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2B31" w:rsidRDefault="00292B31" w:rsidP="00923551">
      <w:pPr>
        <w:tabs>
          <w:tab w:val="center" w:pos="4320"/>
          <w:tab w:val="left" w:pos="7484"/>
        </w:tabs>
        <w:jc w:val="center"/>
        <w:rPr>
          <w:sz w:val="36"/>
          <w:szCs w:val="36"/>
          <w:lang w:val="en-CA"/>
        </w:rPr>
      </w:pPr>
    </w:p>
    <w:p w:rsidR="00292B31" w:rsidRDefault="00292B31" w:rsidP="00923551">
      <w:pPr>
        <w:tabs>
          <w:tab w:val="center" w:pos="4320"/>
          <w:tab w:val="left" w:pos="7484"/>
        </w:tabs>
        <w:jc w:val="center"/>
        <w:rPr>
          <w:sz w:val="36"/>
          <w:szCs w:val="36"/>
          <w:lang w:val="en-CA"/>
        </w:rPr>
      </w:pPr>
    </w:p>
    <w:p w:rsidR="00292B31" w:rsidRDefault="00292B31" w:rsidP="00923551">
      <w:pPr>
        <w:tabs>
          <w:tab w:val="center" w:pos="4320"/>
          <w:tab w:val="left" w:pos="7484"/>
        </w:tabs>
        <w:jc w:val="center"/>
        <w:rPr>
          <w:sz w:val="36"/>
          <w:szCs w:val="36"/>
          <w:lang w:val="en-CA"/>
        </w:rPr>
      </w:pPr>
    </w:p>
    <w:p w:rsidR="00292B31" w:rsidRDefault="00292B31" w:rsidP="00923551">
      <w:pPr>
        <w:tabs>
          <w:tab w:val="center" w:pos="4320"/>
          <w:tab w:val="left" w:pos="7484"/>
        </w:tabs>
        <w:jc w:val="center"/>
        <w:rPr>
          <w:sz w:val="36"/>
          <w:szCs w:val="36"/>
          <w:lang w:val="en-CA"/>
        </w:rPr>
      </w:pPr>
    </w:p>
    <w:p w:rsidR="0021278B" w:rsidRPr="00923551" w:rsidRDefault="00DB6962" w:rsidP="00923551">
      <w:pPr>
        <w:tabs>
          <w:tab w:val="center" w:pos="4320"/>
          <w:tab w:val="left" w:pos="7484"/>
        </w:tabs>
        <w:jc w:val="center"/>
        <w:rPr>
          <w:b/>
          <w:sz w:val="36"/>
          <w:szCs w:val="36"/>
          <w:lang w:val="en-CA"/>
        </w:rPr>
      </w:pPr>
      <w:r>
        <w:rPr>
          <w:sz w:val="36"/>
          <w:szCs w:val="36"/>
          <w:lang w:val="en-CA"/>
        </w:rPr>
        <w:t xml:space="preserve">Clovis </w:t>
      </w:r>
      <w:r w:rsidR="00BF4E91">
        <w:rPr>
          <w:sz w:val="36"/>
          <w:szCs w:val="36"/>
          <w:lang w:val="en-CA"/>
        </w:rPr>
        <w:t>Lithic Manufacturing</w:t>
      </w:r>
      <w:r w:rsidR="00CC5AAF">
        <w:rPr>
          <w:sz w:val="36"/>
          <w:szCs w:val="36"/>
          <w:lang w:val="en-CA"/>
        </w:rPr>
        <w:t xml:space="preserve"> </w:t>
      </w:r>
      <w:r w:rsidR="00786803">
        <w:rPr>
          <w:sz w:val="36"/>
          <w:szCs w:val="36"/>
          <w:lang w:val="en-CA"/>
        </w:rPr>
        <w:t xml:space="preserve">Variability at the Allendale Chert Quarries: A </w:t>
      </w:r>
      <w:r w:rsidR="006A66B5">
        <w:rPr>
          <w:sz w:val="36"/>
          <w:szCs w:val="36"/>
          <w:lang w:val="en-CA"/>
        </w:rPr>
        <w:t xml:space="preserve">Preliminary </w:t>
      </w:r>
      <w:r w:rsidR="00786803">
        <w:rPr>
          <w:sz w:val="36"/>
          <w:szCs w:val="36"/>
          <w:lang w:val="en-CA"/>
        </w:rPr>
        <w:t>View from 38AL228,</w:t>
      </w:r>
      <w:r w:rsidR="0021278B">
        <w:rPr>
          <w:sz w:val="36"/>
          <w:szCs w:val="36"/>
          <w:lang w:val="en-CA"/>
        </w:rPr>
        <w:t xml:space="preserve"> </w:t>
      </w:r>
      <w:r w:rsidR="0021278B" w:rsidRPr="0097386C">
        <w:rPr>
          <w:sz w:val="36"/>
          <w:szCs w:val="36"/>
          <w:lang w:val="en-CA"/>
        </w:rPr>
        <w:t>Allendale County, South Carolina</w:t>
      </w:r>
    </w:p>
    <w:p w:rsidR="0021278B" w:rsidRPr="0097386C" w:rsidRDefault="0021278B" w:rsidP="0021278B">
      <w:pPr>
        <w:jc w:val="center"/>
        <w:rPr>
          <w:sz w:val="36"/>
          <w:szCs w:val="36"/>
        </w:rPr>
      </w:pPr>
    </w:p>
    <w:p w:rsidR="0021278B" w:rsidRPr="0097386C" w:rsidRDefault="0021278B" w:rsidP="0021278B">
      <w:pPr>
        <w:jc w:val="center"/>
        <w:rPr>
          <w:sz w:val="36"/>
          <w:szCs w:val="36"/>
        </w:rPr>
      </w:pPr>
    </w:p>
    <w:p w:rsidR="00923551" w:rsidRPr="0097386C" w:rsidRDefault="00923551" w:rsidP="00923551">
      <w:pPr>
        <w:rPr>
          <w:sz w:val="36"/>
          <w:szCs w:val="36"/>
        </w:rPr>
      </w:pPr>
    </w:p>
    <w:p w:rsidR="0021278B" w:rsidRPr="0097386C" w:rsidRDefault="0021278B" w:rsidP="0021278B">
      <w:pPr>
        <w:jc w:val="center"/>
        <w:rPr>
          <w:sz w:val="36"/>
          <w:szCs w:val="36"/>
        </w:rPr>
      </w:pPr>
    </w:p>
    <w:p w:rsidR="0021278B" w:rsidRPr="0097386C" w:rsidRDefault="0021278B" w:rsidP="0021278B">
      <w:pPr>
        <w:jc w:val="center"/>
        <w:rPr>
          <w:sz w:val="36"/>
          <w:szCs w:val="36"/>
        </w:rPr>
      </w:pPr>
    </w:p>
    <w:p w:rsidR="0021278B" w:rsidRPr="0097386C" w:rsidRDefault="0021278B" w:rsidP="0021278B">
      <w:pPr>
        <w:jc w:val="center"/>
        <w:rPr>
          <w:sz w:val="36"/>
          <w:szCs w:val="36"/>
        </w:rPr>
      </w:pPr>
      <w:r w:rsidRPr="0097386C">
        <w:rPr>
          <w:sz w:val="36"/>
          <w:szCs w:val="36"/>
        </w:rPr>
        <w:t>A Thesis Presented for the</w:t>
      </w:r>
    </w:p>
    <w:p w:rsidR="0021278B" w:rsidRPr="0097386C" w:rsidRDefault="0021278B" w:rsidP="0021278B">
      <w:pPr>
        <w:jc w:val="center"/>
        <w:rPr>
          <w:sz w:val="36"/>
          <w:szCs w:val="36"/>
        </w:rPr>
      </w:pPr>
      <w:r w:rsidRPr="0097386C">
        <w:rPr>
          <w:sz w:val="36"/>
          <w:szCs w:val="36"/>
        </w:rPr>
        <w:t>Master of Arts</w:t>
      </w:r>
    </w:p>
    <w:p w:rsidR="0021278B" w:rsidRPr="0097386C" w:rsidRDefault="0021278B" w:rsidP="0021278B">
      <w:pPr>
        <w:jc w:val="center"/>
        <w:rPr>
          <w:sz w:val="36"/>
          <w:szCs w:val="36"/>
        </w:rPr>
      </w:pPr>
      <w:r w:rsidRPr="0097386C">
        <w:rPr>
          <w:sz w:val="36"/>
          <w:szCs w:val="36"/>
        </w:rPr>
        <w:t>Degree</w:t>
      </w:r>
    </w:p>
    <w:p w:rsidR="0021278B" w:rsidRPr="0097386C" w:rsidRDefault="0021278B" w:rsidP="0021278B">
      <w:pPr>
        <w:jc w:val="center"/>
        <w:rPr>
          <w:sz w:val="36"/>
          <w:szCs w:val="36"/>
        </w:rPr>
      </w:pPr>
      <w:r w:rsidRPr="0097386C">
        <w:rPr>
          <w:sz w:val="36"/>
          <w:szCs w:val="36"/>
        </w:rPr>
        <w:t>The University of Tennessee, Knoxville</w:t>
      </w:r>
    </w:p>
    <w:p w:rsidR="0021278B" w:rsidRPr="0097386C" w:rsidRDefault="0021278B" w:rsidP="0021278B">
      <w:pPr>
        <w:jc w:val="center"/>
        <w:rPr>
          <w:sz w:val="36"/>
          <w:szCs w:val="36"/>
        </w:rPr>
      </w:pPr>
    </w:p>
    <w:p w:rsidR="0021278B" w:rsidRPr="0097386C" w:rsidRDefault="0021278B" w:rsidP="0021278B">
      <w:pPr>
        <w:jc w:val="center"/>
        <w:rPr>
          <w:sz w:val="36"/>
          <w:szCs w:val="36"/>
        </w:rPr>
      </w:pPr>
    </w:p>
    <w:p w:rsidR="0021278B" w:rsidRPr="0097386C" w:rsidRDefault="0021278B" w:rsidP="0021278B">
      <w:pPr>
        <w:jc w:val="center"/>
        <w:rPr>
          <w:sz w:val="36"/>
          <w:szCs w:val="36"/>
        </w:rPr>
      </w:pPr>
    </w:p>
    <w:p w:rsidR="0021278B" w:rsidRPr="0097386C" w:rsidRDefault="0021278B" w:rsidP="0021278B">
      <w:pPr>
        <w:jc w:val="center"/>
        <w:rPr>
          <w:sz w:val="36"/>
          <w:szCs w:val="36"/>
        </w:rPr>
      </w:pPr>
    </w:p>
    <w:p w:rsidR="0021278B" w:rsidRPr="0097386C" w:rsidRDefault="0021278B" w:rsidP="0021278B">
      <w:pPr>
        <w:jc w:val="center"/>
        <w:rPr>
          <w:sz w:val="36"/>
          <w:szCs w:val="36"/>
        </w:rPr>
      </w:pPr>
    </w:p>
    <w:p w:rsidR="0021278B" w:rsidRPr="0097386C" w:rsidRDefault="0021278B" w:rsidP="0021278B">
      <w:pPr>
        <w:jc w:val="center"/>
        <w:rPr>
          <w:sz w:val="36"/>
          <w:szCs w:val="36"/>
        </w:rPr>
      </w:pPr>
    </w:p>
    <w:p w:rsidR="0021278B" w:rsidRPr="0097386C" w:rsidRDefault="0021278B" w:rsidP="0021278B">
      <w:pPr>
        <w:jc w:val="center"/>
        <w:rPr>
          <w:sz w:val="36"/>
          <w:szCs w:val="36"/>
        </w:rPr>
      </w:pPr>
    </w:p>
    <w:p w:rsidR="0021278B" w:rsidRPr="0097386C" w:rsidRDefault="0021278B" w:rsidP="00292B31">
      <w:pPr>
        <w:rPr>
          <w:sz w:val="36"/>
          <w:szCs w:val="36"/>
        </w:rPr>
      </w:pPr>
    </w:p>
    <w:p w:rsidR="0021278B" w:rsidRPr="0097386C" w:rsidRDefault="0021278B" w:rsidP="0021278B">
      <w:pPr>
        <w:jc w:val="center"/>
        <w:rPr>
          <w:sz w:val="36"/>
          <w:szCs w:val="36"/>
        </w:rPr>
      </w:pPr>
    </w:p>
    <w:p w:rsidR="0021278B" w:rsidRPr="0097386C" w:rsidRDefault="009F754C" w:rsidP="0021278B">
      <w:pPr>
        <w:jc w:val="center"/>
        <w:rPr>
          <w:sz w:val="36"/>
          <w:szCs w:val="36"/>
        </w:rPr>
      </w:pPr>
      <w:r>
        <w:rPr>
          <w:sz w:val="36"/>
          <w:szCs w:val="36"/>
        </w:rPr>
        <w:t>Andrew James</w:t>
      </w:r>
      <w:r w:rsidR="0021278B" w:rsidRPr="0097386C">
        <w:rPr>
          <w:sz w:val="36"/>
          <w:szCs w:val="36"/>
        </w:rPr>
        <w:t xml:space="preserve"> Weidman</w:t>
      </w:r>
    </w:p>
    <w:p w:rsidR="0021278B" w:rsidRPr="0097386C" w:rsidRDefault="009F754C" w:rsidP="0021278B">
      <w:pPr>
        <w:jc w:val="center"/>
        <w:rPr>
          <w:sz w:val="36"/>
          <w:szCs w:val="36"/>
        </w:rPr>
      </w:pPr>
      <w:r>
        <w:rPr>
          <w:sz w:val="36"/>
          <w:szCs w:val="36"/>
        </w:rPr>
        <w:t>August</w:t>
      </w:r>
      <w:r w:rsidR="0021278B" w:rsidRPr="0097386C">
        <w:rPr>
          <w:sz w:val="36"/>
          <w:szCs w:val="36"/>
        </w:rPr>
        <w:t xml:space="preserve"> 2013</w:t>
      </w:r>
    </w:p>
    <w:p w:rsidR="0021278B" w:rsidRPr="0097386C" w:rsidRDefault="0021278B" w:rsidP="0021278B">
      <w:pPr>
        <w:jc w:val="center"/>
        <w:rPr>
          <w:sz w:val="36"/>
          <w:szCs w:val="36"/>
        </w:rPr>
      </w:pPr>
    </w:p>
    <w:p w:rsidR="0021278B" w:rsidRPr="0097386C" w:rsidRDefault="0021278B" w:rsidP="003B299A">
      <w:pPr>
        <w:rPr>
          <w:sz w:val="36"/>
          <w:szCs w:val="36"/>
        </w:rPr>
      </w:pPr>
    </w:p>
    <w:p w:rsidR="0021278B" w:rsidRPr="0097386C" w:rsidRDefault="0021278B" w:rsidP="0021278B">
      <w:pPr>
        <w:jc w:val="center"/>
        <w:rPr>
          <w:b/>
          <w:sz w:val="28"/>
          <w:szCs w:val="28"/>
        </w:rPr>
      </w:pPr>
      <w:r w:rsidRPr="0097386C">
        <w:rPr>
          <w:sz w:val="36"/>
          <w:szCs w:val="36"/>
        </w:rPr>
        <w:br w:type="page"/>
      </w:r>
      <w:r w:rsidRPr="0097386C">
        <w:rPr>
          <w:b/>
          <w:sz w:val="28"/>
          <w:szCs w:val="28"/>
        </w:rPr>
        <w:lastRenderedPageBreak/>
        <w:t>ACKNOWLEDGEMENTS</w:t>
      </w:r>
    </w:p>
    <w:p w:rsidR="00E07AAB" w:rsidRDefault="00E07AAB" w:rsidP="00E07AAB">
      <w:pPr>
        <w:spacing w:line="480" w:lineRule="auto"/>
      </w:pPr>
    </w:p>
    <w:p w:rsidR="006D0BAA" w:rsidRDefault="00E07AAB" w:rsidP="00115B74">
      <w:pPr>
        <w:spacing w:line="480" w:lineRule="auto"/>
        <w:ind w:firstLine="720"/>
      </w:pPr>
      <w:r>
        <w:t xml:space="preserve">I would first like to thank </w:t>
      </w:r>
      <w:r w:rsidR="00C665B5">
        <w:t>Dr. David G. Anderson for ser</w:t>
      </w:r>
      <w:r w:rsidR="001A1B08">
        <w:t>ving as my committee chair</w:t>
      </w:r>
      <w:r w:rsidR="00C665B5">
        <w:t xml:space="preserve"> and </w:t>
      </w:r>
      <w:r w:rsidR="0074035D">
        <w:t xml:space="preserve">graduate </w:t>
      </w:r>
      <w:r w:rsidR="00C665B5">
        <w:t>advis</w:t>
      </w:r>
      <w:r w:rsidR="0074035D">
        <w:t>or</w:t>
      </w:r>
      <w:r w:rsidR="00C665B5">
        <w:t>.</w:t>
      </w:r>
      <w:r w:rsidR="00A12346">
        <w:t xml:space="preserve"> His</w:t>
      </w:r>
      <w:r w:rsidR="001A1B08">
        <w:t xml:space="preserve"> encouragement,</w:t>
      </w:r>
      <w:r w:rsidR="00A12346">
        <w:t xml:space="preserve"> advice,</w:t>
      </w:r>
      <w:r w:rsidR="001A1B08">
        <w:t xml:space="preserve"> and feedback throughout this p</w:t>
      </w:r>
      <w:r w:rsidR="00420301">
        <w:t>roject were</w:t>
      </w:r>
      <w:r w:rsidR="001A1B08">
        <w:t xml:space="preserve"> invaluable.</w:t>
      </w:r>
      <w:r w:rsidR="00C665B5">
        <w:t xml:space="preserve"> </w:t>
      </w:r>
      <w:r w:rsidR="001A1B08">
        <w:t xml:space="preserve">I would also like to thank Drs. Boyce Driskell and Gerald Schroedl </w:t>
      </w:r>
      <w:r>
        <w:t xml:space="preserve">for </w:t>
      </w:r>
      <w:r w:rsidR="00D4139C">
        <w:t xml:space="preserve">serving as committee members and </w:t>
      </w:r>
      <w:r>
        <w:t>providin</w:t>
      </w:r>
      <w:r w:rsidR="00A12346">
        <w:t>g comments on the manuscript of</w:t>
      </w:r>
      <w:r>
        <w:t xml:space="preserve"> this thesis.</w:t>
      </w:r>
      <w:r w:rsidR="001A1B08">
        <w:t xml:space="preserve"> </w:t>
      </w:r>
      <w:r w:rsidR="00D4139C">
        <w:t xml:space="preserve">I owe a debt of gratitude to Kenn Steffy for encouraging me to further document a site he spent years evaluating and to </w:t>
      </w:r>
      <w:r w:rsidR="00C24AE1">
        <w:t xml:space="preserve">Dr. </w:t>
      </w:r>
      <w:r w:rsidR="00C665B5">
        <w:t>Al</w:t>
      </w:r>
      <w:r w:rsidR="0074035D">
        <w:t>bert</w:t>
      </w:r>
      <w:r w:rsidR="00C665B5">
        <w:t xml:space="preserve"> Goodyear and Tom Pertierra </w:t>
      </w:r>
      <w:r w:rsidR="001A1B08">
        <w:t>f</w:t>
      </w:r>
      <w:r w:rsidR="00E04E0A">
        <w:t>or presenting</w:t>
      </w:r>
      <w:r w:rsidR="001A1B08">
        <w:t xml:space="preserve"> me with the opportunity </w:t>
      </w:r>
      <w:r w:rsidR="00D4139C">
        <w:t xml:space="preserve">to </w:t>
      </w:r>
      <w:r w:rsidR="00FB1664">
        <w:t>use</w:t>
      </w:r>
      <w:r w:rsidR="00E01B23" w:rsidRPr="009237F7">
        <w:t xml:space="preserve"> 3</w:t>
      </w:r>
      <w:r w:rsidR="00DA7D3B" w:rsidRPr="009237F7">
        <w:t>8AL228</w:t>
      </w:r>
      <w:r w:rsidR="00D4139C">
        <w:t xml:space="preserve"> for my</w:t>
      </w:r>
      <w:r w:rsidR="009237F7" w:rsidRPr="009237F7">
        <w:t xml:space="preserve"> t</w:t>
      </w:r>
      <w:r w:rsidR="00E01B23" w:rsidRPr="009237F7">
        <w:t>hesis.</w:t>
      </w:r>
      <w:r w:rsidR="00E01B23">
        <w:t xml:space="preserve"> </w:t>
      </w:r>
      <w:r w:rsidR="00C24AE1">
        <w:t xml:space="preserve">The </w:t>
      </w:r>
      <w:r w:rsidR="00420301">
        <w:t xml:space="preserve">research </w:t>
      </w:r>
      <w:r w:rsidR="00C24AE1">
        <w:t>program they have developed</w:t>
      </w:r>
      <w:r w:rsidR="0074035D">
        <w:t xml:space="preserve"> </w:t>
      </w:r>
      <w:r w:rsidR="00C24AE1">
        <w:t xml:space="preserve">is a model for the integration of professional archaeologists, students, and </w:t>
      </w:r>
      <w:r w:rsidR="001A1B08">
        <w:t xml:space="preserve">members of </w:t>
      </w:r>
      <w:r w:rsidR="00C24AE1">
        <w:t xml:space="preserve">the public who have an interest in the past. </w:t>
      </w:r>
      <w:r w:rsidR="006D0BAA">
        <w:t xml:space="preserve">I would also like to thank Dr. John Foss for his detailed analysis of the soils at the site. </w:t>
      </w:r>
    </w:p>
    <w:p w:rsidR="00115B74" w:rsidRDefault="001A1B08" w:rsidP="00115B74">
      <w:pPr>
        <w:spacing w:line="480" w:lineRule="auto"/>
        <w:ind w:firstLine="720"/>
      </w:pPr>
      <w:r>
        <w:t>The</w:t>
      </w:r>
      <w:r w:rsidR="00C24AE1">
        <w:t xml:space="preserve"> students and volunteers </w:t>
      </w:r>
      <w:r w:rsidR="00BD1A67">
        <w:t>who helped during excavations at</w:t>
      </w:r>
      <w:r w:rsidR="0074035D">
        <w:t xml:space="preserve"> the site a</w:t>
      </w:r>
      <w:r>
        <w:t>re too many to name, but I cannot thank them enough</w:t>
      </w:r>
      <w:r w:rsidR="000F2DCF">
        <w:t>. I am privileged to have had the opportunity to know and work with them</w:t>
      </w:r>
      <w:r w:rsidR="00A12346">
        <w:t xml:space="preserve"> all</w:t>
      </w:r>
      <w:r w:rsidR="000F2DCF">
        <w:t>.</w:t>
      </w:r>
      <w:r w:rsidR="00E04E0A">
        <w:t xml:space="preserve"> </w:t>
      </w:r>
      <w:r w:rsidR="00E07AAB">
        <w:t>I would</w:t>
      </w:r>
      <w:r w:rsidR="000F2DCF">
        <w:t xml:space="preserve"> especially</w:t>
      </w:r>
      <w:r w:rsidR="00E07AAB">
        <w:t xml:space="preserve"> like to thank </w:t>
      </w:r>
      <w:r w:rsidR="00420301">
        <w:t>Katie Corcoran, Beatrix Dudzik</w:t>
      </w:r>
      <w:r w:rsidR="00E07AAB">
        <w:t>, David Echeverry, and David Mercer for offering their time and effort to help me dig in a South Carol</w:t>
      </w:r>
      <w:r w:rsidR="00596DB9">
        <w:t xml:space="preserve">ina swamp in the middle of </w:t>
      </w:r>
      <w:r w:rsidR="009237F7">
        <w:t>s</w:t>
      </w:r>
      <w:r w:rsidR="00E07AAB">
        <w:t xml:space="preserve">ummer. </w:t>
      </w:r>
      <w:r w:rsidR="00A12346">
        <w:t xml:space="preserve">Finally, I would like to thank my </w:t>
      </w:r>
      <w:r w:rsidR="00E04E0A">
        <w:t xml:space="preserve">wonderful </w:t>
      </w:r>
      <w:r w:rsidR="00A12346">
        <w:t>wife Courtney for encouraging me</w:t>
      </w:r>
      <w:r w:rsidR="00E04E0A">
        <w:t xml:space="preserve"> throughout this process</w:t>
      </w:r>
      <w:r w:rsidR="00A12346">
        <w:t xml:space="preserve"> and </w:t>
      </w:r>
      <w:r w:rsidR="00E04E0A">
        <w:t>listening when I wanted to</w:t>
      </w:r>
      <w:r w:rsidR="00EF2B1A">
        <w:t xml:space="preserve"> talk about rocks.</w:t>
      </w:r>
    </w:p>
    <w:p w:rsidR="007B6008" w:rsidRPr="009D24A5" w:rsidRDefault="00EF2B1A" w:rsidP="00115B74">
      <w:pPr>
        <w:spacing w:line="480" w:lineRule="auto"/>
        <w:ind w:firstLine="720"/>
        <w:jc w:val="center"/>
        <w:rPr>
          <w:rStyle w:val="Strong"/>
        </w:rPr>
      </w:pPr>
      <w:r>
        <w:t xml:space="preserve"> </w:t>
      </w:r>
      <w:r w:rsidR="0021278B" w:rsidRPr="0097386C">
        <w:br w:type="page"/>
      </w:r>
      <w:r w:rsidR="0021278B" w:rsidRPr="00A8383C">
        <w:rPr>
          <w:rStyle w:val="Strong"/>
          <w:b/>
        </w:rPr>
        <w:lastRenderedPageBreak/>
        <w:t>ABSTRACT</w:t>
      </w:r>
    </w:p>
    <w:p w:rsidR="00252981" w:rsidRDefault="00252981" w:rsidP="00252981">
      <w:pPr>
        <w:spacing w:line="480" w:lineRule="auto"/>
        <w:ind w:firstLine="720"/>
      </w:pPr>
      <w:r>
        <w:t>This research is the result of</w:t>
      </w:r>
      <w:r w:rsidRPr="0097386C">
        <w:t xml:space="preserve"> </w:t>
      </w:r>
      <w:r>
        <w:t>archaeological testing</w:t>
      </w:r>
      <w:r w:rsidRPr="0097386C">
        <w:t xml:space="preserve"> </w:t>
      </w:r>
      <w:r>
        <w:t>that occurred from 2010–</w:t>
      </w:r>
      <w:r w:rsidRPr="0097386C">
        <w:t>20</w:t>
      </w:r>
      <w:r>
        <w:t>12 at 38A</w:t>
      </w:r>
      <w:r w:rsidR="009A6504">
        <w:t xml:space="preserve">L228, a multi-component quarry </w:t>
      </w:r>
      <w:r>
        <w:t>related site in Allendale County, South Carolina. This thesis 1) provides a summary of the testing in order to define the cultural sequence</w:t>
      </w:r>
      <w:r w:rsidRPr="0097386C">
        <w:t xml:space="preserve"> </w:t>
      </w:r>
      <w:r>
        <w:t>and</w:t>
      </w:r>
      <w:r w:rsidRPr="0097386C">
        <w:t xml:space="preserve"> isolate the Clovis</w:t>
      </w:r>
      <w:r>
        <w:t xml:space="preserve"> component for further analysis, and 2) </w:t>
      </w:r>
      <w:r w:rsidRPr="0097386C">
        <w:t>compare</w:t>
      </w:r>
      <w:r>
        <w:t>s</w:t>
      </w:r>
      <w:r w:rsidRPr="0097386C">
        <w:t xml:space="preserve"> the </w:t>
      </w:r>
      <w:r>
        <w:t>Clovis lithic assemblage from 38AL228 with the</w:t>
      </w:r>
      <w:r w:rsidRPr="0097386C">
        <w:t xml:space="preserve"> </w:t>
      </w:r>
      <w:r>
        <w:t xml:space="preserve">Clovis lithic assemblage </w:t>
      </w:r>
      <w:r w:rsidRPr="0097386C">
        <w:t>from the Topper site</w:t>
      </w:r>
      <w:r>
        <w:t xml:space="preserve"> (38AL23) to explore possible manufacturing variability</w:t>
      </w:r>
      <w:r w:rsidRPr="0097386C">
        <w:t xml:space="preserve"> </w:t>
      </w:r>
      <w:r>
        <w:t>based on</w:t>
      </w:r>
      <w:r w:rsidRPr="0097386C">
        <w:t xml:space="preserve"> distance from the source of raw material withi</w:t>
      </w:r>
      <w:r>
        <w:t>n the Allendale chert quarries.</w:t>
      </w:r>
    </w:p>
    <w:p w:rsidR="00252981" w:rsidRDefault="00252981" w:rsidP="00252981">
      <w:pPr>
        <w:spacing w:line="480" w:lineRule="auto"/>
        <w:ind w:firstLine="720"/>
      </w:pPr>
      <w:r>
        <w:t xml:space="preserve">The premise for the comparative analysis is </w:t>
      </w:r>
      <w:r w:rsidRPr="0097386C">
        <w:t xml:space="preserve">framed around the concept of differential lithic signatures and site functions within a lithic quarry region as developed by Gardner (1974, 1977) for </w:t>
      </w:r>
      <w:r>
        <w:t>the Flint Run Quarry Complex in</w:t>
      </w:r>
      <w:r w:rsidRPr="0097386C">
        <w:t xml:space="preserve"> Virginia.</w:t>
      </w:r>
      <w:r>
        <w:t xml:space="preserve"> No naturally occurring source of Allendale chert has been found at 38AL228, the nearest being 150-200 meters away, while </w:t>
      </w:r>
      <w:r w:rsidRPr="0097386C">
        <w:t xml:space="preserve">Topper is located directly adjacent to </w:t>
      </w:r>
      <w:r>
        <w:t xml:space="preserve">a primary chert source. The large quantity of tools, cores, and lithic manufacturing debris at 38AL228 suggests that raw material was transported in and tool manufacturing occurred at the site. This analysis tests whether any substantive variation in lithic manufacturing exists between the two assemblages and examines the results in the context of proximity to the raw material source. </w:t>
      </w:r>
    </w:p>
    <w:p w:rsidR="00252981" w:rsidRDefault="0024179C" w:rsidP="00252981">
      <w:pPr>
        <w:spacing w:line="480" w:lineRule="auto"/>
        <w:ind w:firstLine="720"/>
      </w:pPr>
      <w:r>
        <w:t>The results of this analysis de</w:t>
      </w:r>
      <w:r w:rsidR="00797CCF">
        <w:t>monstrate variability in</w:t>
      </w:r>
      <w:r>
        <w:t xml:space="preserve"> </w:t>
      </w:r>
      <w:r w:rsidR="00983870">
        <w:t xml:space="preserve">certain </w:t>
      </w:r>
      <w:r>
        <w:t>aspects of lithic manufacturing at 38AL228 and Topper and no recognizable variability in other aspects. D</w:t>
      </w:r>
      <w:r w:rsidR="00252981">
        <w:t xml:space="preserve">istance from the raw material source did not significantly influence Clovis biface production. All stages of Clovis biface manufacture are represented at 38AL228, and their distribution is proportionally similar to the Clovis bifaces recovered at Topper. </w:t>
      </w:r>
      <w:r w:rsidR="00252981">
        <w:lastRenderedPageBreak/>
        <w:t>Clovis blade technology is encountered more frequently at 38AL228 than Topper, suggesting that high-quality chert nodules or prepared blade cores were selectively imported into 38AL228 for blade manufacture. The types and frequency of Clovis flake tools indicate that non-lithic manufacturing activities were occurring in similar proportions at 38AL228 and Topper.</w:t>
      </w:r>
    </w:p>
    <w:p w:rsidR="0021278B" w:rsidRPr="0097386C" w:rsidRDefault="0021278B" w:rsidP="0099651D">
      <w:r w:rsidRPr="0097386C">
        <w:br w:type="page"/>
      </w:r>
    </w:p>
    <w:p w:rsidR="0021278B" w:rsidRPr="0097386C" w:rsidRDefault="0021278B" w:rsidP="00FB1664">
      <w:pPr>
        <w:numPr>
          <w:ilvl w:val="12"/>
          <w:numId w:val="0"/>
        </w:numPr>
      </w:pPr>
    </w:p>
    <w:p w:rsidR="002967E4" w:rsidRPr="00B2553D" w:rsidRDefault="0021278B" w:rsidP="00A721F3">
      <w:pPr>
        <w:numPr>
          <w:ilvl w:val="12"/>
          <w:numId w:val="0"/>
        </w:numPr>
        <w:jc w:val="center"/>
        <w:rPr>
          <w:b/>
          <w:bCs/>
          <w:sz w:val="28"/>
          <w:szCs w:val="28"/>
        </w:rPr>
      </w:pPr>
      <w:r w:rsidRPr="00B2553D">
        <w:rPr>
          <w:b/>
          <w:bCs/>
          <w:sz w:val="28"/>
          <w:szCs w:val="28"/>
        </w:rPr>
        <w:t>TABLE OF CONTENTS</w:t>
      </w:r>
    </w:p>
    <w:p w:rsidR="00115B74" w:rsidRPr="00B2553D" w:rsidRDefault="00115B74" w:rsidP="00A721F3">
      <w:pPr>
        <w:numPr>
          <w:ilvl w:val="12"/>
          <w:numId w:val="0"/>
        </w:numPr>
        <w:jc w:val="center"/>
        <w:rPr>
          <w:b/>
          <w:bCs/>
          <w:sz w:val="28"/>
          <w:szCs w:val="28"/>
        </w:rPr>
      </w:pPr>
    </w:p>
    <w:p w:rsidR="00AD0604" w:rsidRPr="00AD0604" w:rsidRDefault="00E40343" w:rsidP="00AD0604">
      <w:pPr>
        <w:pStyle w:val="TOC1"/>
        <w:rPr>
          <w:color w:val="0000FF"/>
          <w:u w:val="single"/>
        </w:rPr>
      </w:pPr>
      <w:r w:rsidRPr="00E40343">
        <w:rPr>
          <w:sz w:val="22"/>
          <w:szCs w:val="22"/>
        </w:rPr>
        <w:fldChar w:fldCharType="begin"/>
      </w:r>
      <w:r w:rsidR="0021278B" w:rsidRPr="00B2553D">
        <w:rPr>
          <w:sz w:val="22"/>
          <w:szCs w:val="22"/>
        </w:rPr>
        <w:instrText xml:space="preserve"> TOC \o "1-3" \h \z </w:instrText>
      </w:r>
      <w:r w:rsidRPr="00E40343">
        <w:rPr>
          <w:sz w:val="22"/>
          <w:szCs w:val="22"/>
        </w:rPr>
        <w:fldChar w:fldCharType="separate"/>
      </w:r>
      <w:hyperlink w:anchor="_Toc356941377" w:history="1">
        <w:r w:rsidR="00AD0604" w:rsidRPr="00FD1B2D">
          <w:rPr>
            <w:rStyle w:val="Hyperlink"/>
          </w:rPr>
          <w:t>Chapter I:  Introduction and Background</w:t>
        </w:r>
        <w:r w:rsidR="00AD0604">
          <w:rPr>
            <w:webHidden/>
          </w:rPr>
          <w:tab/>
        </w:r>
        <w:r>
          <w:rPr>
            <w:webHidden/>
          </w:rPr>
          <w:fldChar w:fldCharType="begin"/>
        </w:r>
        <w:r w:rsidR="00AD0604">
          <w:rPr>
            <w:webHidden/>
          </w:rPr>
          <w:instrText xml:space="preserve"> PAGEREF _Toc356941377 \h </w:instrText>
        </w:r>
        <w:r>
          <w:rPr>
            <w:webHidden/>
          </w:rPr>
        </w:r>
        <w:r>
          <w:rPr>
            <w:webHidden/>
          </w:rPr>
          <w:fldChar w:fldCharType="separate"/>
        </w:r>
        <w:r w:rsidR="00E64415">
          <w:rPr>
            <w:webHidden/>
          </w:rPr>
          <w:t>1</w:t>
        </w:r>
        <w:r>
          <w:rPr>
            <w:webHidden/>
          </w:rPr>
          <w:fldChar w:fldCharType="end"/>
        </w:r>
      </w:hyperlink>
    </w:p>
    <w:p w:rsidR="00AD0604" w:rsidRDefault="00E40343">
      <w:pPr>
        <w:pStyle w:val="TOC2"/>
        <w:tabs>
          <w:tab w:val="right" w:leader="dot" w:pos="8630"/>
        </w:tabs>
        <w:rPr>
          <w:rFonts w:asciiTheme="minorHAnsi" w:eastAsiaTheme="minorEastAsia" w:hAnsiTheme="minorHAnsi" w:cstheme="minorBidi"/>
          <w:noProof/>
          <w:sz w:val="22"/>
          <w:szCs w:val="22"/>
        </w:rPr>
      </w:pPr>
      <w:hyperlink w:anchor="_Toc356941378" w:history="1">
        <w:r w:rsidR="00AD0604" w:rsidRPr="00FD1B2D">
          <w:rPr>
            <w:rStyle w:val="Hyperlink"/>
            <w:noProof/>
          </w:rPr>
          <w:t>Research Objectives</w:t>
        </w:r>
        <w:r w:rsidR="00AD0604">
          <w:rPr>
            <w:noProof/>
            <w:webHidden/>
          </w:rPr>
          <w:tab/>
        </w:r>
        <w:r>
          <w:rPr>
            <w:noProof/>
            <w:webHidden/>
          </w:rPr>
          <w:fldChar w:fldCharType="begin"/>
        </w:r>
        <w:r w:rsidR="00AD0604">
          <w:rPr>
            <w:noProof/>
            <w:webHidden/>
          </w:rPr>
          <w:instrText xml:space="preserve"> PAGEREF _Toc356941378 \h </w:instrText>
        </w:r>
        <w:r>
          <w:rPr>
            <w:noProof/>
            <w:webHidden/>
          </w:rPr>
        </w:r>
        <w:r>
          <w:rPr>
            <w:noProof/>
            <w:webHidden/>
          </w:rPr>
          <w:fldChar w:fldCharType="separate"/>
        </w:r>
        <w:r w:rsidR="00E64415">
          <w:rPr>
            <w:noProof/>
            <w:webHidden/>
          </w:rPr>
          <w:t>3</w:t>
        </w:r>
        <w:r>
          <w:rPr>
            <w:noProof/>
            <w:webHidden/>
          </w:rPr>
          <w:fldChar w:fldCharType="end"/>
        </w:r>
      </w:hyperlink>
    </w:p>
    <w:p w:rsidR="00AD0604" w:rsidRDefault="00E40343">
      <w:pPr>
        <w:pStyle w:val="TOC2"/>
        <w:tabs>
          <w:tab w:val="right" w:leader="dot" w:pos="8630"/>
        </w:tabs>
        <w:rPr>
          <w:rFonts w:asciiTheme="minorHAnsi" w:eastAsiaTheme="minorEastAsia" w:hAnsiTheme="minorHAnsi" w:cstheme="minorBidi"/>
          <w:noProof/>
          <w:sz w:val="22"/>
          <w:szCs w:val="22"/>
        </w:rPr>
      </w:pPr>
      <w:hyperlink w:anchor="_Toc356941379" w:history="1">
        <w:r w:rsidR="00AD0604" w:rsidRPr="00FD1B2D">
          <w:rPr>
            <w:rStyle w:val="Hyperlink"/>
            <w:noProof/>
          </w:rPr>
          <w:t>Physiography</w:t>
        </w:r>
        <w:r w:rsidR="00AD0604">
          <w:rPr>
            <w:noProof/>
            <w:webHidden/>
          </w:rPr>
          <w:tab/>
        </w:r>
        <w:r>
          <w:rPr>
            <w:noProof/>
            <w:webHidden/>
          </w:rPr>
          <w:fldChar w:fldCharType="begin"/>
        </w:r>
        <w:r w:rsidR="00AD0604">
          <w:rPr>
            <w:noProof/>
            <w:webHidden/>
          </w:rPr>
          <w:instrText xml:space="preserve"> PAGEREF _Toc356941379 \h </w:instrText>
        </w:r>
        <w:r>
          <w:rPr>
            <w:noProof/>
            <w:webHidden/>
          </w:rPr>
        </w:r>
        <w:r>
          <w:rPr>
            <w:noProof/>
            <w:webHidden/>
          </w:rPr>
          <w:fldChar w:fldCharType="separate"/>
        </w:r>
        <w:r w:rsidR="00E64415">
          <w:rPr>
            <w:noProof/>
            <w:webHidden/>
          </w:rPr>
          <w:t>7</w:t>
        </w:r>
        <w:r>
          <w:rPr>
            <w:noProof/>
            <w:webHidden/>
          </w:rPr>
          <w:fldChar w:fldCharType="end"/>
        </w:r>
      </w:hyperlink>
    </w:p>
    <w:p w:rsidR="00AD0604" w:rsidRDefault="00E40343">
      <w:pPr>
        <w:pStyle w:val="TOC2"/>
        <w:tabs>
          <w:tab w:val="right" w:leader="dot" w:pos="8630"/>
        </w:tabs>
        <w:rPr>
          <w:rFonts w:asciiTheme="minorHAnsi" w:eastAsiaTheme="minorEastAsia" w:hAnsiTheme="minorHAnsi" w:cstheme="minorBidi"/>
          <w:noProof/>
          <w:sz w:val="22"/>
          <w:szCs w:val="22"/>
        </w:rPr>
      </w:pPr>
      <w:hyperlink w:anchor="_Toc356941380" w:history="1">
        <w:r w:rsidR="00AD0604" w:rsidRPr="00FD1B2D">
          <w:rPr>
            <w:rStyle w:val="Hyperlink"/>
            <w:noProof/>
          </w:rPr>
          <w:t>Site Background</w:t>
        </w:r>
        <w:r w:rsidR="00AD0604">
          <w:rPr>
            <w:noProof/>
            <w:webHidden/>
          </w:rPr>
          <w:tab/>
        </w:r>
        <w:r>
          <w:rPr>
            <w:noProof/>
            <w:webHidden/>
          </w:rPr>
          <w:fldChar w:fldCharType="begin"/>
        </w:r>
        <w:r w:rsidR="00AD0604">
          <w:rPr>
            <w:noProof/>
            <w:webHidden/>
          </w:rPr>
          <w:instrText xml:space="preserve"> PAGEREF _Toc356941380 \h </w:instrText>
        </w:r>
        <w:r>
          <w:rPr>
            <w:noProof/>
            <w:webHidden/>
          </w:rPr>
        </w:r>
        <w:r>
          <w:rPr>
            <w:noProof/>
            <w:webHidden/>
          </w:rPr>
          <w:fldChar w:fldCharType="separate"/>
        </w:r>
        <w:r w:rsidR="00E64415">
          <w:rPr>
            <w:noProof/>
            <w:webHidden/>
          </w:rPr>
          <w:t>12</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81" w:history="1">
        <w:r w:rsidR="00AD0604" w:rsidRPr="00FD1B2D">
          <w:rPr>
            <w:rStyle w:val="Hyperlink"/>
            <w:noProof/>
          </w:rPr>
          <w:t>Site Location</w:t>
        </w:r>
        <w:r w:rsidR="00AD0604">
          <w:rPr>
            <w:noProof/>
            <w:webHidden/>
          </w:rPr>
          <w:tab/>
        </w:r>
        <w:r>
          <w:rPr>
            <w:noProof/>
            <w:webHidden/>
          </w:rPr>
          <w:fldChar w:fldCharType="begin"/>
        </w:r>
        <w:r w:rsidR="00AD0604">
          <w:rPr>
            <w:noProof/>
            <w:webHidden/>
          </w:rPr>
          <w:instrText xml:space="preserve"> PAGEREF _Toc356941381 \h </w:instrText>
        </w:r>
        <w:r>
          <w:rPr>
            <w:noProof/>
            <w:webHidden/>
          </w:rPr>
        </w:r>
        <w:r>
          <w:rPr>
            <w:noProof/>
            <w:webHidden/>
          </w:rPr>
          <w:fldChar w:fldCharType="separate"/>
        </w:r>
        <w:r w:rsidR="00E64415">
          <w:rPr>
            <w:noProof/>
            <w:webHidden/>
          </w:rPr>
          <w:t>12</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82" w:history="1">
        <w:r w:rsidR="00AD0604" w:rsidRPr="00FD1B2D">
          <w:rPr>
            <w:rStyle w:val="Hyperlink"/>
            <w:noProof/>
          </w:rPr>
          <w:t>Previous Research</w:t>
        </w:r>
        <w:r w:rsidR="00AD0604">
          <w:rPr>
            <w:noProof/>
            <w:webHidden/>
          </w:rPr>
          <w:tab/>
        </w:r>
        <w:r>
          <w:rPr>
            <w:noProof/>
            <w:webHidden/>
          </w:rPr>
          <w:fldChar w:fldCharType="begin"/>
        </w:r>
        <w:r w:rsidR="00AD0604">
          <w:rPr>
            <w:noProof/>
            <w:webHidden/>
          </w:rPr>
          <w:instrText xml:space="preserve"> PAGEREF _Toc356941382 \h </w:instrText>
        </w:r>
        <w:r>
          <w:rPr>
            <w:noProof/>
            <w:webHidden/>
          </w:rPr>
        </w:r>
        <w:r>
          <w:rPr>
            <w:noProof/>
            <w:webHidden/>
          </w:rPr>
          <w:fldChar w:fldCharType="separate"/>
        </w:r>
        <w:r w:rsidR="00E64415">
          <w:rPr>
            <w:noProof/>
            <w:webHidden/>
          </w:rPr>
          <w:t>12</w:t>
        </w:r>
        <w:r>
          <w:rPr>
            <w:noProof/>
            <w:webHidden/>
          </w:rPr>
          <w:fldChar w:fldCharType="end"/>
        </w:r>
      </w:hyperlink>
    </w:p>
    <w:p w:rsidR="00AD0604" w:rsidRDefault="00E40343">
      <w:pPr>
        <w:pStyle w:val="TOC2"/>
        <w:tabs>
          <w:tab w:val="right" w:leader="dot" w:pos="8630"/>
        </w:tabs>
        <w:rPr>
          <w:rFonts w:asciiTheme="minorHAnsi" w:eastAsiaTheme="minorEastAsia" w:hAnsiTheme="minorHAnsi" w:cstheme="minorBidi"/>
          <w:noProof/>
          <w:sz w:val="22"/>
          <w:szCs w:val="22"/>
        </w:rPr>
      </w:pPr>
      <w:hyperlink w:anchor="_Toc356941383" w:history="1">
        <w:r w:rsidR="00AD0604" w:rsidRPr="00FD1B2D">
          <w:rPr>
            <w:rStyle w:val="Hyperlink"/>
            <w:noProof/>
          </w:rPr>
          <w:t>Cultural Background</w:t>
        </w:r>
        <w:r w:rsidR="00AD0604">
          <w:rPr>
            <w:noProof/>
            <w:webHidden/>
          </w:rPr>
          <w:tab/>
        </w:r>
        <w:r>
          <w:rPr>
            <w:noProof/>
            <w:webHidden/>
          </w:rPr>
          <w:fldChar w:fldCharType="begin"/>
        </w:r>
        <w:r w:rsidR="00AD0604">
          <w:rPr>
            <w:noProof/>
            <w:webHidden/>
          </w:rPr>
          <w:instrText xml:space="preserve"> PAGEREF _Toc356941383 \h </w:instrText>
        </w:r>
        <w:r>
          <w:rPr>
            <w:noProof/>
            <w:webHidden/>
          </w:rPr>
        </w:r>
        <w:r>
          <w:rPr>
            <w:noProof/>
            <w:webHidden/>
          </w:rPr>
          <w:fldChar w:fldCharType="separate"/>
        </w:r>
        <w:r w:rsidR="00E64415">
          <w:rPr>
            <w:noProof/>
            <w:webHidden/>
          </w:rPr>
          <w:t>16</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84" w:history="1">
        <w:r w:rsidR="00AD0604" w:rsidRPr="00FD1B2D">
          <w:rPr>
            <w:rStyle w:val="Hyperlink"/>
            <w:noProof/>
          </w:rPr>
          <w:t>Paleoindian Period</w:t>
        </w:r>
        <w:r w:rsidR="00AD0604">
          <w:rPr>
            <w:noProof/>
            <w:webHidden/>
          </w:rPr>
          <w:tab/>
        </w:r>
        <w:r>
          <w:rPr>
            <w:noProof/>
            <w:webHidden/>
          </w:rPr>
          <w:fldChar w:fldCharType="begin"/>
        </w:r>
        <w:r w:rsidR="00AD0604">
          <w:rPr>
            <w:noProof/>
            <w:webHidden/>
          </w:rPr>
          <w:instrText xml:space="preserve"> PAGEREF _Toc356941384 \h </w:instrText>
        </w:r>
        <w:r>
          <w:rPr>
            <w:noProof/>
            <w:webHidden/>
          </w:rPr>
        </w:r>
        <w:r>
          <w:rPr>
            <w:noProof/>
            <w:webHidden/>
          </w:rPr>
          <w:fldChar w:fldCharType="separate"/>
        </w:r>
        <w:r w:rsidR="00E64415">
          <w:rPr>
            <w:noProof/>
            <w:webHidden/>
          </w:rPr>
          <w:t>18</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85" w:history="1">
        <w:r w:rsidR="00AD0604" w:rsidRPr="00FD1B2D">
          <w:rPr>
            <w:rStyle w:val="Hyperlink"/>
            <w:noProof/>
          </w:rPr>
          <w:t>Archaic Period</w:t>
        </w:r>
        <w:r w:rsidR="00AD0604">
          <w:rPr>
            <w:noProof/>
            <w:webHidden/>
          </w:rPr>
          <w:tab/>
        </w:r>
        <w:r>
          <w:rPr>
            <w:noProof/>
            <w:webHidden/>
          </w:rPr>
          <w:fldChar w:fldCharType="begin"/>
        </w:r>
        <w:r w:rsidR="00AD0604">
          <w:rPr>
            <w:noProof/>
            <w:webHidden/>
          </w:rPr>
          <w:instrText xml:space="preserve"> PAGEREF _Toc356941385 \h </w:instrText>
        </w:r>
        <w:r>
          <w:rPr>
            <w:noProof/>
            <w:webHidden/>
          </w:rPr>
        </w:r>
        <w:r>
          <w:rPr>
            <w:noProof/>
            <w:webHidden/>
          </w:rPr>
          <w:fldChar w:fldCharType="separate"/>
        </w:r>
        <w:r w:rsidR="00E64415">
          <w:rPr>
            <w:noProof/>
            <w:webHidden/>
          </w:rPr>
          <w:t>23</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86" w:history="1">
        <w:r w:rsidR="00AD0604" w:rsidRPr="00FD1B2D">
          <w:rPr>
            <w:rStyle w:val="Hyperlink"/>
            <w:noProof/>
          </w:rPr>
          <w:t>Woodland Period</w:t>
        </w:r>
        <w:r w:rsidR="00AD0604">
          <w:rPr>
            <w:noProof/>
            <w:webHidden/>
          </w:rPr>
          <w:tab/>
        </w:r>
        <w:r>
          <w:rPr>
            <w:noProof/>
            <w:webHidden/>
          </w:rPr>
          <w:fldChar w:fldCharType="begin"/>
        </w:r>
        <w:r w:rsidR="00AD0604">
          <w:rPr>
            <w:noProof/>
            <w:webHidden/>
          </w:rPr>
          <w:instrText xml:space="preserve"> PAGEREF _Toc356941386 \h </w:instrText>
        </w:r>
        <w:r>
          <w:rPr>
            <w:noProof/>
            <w:webHidden/>
          </w:rPr>
        </w:r>
        <w:r>
          <w:rPr>
            <w:noProof/>
            <w:webHidden/>
          </w:rPr>
          <w:fldChar w:fldCharType="separate"/>
        </w:r>
        <w:r w:rsidR="00E64415">
          <w:rPr>
            <w:noProof/>
            <w:webHidden/>
          </w:rPr>
          <w:t>27</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87" w:history="1">
        <w:r w:rsidR="00AD0604" w:rsidRPr="00FD1B2D">
          <w:rPr>
            <w:rStyle w:val="Hyperlink"/>
            <w:noProof/>
          </w:rPr>
          <w:t>Mississippian Period</w:t>
        </w:r>
        <w:r w:rsidR="00AD0604">
          <w:rPr>
            <w:noProof/>
            <w:webHidden/>
          </w:rPr>
          <w:tab/>
        </w:r>
        <w:r>
          <w:rPr>
            <w:noProof/>
            <w:webHidden/>
          </w:rPr>
          <w:fldChar w:fldCharType="begin"/>
        </w:r>
        <w:r w:rsidR="00AD0604">
          <w:rPr>
            <w:noProof/>
            <w:webHidden/>
          </w:rPr>
          <w:instrText xml:space="preserve"> PAGEREF _Toc356941387 \h </w:instrText>
        </w:r>
        <w:r>
          <w:rPr>
            <w:noProof/>
            <w:webHidden/>
          </w:rPr>
        </w:r>
        <w:r>
          <w:rPr>
            <w:noProof/>
            <w:webHidden/>
          </w:rPr>
          <w:fldChar w:fldCharType="separate"/>
        </w:r>
        <w:r w:rsidR="00E64415">
          <w:rPr>
            <w:noProof/>
            <w:webHidden/>
          </w:rPr>
          <w:t>30</w:t>
        </w:r>
        <w:r>
          <w:rPr>
            <w:noProof/>
            <w:webHidden/>
          </w:rPr>
          <w:fldChar w:fldCharType="end"/>
        </w:r>
      </w:hyperlink>
    </w:p>
    <w:p w:rsidR="00AD0604" w:rsidRDefault="00E40343">
      <w:pPr>
        <w:pStyle w:val="TOC3"/>
        <w:rPr>
          <w:rStyle w:val="Hyperlink"/>
          <w:noProof/>
        </w:rPr>
      </w:pPr>
      <w:hyperlink w:anchor="_Toc356941388" w:history="1">
        <w:r w:rsidR="00AD0604" w:rsidRPr="00FD1B2D">
          <w:rPr>
            <w:rStyle w:val="Hyperlink"/>
            <w:noProof/>
          </w:rPr>
          <w:t>Late Prehistoric and Historic Periods</w:t>
        </w:r>
        <w:r w:rsidR="00AD0604">
          <w:rPr>
            <w:noProof/>
            <w:webHidden/>
          </w:rPr>
          <w:tab/>
        </w:r>
        <w:r>
          <w:rPr>
            <w:noProof/>
            <w:webHidden/>
          </w:rPr>
          <w:fldChar w:fldCharType="begin"/>
        </w:r>
        <w:r w:rsidR="00AD0604">
          <w:rPr>
            <w:noProof/>
            <w:webHidden/>
          </w:rPr>
          <w:instrText xml:space="preserve"> PAGEREF _Toc356941388 \h </w:instrText>
        </w:r>
        <w:r>
          <w:rPr>
            <w:noProof/>
            <w:webHidden/>
          </w:rPr>
        </w:r>
        <w:r>
          <w:rPr>
            <w:noProof/>
            <w:webHidden/>
          </w:rPr>
          <w:fldChar w:fldCharType="separate"/>
        </w:r>
        <w:r w:rsidR="00E64415">
          <w:rPr>
            <w:noProof/>
            <w:webHidden/>
          </w:rPr>
          <w:t>32</w:t>
        </w:r>
        <w:r>
          <w:rPr>
            <w:noProof/>
            <w:webHidden/>
          </w:rPr>
          <w:fldChar w:fldCharType="end"/>
        </w:r>
      </w:hyperlink>
    </w:p>
    <w:p w:rsidR="00AD0604" w:rsidRPr="00AD0604" w:rsidRDefault="00AD0604" w:rsidP="00AD0604">
      <w:pPr>
        <w:rPr>
          <w:rFonts w:eastAsiaTheme="minorEastAsia"/>
          <w:noProof/>
        </w:rPr>
      </w:pPr>
    </w:p>
    <w:p w:rsidR="00AD0604" w:rsidRPr="00AD0604" w:rsidRDefault="00E40343" w:rsidP="00AD0604">
      <w:pPr>
        <w:pStyle w:val="TOC1"/>
        <w:rPr>
          <w:color w:val="0000FF"/>
          <w:u w:val="single"/>
        </w:rPr>
      </w:pPr>
      <w:hyperlink w:anchor="_Toc356941389" w:history="1">
        <w:r w:rsidR="00AD0604" w:rsidRPr="00FD1B2D">
          <w:rPr>
            <w:rStyle w:val="Hyperlink"/>
          </w:rPr>
          <w:t>Chapter II: The 2010-2012 Test Excavations at 38AL228</w:t>
        </w:r>
        <w:r w:rsidR="00AD0604">
          <w:rPr>
            <w:webHidden/>
          </w:rPr>
          <w:tab/>
        </w:r>
        <w:r>
          <w:rPr>
            <w:webHidden/>
          </w:rPr>
          <w:fldChar w:fldCharType="begin"/>
        </w:r>
        <w:r w:rsidR="00AD0604">
          <w:rPr>
            <w:webHidden/>
          </w:rPr>
          <w:instrText xml:space="preserve"> PAGEREF _Toc356941389 \h </w:instrText>
        </w:r>
        <w:r>
          <w:rPr>
            <w:webHidden/>
          </w:rPr>
        </w:r>
        <w:r>
          <w:rPr>
            <w:webHidden/>
          </w:rPr>
          <w:fldChar w:fldCharType="separate"/>
        </w:r>
        <w:r w:rsidR="00E64415">
          <w:rPr>
            <w:webHidden/>
          </w:rPr>
          <w:t>33</w:t>
        </w:r>
        <w:r>
          <w:rPr>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90" w:history="1">
        <w:r w:rsidR="00AD0604" w:rsidRPr="00FD1B2D">
          <w:rPr>
            <w:rStyle w:val="Hyperlink"/>
            <w:noProof/>
          </w:rPr>
          <w:t>Research Design</w:t>
        </w:r>
        <w:r w:rsidR="00AD0604">
          <w:rPr>
            <w:noProof/>
            <w:webHidden/>
          </w:rPr>
          <w:tab/>
        </w:r>
        <w:r>
          <w:rPr>
            <w:noProof/>
            <w:webHidden/>
          </w:rPr>
          <w:fldChar w:fldCharType="begin"/>
        </w:r>
        <w:r w:rsidR="00AD0604">
          <w:rPr>
            <w:noProof/>
            <w:webHidden/>
          </w:rPr>
          <w:instrText xml:space="preserve"> PAGEREF _Toc356941390 \h </w:instrText>
        </w:r>
        <w:r>
          <w:rPr>
            <w:noProof/>
            <w:webHidden/>
          </w:rPr>
        </w:r>
        <w:r>
          <w:rPr>
            <w:noProof/>
            <w:webHidden/>
          </w:rPr>
          <w:fldChar w:fldCharType="separate"/>
        </w:r>
        <w:r w:rsidR="00E64415">
          <w:rPr>
            <w:noProof/>
            <w:webHidden/>
          </w:rPr>
          <w:t>35</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91" w:history="1">
        <w:r w:rsidR="00AD0604" w:rsidRPr="00FD1B2D">
          <w:rPr>
            <w:rStyle w:val="Hyperlink"/>
            <w:noProof/>
          </w:rPr>
          <w:t>Field Methodology</w:t>
        </w:r>
        <w:r w:rsidR="00AD0604">
          <w:rPr>
            <w:noProof/>
            <w:webHidden/>
          </w:rPr>
          <w:tab/>
        </w:r>
        <w:r>
          <w:rPr>
            <w:noProof/>
            <w:webHidden/>
          </w:rPr>
          <w:fldChar w:fldCharType="begin"/>
        </w:r>
        <w:r w:rsidR="00AD0604">
          <w:rPr>
            <w:noProof/>
            <w:webHidden/>
          </w:rPr>
          <w:instrText xml:space="preserve"> PAGEREF _Toc356941391 \h </w:instrText>
        </w:r>
        <w:r>
          <w:rPr>
            <w:noProof/>
            <w:webHidden/>
          </w:rPr>
        </w:r>
        <w:r>
          <w:rPr>
            <w:noProof/>
            <w:webHidden/>
          </w:rPr>
          <w:fldChar w:fldCharType="separate"/>
        </w:r>
        <w:r w:rsidR="00E64415">
          <w:rPr>
            <w:noProof/>
            <w:webHidden/>
          </w:rPr>
          <w:t>35</w:t>
        </w:r>
        <w:r>
          <w:rPr>
            <w:noProof/>
            <w:webHidden/>
          </w:rPr>
          <w:fldChar w:fldCharType="end"/>
        </w:r>
      </w:hyperlink>
    </w:p>
    <w:p w:rsidR="00AD0604" w:rsidRDefault="00E40343">
      <w:pPr>
        <w:pStyle w:val="TOC2"/>
        <w:tabs>
          <w:tab w:val="right" w:leader="dot" w:pos="8630"/>
        </w:tabs>
        <w:rPr>
          <w:rFonts w:asciiTheme="minorHAnsi" w:eastAsiaTheme="minorEastAsia" w:hAnsiTheme="minorHAnsi" w:cstheme="minorBidi"/>
          <w:noProof/>
          <w:sz w:val="22"/>
          <w:szCs w:val="22"/>
        </w:rPr>
      </w:pPr>
      <w:hyperlink w:anchor="_Toc356941392" w:history="1">
        <w:r w:rsidR="00AD0604" w:rsidRPr="00FD1B2D">
          <w:rPr>
            <w:rStyle w:val="Hyperlink"/>
            <w:noProof/>
          </w:rPr>
          <w:t>Isolating the Clovis Component</w:t>
        </w:r>
        <w:r w:rsidR="00AD0604">
          <w:rPr>
            <w:noProof/>
            <w:webHidden/>
          </w:rPr>
          <w:tab/>
        </w:r>
        <w:r>
          <w:rPr>
            <w:noProof/>
            <w:webHidden/>
          </w:rPr>
          <w:fldChar w:fldCharType="begin"/>
        </w:r>
        <w:r w:rsidR="00AD0604">
          <w:rPr>
            <w:noProof/>
            <w:webHidden/>
          </w:rPr>
          <w:instrText xml:space="preserve"> PAGEREF _Toc356941392 \h </w:instrText>
        </w:r>
        <w:r>
          <w:rPr>
            <w:noProof/>
            <w:webHidden/>
          </w:rPr>
        </w:r>
        <w:r>
          <w:rPr>
            <w:noProof/>
            <w:webHidden/>
          </w:rPr>
          <w:fldChar w:fldCharType="separate"/>
        </w:r>
        <w:r w:rsidR="00E64415">
          <w:rPr>
            <w:noProof/>
            <w:webHidden/>
          </w:rPr>
          <w:t>40</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93" w:history="1">
        <w:r w:rsidR="00AD0604" w:rsidRPr="00FD1B2D">
          <w:rPr>
            <w:rStyle w:val="Hyperlink"/>
            <w:noProof/>
          </w:rPr>
          <w:t>Clovis Bifacial Technology</w:t>
        </w:r>
        <w:r w:rsidR="00AD0604">
          <w:rPr>
            <w:noProof/>
            <w:webHidden/>
          </w:rPr>
          <w:tab/>
        </w:r>
        <w:r>
          <w:rPr>
            <w:noProof/>
            <w:webHidden/>
          </w:rPr>
          <w:fldChar w:fldCharType="begin"/>
        </w:r>
        <w:r w:rsidR="00AD0604">
          <w:rPr>
            <w:noProof/>
            <w:webHidden/>
          </w:rPr>
          <w:instrText xml:space="preserve"> PAGEREF _Toc356941393 \h </w:instrText>
        </w:r>
        <w:r>
          <w:rPr>
            <w:noProof/>
            <w:webHidden/>
          </w:rPr>
        </w:r>
        <w:r>
          <w:rPr>
            <w:noProof/>
            <w:webHidden/>
          </w:rPr>
          <w:fldChar w:fldCharType="separate"/>
        </w:r>
        <w:r w:rsidR="00E64415">
          <w:rPr>
            <w:noProof/>
            <w:webHidden/>
          </w:rPr>
          <w:t>42</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94" w:history="1">
        <w:r w:rsidR="00AD0604" w:rsidRPr="00FD1B2D">
          <w:rPr>
            <w:rStyle w:val="Hyperlink"/>
            <w:noProof/>
          </w:rPr>
          <w:t>Clovis Blade Technology</w:t>
        </w:r>
        <w:r w:rsidR="00AD0604">
          <w:rPr>
            <w:noProof/>
            <w:webHidden/>
          </w:rPr>
          <w:tab/>
        </w:r>
        <w:r>
          <w:rPr>
            <w:noProof/>
            <w:webHidden/>
          </w:rPr>
          <w:fldChar w:fldCharType="begin"/>
        </w:r>
        <w:r w:rsidR="00AD0604">
          <w:rPr>
            <w:noProof/>
            <w:webHidden/>
          </w:rPr>
          <w:instrText xml:space="preserve"> PAGEREF _Toc356941394 \h </w:instrText>
        </w:r>
        <w:r>
          <w:rPr>
            <w:noProof/>
            <w:webHidden/>
          </w:rPr>
        </w:r>
        <w:r>
          <w:rPr>
            <w:noProof/>
            <w:webHidden/>
          </w:rPr>
          <w:fldChar w:fldCharType="separate"/>
        </w:r>
        <w:r w:rsidR="00E64415">
          <w:rPr>
            <w:noProof/>
            <w:webHidden/>
          </w:rPr>
          <w:t>44</w:t>
        </w:r>
        <w:r>
          <w:rPr>
            <w:noProof/>
            <w:webHidden/>
          </w:rPr>
          <w:fldChar w:fldCharType="end"/>
        </w:r>
      </w:hyperlink>
    </w:p>
    <w:p w:rsidR="00AD0604" w:rsidRDefault="00E40343">
      <w:pPr>
        <w:pStyle w:val="TOC2"/>
        <w:tabs>
          <w:tab w:val="right" w:leader="dot" w:pos="8630"/>
        </w:tabs>
        <w:rPr>
          <w:rFonts w:asciiTheme="minorHAnsi" w:eastAsiaTheme="minorEastAsia" w:hAnsiTheme="minorHAnsi" w:cstheme="minorBidi"/>
          <w:noProof/>
          <w:sz w:val="22"/>
          <w:szCs w:val="22"/>
        </w:rPr>
      </w:pPr>
      <w:hyperlink w:anchor="_Toc356941395" w:history="1">
        <w:r w:rsidR="00AD0604" w:rsidRPr="00FD1B2D">
          <w:rPr>
            <w:rStyle w:val="Hyperlink"/>
            <w:noProof/>
          </w:rPr>
          <w:t>Testing Results</w:t>
        </w:r>
        <w:r w:rsidR="00AD0604">
          <w:rPr>
            <w:noProof/>
            <w:webHidden/>
          </w:rPr>
          <w:tab/>
        </w:r>
        <w:r>
          <w:rPr>
            <w:noProof/>
            <w:webHidden/>
          </w:rPr>
          <w:fldChar w:fldCharType="begin"/>
        </w:r>
        <w:r w:rsidR="00AD0604">
          <w:rPr>
            <w:noProof/>
            <w:webHidden/>
          </w:rPr>
          <w:instrText xml:space="preserve"> PAGEREF _Toc356941395 \h </w:instrText>
        </w:r>
        <w:r>
          <w:rPr>
            <w:noProof/>
            <w:webHidden/>
          </w:rPr>
        </w:r>
        <w:r>
          <w:rPr>
            <w:noProof/>
            <w:webHidden/>
          </w:rPr>
          <w:fldChar w:fldCharType="separate"/>
        </w:r>
        <w:r w:rsidR="00E64415">
          <w:rPr>
            <w:noProof/>
            <w:webHidden/>
          </w:rPr>
          <w:t>48</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96" w:history="1">
        <w:r w:rsidR="00AD0604" w:rsidRPr="00FD1B2D">
          <w:rPr>
            <w:rStyle w:val="Hyperlink"/>
            <w:noProof/>
          </w:rPr>
          <w:t>Area A</w:t>
        </w:r>
        <w:r w:rsidR="00AD0604">
          <w:rPr>
            <w:noProof/>
            <w:webHidden/>
          </w:rPr>
          <w:tab/>
        </w:r>
        <w:r>
          <w:rPr>
            <w:noProof/>
            <w:webHidden/>
          </w:rPr>
          <w:fldChar w:fldCharType="begin"/>
        </w:r>
        <w:r w:rsidR="00AD0604">
          <w:rPr>
            <w:noProof/>
            <w:webHidden/>
          </w:rPr>
          <w:instrText xml:space="preserve"> PAGEREF _Toc356941396 \h </w:instrText>
        </w:r>
        <w:r>
          <w:rPr>
            <w:noProof/>
            <w:webHidden/>
          </w:rPr>
        </w:r>
        <w:r>
          <w:rPr>
            <w:noProof/>
            <w:webHidden/>
          </w:rPr>
          <w:fldChar w:fldCharType="separate"/>
        </w:r>
        <w:r w:rsidR="00E64415">
          <w:rPr>
            <w:noProof/>
            <w:webHidden/>
          </w:rPr>
          <w:t>51</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97" w:history="1">
        <w:r w:rsidR="00AD0604" w:rsidRPr="00FD1B2D">
          <w:rPr>
            <w:rStyle w:val="Hyperlink"/>
            <w:noProof/>
          </w:rPr>
          <w:t>Area B</w:t>
        </w:r>
        <w:r w:rsidR="00AD0604">
          <w:rPr>
            <w:noProof/>
            <w:webHidden/>
          </w:rPr>
          <w:tab/>
        </w:r>
        <w:r>
          <w:rPr>
            <w:noProof/>
            <w:webHidden/>
          </w:rPr>
          <w:fldChar w:fldCharType="begin"/>
        </w:r>
        <w:r w:rsidR="00AD0604">
          <w:rPr>
            <w:noProof/>
            <w:webHidden/>
          </w:rPr>
          <w:instrText xml:space="preserve"> PAGEREF _Toc356941397 \h </w:instrText>
        </w:r>
        <w:r>
          <w:rPr>
            <w:noProof/>
            <w:webHidden/>
          </w:rPr>
        </w:r>
        <w:r>
          <w:rPr>
            <w:noProof/>
            <w:webHidden/>
          </w:rPr>
          <w:fldChar w:fldCharType="separate"/>
        </w:r>
        <w:r w:rsidR="00E64415">
          <w:rPr>
            <w:noProof/>
            <w:webHidden/>
          </w:rPr>
          <w:t>59</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98" w:history="1">
        <w:r w:rsidR="00AD0604" w:rsidRPr="00FD1B2D">
          <w:rPr>
            <w:rStyle w:val="Hyperlink"/>
            <w:noProof/>
          </w:rPr>
          <w:t>Area C</w:t>
        </w:r>
        <w:r w:rsidR="00AD0604">
          <w:rPr>
            <w:noProof/>
            <w:webHidden/>
          </w:rPr>
          <w:tab/>
        </w:r>
        <w:r>
          <w:rPr>
            <w:noProof/>
            <w:webHidden/>
          </w:rPr>
          <w:fldChar w:fldCharType="begin"/>
        </w:r>
        <w:r w:rsidR="00AD0604">
          <w:rPr>
            <w:noProof/>
            <w:webHidden/>
          </w:rPr>
          <w:instrText xml:space="preserve"> PAGEREF _Toc356941398 \h </w:instrText>
        </w:r>
        <w:r>
          <w:rPr>
            <w:noProof/>
            <w:webHidden/>
          </w:rPr>
        </w:r>
        <w:r>
          <w:rPr>
            <w:noProof/>
            <w:webHidden/>
          </w:rPr>
          <w:fldChar w:fldCharType="separate"/>
        </w:r>
        <w:r w:rsidR="00E64415">
          <w:rPr>
            <w:noProof/>
            <w:webHidden/>
          </w:rPr>
          <w:t>67</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399" w:history="1">
        <w:r w:rsidR="00AD0604" w:rsidRPr="00FD1B2D">
          <w:rPr>
            <w:rStyle w:val="Hyperlink"/>
            <w:noProof/>
          </w:rPr>
          <w:t>Area D</w:t>
        </w:r>
        <w:r w:rsidR="00AD0604">
          <w:rPr>
            <w:noProof/>
            <w:webHidden/>
          </w:rPr>
          <w:tab/>
        </w:r>
        <w:r>
          <w:rPr>
            <w:noProof/>
            <w:webHidden/>
          </w:rPr>
          <w:fldChar w:fldCharType="begin"/>
        </w:r>
        <w:r w:rsidR="00AD0604">
          <w:rPr>
            <w:noProof/>
            <w:webHidden/>
          </w:rPr>
          <w:instrText xml:space="preserve"> PAGEREF _Toc356941399 \h </w:instrText>
        </w:r>
        <w:r>
          <w:rPr>
            <w:noProof/>
            <w:webHidden/>
          </w:rPr>
        </w:r>
        <w:r>
          <w:rPr>
            <w:noProof/>
            <w:webHidden/>
          </w:rPr>
          <w:fldChar w:fldCharType="separate"/>
        </w:r>
        <w:r w:rsidR="00E64415">
          <w:rPr>
            <w:noProof/>
            <w:webHidden/>
          </w:rPr>
          <w:t>83</w:t>
        </w:r>
        <w:r>
          <w:rPr>
            <w:noProof/>
            <w:webHidden/>
          </w:rPr>
          <w:fldChar w:fldCharType="end"/>
        </w:r>
      </w:hyperlink>
    </w:p>
    <w:p w:rsidR="00AD0604" w:rsidRDefault="00E40343">
      <w:pPr>
        <w:pStyle w:val="TOC3"/>
        <w:rPr>
          <w:rStyle w:val="Hyperlink"/>
          <w:noProof/>
        </w:rPr>
      </w:pPr>
      <w:hyperlink w:anchor="_Toc356941400" w:history="1">
        <w:r w:rsidR="00AD0604" w:rsidRPr="00FD1B2D">
          <w:rPr>
            <w:rStyle w:val="Hyperlink"/>
            <w:noProof/>
          </w:rPr>
          <w:t>Surface Collection</w:t>
        </w:r>
        <w:r w:rsidR="00AD0604">
          <w:rPr>
            <w:noProof/>
            <w:webHidden/>
          </w:rPr>
          <w:tab/>
        </w:r>
        <w:r>
          <w:rPr>
            <w:noProof/>
            <w:webHidden/>
          </w:rPr>
          <w:fldChar w:fldCharType="begin"/>
        </w:r>
        <w:r w:rsidR="00AD0604">
          <w:rPr>
            <w:noProof/>
            <w:webHidden/>
          </w:rPr>
          <w:instrText xml:space="preserve"> PAGEREF _Toc356941400 \h </w:instrText>
        </w:r>
        <w:r>
          <w:rPr>
            <w:noProof/>
            <w:webHidden/>
          </w:rPr>
        </w:r>
        <w:r>
          <w:rPr>
            <w:noProof/>
            <w:webHidden/>
          </w:rPr>
          <w:fldChar w:fldCharType="separate"/>
        </w:r>
        <w:r w:rsidR="00E64415">
          <w:rPr>
            <w:noProof/>
            <w:webHidden/>
          </w:rPr>
          <w:t>87</w:t>
        </w:r>
        <w:r>
          <w:rPr>
            <w:noProof/>
            <w:webHidden/>
          </w:rPr>
          <w:fldChar w:fldCharType="end"/>
        </w:r>
      </w:hyperlink>
    </w:p>
    <w:p w:rsidR="00AD0604" w:rsidRPr="00AD0604" w:rsidRDefault="00AD0604" w:rsidP="00AD0604">
      <w:pPr>
        <w:rPr>
          <w:rFonts w:eastAsiaTheme="minorEastAsia"/>
          <w:noProof/>
        </w:rPr>
      </w:pPr>
    </w:p>
    <w:p w:rsidR="00AD0604" w:rsidRPr="00AD0604" w:rsidRDefault="00E40343" w:rsidP="00AD0604">
      <w:pPr>
        <w:pStyle w:val="TOC1"/>
        <w:rPr>
          <w:color w:val="0000FF"/>
          <w:u w:val="single"/>
        </w:rPr>
      </w:pPr>
      <w:hyperlink w:anchor="_Toc356941401" w:history="1">
        <w:r w:rsidR="00AD0604" w:rsidRPr="00FD1B2D">
          <w:rPr>
            <w:rStyle w:val="Hyperlink"/>
          </w:rPr>
          <w:t>Chapter III: The 38AL228 Clovis Lithic Assemblage</w:t>
        </w:r>
        <w:r w:rsidR="00AD0604">
          <w:rPr>
            <w:webHidden/>
          </w:rPr>
          <w:tab/>
        </w:r>
        <w:r>
          <w:rPr>
            <w:webHidden/>
          </w:rPr>
          <w:fldChar w:fldCharType="begin"/>
        </w:r>
        <w:r w:rsidR="00AD0604">
          <w:rPr>
            <w:webHidden/>
          </w:rPr>
          <w:instrText xml:space="preserve"> PAGEREF _Toc356941401 \h </w:instrText>
        </w:r>
        <w:r>
          <w:rPr>
            <w:webHidden/>
          </w:rPr>
        </w:r>
        <w:r>
          <w:rPr>
            <w:webHidden/>
          </w:rPr>
          <w:fldChar w:fldCharType="separate"/>
        </w:r>
        <w:r w:rsidR="00E64415">
          <w:rPr>
            <w:webHidden/>
          </w:rPr>
          <w:t>89</w:t>
        </w:r>
        <w:r>
          <w:rPr>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402" w:history="1">
        <w:r w:rsidR="00AD0604" w:rsidRPr="00FD1B2D">
          <w:rPr>
            <w:rStyle w:val="Hyperlink"/>
            <w:noProof/>
          </w:rPr>
          <w:t>Clovis Bifaces</w:t>
        </w:r>
        <w:r w:rsidR="00AD0604">
          <w:rPr>
            <w:noProof/>
            <w:webHidden/>
          </w:rPr>
          <w:tab/>
        </w:r>
        <w:r>
          <w:rPr>
            <w:noProof/>
            <w:webHidden/>
          </w:rPr>
          <w:fldChar w:fldCharType="begin"/>
        </w:r>
        <w:r w:rsidR="00AD0604">
          <w:rPr>
            <w:noProof/>
            <w:webHidden/>
          </w:rPr>
          <w:instrText xml:space="preserve"> PAGEREF _Toc356941402 \h </w:instrText>
        </w:r>
        <w:r>
          <w:rPr>
            <w:noProof/>
            <w:webHidden/>
          </w:rPr>
        </w:r>
        <w:r>
          <w:rPr>
            <w:noProof/>
            <w:webHidden/>
          </w:rPr>
          <w:fldChar w:fldCharType="separate"/>
        </w:r>
        <w:r w:rsidR="00E64415">
          <w:rPr>
            <w:noProof/>
            <w:webHidden/>
          </w:rPr>
          <w:t>90</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403" w:history="1">
        <w:r w:rsidR="00AD0604" w:rsidRPr="00FD1B2D">
          <w:rPr>
            <w:rStyle w:val="Hyperlink"/>
            <w:noProof/>
          </w:rPr>
          <w:t>Clovis Blades</w:t>
        </w:r>
        <w:r w:rsidR="00AD0604">
          <w:rPr>
            <w:noProof/>
            <w:webHidden/>
          </w:rPr>
          <w:tab/>
        </w:r>
        <w:r>
          <w:rPr>
            <w:noProof/>
            <w:webHidden/>
          </w:rPr>
          <w:fldChar w:fldCharType="begin"/>
        </w:r>
        <w:r w:rsidR="00AD0604">
          <w:rPr>
            <w:noProof/>
            <w:webHidden/>
          </w:rPr>
          <w:instrText xml:space="preserve"> PAGEREF _Toc356941403 \h </w:instrText>
        </w:r>
        <w:r>
          <w:rPr>
            <w:noProof/>
            <w:webHidden/>
          </w:rPr>
        </w:r>
        <w:r>
          <w:rPr>
            <w:noProof/>
            <w:webHidden/>
          </w:rPr>
          <w:fldChar w:fldCharType="separate"/>
        </w:r>
        <w:r w:rsidR="00E64415">
          <w:rPr>
            <w:noProof/>
            <w:webHidden/>
          </w:rPr>
          <w:t>94</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404" w:history="1">
        <w:r w:rsidR="00AD0604" w:rsidRPr="00FD1B2D">
          <w:rPr>
            <w:rStyle w:val="Hyperlink"/>
            <w:noProof/>
          </w:rPr>
          <w:t>Clovis Cores</w:t>
        </w:r>
        <w:r w:rsidR="00AD0604">
          <w:rPr>
            <w:noProof/>
            <w:webHidden/>
          </w:rPr>
          <w:tab/>
        </w:r>
        <w:r>
          <w:rPr>
            <w:noProof/>
            <w:webHidden/>
          </w:rPr>
          <w:fldChar w:fldCharType="begin"/>
        </w:r>
        <w:r w:rsidR="00AD0604">
          <w:rPr>
            <w:noProof/>
            <w:webHidden/>
          </w:rPr>
          <w:instrText xml:space="preserve"> PAGEREF _Toc356941404 \h </w:instrText>
        </w:r>
        <w:r>
          <w:rPr>
            <w:noProof/>
            <w:webHidden/>
          </w:rPr>
        </w:r>
        <w:r>
          <w:rPr>
            <w:noProof/>
            <w:webHidden/>
          </w:rPr>
          <w:fldChar w:fldCharType="separate"/>
        </w:r>
        <w:r w:rsidR="00E64415">
          <w:rPr>
            <w:noProof/>
            <w:webHidden/>
          </w:rPr>
          <w:t>95</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405" w:history="1">
        <w:r w:rsidR="00AD0604" w:rsidRPr="00FD1B2D">
          <w:rPr>
            <w:rStyle w:val="Hyperlink"/>
            <w:noProof/>
          </w:rPr>
          <w:t>Flake Tools</w:t>
        </w:r>
        <w:r w:rsidR="00AD0604">
          <w:rPr>
            <w:noProof/>
            <w:webHidden/>
          </w:rPr>
          <w:tab/>
        </w:r>
        <w:r>
          <w:rPr>
            <w:noProof/>
            <w:webHidden/>
          </w:rPr>
          <w:fldChar w:fldCharType="begin"/>
        </w:r>
        <w:r w:rsidR="00AD0604">
          <w:rPr>
            <w:noProof/>
            <w:webHidden/>
          </w:rPr>
          <w:instrText xml:space="preserve"> PAGEREF _Toc356941405 \h </w:instrText>
        </w:r>
        <w:r>
          <w:rPr>
            <w:noProof/>
            <w:webHidden/>
          </w:rPr>
        </w:r>
        <w:r>
          <w:rPr>
            <w:noProof/>
            <w:webHidden/>
          </w:rPr>
          <w:fldChar w:fldCharType="separate"/>
        </w:r>
        <w:r w:rsidR="00E64415">
          <w:rPr>
            <w:noProof/>
            <w:webHidden/>
          </w:rPr>
          <w:t>98</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406" w:history="1">
        <w:r w:rsidR="00AD0604" w:rsidRPr="00FD1B2D">
          <w:rPr>
            <w:rStyle w:val="Hyperlink"/>
            <w:noProof/>
          </w:rPr>
          <w:t>Debitage</w:t>
        </w:r>
        <w:r w:rsidR="00AD0604">
          <w:rPr>
            <w:noProof/>
            <w:webHidden/>
          </w:rPr>
          <w:tab/>
        </w:r>
        <w:r>
          <w:rPr>
            <w:noProof/>
            <w:webHidden/>
          </w:rPr>
          <w:fldChar w:fldCharType="begin"/>
        </w:r>
        <w:r w:rsidR="00AD0604">
          <w:rPr>
            <w:noProof/>
            <w:webHidden/>
          </w:rPr>
          <w:instrText xml:space="preserve"> PAGEREF _Toc356941406 \h </w:instrText>
        </w:r>
        <w:r>
          <w:rPr>
            <w:noProof/>
            <w:webHidden/>
          </w:rPr>
        </w:r>
        <w:r>
          <w:rPr>
            <w:noProof/>
            <w:webHidden/>
          </w:rPr>
          <w:fldChar w:fldCharType="separate"/>
        </w:r>
        <w:r w:rsidR="00E64415">
          <w:rPr>
            <w:noProof/>
            <w:webHidden/>
          </w:rPr>
          <w:t>104</w:t>
        </w:r>
        <w:r>
          <w:rPr>
            <w:noProof/>
            <w:webHidden/>
          </w:rPr>
          <w:fldChar w:fldCharType="end"/>
        </w:r>
      </w:hyperlink>
    </w:p>
    <w:p w:rsidR="00AD0604" w:rsidRDefault="00E40343">
      <w:pPr>
        <w:pStyle w:val="TOC1"/>
        <w:rPr>
          <w:rFonts w:asciiTheme="minorHAnsi" w:eastAsiaTheme="minorEastAsia" w:hAnsiTheme="minorHAnsi" w:cstheme="minorBidi"/>
          <w:b w:val="0"/>
          <w:sz w:val="22"/>
          <w:szCs w:val="22"/>
        </w:rPr>
      </w:pPr>
      <w:hyperlink w:anchor="_Toc356941407" w:history="1">
        <w:r w:rsidR="00AD0604" w:rsidRPr="00FD1B2D">
          <w:rPr>
            <w:rStyle w:val="Hyperlink"/>
          </w:rPr>
          <w:t>Chapter IV:  Comparative Analysis of the 38AL228 and Topper Clovis Lithic Assemblages</w:t>
        </w:r>
        <w:r w:rsidR="00AD0604">
          <w:rPr>
            <w:webHidden/>
          </w:rPr>
          <w:tab/>
        </w:r>
        <w:r>
          <w:rPr>
            <w:webHidden/>
          </w:rPr>
          <w:fldChar w:fldCharType="begin"/>
        </w:r>
        <w:r w:rsidR="00AD0604">
          <w:rPr>
            <w:webHidden/>
          </w:rPr>
          <w:instrText xml:space="preserve"> PAGEREF _Toc356941407 \h </w:instrText>
        </w:r>
        <w:r>
          <w:rPr>
            <w:webHidden/>
          </w:rPr>
        </w:r>
        <w:r>
          <w:rPr>
            <w:webHidden/>
          </w:rPr>
          <w:fldChar w:fldCharType="separate"/>
        </w:r>
        <w:r w:rsidR="00E64415">
          <w:rPr>
            <w:webHidden/>
          </w:rPr>
          <w:t>106</w:t>
        </w:r>
        <w:r>
          <w:rPr>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408" w:history="1">
        <w:r w:rsidR="00AD0604" w:rsidRPr="00FD1B2D">
          <w:rPr>
            <w:rStyle w:val="Hyperlink"/>
            <w:noProof/>
          </w:rPr>
          <w:t>The Topper Clovis Assemblage</w:t>
        </w:r>
        <w:r w:rsidR="00AD0604">
          <w:rPr>
            <w:noProof/>
            <w:webHidden/>
          </w:rPr>
          <w:tab/>
        </w:r>
        <w:r>
          <w:rPr>
            <w:noProof/>
            <w:webHidden/>
          </w:rPr>
          <w:fldChar w:fldCharType="begin"/>
        </w:r>
        <w:r w:rsidR="00AD0604">
          <w:rPr>
            <w:noProof/>
            <w:webHidden/>
          </w:rPr>
          <w:instrText xml:space="preserve"> PAGEREF _Toc356941408 \h </w:instrText>
        </w:r>
        <w:r>
          <w:rPr>
            <w:noProof/>
            <w:webHidden/>
          </w:rPr>
        </w:r>
        <w:r>
          <w:rPr>
            <w:noProof/>
            <w:webHidden/>
          </w:rPr>
          <w:fldChar w:fldCharType="separate"/>
        </w:r>
        <w:r w:rsidR="00E64415">
          <w:rPr>
            <w:noProof/>
            <w:webHidden/>
          </w:rPr>
          <w:t>108</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409" w:history="1">
        <w:r w:rsidR="00AD0604" w:rsidRPr="00FD1B2D">
          <w:rPr>
            <w:rStyle w:val="Hyperlink"/>
            <w:iCs/>
            <w:noProof/>
          </w:rPr>
          <w:t>Methods</w:t>
        </w:r>
        <w:r w:rsidR="00AD0604">
          <w:rPr>
            <w:noProof/>
            <w:webHidden/>
          </w:rPr>
          <w:tab/>
        </w:r>
        <w:r>
          <w:rPr>
            <w:noProof/>
            <w:webHidden/>
          </w:rPr>
          <w:fldChar w:fldCharType="begin"/>
        </w:r>
        <w:r w:rsidR="00AD0604">
          <w:rPr>
            <w:noProof/>
            <w:webHidden/>
          </w:rPr>
          <w:instrText xml:space="preserve"> PAGEREF _Toc356941409 \h </w:instrText>
        </w:r>
        <w:r>
          <w:rPr>
            <w:noProof/>
            <w:webHidden/>
          </w:rPr>
        </w:r>
        <w:r>
          <w:rPr>
            <w:noProof/>
            <w:webHidden/>
          </w:rPr>
          <w:fldChar w:fldCharType="separate"/>
        </w:r>
        <w:r w:rsidR="00E64415">
          <w:rPr>
            <w:noProof/>
            <w:webHidden/>
          </w:rPr>
          <w:t>109</w:t>
        </w:r>
        <w:r>
          <w:rPr>
            <w:noProof/>
            <w:webHidden/>
          </w:rPr>
          <w:fldChar w:fldCharType="end"/>
        </w:r>
      </w:hyperlink>
    </w:p>
    <w:p w:rsidR="00AD0604" w:rsidRDefault="00E40343">
      <w:pPr>
        <w:pStyle w:val="TOC3"/>
        <w:rPr>
          <w:rFonts w:asciiTheme="minorHAnsi" w:eastAsiaTheme="minorEastAsia" w:hAnsiTheme="minorHAnsi" w:cstheme="minorBidi"/>
          <w:noProof/>
          <w:sz w:val="22"/>
          <w:szCs w:val="22"/>
        </w:rPr>
      </w:pPr>
      <w:hyperlink w:anchor="_Toc356941410" w:history="1">
        <w:r w:rsidR="00AD0604" w:rsidRPr="00FD1B2D">
          <w:rPr>
            <w:rStyle w:val="Hyperlink"/>
            <w:noProof/>
          </w:rPr>
          <w:t>Results</w:t>
        </w:r>
        <w:r w:rsidR="00AD0604">
          <w:rPr>
            <w:noProof/>
            <w:webHidden/>
          </w:rPr>
          <w:tab/>
        </w:r>
        <w:r>
          <w:rPr>
            <w:noProof/>
            <w:webHidden/>
          </w:rPr>
          <w:fldChar w:fldCharType="begin"/>
        </w:r>
        <w:r w:rsidR="00AD0604">
          <w:rPr>
            <w:noProof/>
            <w:webHidden/>
          </w:rPr>
          <w:instrText xml:space="preserve"> PAGEREF _Toc356941410 \h </w:instrText>
        </w:r>
        <w:r>
          <w:rPr>
            <w:noProof/>
            <w:webHidden/>
          </w:rPr>
        </w:r>
        <w:r>
          <w:rPr>
            <w:noProof/>
            <w:webHidden/>
          </w:rPr>
          <w:fldChar w:fldCharType="separate"/>
        </w:r>
        <w:r w:rsidR="00E64415">
          <w:rPr>
            <w:noProof/>
            <w:webHidden/>
          </w:rPr>
          <w:t>115</w:t>
        </w:r>
        <w:r>
          <w:rPr>
            <w:noProof/>
            <w:webHidden/>
          </w:rPr>
          <w:fldChar w:fldCharType="end"/>
        </w:r>
      </w:hyperlink>
    </w:p>
    <w:p w:rsidR="00AD0604" w:rsidRDefault="00E40343">
      <w:pPr>
        <w:pStyle w:val="TOC3"/>
        <w:rPr>
          <w:rStyle w:val="Hyperlink"/>
          <w:noProof/>
        </w:rPr>
      </w:pPr>
      <w:hyperlink w:anchor="_Toc356941411" w:history="1">
        <w:r w:rsidR="00AD0604" w:rsidRPr="00FD1B2D">
          <w:rPr>
            <w:rStyle w:val="Hyperlink"/>
            <w:noProof/>
          </w:rPr>
          <w:t>Discussion</w:t>
        </w:r>
        <w:r w:rsidR="00AD0604">
          <w:rPr>
            <w:noProof/>
            <w:webHidden/>
          </w:rPr>
          <w:tab/>
        </w:r>
        <w:r>
          <w:rPr>
            <w:noProof/>
            <w:webHidden/>
          </w:rPr>
          <w:fldChar w:fldCharType="begin"/>
        </w:r>
        <w:r w:rsidR="00AD0604">
          <w:rPr>
            <w:noProof/>
            <w:webHidden/>
          </w:rPr>
          <w:instrText xml:space="preserve"> PAGEREF _Toc356941411 \h </w:instrText>
        </w:r>
        <w:r>
          <w:rPr>
            <w:noProof/>
            <w:webHidden/>
          </w:rPr>
        </w:r>
        <w:r>
          <w:rPr>
            <w:noProof/>
            <w:webHidden/>
          </w:rPr>
          <w:fldChar w:fldCharType="separate"/>
        </w:r>
        <w:r w:rsidR="00E64415">
          <w:rPr>
            <w:noProof/>
            <w:webHidden/>
          </w:rPr>
          <w:t>127</w:t>
        </w:r>
        <w:r>
          <w:rPr>
            <w:noProof/>
            <w:webHidden/>
          </w:rPr>
          <w:fldChar w:fldCharType="end"/>
        </w:r>
      </w:hyperlink>
    </w:p>
    <w:p w:rsidR="00AD0604" w:rsidRPr="00AD0604" w:rsidRDefault="00AD0604" w:rsidP="00AD0604">
      <w:pPr>
        <w:rPr>
          <w:rFonts w:eastAsiaTheme="minorEastAsia"/>
          <w:noProof/>
        </w:rPr>
      </w:pPr>
    </w:p>
    <w:p w:rsidR="00AD0604" w:rsidRDefault="00E40343">
      <w:pPr>
        <w:pStyle w:val="TOC1"/>
        <w:rPr>
          <w:rStyle w:val="Hyperlink"/>
        </w:rPr>
      </w:pPr>
      <w:hyperlink w:anchor="_Toc356941412" w:history="1">
        <w:r w:rsidR="00AD0604" w:rsidRPr="00FD1B2D">
          <w:rPr>
            <w:rStyle w:val="Hyperlink"/>
          </w:rPr>
          <w:t>Chapter V:  Summary and Conclusions</w:t>
        </w:r>
        <w:r w:rsidR="00AD0604">
          <w:rPr>
            <w:webHidden/>
          </w:rPr>
          <w:tab/>
        </w:r>
        <w:r>
          <w:rPr>
            <w:webHidden/>
          </w:rPr>
          <w:fldChar w:fldCharType="begin"/>
        </w:r>
        <w:r w:rsidR="00AD0604">
          <w:rPr>
            <w:webHidden/>
          </w:rPr>
          <w:instrText xml:space="preserve"> PAGEREF _Toc356941412 \h </w:instrText>
        </w:r>
        <w:r>
          <w:rPr>
            <w:webHidden/>
          </w:rPr>
        </w:r>
        <w:r>
          <w:rPr>
            <w:webHidden/>
          </w:rPr>
          <w:fldChar w:fldCharType="separate"/>
        </w:r>
        <w:r w:rsidR="00E64415">
          <w:rPr>
            <w:webHidden/>
          </w:rPr>
          <w:t>131</w:t>
        </w:r>
        <w:r>
          <w:rPr>
            <w:webHidden/>
          </w:rPr>
          <w:fldChar w:fldCharType="end"/>
        </w:r>
      </w:hyperlink>
    </w:p>
    <w:p w:rsidR="00AD0604" w:rsidRPr="00AD0604" w:rsidRDefault="00AD0604" w:rsidP="00AD0604">
      <w:pPr>
        <w:rPr>
          <w:rFonts w:eastAsiaTheme="minorEastAsia"/>
          <w:noProof/>
        </w:rPr>
      </w:pPr>
    </w:p>
    <w:p w:rsidR="00AD0604" w:rsidRDefault="00E40343">
      <w:pPr>
        <w:pStyle w:val="TOC1"/>
        <w:rPr>
          <w:rStyle w:val="Hyperlink"/>
        </w:rPr>
      </w:pPr>
      <w:hyperlink w:anchor="_Toc356941413" w:history="1">
        <w:r w:rsidR="00AD0604" w:rsidRPr="00FD1B2D">
          <w:rPr>
            <w:rStyle w:val="Hyperlink"/>
          </w:rPr>
          <w:t>List of References</w:t>
        </w:r>
        <w:r w:rsidR="00AD0604">
          <w:rPr>
            <w:webHidden/>
          </w:rPr>
          <w:tab/>
        </w:r>
        <w:r>
          <w:rPr>
            <w:webHidden/>
          </w:rPr>
          <w:fldChar w:fldCharType="begin"/>
        </w:r>
        <w:r w:rsidR="00AD0604">
          <w:rPr>
            <w:webHidden/>
          </w:rPr>
          <w:instrText xml:space="preserve"> PAGEREF _Toc356941413 \h </w:instrText>
        </w:r>
        <w:r>
          <w:rPr>
            <w:webHidden/>
          </w:rPr>
        </w:r>
        <w:r>
          <w:rPr>
            <w:webHidden/>
          </w:rPr>
          <w:fldChar w:fldCharType="separate"/>
        </w:r>
        <w:r w:rsidR="00E64415">
          <w:rPr>
            <w:webHidden/>
          </w:rPr>
          <w:t>134</w:t>
        </w:r>
        <w:r>
          <w:rPr>
            <w:webHidden/>
          </w:rPr>
          <w:fldChar w:fldCharType="end"/>
        </w:r>
      </w:hyperlink>
    </w:p>
    <w:p w:rsidR="00AD0604" w:rsidRPr="00AD0604" w:rsidRDefault="00AD0604" w:rsidP="00AD0604">
      <w:pPr>
        <w:rPr>
          <w:rFonts w:eastAsiaTheme="minorEastAsia"/>
          <w:noProof/>
        </w:rPr>
      </w:pPr>
    </w:p>
    <w:p w:rsidR="00AD0604" w:rsidRDefault="00E40343">
      <w:pPr>
        <w:pStyle w:val="TOC1"/>
        <w:rPr>
          <w:rFonts w:asciiTheme="minorHAnsi" w:eastAsiaTheme="minorEastAsia" w:hAnsiTheme="minorHAnsi" w:cstheme="minorBidi"/>
          <w:b w:val="0"/>
          <w:sz w:val="22"/>
          <w:szCs w:val="22"/>
        </w:rPr>
      </w:pPr>
      <w:hyperlink w:anchor="_Toc356941414" w:history="1">
        <w:r w:rsidR="00AD0604" w:rsidRPr="00FD1B2D">
          <w:rPr>
            <w:rStyle w:val="Hyperlink"/>
          </w:rPr>
          <w:t>Appendices</w:t>
        </w:r>
        <w:r w:rsidR="00AD0604">
          <w:rPr>
            <w:webHidden/>
          </w:rPr>
          <w:tab/>
        </w:r>
        <w:r>
          <w:rPr>
            <w:webHidden/>
          </w:rPr>
          <w:fldChar w:fldCharType="begin"/>
        </w:r>
        <w:r w:rsidR="00AD0604">
          <w:rPr>
            <w:webHidden/>
          </w:rPr>
          <w:instrText xml:space="preserve"> PAGEREF _Toc356941414 \h </w:instrText>
        </w:r>
        <w:r>
          <w:rPr>
            <w:webHidden/>
          </w:rPr>
        </w:r>
        <w:r>
          <w:rPr>
            <w:webHidden/>
          </w:rPr>
          <w:fldChar w:fldCharType="separate"/>
        </w:r>
        <w:r w:rsidR="00E64415">
          <w:rPr>
            <w:webHidden/>
          </w:rPr>
          <w:t>151</w:t>
        </w:r>
        <w:r>
          <w:rPr>
            <w:webHidden/>
          </w:rPr>
          <w:fldChar w:fldCharType="end"/>
        </w:r>
      </w:hyperlink>
    </w:p>
    <w:p w:rsidR="00AD0604" w:rsidRDefault="00E40343">
      <w:pPr>
        <w:pStyle w:val="TOC2"/>
        <w:tabs>
          <w:tab w:val="right" w:leader="dot" w:pos="8630"/>
        </w:tabs>
        <w:rPr>
          <w:rFonts w:asciiTheme="minorHAnsi" w:eastAsiaTheme="minorEastAsia" w:hAnsiTheme="minorHAnsi" w:cstheme="minorBidi"/>
          <w:noProof/>
          <w:sz w:val="22"/>
          <w:szCs w:val="22"/>
        </w:rPr>
      </w:pPr>
      <w:hyperlink w:anchor="_Toc356941415" w:history="1">
        <w:r w:rsidR="00AD0604" w:rsidRPr="00FD1B2D">
          <w:rPr>
            <w:rStyle w:val="Hyperlink"/>
            <w:noProof/>
          </w:rPr>
          <w:t>Appendix A: Artifact Photographs</w:t>
        </w:r>
        <w:r w:rsidR="00AD0604">
          <w:rPr>
            <w:noProof/>
            <w:webHidden/>
          </w:rPr>
          <w:tab/>
        </w:r>
        <w:r>
          <w:rPr>
            <w:noProof/>
            <w:webHidden/>
          </w:rPr>
          <w:fldChar w:fldCharType="begin"/>
        </w:r>
        <w:r w:rsidR="00AD0604">
          <w:rPr>
            <w:noProof/>
            <w:webHidden/>
          </w:rPr>
          <w:instrText xml:space="preserve"> PAGEREF _Toc356941415 \h </w:instrText>
        </w:r>
        <w:r>
          <w:rPr>
            <w:noProof/>
            <w:webHidden/>
          </w:rPr>
        </w:r>
        <w:r>
          <w:rPr>
            <w:noProof/>
            <w:webHidden/>
          </w:rPr>
          <w:fldChar w:fldCharType="separate"/>
        </w:r>
        <w:r w:rsidR="00E64415">
          <w:rPr>
            <w:noProof/>
            <w:webHidden/>
          </w:rPr>
          <w:t>152</w:t>
        </w:r>
        <w:r>
          <w:rPr>
            <w:noProof/>
            <w:webHidden/>
          </w:rPr>
          <w:fldChar w:fldCharType="end"/>
        </w:r>
      </w:hyperlink>
    </w:p>
    <w:p w:rsidR="00AD0604" w:rsidRDefault="00E40343">
      <w:pPr>
        <w:pStyle w:val="TOC2"/>
        <w:tabs>
          <w:tab w:val="right" w:leader="dot" w:pos="8630"/>
        </w:tabs>
        <w:rPr>
          <w:rFonts w:asciiTheme="minorHAnsi" w:eastAsiaTheme="minorEastAsia" w:hAnsiTheme="minorHAnsi" w:cstheme="minorBidi"/>
          <w:noProof/>
          <w:sz w:val="22"/>
          <w:szCs w:val="22"/>
        </w:rPr>
      </w:pPr>
      <w:hyperlink w:anchor="_Toc356941416" w:history="1">
        <w:r w:rsidR="00AD0604" w:rsidRPr="00FD1B2D">
          <w:rPr>
            <w:rStyle w:val="Hyperlink"/>
            <w:noProof/>
          </w:rPr>
          <w:t>Appendix B: Artifact Tables</w:t>
        </w:r>
        <w:r w:rsidR="00AD0604">
          <w:rPr>
            <w:noProof/>
            <w:webHidden/>
          </w:rPr>
          <w:tab/>
        </w:r>
        <w:r>
          <w:rPr>
            <w:noProof/>
            <w:webHidden/>
          </w:rPr>
          <w:fldChar w:fldCharType="begin"/>
        </w:r>
        <w:r w:rsidR="00AD0604">
          <w:rPr>
            <w:noProof/>
            <w:webHidden/>
          </w:rPr>
          <w:instrText xml:space="preserve"> PAGEREF _Toc356941416 \h </w:instrText>
        </w:r>
        <w:r>
          <w:rPr>
            <w:noProof/>
            <w:webHidden/>
          </w:rPr>
        </w:r>
        <w:r>
          <w:rPr>
            <w:noProof/>
            <w:webHidden/>
          </w:rPr>
          <w:fldChar w:fldCharType="separate"/>
        </w:r>
        <w:r w:rsidR="00E64415">
          <w:rPr>
            <w:noProof/>
            <w:webHidden/>
          </w:rPr>
          <w:t>169</w:t>
        </w:r>
        <w:r>
          <w:rPr>
            <w:noProof/>
            <w:webHidden/>
          </w:rPr>
          <w:fldChar w:fldCharType="end"/>
        </w:r>
      </w:hyperlink>
    </w:p>
    <w:p w:rsidR="00AD0604" w:rsidRDefault="00E40343">
      <w:pPr>
        <w:pStyle w:val="TOC2"/>
        <w:tabs>
          <w:tab w:val="right" w:leader="dot" w:pos="8630"/>
        </w:tabs>
        <w:rPr>
          <w:rStyle w:val="Hyperlink"/>
          <w:noProof/>
        </w:rPr>
      </w:pPr>
      <w:hyperlink w:anchor="_Toc356941417" w:history="1">
        <w:r w:rsidR="00AD0604" w:rsidRPr="00FD1B2D">
          <w:rPr>
            <w:rStyle w:val="Hyperlink"/>
            <w:noProof/>
          </w:rPr>
          <w:t>Appendix C: Surface Collection Artifact Photographs</w:t>
        </w:r>
        <w:r w:rsidR="00AD0604">
          <w:rPr>
            <w:noProof/>
            <w:webHidden/>
          </w:rPr>
          <w:tab/>
        </w:r>
        <w:r>
          <w:rPr>
            <w:noProof/>
            <w:webHidden/>
          </w:rPr>
          <w:fldChar w:fldCharType="begin"/>
        </w:r>
        <w:r w:rsidR="00AD0604">
          <w:rPr>
            <w:noProof/>
            <w:webHidden/>
          </w:rPr>
          <w:instrText xml:space="preserve"> PAGEREF _Toc356941417 \h </w:instrText>
        </w:r>
        <w:r>
          <w:rPr>
            <w:noProof/>
            <w:webHidden/>
          </w:rPr>
        </w:r>
        <w:r>
          <w:rPr>
            <w:noProof/>
            <w:webHidden/>
          </w:rPr>
          <w:fldChar w:fldCharType="separate"/>
        </w:r>
        <w:r w:rsidR="00E64415">
          <w:rPr>
            <w:noProof/>
            <w:webHidden/>
          </w:rPr>
          <w:t>197</w:t>
        </w:r>
        <w:r>
          <w:rPr>
            <w:noProof/>
            <w:webHidden/>
          </w:rPr>
          <w:fldChar w:fldCharType="end"/>
        </w:r>
      </w:hyperlink>
    </w:p>
    <w:p w:rsidR="00AD0604" w:rsidRPr="00AD0604" w:rsidRDefault="00AD0604" w:rsidP="00AD0604">
      <w:pPr>
        <w:rPr>
          <w:rFonts w:eastAsiaTheme="minorEastAsia"/>
          <w:noProof/>
        </w:rPr>
      </w:pPr>
    </w:p>
    <w:p w:rsidR="00AD0604" w:rsidRDefault="00E40343">
      <w:pPr>
        <w:pStyle w:val="TOC1"/>
        <w:rPr>
          <w:rFonts w:asciiTheme="minorHAnsi" w:eastAsiaTheme="minorEastAsia" w:hAnsiTheme="minorHAnsi" w:cstheme="minorBidi"/>
          <w:b w:val="0"/>
          <w:sz w:val="22"/>
          <w:szCs w:val="22"/>
        </w:rPr>
      </w:pPr>
      <w:hyperlink w:anchor="_Toc356941418" w:history="1">
        <w:r w:rsidR="00AD0604" w:rsidRPr="00FD1B2D">
          <w:rPr>
            <w:rStyle w:val="Hyperlink"/>
          </w:rPr>
          <w:t>Vita</w:t>
        </w:r>
        <w:r w:rsidR="00AD0604">
          <w:rPr>
            <w:webHidden/>
          </w:rPr>
          <w:tab/>
        </w:r>
        <w:r>
          <w:rPr>
            <w:webHidden/>
          </w:rPr>
          <w:fldChar w:fldCharType="begin"/>
        </w:r>
        <w:r w:rsidR="00AD0604">
          <w:rPr>
            <w:webHidden/>
          </w:rPr>
          <w:instrText xml:space="preserve"> PAGEREF _Toc356941418 \h </w:instrText>
        </w:r>
        <w:r>
          <w:rPr>
            <w:webHidden/>
          </w:rPr>
        </w:r>
        <w:r>
          <w:rPr>
            <w:webHidden/>
          </w:rPr>
          <w:fldChar w:fldCharType="separate"/>
        </w:r>
        <w:r w:rsidR="00E64415">
          <w:rPr>
            <w:webHidden/>
          </w:rPr>
          <w:t>206</w:t>
        </w:r>
        <w:r>
          <w:rPr>
            <w:webHidden/>
          </w:rPr>
          <w:fldChar w:fldCharType="end"/>
        </w:r>
      </w:hyperlink>
    </w:p>
    <w:p w:rsidR="0021278B" w:rsidRPr="0097386C" w:rsidRDefault="00E40343" w:rsidP="0021278B">
      <w:pPr>
        <w:numPr>
          <w:ilvl w:val="12"/>
          <w:numId w:val="0"/>
        </w:numPr>
        <w:jc w:val="center"/>
        <w:rPr>
          <w:b/>
          <w:bCs/>
          <w:sz w:val="28"/>
          <w:szCs w:val="28"/>
        </w:rPr>
      </w:pPr>
      <w:r w:rsidRPr="00B2553D">
        <w:rPr>
          <w:sz w:val="22"/>
          <w:szCs w:val="22"/>
        </w:rPr>
        <w:fldChar w:fldCharType="end"/>
      </w:r>
    </w:p>
    <w:p w:rsidR="0021278B" w:rsidRPr="00AD0604" w:rsidRDefault="0021278B" w:rsidP="002967E4">
      <w:pPr>
        <w:jc w:val="center"/>
        <w:rPr>
          <w:rStyle w:val="Strong"/>
          <w:b/>
          <w:sz w:val="28"/>
          <w:szCs w:val="28"/>
        </w:rPr>
      </w:pPr>
      <w:r w:rsidRPr="0097386C">
        <w:br w:type="page"/>
      </w:r>
      <w:r w:rsidR="002967E4" w:rsidRPr="00AD0604">
        <w:rPr>
          <w:rStyle w:val="Strong"/>
          <w:b/>
          <w:sz w:val="28"/>
          <w:szCs w:val="28"/>
        </w:rPr>
        <w:lastRenderedPageBreak/>
        <w:t>LIST OF TABLES</w:t>
      </w:r>
    </w:p>
    <w:p w:rsidR="0021278B" w:rsidRPr="0097386C" w:rsidRDefault="0021278B" w:rsidP="0021278B">
      <w:pPr>
        <w:pStyle w:val="Level1"/>
        <w:tabs>
          <w:tab w:val="right" w:leader="dot" w:pos="8228"/>
        </w:tabs>
        <w:ind w:left="0"/>
        <w:rPr>
          <w:b/>
          <w:bCs/>
          <w:sz w:val="28"/>
          <w:szCs w:val="28"/>
        </w:rPr>
      </w:pPr>
    </w:p>
    <w:p w:rsidR="003F55E2" w:rsidRDefault="00E40343">
      <w:pPr>
        <w:pStyle w:val="TableofFigures"/>
        <w:tabs>
          <w:tab w:val="right" w:leader="dot" w:pos="8630"/>
        </w:tabs>
        <w:rPr>
          <w:rFonts w:asciiTheme="minorHAnsi" w:eastAsiaTheme="minorEastAsia" w:hAnsiTheme="minorHAnsi" w:cstheme="minorBidi"/>
          <w:noProof/>
          <w:sz w:val="22"/>
          <w:szCs w:val="22"/>
        </w:rPr>
      </w:pPr>
      <w:r>
        <w:rPr>
          <w:b/>
          <w:bCs/>
          <w:sz w:val="28"/>
          <w:szCs w:val="28"/>
        </w:rPr>
        <w:fldChar w:fldCharType="begin"/>
      </w:r>
      <w:r w:rsidR="00782651">
        <w:rPr>
          <w:b/>
          <w:bCs/>
          <w:sz w:val="28"/>
          <w:szCs w:val="28"/>
        </w:rPr>
        <w:instrText xml:space="preserve"> TOC \h \z \c "Table" </w:instrText>
      </w:r>
      <w:r>
        <w:rPr>
          <w:b/>
          <w:bCs/>
          <w:sz w:val="28"/>
          <w:szCs w:val="28"/>
        </w:rPr>
        <w:fldChar w:fldCharType="separate"/>
      </w:r>
      <w:hyperlink w:anchor="_Toc356300203" w:history="1">
        <w:r w:rsidR="004470D4">
          <w:rPr>
            <w:rStyle w:val="Hyperlink"/>
            <w:noProof/>
          </w:rPr>
          <w:t xml:space="preserve">Table 1. </w:t>
        </w:r>
        <w:r w:rsidR="003F55E2" w:rsidRPr="00CF3BC7">
          <w:rPr>
            <w:rStyle w:val="Hyperlink"/>
            <w:noProof/>
          </w:rPr>
          <w:t>Cultural chronology o</w:t>
        </w:r>
        <w:r w:rsidR="003F55E2">
          <w:rPr>
            <w:rStyle w:val="Hyperlink"/>
            <w:noProof/>
          </w:rPr>
          <w:t>f Middle Savannah River Valley</w:t>
        </w:r>
        <w:r w:rsidR="003F55E2">
          <w:rPr>
            <w:noProof/>
            <w:webHidden/>
          </w:rPr>
          <w:tab/>
        </w:r>
        <w:r>
          <w:rPr>
            <w:noProof/>
            <w:webHidden/>
          </w:rPr>
          <w:fldChar w:fldCharType="begin"/>
        </w:r>
        <w:r w:rsidR="003F55E2">
          <w:rPr>
            <w:noProof/>
            <w:webHidden/>
          </w:rPr>
          <w:instrText xml:space="preserve"> PAGEREF _Toc356300203 \h </w:instrText>
        </w:r>
        <w:r>
          <w:rPr>
            <w:noProof/>
            <w:webHidden/>
          </w:rPr>
        </w:r>
        <w:r>
          <w:rPr>
            <w:noProof/>
            <w:webHidden/>
          </w:rPr>
          <w:fldChar w:fldCharType="separate"/>
        </w:r>
        <w:r w:rsidR="00E64415">
          <w:rPr>
            <w:noProof/>
            <w:webHidden/>
          </w:rPr>
          <w:t>17</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04" w:history="1">
        <w:r w:rsidR="003F55E2" w:rsidRPr="00CF3BC7">
          <w:rPr>
            <w:rStyle w:val="Hyperlink"/>
            <w:noProof/>
          </w:rPr>
          <w:t>Table 2. 38AL228 Total artifact summary.</w:t>
        </w:r>
        <w:r w:rsidR="003F55E2">
          <w:rPr>
            <w:noProof/>
            <w:webHidden/>
          </w:rPr>
          <w:tab/>
        </w:r>
        <w:r>
          <w:rPr>
            <w:noProof/>
            <w:webHidden/>
          </w:rPr>
          <w:fldChar w:fldCharType="begin"/>
        </w:r>
        <w:r w:rsidR="003F55E2">
          <w:rPr>
            <w:noProof/>
            <w:webHidden/>
          </w:rPr>
          <w:instrText xml:space="preserve"> PAGEREF _Toc356300204 \h </w:instrText>
        </w:r>
        <w:r>
          <w:rPr>
            <w:noProof/>
            <w:webHidden/>
          </w:rPr>
        </w:r>
        <w:r>
          <w:rPr>
            <w:noProof/>
            <w:webHidden/>
          </w:rPr>
          <w:fldChar w:fldCharType="separate"/>
        </w:r>
        <w:r w:rsidR="00E64415">
          <w:rPr>
            <w:noProof/>
            <w:webHidden/>
          </w:rPr>
          <w:t>33</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05" w:history="1">
        <w:r w:rsidR="003F55E2" w:rsidRPr="00CF3BC7">
          <w:rPr>
            <w:rStyle w:val="Hyperlink"/>
            <w:noProof/>
          </w:rPr>
          <w:t>Table 3. Artifact totals by Area and Test Unit.</w:t>
        </w:r>
        <w:r w:rsidR="003F55E2">
          <w:rPr>
            <w:noProof/>
            <w:webHidden/>
          </w:rPr>
          <w:tab/>
        </w:r>
        <w:r>
          <w:rPr>
            <w:noProof/>
            <w:webHidden/>
          </w:rPr>
          <w:fldChar w:fldCharType="begin"/>
        </w:r>
        <w:r w:rsidR="003F55E2">
          <w:rPr>
            <w:noProof/>
            <w:webHidden/>
          </w:rPr>
          <w:instrText xml:space="preserve"> PAGEREF _Toc356300205 \h </w:instrText>
        </w:r>
        <w:r>
          <w:rPr>
            <w:noProof/>
            <w:webHidden/>
          </w:rPr>
        </w:r>
        <w:r>
          <w:rPr>
            <w:noProof/>
            <w:webHidden/>
          </w:rPr>
          <w:fldChar w:fldCharType="separate"/>
        </w:r>
        <w:r w:rsidR="00E64415">
          <w:rPr>
            <w:noProof/>
            <w:webHidden/>
          </w:rPr>
          <w:t>49</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06" w:history="1">
        <w:r w:rsidR="003F55E2" w:rsidRPr="00CF3BC7">
          <w:rPr>
            <w:rStyle w:val="Hyperlink"/>
            <w:noProof/>
          </w:rPr>
          <w:t>Table 4. Repre</w:t>
        </w:r>
        <w:r w:rsidR="004470D4">
          <w:rPr>
            <w:rStyle w:val="Hyperlink"/>
            <w:noProof/>
          </w:rPr>
          <w:t xml:space="preserve">sentative description of </w:t>
        </w:r>
        <w:r w:rsidR="003F55E2" w:rsidRPr="00CF3BC7">
          <w:rPr>
            <w:rStyle w:val="Hyperlink"/>
            <w:noProof/>
          </w:rPr>
          <w:t xml:space="preserve">soil profiles at </w:t>
        </w:r>
        <w:r w:rsidR="004470D4">
          <w:rPr>
            <w:rStyle w:val="Hyperlink"/>
            <w:noProof/>
          </w:rPr>
          <w:t xml:space="preserve">Area B, </w:t>
        </w:r>
        <w:r w:rsidR="003F55E2" w:rsidRPr="00CF3BC7">
          <w:rPr>
            <w:rStyle w:val="Hyperlink"/>
            <w:noProof/>
          </w:rPr>
          <w:t>38</w:t>
        </w:r>
        <w:r w:rsidR="003F55E2">
          <w:rPr>
            <w:rStyle w:val="Hyperlink"/>
            <w:noProof/>
          </w:rPr>
          <w:t>AL228</w:t>
        </w:r>
        <w:r w:rsidR="003F55E2" w:rsidRPr="00CF3BC7">
          <w:rPr>
            <w:rStyle w:val="Hyperlink"/>
            <w:noProof/>
          </w:rPr>
          <w:t>.</w:t>
        </w:r>
        <w:r w:rsidR="003F55E2">
          <w:rPr>
            <w:noProof/>
            <w:webHidden/>
          </w:rPr>
          <w:tab/>
        </w:r>
        <w:r>
          <w:rPr>
            <w:noProof/>
            <w:webHidden/>
          </w:rPr>
          <w:fldChar w:fldCharType="begin"/>
        </w:r>
        <w:r w:rsidR="003F55E2">
          <w:rPr>
            <w:noProof/>
            <w:webHidden/>
          </w:rPr>
          <w:instrText xml:space="preserve"> PAGEREF _Toc356300206 \h </w:instrText>
        </w:r>
        <w:r>
          <w:rPr>
            <w:noProof/>
            <w:webHidden/>
          </w:rPr>
        </w:r>
        <w:r>
          <w:rPr>
            <w:noProof/>
            <w:webHidden/>
          </w:rPr>
          <w:fldChar w:fldCharType="separate"/>
        </w:r>
        <w:r w:rsidR="00E64415">
          <w:rPr>
            <w:noProof/>
            <w:webHidden/>
          </w:rPr>
          <w:t>61</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07" w:history="1">
        <w:r w:rsidR="003F55E2" w:rsidRPr="00CF3BC7">
          <w:rPr>
            <w:rStyle w:val="Hyperlink"/>
            <w:noProof/>
          </w:rPr>
          <w:t>Table 5. Representative description of soil profiles a</w:t>
        </w:r>
        <w:r w:rsidR="004470D4">
          <w:rPr>
            <w:rStyle w:val="Hyperlink"/>
            <w:noProof/>
          </w:rPr>
          <w:t>t</w:t>
        </w:r>
        <w:r w:rsidR="003F55E2">
          <w:rPr>
            <w:rStyle w:val="Hyperlink"/>
            <w:noProof/>
          </w:rPr>
          <w:t xml:space="preserve"> Area C, 38AL228</w:t>
        </w:r>
        <w:r w:rsidR="003F55E2" w:rsidRPr="00CF3BC7">
          <w:rPr>
            <w:rStyle w:val="Hyperlink"/>
            <w:noProof/>
          </w:rPr>
          <w:t>.</w:t>
        </w:r>
        <w:r w:rsidR="003F55E2">
          <w:rPr>
            <w:noProof/>
            <w:webHidden/>
          </w:rPr>
          <w:tab/>
        </w:r>
        <w:r>
          <w:rPr>
            <w:noProof/>
            <w:webHidden/>
          </w:rPr>
          <w:fldChar w:fldCharType="begin"/>
        </w:r>
        <w:r w:rsidR="003F55E2">
          <w:rPr>
            <w:noProof/>
            <w:webHidden/>
          </w:rPr>
          <w:instrText xml:space="preserve"> PAGEREF _Toc356300207 \h </w:instrText>
        </w:r>
        <w:r>
          <w:rPr>
            <w:noProof/>
            <w:webHidden/>
          </w:rPr>
        </w:r>
        <w:r>
          <w:rPr>
            <w:noProof/>
            <w:webHidden/>
          </w:rPr>
          <w:fldChar w:fldCharType="separate"/>
        </w:r>
        <w:r w:rsidR="00E64415">
          <w:rPr>
            <w:noProof/>
            <w:webHidden/>
          </w:rPr>
          <w:t>69</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08" w:history="1">
        <w:r w:rsidR="003F55E2" w:rsidRPr="00CF3BC7">
          <w:rPr>
            <w:rStyle w:val="Hyperlink"/>
            <w:noProof/>
          </w:rPr>
          <w:t>Table 6. Representative description of soil p</w:t>
        </w:r>
        <w:r w:rsidR="004470D4">
          <w:rPr>
            <w:rStyle w:val="Hyperlink"/>
            <w:noProof/>
          </w:rPr>
          <w:t>rofiles at</w:t>
        </w:r>
        <w:r w:rsidR="003F55E2">
          <w:rPr>
            <w:rStyle w:val="Hyperlink"/>
            <w:noProof/>
          </w:rPr>
          <w:t xml:space="preserve"> Area D, 38AL228</w:t>
        </w:r>
        <w:r w:rsidR="003F55E2" w:rsidRPr="00CF3BC7">
          <w:rPr>
            <w:rStyle w:val="Hyperlink"/>
            <w:noProof/>
          </w:rPr>
          <w:t>.</w:t>
        </w:r>
        <w:r w:rsidR="003F55E2">
          <w:rPr>
            <w:noProof/>
            <w:webHidden/>
          </w:rPr>
          <w:tab/>
        </w:r>
        <w:r>
          <w:rPr>
            <w:noProof/>
            <w:webHidden/>
          </w:rPr>
          <w:fldChar w:fldCharType="begin"/>
        </w:r>
        <w:r w:rsidR="003F55E2">
          <w:rPr>
            <w:noProof/>
            <w:webHidden/>
          </w:rPr>
          <w:instrText xml:space="preserve"> PAGEREF _Toc356300208 \h </w:instrText>
        </w:r>
        <w:r>
          <w:rPr>
            <w:noProof/>
            <w:webHidden/>
          </w:rPr>
        </w:r>
        <w:r>
          <w:rPr>
            <w:noProof/>
            <w:webHidden/>
          </w:rPr>
          <w:fldChar w:fldCharType="separate"/>
        </w:r>
        <w:r w:rsidR="00E64415">
          <w:rPr>
            <w:noProof/>
            <w:webHidden/>
          </w:rPr>
          <w:t>83</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09" w:history="1">
        <w:r w:rsidR="003F55E2" w:rsidRPr="00CF3BC7">
          <w:rPr>
            <w:rStyle w:val="Hyperlink"/>
            <w:noProof/>
          </w:rPr>
          <w:t>Table 7. 38AL228 Clovis artifact summary.</w:t>
        </w:r>
        <w:r w:rsidR="003F55E2">
          <w:rPr>
            <w:noProof/>
            <w:webHidden/>
          </w:rPr>
          <w:tab/>
        </w:r>
        <w:r>
          <w:rPr>
            <w:noProof/>
            <w:webHidden/>
          </w:rPr>
          <w:fldChar w:fldCharType="begin"/>
        </w:r>
        <w:r w:rsidR="003F55E2">
          <w:rPr>
            <w:noProof/>
            <w:webHidden/>
          </w:rPr>
          <w:instrText xml:space="preserve"> PAGEREF _Toc356300209 \h </w:instrText>
        </w:r>
        <w:r>
          <w:rPr>
            <w:noProof/>
            <w:webHidden/>
          </w:rPr>
        </w:r>
        <w:r>
          <w:rPr>
            <w:noProof/>
            <w:webHidden/>
          </w:rPr>
          <w:fldChar w:fldCharType="separate"/>
        </w:r>
        <w:r w:rsidR="00E64415">
          <w:rPr>
            <w:noProof/>
            <w:webHidden/>
          </w:rPr>
          <w:t>89</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10" w:history="1">
        <w:r w:rsidR="003F55E2" w:rsidRPr="00CF3BC7">
          <w:rPr>
            <w:rStyle w:val="Hyperlink"/>
            <w:noProof/>
          </w:rPr>
          <w:t>Table 8. 38AL228 Clovis biface attri</w:t>
        </w:r>
        <w:r w:rsidR="003F55E2">
          <w:rPr>
            <w:rStyle w:val="Hyperlink"/>
            <w:noProof/>
          </w:rPr>
          <w:t>butes</w:t>
        </w:r>
        <w:r w:rsidR="003F55E2" w:rsidRPr="00CF3BC7">
          <w:rPr>
            <w:rStyle w:val="Hyperlink"/>
            <w:noProof/>
          </w:rPr>
          <w:t>.</w:t>
        </w:r>
        <w:r w:rsidR="003F55E2">
          <w:rPr>
            <w:noProof/>
            <w:webHidden/>
          </w:rPr>
          <w:tab/>
        </w:r>
        <w:r>
          <w:rPr>
            <w:noProof/>
            <w:webHidden/>
          </w:rPr>
          <w:fldChar w:fldCharType="begin"/>
        </w:r>
        <w:r w:rsidR="003F55E2">
          <w:rPr>
            <w:noProof/>
            <w:webHidden/>
          </w:rPr>
          <w:instrText xml:space="preserve"> PAGEREF _Toc356300210 \h </w:instrText>
        </w:r>
        <w:r>
          <w:rPr>
            <w:noProof/>
            <w:webHidden/>
          </w:rPr>
        </w:r>
        <w:r>
          <w:rPr>
            <w:noProof/>
            <w:webHidden/>
          </w:rPr>
          <w:fldChar w:fldCharType="separate"/>
        </w:r>
        <w:r w:rsidR="00E64415">
          <w:rPr>
            <w:noProof/>
            <w:webHidden/>
          </w:rPr>
          <w:t>91</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11" w:history="1">
        <w:r w:rsidR="003F55E2" w:rsidRPr="00CF3BC7">
          <w:rPr>
            <w:rStyle w:val="Hyperlink"/>
            <w:noProof/>
          </w:rPr>
          <w:t>Table 9. 38AL228 Clovis bifaces: Metric attributes, reduction stage, biface type, and flaking index.</w:t>
        </w:r>
        <w:r w:rsidR="003F55E2">
          <w:rPr>
            <w:noProof/>
            <w:webHidden/>
          </w:rPr>
          <w:tab/>
        </w:r>
        <w:r>
          <w:rPr>
            <w:noProof/>
            <w:webHidden/>
          </w:rPr>
          <w:fldChar w:fldCharType="begin"/>
        </w:r>
        <w:r w:rsidR="003F55E2">
          <w:rPr>
            <w:noProof/>
            <w:webHidden/>
          </w:rPr>
          <w:instrText xml:space="preserve"> PAGEREF _Toc356300211 \h </w:instrText>
        </w:r>
        <w:r>
          <w:rPr>
            <w:noProof/>
            <w:webHidden/>
          </w:rPr>
        </w:r>
        <w:r>
          <w:rPr>
            <w:noProof/>
            <w:webHidden/>
          </w:rPr>
          <w:fldChar w:fldCharType="separate"/>
        </w:r>
        <w:r w:rsidR="00E64415">
          <w:rPr>
            <w:noProof/>
            <w:webHidden/>
          </w:rPr>
          <w:t>92</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12" w:history="1">
        <w:r w:rsidR="003F55E2" w:rsidRPr="00CF3BC7">
          <w:rPr>
            <w:rStyle w:val="Hyperlink"/>
            <w:noProof/>
          </w:rPr>
          <w:t>Table 10. 38AL228 Clovis blades</w:t>
        </w:r>
        <w:r w:rsidR="003F55E2">
          <w:rPr>
            <w:noProof/>
            <w:webHidden/>
          </w:rPr>
          <w:tab/>
        </w:r>
        <w:r>
          <w:rPr>
            <w:noProof/>
            <w:webHidden/>
          </w:rPr>
          <w:fldChar w:fldCharType="begin"/>
        </w:r>
        <w:r w:rsidR="003F55E2">
          <w:rPr>
            <w:noProof/>
            <w:webHidden/>
          </w:rPr>
          <w:instrText xml:space="preserve"> PAGEREF _Toc356300212 \h </w:instrText>
        </w:r>
        <w:r>
          <w:rPr>
            <w:noProof/>
            <w:webHidden/>
          </w:rPr>
        </w:r>
        <w:r>
          <w:rPr>
            <w:noProof/>
            <w:webHidden/>
          </w:rPr>
          <w:fldChar w:fldCharType="separate"/>
        </w:r>
        <w:r w:rsidR="00E64415">
          <w:rPr>
            <w:noProof/>
            <w:webHidden/>
          </w:rPr>
          <w:t>95</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13" w:history="1">
        <w:r w:rsidR="003F55E2" w:rsidRPr="00CF3BC7">
          <w:rPr>
            <w:rStyle w:val="Hyperlink"/>
            <w:noProof/>
          </w:rPr>
          <w:t>Table 11. 38AL228 Clovis cores.</w:t>
        </w:r>
        <w:r w:rsidR="003F55E2">
          <w:rPr>
            <w:noProof/>
            <w:webHidden/>
          </w:rPr>
          <w:tab/>
        </w:r>
        <w:r>
          <w:rPr>
            <w:noProof/>
            <w:webHidden/>
          </w:rPr>
          <w:fldChar w:fldCharType="begin"/>
        </w:r>
        <w:r w:rsidR="003F55E2">
          <w:rPr>
            <w:noProof/>
            <w:webHidden/>
          </w:rPr>
          <w:instrText xml:space="preserve"> PAGEREF _Toc356300213 \h </w:instrText>
        </w:r>
        <w:r>
          <w:rPr>
            <w:noProof/>
            <w:webHidden/>
          </w:rPr>
        </w:r>
        <w:r>
          <w:rPr>
            <w:noProof/>
            <w:webHidden/>
          </w:rPr>
          <w:fldChar w:fldCharType="separate"/>
        </w:r>
        <w:r w:rsidR="00E64415">
          <w:rPr>
            <w:noProof/>
            <w:webHidden/>
          </w:rPr>
          <w:t>96</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14" w:history="1">
        <w:r w:rsidR="003F55E2" w:rsidRPr="00CF3BC7">
          <w:rPr>
            <w:rStyle w:val="Hyperlink"/>
            <w:noProof/>
          </w:rPr>
          <w:t>Table 12. 38AL228 Clovis flake tools.</w:t>
        </w:r>
        <w:r w:rsidR="003F55E2">
          <w:rPr>
            <w:noProof/>
            <w:webHidden/>
          </w:rPr>
          <w:tab/>
        </w:r>
        <w:r>
          <w:rPr>
            <w:noProof/>
            <w:webHidden/>
          </w:rPr>
          <w:fldChar w:fldCharType="begin"/>
        </w:r>
        <w:r w:rsidR="003F55E2">
          <w:rPr>
            <w:noProof/>
            <w:webHidden/>
          </w:rPr>
          <w:instrText xml:space="preserve"> PAGEREF _Toc356300214 \h </w:instrText>
        </w:r>
        <w:r>
          <w:rPr>
            <w:noProof/>
            <w:webHidden/>
          </w:rPr>
        </w:r>
        <w:r>
          <w:rPr>
            <w:noProof/>
            <w:webHidden/>
          </w:rPr>
          <w:fldChar w:fldCharType="separate"/>
        </w:r>
        <w:r w:rsidR="00E64415">
          <w:rPr>
            <w:noProof/>
            <w:webHidden/>
          </w:rPr>
          <w:t>101</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15" w:history="1">
        <w:r w:rsidR="003F55E2" w:rsidRPr="00CF3BC7">
          <w:rPr>
            <w:rStyle w:val="Hyperlink"/>
            <w:noProof/>
          </w:rPr>
          <w:t>Table 13. 38AL228 Clovis endscrapers.</w:t>
        </w:r>
        <w:r w:rsidR="003F55E2">
          <w:rPr>
            <w:noProof/>
            <w:webHidden/>
          </w:rPr>
          <w:tab/>
        </w:r>
        <w:r>
          <w:rPr>
            <w:noProof/>
            <w:webHidden/>
          </w:rPr>
          <w:fldChar w:fldCharType="begin"/>
        </w:r>
        <w:r w:rsidR="003F55E2">
          <w:rPr>
            <w:noProof/>
            <w:webHidden/>
          </w:rPr>
          <w:instrText xml:space="preserve"> PAGEREF _Toc356300215 \h </w:instrText>
        </w:r>
        <w:r>
          <w:rPr>
            <w:noProof/>
            <w:webHidden/>
          </w:rPr>
        </w:r>
        <w:r>
          <w:rPr>
            <w:noProof/>
            <w:webHidden/>
          </w:rPr>
          <w:fldChar w:fldCharType="separate"/>
        </w:r>
        <w:r w:rsidR="00E64415">
          <w:rPr>
            <w:noProof/>
            <w:webHidden/>
          </w:rPr>
          <w:t>103</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16" w:history="1">
        <w:r w:rsidR="003F55E2" w:rsidRPr="00CF3BC7">
          <w:rPr>
            <w:rStyle w:val="Hyperlink"/>
            <w:noProof/>
          </w:rPr>
          <w:t>Table 14. 38AL228 Debitage, Area C, Test Trench Clovis levels.</w:t>
        </w:r>
        <w:r w:rsidR="003F55E2">
          <w:rPr>
            <w:noProof/>
            <w:webHidden/>
          </w:rPr>
          <w:tab/>
        </w:r>
        <w:r>
          <w:rPr>
            <w:noProof/>
            <w:webHidden/>
          </w:rPr>
          <w:fldChar w:fldCharType="begin"/>
        </w:r>
        <w:r w:rsidR="003F55E2">
          <w:rPr>
            <w:noProof/>
            <w:webHidden/>
          </w:rPr>
          <w:instrText xml:space="preserve"> PAGEREF _Toc356300216 \h </w:instrText>
        </w:r>
        <w:r>
          <w:rPr>
            <w:noProof/>
            <w:webHidden/>
          </w:rPr>
        </w:r>
        <w:r>
          <w:rPr>
            <w:noProof/>
            <w:webHidden/>
          </w:rPr>
          <w:fldChar w:fldCharType="separate"/>
        </w:r>
        <w:r w:rsidR="00E64415">
          <w:rPr>
            <w:noProof/>
            <w:webHidden/>
          </w:rPr>
          <w:t>105</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17" w:history="1">
        <w:r w:rsidR="003F55E2" w:rsidRPr="00CF3BC7">
          <w:rPr>
            <w:rStyle w:val="Hyperlink"/>
            <w:noProof/>
          </w:rPr>
          <w:t>Table 15. Relative frequencies of Clovis artifact types, 38AL228 and Topper.</w:t>
        </w:r>
        <w:r w:rsidR="003F55E2">
          <w:rPr>
            <w:noProof/>
            <w:webHidden/>
          </w:rPr>
          <w:tab/>
        </w:r>
        <w:r>
          <w:rPr>
            <w:noProof/>
            <w:webHidden/>
          </w:rPr>
          <w:fldChar w:fldCharType="begin"/>
        </w:r>
        <w:r w:rsidR="003F55E2">
          <w:rPr>
            <w:noProof/>
            <w:webHidden/>
          </w:rPr>
          <w:instrText xml:space="preserve"> PAGEREF _Toc356300217 \h </w:instrText>
        </w:r>
        <w:r>
          <w:rPr>
            <w:noProof/>
            <w:webHidden/>
          </w:rPr>
        </w:r>
        <w:r>
          <w:rPr>
            <w:noProof/>
            <w:webHidden/>
          </w:rPr>
          <w:fldChar w:fldCharType="separate"/>
        </w:r>
        <w:r w:rsidR="00E64415">
          <w:rPr>
            <w:noProof/>
            <w:webHidden/>
          </w:rPr>
          <w:t>113</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18" w:history="1">
        <w:r w:rsidR="003F55E2" w:rsidRPr="00CF3BC7">
          <w:rPr>
            <w:rStyle w:val="Hyperlink"/>
            <w:noProof/>
          </w:rPr>
          <w:t>Table 16. P-values for Fisher’s exact tests comparing 38AL228 to Topper Hillside Areas.</w:t>
        </w:r>
        <w:r w:rsidR="003F55E2">
          <w:rPr>
            <w:noProof/>
            <w:webHidden/>
          </w:rPr>
          <w:tab/>
        </w:r>
        <w:r>
          <w:rPr>
            <w:noProof/>
            <w:webHidden/>
          </w:rPr>
          <w:fldChar w:fldCharType="begin"/>
        </w:r>
        <w:r w:rsidR="003F55E2">
          <w:rPr>
            <w:noProof/>
            <w:webHidden/>
          </w:rPr>
          <w:instrText xml:space="preserve"> PAGEREF _Toc356300218 \h </w:instrText>
        </w:r>
        <w:r>
          <w:rPr>
            <w:noProof/>
            <w:webHidden/>
          </w:rPr>
        </w:r>
        <w:r>
          <w:rPr>
            <w:noProof/>
            <w:webHidden/>
          </w:rPr>
          <w:fldChar w:fldCharType="separate"/>
        </w:r>
        <w:r w:rsidR="00E64415">
          <w:rPr>
            <w:noProof/>
            <w:webHidden/>
          </w:rPr>
          <w:t>114</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19" w:history="1">
        <w:r w:rsidR="003F55E2" w:rsidRPr="00CF3BC7">
          <w:rPr>
            <w:rStyle w:val="Hyperlink"/>
            <w:noProof/>
          </w:rPr>
          <w:t>Table 17. Z-score standardized Fisher’s Exact test residuals “All artifact types” category comparing 38AL228 to Topper Hillside Areas.</w:t>
        </w:r>
        <w:r w:rsidR="003F55E2">
          <w:rPr>
            <w:noProof/>
            <w:webHidden/>
          </w:rPr>
          <w:tab/>
        </w:r>
        <w:r>
          <w:rPr>
            <w:noProof/>
            <w:webHidden/>
          </w:rPr>
          <w:fldChar w:fldCharType="begin"/>
        </w:r>
        <w:r w:rsidR="003F55E2">
          <w:rPr>
            <w:noProof/>
            <w:webHidden/>
          </w:rPr>
          <w:instrText xml:space="preserve"> PAGEREF _Toc356300219 \h </w:instrText>
        </w:r>
        <w:r>
          <w:rPr>
            <w:noProof/>
            <w:webHidden/>
          </w:rPr>
        </w:r>
        <w:r>
          <w:rPr>
            <w:noProof/>
            <w:webHidden/>
          </w:rPr>
          <w:fldChar w:fldCharType="separate"/>
        </w:r>
        <w:r w:rsidR="00E64415">
          <w:rPr>
            <w:noProof/>
            <w:webHidden/>
          </w:rPr>
          <w:t>116</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20" w:history="1">
        <w:r w:rsidR="003F55E2" w:rsidRPr="00CF3BC7">
          <w:rPr>
            <w:rStyle w:val="Hyperlink"/>
            <w:noProof/>
          </w:rPr>
          <w:t>Table 18. Comparison of Clovis biface stage of manufacture, 38AL228 and Topper.</w:t>
        </w:r>
        <w:r w:rsidR="003F55E2">
          <w:rPr>
            <w:noProof/>
            <w:webHidden/>
          </w:rPr>
          <w:tab/>
        </w:r>
        <w:r>
          <w:rPr>
            <w:noProof/>
            <w:webHidden/>
          </w:rPr>
          <w:fldChar w:fldCharType="begin"/>
        </w:r>
        <w:r w:rsidR="003F55E2">
          <w:rPr>
            <w:noProof/>
            <w:webHidden/>
          </w:rPr>
          <w:instrText xml:space="preserve"> PAGEREF _Toc356300220 \h </w:instrText>
        </w:r>
        <w:r>
          <w:rPr>
            <w:noProof/>
            <w:webHidden/>
          </w:rPr>
        </w:r>
        <w:r>
          <w:rPr>
            <w:noProof/>
            <w:webHidden/>
          </w:rPr>
          <w:fldChar w:fldCharType="separate"/>
        </w:r>
        <w:r w:rsidR="00E64415">
          <w:rPr>
            <w:noProof/>
            <w:webHidden/>
          </w:rPr>
          <w:t>119</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21" w:history="1">
        <w:r w:rsidR="003F55E2" w:rsidRPr="00CF3BC7">
          <w:rPr>
            <w:rStyle w:val="Hyperlink"/>
            <w:noProof/>
          </w:rPr>
          <w:t>Table 19. Comparison of Clovis biface stage of reduction without bifacial cores, 38AL228 and Topper.</w:t>
        </w:r>
        <w:r w:rsidR="003F55E2">
          <w:rPr>
            <w:noProof/>
            <w:webHidden/>
          </w:rPr>
          <w:tab/>
        </w:r>
        <w:r>
          <w:rPr>
            <w:noProof/>
            <w:webHidden/>
          </w:rPr>
          <w:fldChar w:fldCharType="begin"/>
        </w:r>
        <w:r w:rsidR="003F55E2">
          <w:rPr>
            <w:noProof/>
            <w:webHidden/>
          </w:rPr>
          <w:instrText xml:space="preserve"> PAGEREF _Toc356300221 \h </w:instrText>
        </w:r>
        <w:r>
          <w:rPr>
            <w:noProof/>
            <w:webHidden/>
          </w:rPr>
        </w:r>
        <w:r>
          <w:rPr>
            <w:noProof/>
            <w:webHidden/>
          </w:rPr>
          <w:fldChar w:fldCharType="separate"/>
        </w:r>
        <w:r w:rsidR="00E64415">
          <w:rPr>
            <w:noProof/>
            <w:webHidden/>
          </w:rPr>
          <w:t>119</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22" w:history="1">
        <w:r w:rsidR="003F55E2" w:rsidRPr="00CF3BC7">
          <w:rPr>
            <w:rStyle w:val="Hyperlink"/>
            <w:noProof/>
          </w:rPr>
          <w:t>Table 20. Relative frequencies of Clovis core types, 38AL228 and Topper.</w:t>
        </w:r>
        <w:r w:rsidR="003F55E2">
          <w:rPr>
            <w:noProof/>
            <w:webHidden/>
          </w:rPr>
          <w:tab/>
        </w:r>
        <w:r>
          <w:rPr>
            <w:noProof/>
            <w:webHidden/>
          </w:rPr>
          <w:fldChar w:fldCharType="begin"/>
        </w:r>
        <w:r w:rsidR="003F55E2">
          <w:rPr>
            <w:noProof/>
            <w:webHidden/>
          </w:rPr>
          <w:instrText xml:space="preserve"> PAGEREF _Toc356300222 \h </w:instrText>
        </w:r>
        <w:r>
          <w:rPr>
            <w:noProof/>
            <w:webHidden/>
          </w:rPr>
        </w:r>
        <w:r>
          <w:rPr>
            <w:noProof/>
            <w:webHidden/>
          </w:rPr>
          <w:fldChar w:fldCharType="separate"/>
        </w:r>
        <w:r w:rsidR="00E64415">
          <w:rPr>
            <w:noProof/>
            <w:webHidden/>
          </w:rPr>
          <w:t>122</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23" w:history="1">
        <w:r w:rsidR="003F55E2" w:rsidRPr="00CF3BC7">
          <w:rPr>
            <w:rStyle w:val="Hyperlink"/>
            <w:noProof/>
          </w:rPr>
          <w:t>Table 21. Clovis Blades at 38AL228.</w:t>
        </w:r>
        <w:r w:rsidR="003F55E2">
          <w:rPr>
            <w:noProof/>
            <w:webHidden/>
          </w:rPr>
          <w:tab/>
        </w:r>
        <w:r>
          <w:rPr>
            <w:noProof/>
            <w:webHidden/>
          </w:rPr>
          <w:fldChar w:fldCharType="begin"/>
        </w:r>
        <w:r w:rsidR="003F55E2">
          <w:rPr>
            <w:noProof/>
            <w:webHidden/>
          </w:rPr>
          <w:instrText xml:space="preserve"> PAGEREF _Toc356300223 \h </w:instrText>
        </w:r>
        <w:r>
          <w:rPr>
            <w:noProof/>
            <w:webHidden/>
          </w:rPr>
        </w:r>
        <w:r>
          <w:rPr>
            <w:noProof/>
            <w:webHidden/>
          </w:rPr>
          <w:fldChar w:fldCharType="separate"/>
        </w:r>
        <w:r w:rsidR="00E64415">
          <w:rPr>
            <w:noProof/>
            <w:webHidden/>
          </w:rPr>
          <w:t>124</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224" w:history="1">
        <w:r w:rsidR="003F55E2" w:rsidRPr="00CF3BC7">
          <w:rPr>
            <w:rStyle w:val="Hyperlink"/>
            <w:noProof/>
          </w:rPr>
          <w:t>Table 22. Comparison of Clovis flake tool types, 38AL228 and Topper.</w:t>
        </w:r>
        <w:r w:rsidR="003F55E2">
          <w:rPr>
            <w:noProof/>
            <w:webHidden/>
          </w:rPr>
          <w:tab/>
        </w:r>
        <w:r>
          <w:rPr>
            <w:noProof/>
            <w:webHidden/>
          </w:rPr>
          <w:fldChar w:fldCharType="begin"/>
        </w:r>
        <w:r w:rsidR="003F55E2">
          <w:rPr>
            <w:noProof/>
            <w:webHidden/>
          </w:rPr>
          <w:instrText xml:space="preserve"> PAGEREF _Toc356300224 \h </w:instrText>
        </w:r>
        <w:r>
          <w:rPr>
            <w:noProof/>
            <w:webHidden/>
          </w:rPr>
        </w:r>
        <w:r>
          <w:rPr>
            <w:noProof/>
            <w:webHidden/>
          </w:rPr>
          <w:fldChar w:fldCharType="separate"/>
        </w:r>
        <w:r w:rsidR="00E64415">
          <w:rPr>
            <w:noProof/>
            <w:webHidden/>
          </w:rPr>
          <w:t>126</w:t>
        </w:r>
        <w:r>
          <w:rPr>
            <w:noProof/>
            <w:webHidden/>
          </w:rPr>
          <w:fldChar w:fldCharType="end"/>
        </w:r>
      </w:hyperlink>
    </w:p>
    <w:p w:rsidR="003F55E2" w:rsidRDefault="00E40343" w:rsidP="0021278B">
      <w:pPr>
        <w:pStyle w:val="Level1"/>
        <w:tabs>
          <w:tab w:val="right" w:leader="dot" w:pos="8228"/>
        </w:tabs>
        <w:ind w:left="0"/>
        <w:rPr>
          <w:noProof/>
        </w:rPr>
      </w:pPr>
      <w:r>
        <w:rPr>
          <w:b/>
          <w:bCs/>
          <w:sz w:val="28"/>
          <w:szCs w:val="28"/>
        </w:rPr>
        <w:fldChar w:fldCharType="end"/>
      </w:r>
      <w:r>
        <w:rPr>
          <w:b/>
          <w:bCs/>
          <w:sz w:val="28"/>
          <w:szCs w:val="28"/>
        </w:rPr>
        <w:fldChar w:fldCharType="begin"/>
      </w:r>
      <w:r w:rsidR="00597097">
        <w:rPr>
          <w:b/>
          <w:bCs/>
          <w:sz w:val="28"/>
          <w:szCs w:val="28"/>
        </w:rPr>
        <w:instrText xml:space="preserve"> TOC \h \z \c "Table B-" </w:instrText>
      </w:r>
      <w:r>
        <w:rPr>
          <w:b/>
          <w:bCs/>
          <w:sz w:val="28"/>
          <w:szCs w:val="28"/>
        </w:rPr>
        <w:fldChar w:fldCharType="separate"/>
      </w:r>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34" w:history="1">
        <w:r w:rsidR="003F55E2" w:rsidRPr="00B030A2">
          <w:rPr>
            <w:rStyle w:val="Hyperlink"/>
            <w:noProof/>
          </w:rPr>
          <w:t>Table B- 1. Artifact totals by Test Unit.</w:t>
        </w:r>
        <w:r w:rsidR="003F55E2">
          <w:rPr>
            <w:noProof/>
            <w:webHidden/>
          </w:rPr>
          <w:tab/>
        </w:r>
        <w:r>
          <w:rPr>
            <w:noProof/>
            <w:webHidden/>
          </w:rPr>
          <w:fldChar w:fldCharType="begin"/>
        </w:r>
        <w:r w:rsidR="003F55E2">
          <w:rPr>
            <w:noProof/>
            <w:webHidden/>
          </w:rPr>
          <w:instrText xml:space="preserve"> PAGEREF _Toc356300434 \h </w:instrText>
        </w:r>
        <w:r>
          <w:rPr>
            <w:noProof/>
            <w:webHidden/>
          </w:rPr>
        </w:r>
        <w:r>
          <w:rPr>
            <w:noProof/>
            <w:webHidden/>
          </w:rPr>
          <w:fldChar w:fldCharType="separate"/>
        </w:r>
        <w:r w:rsidR="00EC1718">
          <w:rPr>
            <w:noProof/>
            <w:webHidden/>
          </w:rPr>
          <w:t>170</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35" w:history="1">
        <w:r w:rsidR="003F55E2" w:rsidRPr="00B030A2">
          <w:rPr>
            <w:rStyle w:val="Hyperlink"/>
            <w:noProof/>
          </w:rPr>
          <w:t>Table B- 2. Debitage aggregate analysis, all proveniences.</w:t>
        </w:r>
        <w:r w:rsidR="003F55E2">
          <w:rPr>
            <w:noProof/>
            <w:webHidden/>
          </w:rPr>
          <w:tab/>
        </w:r>
        <w:r>
          <w:rPr>
            <w:noProof/>
            <w:webHidden/>
          </w:rPr>
          <w:fldChar w:fldCharType="begin"/>
        </w:r>
        <w:r w:rsidR="003F55E2">
          <w:rPr>
            <w:noProof/>
            <w:webHidden/>
          </w:rPr>
          <w:instrText xml:space="preserve"> PAGEREF _Toc356300435 \h </w:instrText>
        </w:r>
        <w:r>
          <w:rPr>
            <w:noProof/>
            <w:webHidden/>
          </w:rPr>
        </w:r>
        <w:r>
          <w:rPr>
            <w:noProof/>
            <w:webHidden/>
          </w:rPr>
          <w:fldChar w:fldCharType="separate"/>
        </w:r>
        <w:r w:rsidR="00EC1718">
          <w:rPr>
            <w:noProof/>
            <w:webHidden/>
          </w:rPr>
          <w:t>172</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36" w:history="1">
        <w:r w:rsidR="003F55E2" w:rsidRPr="00B030A2">
          <w:rPr>
            <w:rStyle w:val="Hyperlink"/>
            <w:noProof/>
          </w:rPr>
          <w:t>Table B- 3. Non-hafted bifaces.</w:t>
        </w:r>
        <w:r w:rsidR="003F55E2">
          <w:rPr>
            <w:noProof/>
            <w:webHidden/>
          </w:rPr>
          <w:tab/>
        </w:r>
        <w:r>
          <w:rPr>
            <w:noProof/>
            <w:webHidden/>
          </w:rPr>
          <w:fldChar w:fldCharType="begin"/>
        </w:r>
        <w:r w:rsidR="003F55E2">
          <w:rPr>
            <w:noProof/>
            <w:webHidden/>
          </w:rPr>
          <w:instrText xml:space="preserve"> PAGEREF _Toc356300436 \h </w:instrText>
        </w:r>
        <w:r>
          <w:rPr>
            <w:noProof/>
            <w:webHidden/>
          </w:rPr>
        </w:r>
        <w:r>
          <w:rPr>
            <w:noProof/>
            <w:webHidden/>
          </w:rPr>
          <w:fldChar w:fldCharType="separate"/>
        </w:r>
        <w:r w:rsidR="00EC1718">
          <w:rPr>
            <w:noProof/>
            <w:webHidden/>
          </w:rPr>
          <w:t>182</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37" w:history="1">
        <w:r w:rsidR="003F55E2" w:rsidRPr="00B030A2">
          <w:rPr>
            <w:rStyle w:val="Hyperlink"/>
            <w:noProof/>
          </w:rPr>
          <w:t>Table B- 4. Flake tools.</w:t>
        </w:r>
        <w:r w:rsidR="003F55E2">
          <w:rPr>
            <w:noProof/>
            <w:webHidden/>
          </w:rPr>
          <w:tab/>
        </w:r>
        <w:r>
          <w:rPr>
            <w:noProof/>
            <w:webHidden/>
          </w:rPr>
          <w:fldChar w:fldCharType="begin"/>
        </w:r>
        <w:r w:rsidR="003F55E2">
          <w:rPr>
            <w:noProof/>
            <w:webHidden/>
          </w:rPr>
          <w:instrText xml:space="preserve"> PAGEREF _Toc356300437 \h </w:instrText>
        </w:r>
        <w:r>
          <w:rPr>
            <w:noProof/>
            <w:webHidden/>
          </w:rPr>
        </w:r>
        <w:r>
          <w:rPr>
            <w:noProof/>
            <w:webHidden/>
          </w:rPr>
          <w:fldChar w:fldCharType="separate"/>
        </w:r>
        <w:r w:rsidR="00EC1718">
          <w:rPr>
            <w:noProof/>
            <w:webHidden/>
          </w:rPr>
          <w:t>186</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38" w:history="1">
        <w:r w:rsidR="003F55E2" w:rsidRPr="00B030A2">
          <w:rPr>
            <w:rStyle w:val="Hyperlink"/>
            <w:noProof/>
          </w:rPr>
          <w:t>Table B- 5. Hafted bifaces.</w:t>
        </w:r>
        <w:r w:rsidR="003F55E2">
          <w:rPr>
            <w:noProof/>
            <w:webHidden/>
          </w:rPr>
          <w:tab/>
        </w:r>
        <w:r>
          <w:rPr>
            <w:noProof/>
            <w:webHidden/>
          </w:rPr>
          <w:fldChar w:fldCharType="begin"/>
        </w:r>
        <w:r w:rsidR="003F55E2">
          <w:rPr>
            <w:noProof/>
            <w:webHidden/>
          </w:rPr>
          <w:instrText xml:space="preserve"> PAGEREF _Toc356300438 \h </w:instrText>
        </w:r>
        <w:r>
          <w:rPr>
            <w:noProof/>
            <w:webHidden/>
          </w:rPr>
        </w:r>
        <w:r>
          <w:rPr>
            <w:noProof/>
            <w:webHidden/>
          </w:rPr>
          <w:fldChar w:fldCharType="separate"/>
        </w:r>
        <w:r w:rsidR="00EC1718">
          <w:rPr>
            <w:noProof/>
            <w:webHidden/>
          </w:rPr>
          <w:t>190</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39" w:history="1">
        <w:r w:rsidR="003F55E2" w:rsidRPr="00B030A2">
          <w:rPr>
            <w:rStyle w:val="Hyperlink"/>
            <w:noProof/>
          </w:rPr>
          <w:t>Table B- 6. Cores.</w:t>
        </w:r>
        <w:r w:rsidR="003F55E2">
          <w:rPr>
            <w:noProof/>
            <w:webHidden/>
          </w:rPr>
          <w:tab/>
        </w:r>
        <w:r>
          <w:rPr>
            <w:noProof/>
            <w:webHidden/>
          </w:rPr>
          <w:fldChar w:fldCharType="begin"/>
        </w:r>
        <w:r w:rsidR="003F55E2">
          <w:rPr>
            <w:noProof/>
            <w:webHidden/>
          </w:rPr>
          <w:instrText xml:space="preserve"> PAGEREF _Toc356300439 \h </w:instrText>
        </w:r>
        <w:r>
          <w:rPr>
            <w:noProof/>
            <w:webHidden/>
          </w:rPr>
        </w:r>
        <w:r>
          <w:rPr>
            <w:noProof/>
            <w:webHidden/>
          </w:rPr>
          <w:fldChar w:fldCharType="separate"/>
        </w:r>
        <w:r w:rsidR="00EC1718">
          <w:rPr>
            <w:noProof/>
            <w:webHidden/>
          </w:rPr>
          <w:t>191</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40" w:history="1">
        <w:r w:rsidR="003F55E2" w:rsidRPr="00B030A2">
          <w:rPr>
            <w:rStyle w:val="Hyperlink"/>
            <w:noProof/>
          </w:rPr>
          <w:t>Table B- 7. Hammerstones.</w:t>
        </w:r>
        <w:r w:rsidR="003F55E2">
          <w:rPr>
            <w:noProof/>
            <w:webHidden/>
          </w:rPr>
          <w:tab/>
        </w:r>
        <w:r>
          <w:rPr>
            <w:noProof/>
            <w:webHidden/>
          </w:rPr>
          <w:fldChar w:fldCharType="begin"/>
        </w:r>
        <w:r w:rsidR="003F55E2">
          <w:rPr>
            <w:noProof/>
            <w:webHidden/>
          </w:rPr>
          <w:instrText xml:space="preserve"> PAGEREF _Toc356300440 \h </w:instrText>
        </w:r>
        <w:r>
          <w:rPr>
            <w:noProof/>
            <w:webHidden/>
          </w:rPr>
        </w:r>
        <w:r>
          <w:rPr>
            <w:noProof/>
            <w:webHidden/>
          </w:rPr>
          <w:fldChar w:fldCharType="separate"/>
        </w:r>
        <w:r w:rsidR="00EC1718">
          <w:rPr>
            <w:noProof/>
            <w:webHidden/>
          </w:rPr>
          <w:t>193</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41" w:history="1">
        <w:r w:rsidR="003F55E2" w:rsidRPr="00B030A2">
          <w:rPr>
            <w:rStyle w:val="Hyperlink"/>
            <w:noProof/>
          </w:rPr>
          <w:t>Table B- 8. Prehistoric ceramics.</w:t>
        </w:r>
        <w:r w:rsidR="003F55E2">
          <w:rPr>
            <w:noProof/>
            <w:webHidden/>
          </w:rPr>
          <w:tab/>
        </w:r>
        <w:r>
          <w:rPr>
            <w:noProof/>
            <w:webHidden/>
          </w:rPr>
          <w:fldChar w:fldCharType="begin"/>
        </w:r>
        <w:r w:rsidR="003F55E2">
          <w:rPr>
            <w:noProof/>
            <w:webHidden/>
          </w:rPr>
          <w:instrText xml:space="preserve"> PAGEREF _Toc356300441 \h </w:instrText>
        </w:r>
        <w:r>
          <w:rPr>
            <w:noProof/>
            <w:webHidden/>
          </w:rPr>
        </w:r>
        <w:r>
          <w:rPr>
            <w:noProof/>
            <w:webHidden/>
          </w:rPr>
          <w:fldChar w:fldCharType="separate"/>
        </w:r>
        <w:r w:rsidR="00EC1718">
          <w:rPr>
            <w:noProof/>
            <w:webHidden/>
          </w:rPr>
          <w:t>195</w:t>
        </w:r>
        <w:r>
          <w:rPr>
            <w:noProof/>
            <w:webHidden/>
          </w:rPr>
          <w:fldChar w:fldCharType="end"/>
        </w:r>
      </w:hyperlink>
    </w:p>
    <w:p w:rsidR="0021278B" w:rsidRPr="0097386C" w:rsidRDefault="00E40343" w:rsidP="0021278B">
      <w:pPr>
        <w:pStyle w:val="Level1"/>
        <w:tabs>
          <w:tab w:val="right" w:leader="dot" w:pos="8228"/>
        </w:tabs>
        <w:ind w:left="0"/>
        <w:rPr>
          <w:b/>
          <w:bCs/>
          <w:sz w:val="28"/>
          <w:szCs w:val="28"/>
        </w:rPr>
      </w:pPr>
      <w:r>
        <w:rPr>
          <w:b/>
          <w:bCs/>
          <w:sz w:val="28"/>
          <w:szCs w:val="28"/>
        </w:rPr>
        <w:fldChar w:fldCharType="end"/>
      </w:r>
    </w:p>
    <w:p w:rsidR="0021278B" w:rsidRPr="0097386C" w:rsidRDefault="0021278B" w:rsidP="0021278B">
      <w:pPr>
        <w:pStyle w:val="Level1"/>
        <w:tabs>
          <w:tab w:val="right" w:leader="dot" w:pos="8228"/>
        </w:tabs>
        <w:ind w:left="0"/>
        <w:rPr>
          <w:b/>
          <w:bCs/>
          <w:sz w:val="28"/>
          <w:szCs w:val="28"/>
        </w:rPr>
      </w:pPr>
    </w:p>
    <w:p w:rsidR="0021278B" w:rsidRPr="0097386C" w:rsidRDefault="0021278B" w:rsidP="0021278B">
      <w:pPr>
        <w:pStyle w:val="Level1"/>
        <w:tabs>
          <w:tab w:val="right" w:leader="dot" w:pos="8228"/>
        </w:tabs>
        <w:ind w:left="0"/>
        <w:rPr>
          <w:b/>
          <w:bCs/>
          <w:sz w:val="28"/>
          <w:szCs w:val="28"/>
        </w:rPr>
      </w:pPr>
    </w:p>
    <w:p w:rsidR="00C54772" w:rsidRDefault="0021278B" w:rsidP="003F55E2">
      <w:pPr>
        <w:jc w:val="center"/>
        <w:rPr>
          <w:sz w:val="28"/>
          <w:szCs w:val="28"/>
        </w:rPr>
      </w:pPr>
      <w:r w:rsidRPr="0097386C">
        <w:rPr>
          <w:szCs w:val="28"/>
        </w:rPr>
        <w:br w:type="page"/>
      </w:r>
      <w:r w:rsidR="002967E4">
        <w:rPr>
          <w:rStyle w:val="Strong"/>
          <w:sz w:val="28"/>
          <w:szCs w:val="28"/>
        </w:rPr>
        <w:lastRenderedPageBreak/>
        <w:t>LIST OF FIGURES</w:t>
      </w:r>
    </w:p>
    <w:p w:rsidR="00C54772" w:rsidRPr="00DA0C70" w:rsidRDefault="00C54772" w:rsidP="005365E0">
      <w:pPr>
        <w:numPr>
          <w:ilvl w:val="12"/>
          <w:numId w:val="0"/>
        </w:numPr>
        <w:jc w:val="center"/>
      </w:pPr>
    </w:p>
    <w:p w:rsidR="003F55E2" w:rsidRDefault="00E40343">
      <w:pPr>
        <w:pStyle w:val="TableofFigures"/>
        <w:tabs>
          <w:tab w:val="right" w:leader="dot" w:pos="8630"/>
        </w:tabs>
        <w:rPr>
          <w:rFonts w:asciiTheme="minorHAnsi" w:eastAsiaTheme="minorEastAsia" w:hAnsiTheme="minorHAnsi" w:cstheme="minorBidi"/>
          <w:noProof/>
          <w:sz w:val="22"/>
          <w:szCs w:val="22"/>
        </w:rPr>
      </w:pPr>
      <w:r>
        <w:fldChar w:fldCharType="begin"/>
      </w:r>
      <w:r w:rsidR="00C54772">
        <w:instrText xml:space="preserve"> TOC \h \z \c "Figure" </w:instrText>
      </w:r>
      <w:r>
        <w:fldChar w:fldCharType="separate"/>
      </w:r>
      <w:hyperlink w:anchor="_Toc356300450" w:history="1">
        <w:r w:rsidR="003F55E2" w:rsidRPr="00127D72">
          <w:rPr>
            <w:rStyle w:val="Hyperlink"/>
            <w:noProof/>
          </w:rPr>
          <w:t>Figure 1. Location of 38AL228 and nearest chert sources, USGS 1:24,000 Topographic Map, Mar</w:t>
        </w:r>
        <w:r w:rsidR="003F55E2">
          <w:rPr>
            <w:rStyle w:val="Hyperlink"/>
            <w:noProof/>
          </w:rPr>
          <w:t>tin quadrangle, South Carolina</w:t>
        </w:r>
        <w:r w:rsidR="003F55E2" w:rsidRPr="00127D72">
          <w:rPr>
            <w:rStyle w:val="Hyperlink"/>
            <w:noProof/>
          </w:rPr>
          <w:t>.</w:t>
        </w:r>
        <w:r w:rsidR="003F55E2">
          <w:rPr>
            <w:noProof/>
            <w:webHidden/>
          </w:rPr>
          <w:tab/>
        </w:r>
        <w:r>
          <w:rPr>
            <w:noProof/>
            <w:webHidden/>
          </w:rPr>
          <w:fldChar w:fldCharType="begin"/>
        </w:r>
        <w:r w:rsidR="003F55E2">
          <w:rPr>
            <w:noProof/>
            <w:webHidden/>
          </w:rPr>
          <w:instrText xml:space="preserve"> PAGEREF _Toc356300450 \h </w:instrText>
        </w:r>
        <w:r>
          <w:rPr>
            <w:noProof/>
            <w:webHidden/>
          </w:rPr>
        </w:r>
        <w:r>
          <w:rPr>
            <w:noProof/>
            <w:webHidden/>
          </w:rPr>
          <w:fldChar w:fldCharType="separate"/>
        </w:r>
        <w:r w:rsidR="00E64415">
          <w:rPr>
            <w:noProof/>
            <w:webHidden/>
          </w:rPr>
          <w:t>2</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51" w:history="1">
        <w:r w:rsidR="003F55E2" w:rsidRPr="00127D72">
          <w:rPr>
            <w:rStyle w:val="Hyperlink"/>
            <w:noProof/>
          </w:rPr>
          <w:t>Figure 2. Location of 38AL228 and Topper (38AL23), USGS 1:24,000 Topographic Map, Martin Quadrangle</w:t>
        </w:r>
        <w:r w:rsidR="003F55E2">
          <w:rPr>
            <w:rStyle w:val="Hyperlink"/>
            <w:noProof/>
          </w:rPr>
          <w:t>, South Carolina</w:t>
        </w:r>
        <w:r w:rsidR="003F55E2" w:rsidRPr="00127D72">
          <w:rPr>
            <w:rStyle w:val="Hyperlink"/>
            <w:noProof/>
          </w:rPr>
          <w:t>.</w:t>
        </w:r>
        <w:r w:rsidR="003F55E2">
          <w:rPr>
            <w:noProof/>
            <w:webHidden/>
          </w:rPr>
          <w:tab/>
        </w:r>
        <w:r>
          <w:rPr>
            <w:noProof/>
            <w:webHidden/>
          </w:rPr>
          <w:fldChar w:fldCharType="begin"/>
        </w:r>
        <w:r w:rsidR="003F55E2">
          <w:rPr>
            <w:noProof/>
            <w:webHidden/>
          </w:rPr>
          <w:instrText xml:space="preserve"> PAGEREF _Toc356300451 \h </w:instrText>
        </w:r>
        <w:r>
          <w:rPr>
            <w:noProof/>
            <w:webHidden/>
          </w:rPr>
        </w:r>
        <w:r>
          <w:rPr>
            <w:noProof/>
            <w:webHidden/>
          </w:rPr>
          <w:fldChar w:fldCharType="separate"/>
        </w:r>
        <w:r w:rsidR="00E64415">
          <w:rPr>
            <w:noProof/>
            <w:webHidden/>
          </w:rPr>
          <w:t>4</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52" w:history="1">
        <w:r w:rsidR="003F55E2" w:rsidRPr="00127D72">
          <w:rPr>
            <w:rStyle w:val="Hyperlink"/>
            <w:noProof/>
          </w:rPr>
          <w:t xml:space="preserve">Figure 3. Physiographic regions of </w:t>
        </w:r>
        <w:r w:rsidR="003F55E2">
          <w:rPr>
            <w:rStyle w:val="Hyperlink"/>
            <w:noProof/>
          </w:rPr>
          <w:t>South Carolina</w:t>
        </w:r>
        <w:r w:rsidR="003F55E2" w:rsidRPr="00127D72">
          <w:rPr>
            <w:rStyle w:val="Hyperlink"/>
            <w:noProof/>
          </w:rPr>
          <w:t>.</w:t>
        </w:r>
        <w:r w:rsidR="003F55E2">
          <w:rPr>
            <w:noProof/>
            <w:webHidden/>
          </w:rPr>
          <w:tab/>
        </w:r>
        <w:r>
          <w:rPr>
            <w:noProof/>
            <w:webHidden/>
          </w:rPr>
          <w:fldChar w:fldCharType="begin"/>
        </w:r>
        <w:r w:rsidR="003F55E2">
          <w:rPr>
            <w:noProof/>
            <w:webHidden/>
          </w:rPr>
          <w:instrText xml:space="preserve"> PAGEREF _Toc356300452 \h </w:instrText>
        </w:r>
        <w:r>
          <w:rPr>
            <w:noProof/>
            <w:webHidden/>
          </w:rPr>
        </w:r>
        <w:r>
          <w:rPr>
            <w:noProof/>
            <w:webHidden/>
          </w:rPr>
          <w:fldChar w:fldCharType="separate"/>
        </w:r>
        <w:r w:rsidR="00E64415">
          <w:rPr>
            <w:noProof/>
            <w:webHidden/>
          </w:rPr>
          <w:t>7</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53" w:history="1">
        <w:r w:rsidR="003F55E2" w:rsidRPr="00127D72">
          <w:rPr>
            <w:rStyle w:val="Hyperlink"/>
            <w:noProof/>
          </w:rPr>
          <w:t>Figure 4. Disturbed area adjacent to 38AL228..</w:t>
        </w:r>
        <w:r w:rsidR="003F55E2">
          <w:rPr>
            <w:noProof/>
            <w:webHidden/>
          </w:rPr>
          <w:tab/>
        </w:r>
        <w:r>
          <w:rPr>
            <w:noProof/>
            <w:webHidden/>
          </w:rPr>
          <w:fldChar w:fldCharType="begin"/>
        </w:r>
        <w:r w:rsidR="003F55E2">
          <w:rPr>
            <w:noProof/>
            <w:webHidden/>
          </w:rPr>
          <w:instrText xml:space="preserve"> PAGEREF _Toc356300453 \h </w:instrText>
        </w:r>
        <w:r>
          <w:rPr>
            <w:noProof/>
            <w:webHidden/>
          </w:rPr>
        </w:r>
        <w:r>
          <w:rPr>
            <w:noProof/>
            <w:webHidden/>
          </w:rPr>
          <w:fldChar w:fldCharType="separate"/>
        </w:r>
        <w:r w:rsidR="00E64415">
          <w:rPr>
            <w:noProof/>
            <w:webHidden/>
          </w:rPr>
          <w:t>15</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54" w:history="1">
        <w:r w:rsidR="003F55E2" w:rsidRPr="00127D72">
          <w:rPr>
            <w:rStyle w:val="Hyperlink"/>
            <w:noProof/>
          </w:rPr>
          <w:t>Figure 5. Map showing site grid, testing areas, and locations of Test Units an</w:t>
        </w:r>
        <w:r w:rsidR="00D635BF">
          <w:rPr>
            <w:rStyle w:val="Hyperlink"/>
            <w:noProof/>
          </w:rPr>
          <w:t>d Backhoe Trenches at 38AL228.</w:t>
        </w:r>
        <w:r w:rsidR="003F55E2" w:rsidRPr="00127D72">
          <w:rPr>
            <w:rStyle w:val="Hyperlink"/>
            <w:noProof/>
          </w:rPr>
          <w:t>.</w:t>
        </w:r>
        <w:r w:rsidR="003F55E2">
          <w:rPr>
            <w:noProof/>
            <w:webHidden/>
          </w:rPr>
          <w:tab/>
        </w:r>
        <w:r>
          <w:rPr>
            <w:noProof/>
            <w:webHidden/>
          </w:rPr>
          <w:fldChar w:fldCharType="begin"/>
        </w:r>
        <w:r w:rsidR="003F55E2">
          <w:rPr>
            <w:noProof/>
            <w:webHidden/>
          </w:rPr>
          <w:instrText xml:space="preserve"> PAGEREF _Toc356300454 \h </w:instrText>
        </w:r>
        <w:r>
          <w:rPr>
            <w:noProof/>
            <w:webHidden/>
          </w:rPr>
        </w:r>
        <w:r>
          <w:rPr>
            <w:noProof/>
            <w:webHidden/>
          </w:rPr>
          <w:fldChar w:fldCharType="separate"/>
        </w:r>
        <w:r w:rsidR="00E64415">
          <w:rPr>
            <w:noProof/>
            <w:webHidden/>
          </w:rPr>
          <w:t>34</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55" w:history="1">
        <w:r w:rsidR="003F55E2" w:rsidRPr="00127D72">
          <w:rPr>
            <w:rStyle w:val="Hyperlink"/>
            <w:noProof/>
          </w:rPr>
          <w:t>Figure 6. Map of Area A with locations of in</w:t>
        </w:r>
        <w:r w:rsidR="002354EF">
          <w:rPr>
            <w:rStyle w:val="Hyperlink"/>
            <w:noProof/>
          </w:rPr>
          <w:t>dividual test units</w:t>
        </w:r>
        <w:r w:rsidR="003F55E2" w:rsidRPr="00127D72">
          <w:rPr>
            <w:rStyle w:val="Hyperlink"/>
            <w:noProof/>
          </w:rPr>
          <w:t>.</w:t>
        </w:r>
        <w:r w:rsidR="003F55E2">
          <w:rPr>
            <w:noProof/>
            <w:webHidden/>
          </w:rPr>
          <w:tab/>
        </w:r>
        <w:r>
          <w:rPr>
            <w:noProof/>
            <w:webHidden/>
          </w:rPr>
          <w:fldChar w:fldCharType="begin"/>
        </w:r>
        <w:r w:rsidR="003F55E2">
          <w:rPr>
            <w:noProof/>
            <w:webHidden/>
          </w:rPr>
          <w:instrText xml:space="preserve"> PAGEREF _Toc356300455 \h </w:instrText>
        </w:r>
        <w:r>
          <w:rPr>
            <w:noProof/>
            <w:webHidden/>
          </w:rPr>
        </w:r>
        <w:r>
          <w:rPr>
            <w:noProof/>
            <w:webHidden/>
          </w:rPr>
          <w:fldChar w:fldCharType="separate"/>
        </w:r>
        <w:r w:rsidR="00E64415">
          <w:rPr>
            <w:noProof/>
            <w:webHidden/>
          </w:rPr>
          <w:t>52</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56" w:history="1">
        <w:r w:rsidR="003F55E2" w:rsidRPr="00127D72">
          <w:rPr>
            <w:rStyle w:val="Hyperlink"/>
            <w:noProof/>
          </w:rPr>
          <w:t>Figure 7. Area A, facing west. Sharp drop into Smith Lake Creek to the left.</w:t>
        </w:r>
        <w:r w:rsidR="003F55E2">
          <w:rPr>
            <w:noProof/>
            <w:webHidden/>
          </w:rPr>
          <w:tab/>
        </w:r>
        <w:r>
          <w:rPr>
            <w:noProof/>
            <w:webHidden/>
          </w:rPr>
          <w:fldChar w:fldCharType="begin"/>
        </w:r>
        <w:r w:rsidR="003F55E2">
          <w:rPr>
            <w:noProof/>
            <w:webHidden/>
          </w:rPr>
          <w:instrText xml:space="preserve"> PAGEREF _Toc356300456 \h </w:instrText>
        </w:r>
        <w:r>
          <w:rPr>
            <w:noProof/>
            <w:webHidden/>
          </w:rPr>
        </w:r>
        <w:r>
          <w:rPr>
            <w:noProof/>
            <w:webHidden/>
          </w:rPr>
          <w:fldChar w:fldCharType="separate"/>
        </w:r>
        <w:r w:rsidR="00E64415">
          <w:rPr>
            <w:noProof/>
            <w:webHidden/>
          </w:rPr>
          <w:t>53</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57" w:history="1">
        <w:r w:rsidR="003F55E2" w:rsidRPr="00127D72">
          <w:rPr>
            <w:rStyle w:val="Hyperlink"/>
            <w:noProof/>
          </w:rPr>
          <w:t xml:space="preserve">Figure 8. Map of Area B with locations of individual </w:t>
        </w:r>
        <w:r w:rsidR="00D635BF">
          <w:rPr>
            <w:rStyle w:val="Hyperlink"/>
            <w:noProof/>
          </w:rPr>
          <w:t>test units and backhoe trenches</w:t>
        </w:r>
        <w:r w:rsidR="003F55E2" w:rsidRPr="00127D72">
          <w:rPr>
            <w:rStyle w:val="Hyperlink"/>
            <w:noProof/>
          </w:rPr>
          <w:t>.</w:t>
        </w:r>
        <w:r w:rsidR="003F55E2">
          <w:rPr>
            <w:noProof/>
            <w:webHidden/>
          </w:rPr>
          <w:tab/>
        </w:r>
        <w:r>
          <w:rPr>
            <w:noProof/>
            <w:webHidden/>
          </w:rPr>
          <w:fldChar w:fldCharType="begin"/>
        </w:r>
        <w:r w:rsidR="003F55E2">
          <w:rPr>
            <w:noProof/>
            <w:webHidden/>
          </w:rPr>
          <w:instrText xml:space="preserve"> PAGEREF _Toc356300457 \h </w:instrText>
        </w:r>
        <w:r>
          <w:rPr>
            <w:noProof/>
            <w:webHidden/>
          </w:rPr>
        </w:r>
        <w:r>
          <w:rPr>
            <w:noProof/>
            <w:webHidden/>
          </w:rPr>
          <w:fldChar w:fldCharType="separate"/>
        </w:r>
        <w:r w:rsidR="00E64415">
          <w:rPr>
            <w:noProof/>
            <w:webHidden/>
          </w:rPr>
          <w:t>60</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58" w:history="1">
        <w:r w:rsidR="003F55E2" w:rsidRPr="00127D72">
          <w:rPr>
            <w:rStyle w:val="Hyperlink"/>
            <w:noProof/>
          </w:rPr>
          <w:t>Figure 9. Area B facing</w:t>
        </w:r>
        <w:r w:rsidR="002354EF">
          <w:rPr>
            <w:rStyle w:val="Hyperlink"/>
            <w:noProof/>
          </w:rPr>
          <w:t xml:space="preserve"> south from access road</w:t>
        </w:r>
        <w:r w:rsidR="003F55E2">
          <w:rPr>
            <w:noProof/>
            <w:webHidden/>
          </w:rPr>
          <w:tab/>
        </w:r>
        <w:r>
          <w:rPr>
            <w:noProof/>
            <w:webHidden/>
          </w:rPr>
          <w:fldChar w:fldCharType="begin"/>
        </w:r>
        <w:r w:rsidR="003F55E2">
          <w:rPr>
            <w:noProof/>
            <w:webHidden/>
          </w:rPr>
          <w:instrText xml:space="preserve"> PAGEREF _Toc356300458 \h </w:instrText>
        </w:r>
        <w:r>
          <w:rPr>
            <w:noProof/>
            <w:webHidden/>
          </w:rPr>
        </w:r>
        <w:r>
          <w:rPr>
            <w:noProof/>
            <w:webHidden/>
          </w:rPr>
          <w:fldChar w:fldCharType="separate"/>
        </w:r>
        <w:r w:rsidR="00E64415">
          <w:rPr>
            <w:noProof/>
            <w:webHidden/>
          </w:rPr>
          <w:t>62</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59" w:history="1">
        <w:r w:rsidR="003F55E2" w:rsidRPr="00127D72">
          <w:rPr>
            <w:rStyle w:val="Hyperlink"/>
            <w:noProof/>
          </w:rPr>
          <w:t>Figure 10. N1079 E1086, Feature 2, FCR concentration mid-excavation.</w:t>
        </w:r>
        <w:r w:rsidR="003F55E2">
          <w:rPr>
            <w:noProof/>
            <w:webHidden/>
          </w:rPr>
          <w:tab/>
        </w:r>
        <w:r>
          <w:rPr>
            <w:noProof/>
            <w:webHidden/>
          </w:rPr>
          <w:fldChar w:fldCharType="begin"/>
        </w:r>
        <w:r w:rsidR="003F55E2">
          <w:rPr>
            <w:noProof/>
            <w:webHidden/>
          </w:rPr>
          <w:instrText xml:space="preserve"> PAGEREF _Toc356300459 \h </w:instrText>
        </w:r>
        <w:r>
          <w:rPr>
            <w:noProof/>
            <w:webHidden/>
          </w:rPr>
        </w:r>
        <w:r>
          <w:rPr>
            <w:noProof/>
            <w:webHidden/>
          </w:rPr>
          <w:fldChar w:fldCharType="separate"/>
        </w:r>
        <w:r w:rsidR="00E64415">
          <w:rPr>
            <w:noProof/>
            <w:webHidden/>
          </w:rPr>
          <w:t>64</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60" w:history="1">
        <w:r w:rsidR="003F55E2" w:rsidRPr="00127D72">
          <w:rPr>
            <w:rStyle w:val="Hyperlink"/>
            <w:noProof/>
          </w:rPr>
          <w:t>Figure 11. Map of Area C with locations of individual test units and backho</w:t>
        </w:r>
        <w:r w:rsidR="00D635BF">
          <w:rPr>
            <w:rStyle w:val="Hyperlink"/>
            <w:noProof/>
          </w:rPr>
          <w:t>e trenches</w:t>
        </w:r>
        <w:r w:rsidR="003F55E2" w:rsidRPr="00127D72">
          <w:rPr>
            <w:rStyle w:val="Hyperlink"/>
            <w:noProof/>
          </w:rPr>
          <w:t>.</w:t>
        </w:r>
        <w:r w:rsidR="003F55E2">
          <w:rPr>
            <w:noProof/>
            <w:webHidden/>
          </w:rPr>
          <w:tab/>
        </w:r>
        <w:r>
          <w:rPr>
            <w:noProof/>
            <w:webHidden/>
          </w:rPr>
          <w:fldChar w:fldCharType="begin"/>
        </w:r>
        <w:r w:rsidR="003F55E2">
          <w:rPr>
            <w:noProof/>
            <w:webHidden/>
          </w:rPr>
          <w:instrText xml:space="preserve"> PAGEREF _Toc356300460 \h </w:instrText>
        </w:r>
        <w:r>
          <w:rPr>
            <w:noProof/>
            <w:webHidden/>
          </w:rPr>
        </w:r>
        <w:r>
          <w:rPr>
            <w:noProof/>
            <w:webHidden/>
          </w:rPr>
          <w:fldChar w:fldCharType="separate"/>
        </w:r>
        <w:r w:rsidR="00E64415">
          <w:rPr>
            <w:noProof/>
            <w:webHidden/>
          </w:rPr>
          <w:t>68</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61" w:history="1">
        <w:r w:rsidR="003F55E2" w:rsidRPr="00127D72">
          <w:rPr>
            <w:rStyle w:val="Hyperlink"/>
            <w:noProof/>
          </w:rPr>
          <w:t>Figure 12. Photograph of West Wall Profile of Area C Test Trench, N1017 E1054 and N1018 E1055.</w:t>
        </w:r>
        <w:r w:rsidR="003F55E2">
          <w:rPr>
            <w:noProof/>
            <w:webHidden/>
          </w:rPr>
          <w:tab/>
        </w:r>
        <w:r>
          <w:rPr>
            <w:noProof/>
            <w:webHidden/>
          </w:rPr>
          <w:fldChar w:fldCharType="begin"/>
        </w:r>
        <w:r w:rsidR="003F55E2">
          <w:rPr>
            <w:noProof/>
            <w:webHidden/>
          </w:rPr>
          <w:instrText xml:space="preserve"> PAGEREF _Toc356300461 \h </w:instrText>
        </w:r>
        <w:r>
          <w:rPr>
            <w:noProof/>
            <w:webHidden/>
          </w:rPr>
        </w:r>
        <w:r>
          <w:rPr>
            <w:noProof/>
            <w:webHidden/>
          </w:rPr>
          <w:fldChar w:fldCharType="separate"/>
        </w:r>
        <w:r w:rsidR="00E64415">
          <w:rPr>
            <w:noProof/>
            <w:webHidden/>
          </w:rPr>
          <w:t>74</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62" w:history="1">
        <w:r w:rsidR="003F55E2" w:rsidRPr="00127D72">
          <w:rPr>
            <w:rStyle w:val="Hyperlink"/>
            <w:noProof/>
          </w:rPr>
          <w:t>Figure 13. Vertical distribution of all diagnostic artifacts, plotted against west pro</w:t>
        </w:r>
        <w:r w:rsidR="00D635BF">
          <w:rPr>
            <w:rStyle w:val="Hyperlink"/>
            <w:noProof/>
          </w:rPr>
          <w:t>file of 6 x 1 meter test trench</w:t>
        </w:r>
        <w:r w:rsidR="003F55E2" w:rsidRPr="00127D72">
          <w:rPr>
            <w:rStyle w:val="Hyperlink"/>
            <w:noProof/>
          </w:rPr>
          <w:t>.</w:t>
        </w:r>
        <w:r w:rsidR="003F55E2">
          <w:rPr>
            <w:noProof/>
            <w:webHidden/>
          </w:rPr>
          <w:tab/>
        </w:r>
        <w:r>
          <w:rPr>
            <w:noProof/>
            <w:webHidden/>
          </w:rPr>
          <w:fldChar w:fldCharType="begin"/>
        </w:r>
        <w:r w:rsidR="003F55E2">
          <w:rPr>
            <w:noProof/>
            <w:webHidden/>
          </w:rPr>
          <w:instrText xml:space="preserve"> PAGEREF _Toc356300462 \h </w:instrText>
        </w:r>
        <w:r>
          <w:rPr>
            <w:noProof/>
            <w:webHidden/>
          </w:rPr>
        </w:r>
        <w:r>
          <w:rPr>
            <w:noProof/>
            <w:webHidden/>
          </w:rPr>
          <w:fldChar w:fldCharType="separate"/>
        </w:r>
        <w:r w:rsidR="00E64415">
          <w:rPr>
            <w:noProof/>
            <w:webHidden/>
          </w:rPr>
          <w:t>75</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63" w:history="1">
        <w:r w:rsidR="003F55E2" w:rsidRPr="00127D72">
          <w:rPr>
            <w:rStyle w:val="Hyperlink"/>
            <w:noProof/>
          </w:rPr>
          <w:t>Figure 14. Vertical distribution of Clovis bifaces (with FS#) and post-Clovis diagnostic artifacts, plotted against west profi</w:t>
        </w:r>
        <w:r w:rsidR="00D635BF">
          <w:rPr>
            <w:rStyle w:val="Hyperlink"/>
            <w:noProof/>
          </w:rPr>
          <w:t>le of 6 x 1 meter test trench</w:t>
        </w:r>
        <w:r w:rsidR="003F55E2" w:rsidRPr="00127D72">
          <w:rPr>
            <w:rStyle w:val="Hyperlink"/>
            <w:noProof/>
          </w:rPr>
          <w:t>.</w:t>
        </w:r>
        <w:r w:rsidR="003F55E2">
          <w:rPr>
            <w:noProof/>
            <w:webHidden/>
          </w:rPr>
          <w:tab/>
        </w:r>
        <w:r>
          <w:rPr>
            <w:noProof/>
            <w:webHidden/>
          </w:rPr>
          <w:fldChar w:fldCharType="begin"/>
        </w:r>
        <w:r w:rsidR="003F55E2">
          <w:rPr>
            <w:noProof/>
            <w:webHidden/>
          </w:rPr>
          <w:instrText xml:space="preserve"> PAGEREF _Toc356300463 \h </w:instrText>
        </w:r>
        <w:r>
          <w:rPr>
            <w:noProof/>
            <w:webHidden/>
          </w:rPr>
        </w:r>
        <w:r>
          <w:rPr>
            <w:noProof/>
            <w:webHidden/>
          </w:rPr>
          <w:fldChar w:fldCharType="separate"/>
        </w:r>
        <w:r w:rsidR="00E64415">
          <w:rPr>
            <w:noProof/>
            <w:webHidden/>
          </w:rPr>
          <w:t>76</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64" w:history="1">
        <w:r w:rsidR="003F55E2" w:rsidRPr="00127D72">
          <w:rPr>
            <w:rStyle w:val="Hyperlink"/>
            <w:noProof/>
          </w:rPr>
          <w:t>Figure 15. Vertical distribution of Clovis cores (with FS#) and post-Clovis diagnostic artifacts, plotted against west profile of 6 x 1 meter test trench.</w:t>
        </w:r>
        <w:r w:rsidR="003F55E2">
          <w:rPr>
            <w:noProof/>
            <w:webHidden/>
          </w:rPr>
          <w:tab/>
        </w:r>
        <w:r>
          <w:rPr>
            <w:noProof/>
            <w:webHidden/>
          </w:rPr>
          <w:fldChar w:fldCharType="begin"/>
        </w:r>
        <w:r w:rsidR="003F55E2">
          <w:rPr>
            <w:noProof/>
            <w:webHidden/>
          </w:rPr>
          <w:instrText xml:space="preserve"> PAGEREF _Toc356300464 \h </w:instrText>
        </w:r>
        <w:r>
          <w:rPr>
            <w:noProof/>
            <w:webHidden/>
          </w:rPr>
        </w:r>
        <w:r>
          <w:rPr>
            <w:noProof/>
            <w:webHidden/>
          </w:rPr>
          <w:fldChar w:fldCharType="separate"/>
        </w:r>
        <w:r w:rsidR="00E64415">
          <w:rPr>
            <w:noProof/>
            <w:webHidden/>
          </w:rPr>
          <w:t>76</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65" w:history="1">
        <w:r w:rsidR="003F55E2" w:rsidRPr="00127D72">
          <w:rPr>
            <w:rStyle w:val="Hyperlink"/>
            <w:noProof/>
          </w:rPr>
          <w:t>Figure 16. Vertical distribution of Clovis blades (with FS#) and post-Clovis diagnostic artifacts, plotted against west profile of 6 x 1 meter test trench..</w:t>
        </w:r>
        <w:r w:rsidR="003F55E2">
          <w:rPr>
            <w:noProof/>
            <w:webHidden/>
          </w:rPr>
          <w:tab/>
        </w:r>
        <w:r>
          <w:rPr>
            <w:noProof/>
            <w:webHidden/>
          </w:rPr>
          <w:fldChar w:fldCharType="begin"/>
        </w:r>
        <w:r w:rsidR="003F55E2">
          <w:rPr>
            <w:noProof/>
            <w:webHidden/>
          </w:rPr>
          <w:instrText xml:space="preserve"> PAGEREF _Toc356300465 \h </w:instrText>
        </w:r>
        <w:r>
          <w:rPr>
            <w:noProof/>
            <w:webHidden/>
          </w:rPr>
        </w:r>
        <w:r>
          <w:rPr>
            <w:noProof/>
            <w:webHidden/>
          </w:rPr>
          <w:fldChar w:fldCharType="separate"/>
        </w:r>
        <w:r w:rsidR="00E64415">
          <w:rPr>
            <w:noProof/>
            <w:webHidden/>
          </w:rPr>
          <w:t>77</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66" w:history="1">
        <w:r w:rsidR="003F55E2" w:rsidRPr="00127D72">
          <w:rPr>
            <w:rStyle w:val="Hyperlink"/>
            <w:noProof/>
          </w:rPr>
          <w:t>Figure 17. Flake tools in Clovis levels in Area C, plotted against west profi</w:t>
        </w:r>
        <w:r w:rsidR="00D635BF">
          <w:rPr>
            <w:rStyle w:val="Hyperlink"/>
            <w:noProof/>
          </w:rPr>
          <w:t>le of 6 x 1 meter test trench.</w:t>
        </w:r>
        <w:r w:rsidR="003F55E2" w:rsidRPr="00127D72">
          <w:rPr>
            <w:rStyle w:val="Hyperlink"/>
            <w:noProof/>
          </w:rPr>
          <w:t>.</w:t>
        </w:r>
        <w:r w:rsidR="003F55E2">
          <w:rPr>
            <w:noProof/>
            <w:webHidden/>
          </w:rPr>
          <w:tab/>
        </w:r>
        <w:r>
          <w:rPr>
            <w:noProof/>
            <w:webHidden/>
          </w:rPr>
          <w:fldChar w:fldCharType="begin"/>
        </w:r>
        <w:r w:rsidR="003F55E2">
          <w:rPr>
            <w:noProof/>
            <w:webHidden/>
          </w:rPr>
          <w:instrText xml:space="preserve"> PAGEREF _Toc356300466 \h </w:instrText>
        </w:r>
        <w:r>
          <w:rPr>
            <w:noProof/>
            <w:webHidden/>
          </w:rPr>
        </w:r>
        <w:r>
          <w:rPr>
            <w:noProof/>
            <w:webHidden/>
          </w:rPr>
          <w:fldChar w:fldCharType="separate"/>
        </w:r>
        <w:r w:rsidR="00E64415">
          <w:rPr>
            <w:noProof/>
            <w:webHidden/>
          </w:rPr>
          <w:t>77</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67" w:history="1">
        <w:r w:rsidR="003F55E2" w:rsidRPr="00127D72">
          <w:rPr>
            <w:rStyle w:val="Hyperlink"/>
            <w:noProof/>
          </w:rPr>
          <w:t>Figure 18. Clay anomaly and undulating subsoil at base of N1020 E1055.</w:t>
        </w:r>
        <w:r w:rsidR="003F55E2">
          <w:rPr>
            <w:noProof/>
            <w:webHidden/>
          </w:rPr>
          <w:tab/>
        </w:r>
        <w:r>
          <w:rPr>
            <w:noProof/>
            <w:webHidden/>
          </w:rPr>
          <w:fldChar w:fldCharType="begin"/>
        </w:r>
        <w:r w:rsidR="003F55E2">
          <w:rPr>
            <w:noProof/>
            <w:webHidden/>
          </w:rPr>
          <w:instrText xml:space="preserve"> PAGEREF _Toc356300467 \h </w:instrText>
        </w:r>
        <w:r>
          <w:rPr>
            <w:noProof/>
            <w:webHidden/>
          </w:rPr>
        </w:r>
        <w:r>
          <w:rPr>
            <w:noProof/>
            <w:webHidden/>
          </w:rPr>
          <w:fldChar w:fldCharType="separate"/>
        </w:r>
        <w:r w:rsidR="00E64415">
          <w:rPr>
            <w:noProof/>
            <w:webHidden/>
          </w:rPr>
          <w:t>82</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68" w:history="1">
        <w:r w:rsidR="003F55E2" w:rsidRPr="00127D72">
          <w:rPr>
            <w:rStyle w:val="Hyperlink"/>
            <w:noProof/>
          </w:rPr>
          <w:t xml:space="preserve">Figure 19. Map showing Area D with locations of individual </w:t>
        </w:r>
        <w:r w:rsidR="00D635BF">
          <w:rPr>
            <w:rStyle w:val="Hyperlink"/>
            <w:noProof/>
          </w:rPr>
          <w:t>test units and Road-Cut Profile</w:t>
        </w:r>
        <w:r w:rsidR="003F55E2" w:rsidRPr="00127D72">
          <w:rPr>
            <w:rStyle w:val="Hyperlink"/>
            <w:noProof/>
          </w:rPr>
          <w:t>.</w:t>
        </w:r>
        <w:r w:rsidR="003F55E2">
          <w:rPr>
            <w:noProof/>
            <w:webHidden/>
          </w:rPr>
          <w:tab/>
        </w:r>
        <w:r>
          <w:rPr>
            <w:noProof/>
            <w:webHidden/>
          </w:rPr>
          <w:fldChar w:fldCharType="begin"/>
        </w:r>
        <w:r w:rsidR="003F55E2">
          <w:rPr>
            <w:noProof/>
            <w:webHidden/>
          </w:rPr>
          <w:instrText xml:space="preserve"> PAGEREF _Toc356300468 \h </w:instrText>
        </w:r>
        <w:r>
          <w:rPr>
            <w:noProof/>
            <w:webHidden/>
          </w:rPr>
        </w:r>
        <w:r>
          <w:rPr>
            <w:noProof/>
            <w:webHidden/>
          </w:rPr>
          <w:fldChar w:fldCharType="separate"/>
        </w:r>
        <w:r w:rsidR="00E64415">
          <w:rPr>
            <w:noProof/>
            <w:webHidden/>
          </w:rPr>
          <w:t>84</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69" w:history="1">
        <w:r w:rsidR="003F55E2" w:rsidRPr="00127D72">
          <w:rPr>
            <w:rStyle w:val="Hyperlink"/>
            <w:noProof/>
          </w:rPr>
          <w:t>Figure 20. Photograph showing general area of Road Surface Collection at 38AL228, facing northeast.</w:t>
        </w:r>
        <w:r w:rsidR="003F55E2">
          <w:rPr>
            <w:noProof/>
            <w:webHidden/>
          </w:rPr>
          <w:tab/>
        </w:r>
        <w:r>
          <w:rPr>
            <w:noProof/>
            <w:webHidden/>
          </w:rPr>
          <w:fldChar w:fldCharType="begin"/>
        </w:r>
        <w:r w:rsidR="003F55E2">
          <w:rPr>
            <w:noProof/>
            <w:webHidden/>
          </w:rPr>
          <w:instrText xml:space="preserve"> PAGEREF _Toc356300469 \h </w:instrText>
        </w:r>
        <w:r>
          <w:rPr>
            <w:noProof/>
            <w:webHidden/>
          </w:rPr>
        </w:r>
        <w:r>
          <w:rPr>
            <w:noProof/>
            <w:webHidden/>
          </w:rPr>
          <w:fldChar w:fldCharType="separate"/>
        </w:r>
        <w:r w:rsidR="00E64415">
          <w:rPr>
            <w:noProof/>
            <w:webHidden/>
          </w:rPr>
          <w:t>85</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70" w:history="1">
        <w:r w:rsidR="004470D4">
          <w:rPr>
            <w:rStyle w:val="Hyperlink"/>
            <w:noProof/>
          </w:rPr>
          <w:t>Figure 21. E</w:t>
        </w:r>
        <w:r w:rsidR="003F55E2" w:rsidRPr="00127D72">
          <w:rPr>
            <w:rStyle w:val="Hyperlink"/>
            <w:noProof/>
          </w:rPr>
          <w:t>vidence of looter activity at road-cut in Area D, 38AL228.</w:t>
        </w:r>
        <w:r w:rsidR="003F55E2">
          <w:rPr>
            <w:noProof/>
            <w:webHidden/>
          </w:rPr>
          <w:tab/>
        </w:r>
        <w:r>
          <w:rPr>
            <w:noProof/>
            <w:webHidden/>
          </w:rPr>
          <w:fldChar w:fldCharType="begin"/>
        </w:r>
        <w:r w:rsidR="003F55E2">
          <w:rPr>
            <w:noProof/>
            <w:webHidden/>
          </w:rPr>
          <w:instrText xml:space="preserve"> PAGEREF _Toc356300470 \h </w:instrText>
        </w:r>
        <w:r>
          <w:rPr>
            <w:noProof/>
            <w:webHidden/>
          </w:rPr>
        </w:r>
        <w:r>
          <w:rPr>
            <w:noProof/>
            <w:webHidden/>
          </w:rPr>
          <w:fldChar w:fldCharType="separate"/>
        </w:r>
        <w:r w:rsidR="00E64415">
          <w:rPr>
            <w:noProof/>
            <w:webHidden/>
          </w:rPr>
          <w:t>86</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71" w:history="1">
        <w:r w:rsidR="003F55E2" w:rsidRPr="00127D72">
          <w:rPr>
            <w:rStyle w:val="Hyperlink"/>
            <w:noProof/>
          </w:rPr>
          <w:t>Figure 22. Hillside block excavations at 38AL23 (Topper)..</w:t>
        </w:r>
        <w:r w:rsidR="003F55E2">
          <w:rPr>
            <w:noProof/>
            <w:webHidden/>
          </w:rPr>
          <w:tab/>
        </w:r>
        <w:r>
          <w:rPr>
            <w:noProof/>
            <w:webHidden/>
          </w:rPr>
          <w:fldChar w:fldCharType="begin"/>
        </w:r>
        <w:r w:rsidR="003F55E2">
          <w:rPr>
            <w:noProof/>
            <w:webHidden/>
          </w:rPr>
          <w:instrText xml:space="preserve"> PAGEREF _Toc356300471 \h </w:instrText>
        </w:r>
        <w:r>
          <w:rPr>
            <w:noProof/>
            <w:webHidden/>
          </w:rPr>
        </w:r>
        <w:r>
          <w:rPr>
            <w:noProof/>
            <w:webHidden/>
          </w:rPr>
          <w:fldChar w:fldCharType="separate"/>
        </w:r>
        <w:r w:rsidR="00E64415">
          <w:rPr>
            <w:noProof/>
            <w:webHidden/>
          </w:rPr>
          <w:t>109</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72" w:history="1">
        <w:r w:rsidR="003F55E2" w:rsidRPr="00127D72">
          <w:rPr>
            <w:rStyle w:val="Hyperlink"/>
            <w:noProof/>
          </w:rPr>
          <w:t>Figure 23. Boxplot of FI for bifaces at 38AL228 and Topper Hillside Area B.</w:t>
        </w:r>
        <w:r w:rsidR="003F55E2">
          <w:rPr>
            <w:noProof/>
            <w:webHidden/>
          </w:rPr>
          <w:tab/>
        </w:r>
        <w:r>
          <w:rPr>
            <w:noProof/>
            <w:webHidden/>
          </w:rPr>
          <w:fldChar w:fldCharType="begin"/>
        </w:r>
        <w:r w:rsidR="003F55E2">
          <w:rPr>
            <w:noProof/>
            <w:webHidden/>
          </w:rPr>
          <w:instrText xml:space="preserve"> PAGEREF _Toc356300472 \h </w:instrText>
        </w:r>
        <w:r>
          <w:rPr>
            <w:noProof/>
            <w:webHidden/>
          </w:rPr>
        </w:r>
        <w:r>
          <w:rPr>
            <w:noProof/>
            <w:webHidden/>
          </w:rPr>
          <w:fldChar w:fldCharType="separate"/>
        </w:r>
        <w:r w:rsidR="00E64415">
          <w:rPr>
            <w:noProof/>
            <w:webHidden/>
          </w:rPr>
          <w:t>120</w:t>
        </w:r>
        <w:r>
          <w:rPr>
            <w:noProof/>
            <w:webHidden/>
          </w:rPr>
          <w:fldChar w:fldCharType="end"/>
        </w:r>
      </w:hyperlink>
    </w:p>
    <w:p w:rsidR="003F55E2" w:rsidRDefault="00E40343">
      <w:pPr>
        <w:pStyle w:val="TableofFigures"/>
        <w:tabs>
          <w:tab w:val="right" w:leader="dot" w:pos="8630"/>
        </w:tabs>
        <w:rPr>
          <w:rFonts w:asciiTheme="minorHAnsi" w:eastAsiaTheme="minorEastAsia" w:hAnsiTheme="minorHAnsi" w:cstheme="minorBidi"/>
          <w:noProof/>
          <w:sz w:val="22"/>
          <w:szCs w:val="22"/>
        </w:rPr>
      </w:pPr>
      <w:hyperlink w:anchor="_Toc356300473" w:history="1">
        <w:r w:rsidR="003F55E2" w:rsidRPr="00127D72">
          <w:rPr>
            <w:rStyle w:val="Hyperlink"/>
            <w:noProof/>
          </w:rPr>
          <w:t>Figure 24. Boxplot of FI and stage of reduction (1=early, 2=middle, 3=late) for 38AL228 bifaces.</w:t>
        </w:r>
        <w:r w:rsidR="003F55E2">
          <w:rPr>
            <w:noProof/>
            <w:webHidden/>
          </w:rPr>
          <w:tab/>
        </w:r>
        <w:r>
          <w:rPr>
            <w:noProof/>
            <w:webHidden/>
          </w:rPr>
          <w:fldChar w:fldCharType="begin"/>
        </w:r>
        <w:r w:rsidR="003F55E2">
          <w:rPr>
            <w:noProof/>
            <w:webHidden/>
          </w:rPr>
          <w:instrText xml:space="preserve"> PAGEREF _Toc356300473 \h </w:instrText>
        </w:r>
        <w:r>
          <w:rPr>
            <w:noProof/>
            <w:webHidden/>
          </w:rPr>
        </w:r>
        <w:r>
          <w:rPr>
            <w:noProof/>
            <w:webHidden/>
          </w:rPr>
          <w:fldChar w:fldCharType="separate"/>
        </w:r>
        <w:r w:rsidR="00E64415">
          <w:rPr>
            <w:noProof/>
            <w:webHidden/>
          </w:rPr>
          <w:t>120</w:t>
        </w:r>
        <w:r>
          <w:rPr>
            <w:noProof/>
            <w:webHidden/>
          </w:rPr>
          <w:fldChar w:fldCharType="end"/>
        </w:r>
      </w:hyperlink>
    </w:p>
    <w:p w:rsidR="002127FE" w:rsidRDefault="00E40343" w:rsidP="0021278B">
      <w:pPr>
        <w:numPr>
          <w:ilvl w:val="12"/>
          <w:numId w:val="0"/>
        </w:numPr>
        <w:rPr>
          <w:noProof/>
        </w:rPr>
      </w:pPr>
      <w:r>
        <w:fldChar w:fldCharType="end"/>
      </w:r>
      <w:r>
        <w:fldChar w:fldCharType="begin"/>
      </w:r>
      <w:r w:rsidR="00597097">
        <w:instrText xml:space="preserve"> TOC \h \z \c "Figure A-" </w:instrText>
      </w:r>
      <w:r>
        <w:fldChar w:fldCharType="separate"/>
      </w:r>
    </w:p>
    <w:p w:rsidR="002127FE" w:rsidRDefault="00E40343">
      <w:pPr>
        <w:pStyle w:val="TableofFigures"/>
        <w:tabs>
          <w:tab w:val="right" w:leader="dot" w:pos="8630"/>
        </w:tabs>
        <w:rPr>
          <w:rFonts w:ascii="Calibri" w:hAnsi="Calibri"/>
          <w:noProof/>
          <w:sz w:val="22"/>
          <w:szCs w:val="22"/>
        </w:rPr>
      </w:pPr>
      <w:hyperlink w:anchor="_Toc353455897" w:history="1">
        <w:r w:rsidR="002127FE" w:rsidRPr="004312C1">
          <w:rPr>
            <w:rStyle w:val="Hyperlink"/>
            <w:noProof/>
          </w:rPr>
          <w:t>Figure A- 1. Early stage Clovis bifaces</w:t>
        </w:r>
        <w:r w:rsidR="002127FE">
          <w:rPr>
            <w:noProof/>
            <w:webHidden/>
          </w:rPr>
          <w:tab/>
        </w:r>
        <w:r>
          <w:rPr>
            <w:noProof/>
            <w:webHidden/>
          </w:rPr>
          <w:fldChar w:fldCharType="begin"/>
        </w:r>
        <w:r w:rsidR="002127FE">
          <w:rPr>
            <w:noProof/>
            <w:webHidden/>
          </w:rPr>
          <w:instrText xml:space="preserve"> PAGEREF _Toc353455897 \h </w:instrText>
        </w:r>
        <w:r>
          <w:rPr>
            <w:noProof/>
            <w:webHidden/>
          </w:rPr>
        </w:r>
        <w:r>
          <w:rPr>
            <w:noProof/>
            <w:webHidden/>
          </w:rPr>
          <w:fldChar w:fldCharType="separate"/>
        </w:r>
        <w:r w:rsidR="00EC1718">
          <w:rPr>
            <w:noProof/>
            <w:webHidden/>
          </w:rPr>
          <w:t>153</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898" w:history="1">
        <w:r w:rsidR="002127FE" w:rsidRPr="004312C1">
          <w:rPr>
            <w:rStyle w:val="Hyperlink"/>
            <w:noProof/>
          </w:rPr>
          <w:t>Figure A- 2. Middle stage Clovis bifaces</w:t>
        </w:r>
        <w:r w:rsidR="002127FE">
          <w:rPr>
            <w:noProof/>
            <w:webHidden/>
          </w:rPr>
          <w:tab/>
        </w:r>
        <w:r>
          <w:rPr>
            <w:noProof/>
            <w:webHidden/>
          </w:rPr>
          <w:fldChar w:fldCharType="begin"/>
        </w:r>
        <w:r w:rsidR="002127FE">
          <w:rPr>
            <w:noProof/>
            <w:webHidden/>
          </w:rPr>
          <w:instrText xml:space="preserve"> PAGEREF _Toc353455898 \h </w:instrText>
        </w:r>
        <w:r>
          <w:rPr>
            <w:noProof/>
            <w:webHidden/>
          </w:rPr>
        </w:r>
        <w:r>
          <w:rPr>
            <w:noProof/>
            <w:webHidden/>
          </w:rPr>
          <w:fldChar w:fldCharType="separate"/>
        </w:r>
        <w:r w:rsidR="00EC1718">
          <w:rPr>
            <w:noProof/>
            <w:webHidden/>
          </w:rPr>
          <w:t>154</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899" w:history="1">
        <w:r w:rsidR="002127FE" w:rsidRPr="004312C1">
          <w:rPr>
            <w:rStyle w:val="Hyperlink"/>
            <w:noProof/>
          </w:rPr>
          <w:t>Figure A- 3. Late stage Clovis bifaces.</w:t>
        </w:r>
        <w:r w:rsidR="002127FE">
          <w:rPr>
            <w:noProof/>
            <w:webHidden/>
          </w:rPr>
          <w:tab/>
        </w:r>
        <w:r>
          <w:rPr>
            <w:noProof/>
            <w:webHidden/>
          </w:rPr>
          <w:fldChar w:fldCharType="begin"/>
        </w:r>
        <w:r w:rsidR="002127FE">
          <w:rPr>
            <w:noProof/>
            <w:webHidden/>
          </w:rPr>
          <w:instrText xml:space="preserve"> PAGEREF _Toc353455899 \h </w:instrText>
        </w:r>
        <w:r>
          <w:rPr>
            <w:noProof/>
            <w:webHidden/>
          </w:rPr>
        </w:r>
        <w:r>
          <w:rPr>
            <w:noProof/>
            <w:webHidden/>
          </w:rPr>
          <w:fldChar w:fldCharType="separate"/>
        </w:r>
        <w:r w:rsidR="00EC1718">
          <w:rPr>
            <w:noProof/>
            <w:webHidden/>
          </w:rPr>
          <w:t>155</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00" w:history="1">
        <w:r w:rsidR="002127FE" w:rsidRPr="004312C1">
          <w:rPr>
            <w:rStyle w:val="Hyperlink"/>
            <w:noProof/>
          </w:rPr>
          <w:t>Figure A- 4. Clovis overshot flake, FS-1463.</w:t>
        </w:r>
        <w:r w:rsidR="002127FE">
          <w:rPr>
            <w:noProof/>
            <w:webHidden/>
          </w:rPr>
          <w:tab/>
        </w:r>
        <w:r>
          <w:rPr>
            <w:noProof/>
            <w:webHidden/>
          </w:rPr>
          <w:fldChar w:fldCharType="begin"/>
        </w:r>
        <w:r w:rsidR="002127FE">
          <w:rPr>
            <w:noProof/>
            <w:webHidden/>
          </w:rPr>
          <w:instrText xml:space="preserve"> PAGEREF _Toc353455900 \h </w:instrText>
        </w:r>
        <w:r>
          <w:rPr>
            <w:noProof/>
            <w:webHidden/>
          </w:rPr>
        </w:r>
        <w:r>
          <w:rPr>
            <w:noProof/>
            <w:webHidden/>
          </w:rPr>
          <w:fldChar w:fldCharType="separate"/>
        </w:r>
        <w:r w:rsidR="00EC1718">
          <w:rPr>
            <w:noProof/>
            <w:webHidden/>
          </w:rPr>
          <w:t>156</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01" w:history="1">
        <w:r w:rsidR="002127FE" w:rsidRPr="004312C1">
          <w:rPr>
            <w:rStyle w:val="Hyperlink"/>
            <w:noProof/>
          </w:rPr>
          <w:t>Figure A- 5. Clovis bifacial cores.</w:t>
        </w:r>
        <w:r w:rsidR="002127FE">
          <w:rPr>
            <w:noProof/>
            <w:webHidden/>
          </w:rPr>
          <w:tab/>
        </w:r>
        <w:r>
          <w:rPr>
            <w:noProof/>
            <w:webHidden/>
          </w:rPr>
          <w:fldChar w:fldCharType="begin"/>
        </w:r>
        <w:r w:rsidR="002127FE">
          <w:rPr>
            <w:noProof/>
            <w:webHidden/>
          </w:rPr>
          <w:instrText xml:space="preserve"> PAGEREF _Toc353455901 \h </w:instrText>
        </w:r>
        <w:r>
          <w:rPr>
            <w:noProof/>
            <w:webHidden/>
          </w:rPr>
        </w:r>
        <w:r>
          <w:rPr>
            <w:noProof/>
            <w:webHidden/>
          </w:rPr>
          <w:fldChar w:fldCharType="separate"/>
        </w:r>
        <w:r w:rsidR="00EC1718">
          <w:rPr>
            <w:noProof/>
            <w:webHidden/>
          </w:rPr>
          <w:t>157</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02" w:history="1">
        <w:r w:rsidR="002127FE" w:rsidRPr="004312C1">
          <w:rPr>
            <w:rStyle w:val="Hyperlink"/>
            <w:noProof/>
          </w:rPr>
          <w:t>Figure A- 6. Clovis conical blade cores</w:t>
        </w:r>
        <w:r w:rsidR="002127FE">
          <w:rPr>
            <w:noProof/>
            <w:webHidden/>
          </w:rPr>
          <w:tab/>
        </w:r>
        <w:r>
          <w:rPr>
            <w:noProof/>
            <w:webHidden/>
          </w:rPr>
          <w:fldChar w:fldCharType="begin"/>
        </w:r>
        <w:r w:rsidR="002127FE">
          <w:rPr>
            <w:noProof/>
            <w:webHidden/>
          </w:rPr>
          <w:instrText xml:space="preserve"> PAGEREF _Toc353455902 \h </w:instrText>
        </w:r>
        <w:r>
          <w:rPr>
            <w:noProof/>
            <w:webHidden/>
          </w:rPr>
        </w:r>
        <w:r>
          <w:rPr>
            <w:noProof/>
            <w:webHidden/>
          </w:rPr>
          <w:fldChar w:fldCharType="separate"/>
        </w:r>
        <w:r w:rsidR="00EC1718">
          <w:rPr>
            <w:noProof/>
            <w:webHidden/>
          </w:rPr>
          <w:t>158</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03" w:history="1">
        <w:r w:rsidR="002127FE" w:rsidRPr="004312C1">
          <w:rPr>
            <w:rStyle w:val="Hyperlink"/>
            <w:noProof/>
          </w:rPr>
          <w:t>Figure A- 7. Clovis wedge-shaped cores</w:t>
        </w:r>
        <w:r w:rsidR="002127FE">
          <w:rPr>
            <w:noProof/>
            <w:webHidden/>
          </w:rPr>
          <w:tab/>
        </w:r>
        <w:r>
          <w:rPr>
            <w:noProof/>
            <w:webHidden/>
          </w:rPr>
          <w:fldChar w:fldCharType="begin"/>
        </w:r>
        <w:r w:rsidR="002127FE">
          <w:rPr>
            <w:noProof/>
            <w:webHidden/>
          </w:rPr>
          <w:instrText xml:space="preserve"> PAGEREF _Toc353455903 \h </w:instrText>
        </w:r>
        <w:r>
          <w:rPr>
            <w:noProof/>
            <w:webHidden/>
          </w:rPr>
        </w:r>
        <w:r>
          <w:rPr>
            <w:noProof/>
            <w:webHidden/>
          </w:rPr>
          <w:fldChar w:fldCharType="separate"/>
        </w:r>
        <w:r w:rsidR="00EC1718">
          <w:rPr>
            <w:noProof/>
            <w:webHidden/>
          </w:rPr>
          <w:t>159</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04" w:history="1">
        <w:r w:rsidR="002127FE" w:rsidRPr="004312C1">
          <w:rPr>
            <w:rStyle w:val="Hyperlink"/>
            <w:noProof/>
          </w:rPr>
          <w:t>Figure A- 8. Clovis core tablet flakes.</w:t>
        </w:r>
        <w:r w:rsidR="002127FE">
          <w:rPr>
            <w:noProof/>
            <w:webHidden/>
          </w:rPr>
          <w:tab/>
        </w:r>
        <w:r>
          <w:rPr>
            <w:noProof/>
            <w:webHidden/>
          </w:rPr>
          <w:fldChar w:fldCharType="begin"/>
        </w:r>
        <w:r w:rsidR="002127FE">
          <w:rPr>
            <w:noProof/>
            <w:webHidden/>
          </w:rPr>
          <w:instrText xml:space="preserve"> PAGEREF _Toc353455904 \h </w:instrText>
        </w:r>
        <w:r>
          <w:rPr>
            <w:noProof/>
            <w:webHidden/>
          </w:rPr>
        </w:r>
        <w:r>
          <w:rPr>
            <w:noProof/>
            <w:webHidden/>
          </w:rPr>
          <w:fldChar w:fldCharType="separate"/>
        </w:r>
        <w:r w:rsidR="00EC1718">
          <w:rPr>
            <w:noProof/>
            <w:webHidden/>
          </w:rPr>
          <w:t>160</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05" w:history="1">
        <w:r w:rsidR="002127FE" w:rsidRPr="004312C1">
          <w:rPr>
            <w:rStyle w:val="Hyperlink"/>
            <w:noProof/>
          </w:rPr>
          <w:t>Figure A- 9. Amorphous Clovis core</w:t>
        </w:r>
        <w:r w:rsidR="002127FE">
          <w:rPr>
            <w:noProof/>
            <w:webHidden/>
          </w:rPr>
          <w:tab/>
        </w:r>
        <w:r>
          <w:rPr>
            <w:noProof/>
            <w:webHidden/>
          </w:rPr>
          <w:fldChar w:fldCharType="begin"/>
        </w:r>
        <w:r w:rsidR="002127FE">
          <w:rPr>
            <w:noProof/>
            <w:webHidden/>
          </w:rPr>
          <w:instrText xml:space="preserve"> PAGEREF _Toc353455905 \h </w:instrText>
        </w:r>
        <w:r>
          <w:rPr>
            <w:noProof/>
            <w:webHidden/>
          </w:rPr>
        </w:r>
        <w:r>
          <w:rPr>
            <w:noProof/>
            <w:webHidden/>
          </w:rPr>
          <w:fldChar w:fldCharType="separate"/>
        </w:r>
        <w:r w:rsidR="00EC1718">
          <w:rPr>
            <w:noProof/>
            <w:webHidden/>
          </w:rPr>
          <w:t>161</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06" w:history="1">
        <w:r w:rsidR="002127FE" w:rsidRPr="004312C1">
          <w:rPr>
            <w:rStyle w:val="Hyperlink"/>
            <w:noProof/>
          </w:rPr>
          <w:t>Figure A- 10. Clovis blades.</w:t>
        </w:r>
        <w:r w:rsidR="002127FE">
          <w:rPr>
            <w:noProof/>
            <w:webHidden/>
          </w:rPr>
          <w:tab/>
        </w:r>
        <w:r>
          <w:rPr>
            <w:noProof/>
            <w:webHidden/>
          </w:rPr>
          <w:fldChar w:fldCharType="begin"/>
        </w:r>
        <w:r w:rsidR="002127FE">
          <w:rPr>
            <w:noProof/>
            <w:webHidden/>
          </w:rPr>
          <w:instrText xml:space="preserve"> PAGEREF _Toc353455906 \h </w:instrText>
        </w:r>
        <w:r>
          <w:rPr>
            <w:noProof/>
            <w:webHidden/>
          </w:rPr>
        </w:r>
        <w:r>
          <w:rPr>
            <w:noProof/>
            <w:webHidden/>
          </w:rPr>
          <w:fldChar w:fldCharType="separate"/>
        </w:r>
        <w:r w:rsidR="00EC1718">
          <w:rPr>
            <w:noProof/>
            <w:webHidden/>
          </w:rPr>
          <w:t>162</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07" w:history="1">
        <w:r w:rsidR="002127FE" w:rsidRPr="004312C1">
          <w:rPr>
            <w:rStyle w:val="Hyperlink"/>
            <w:noProof/>
          </w:rPr>
          <w:t>Figure A- 11. Clovis flake tools</w:t>
        </w:r>
        <w:r w:rsidR="002127FE">
          <w:rPr>
            <w:noProof/>
            <w:webHidden/>
          </w:rPr>
          <w:tab/>
        </w:r>
        <w:r>
          <w:rPr>
            <w:noProof/>
            <w:webHidden/>
          </w:rPr>
          <w:fldChar w:fldCharType="begin"/>
        </w:r>
        <w:r w:rsidR="002127FE">
          <w:rPr>
            <w:noProof/>
            <w:webHidden/>
          </w:rPr>
          <w:instrText xml:space="preserve"> PAGEREF _Toc353455907 \h </w:instrText>
        </w:r>
        <w:r>
          <w:rPr>
            <w:noProof/>
            <w:webHidden/>
          </w:rPr>
        </w:r>
        <w:r>
          <w:rPr>
            <w:noProof/>
            <w:webHidden/>
          </w:rPr>
          <w:fldChar w:fldCharType="separate"/>
        </w:r>
        <w:r w:rsidR="00EC1718">
          <w:rPr>
            <w:noProof/>
            <w:webHidden/>
          </w:rPr>
          <w:t>163</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08" w:history="1">
        <w:r w:rsidR="002127FE" w:rsidRPr="004312C1">
          <w:rPr>
            <w:rStyle w:val="Hyperlink"/>
            <w:noProof/>
          </w:rPr>
          <w:t>Figure A- 12. Endscrapers</w:t>
        </w:r>
        <w:r w:rsidR="002127FE">
          <w:rPr>
            <w:noProof/>
            <w:webHidden/>
          </w:rPr>
          <w:tab/>
        </w:r>
        <w:r>
          <w:rPr>
            <w:noProof/>
            <w:webHidden/>
          </w:rPr>
          <w:fldChar w:fldCharType="begin"/>
        </w:r>
        <w:r w:rsidR="002127FE">
          <w:rPr>
            <w:noProof/>
            <w:webHidden/>
          </w:rPr>
          <w:instrText xml:space="preserve"> PAGEREF _Toc353455908 \h </w:instrText>
        </w:r>
        <w:r>
          <w:rPr>
            <w:noProof/>
            <w:webHidden/>
          </w:rPr>
        </w:r>
        <w:r>
          <w:rPr>
            <w:noProof/>
            <w:webHidden/>
          </w:rPr>
          <w:fldChar w:fldCharType="separate"/>
        </w:r>
        <w:r w:rsidR="00EC1718">
          <w:rPr>
            <w:noProof/>
            <w:webHidden/>
          </w:rPr>
          <w:t>164</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09" w:history="1">
        <w:r w:rsidR="002127FE" w:rsidRPr="004312C1">
          <w:rPr>
            <w:rStyle w:val="Hyperlink"/>
            <w:noProof/>
          </w:rPr>
          <w:t>Figure A- 13. Woodland projectile points.</w:t>
        </w:r>
        <w:r w:rsidR="002127FE">
          <w:rPr>
            <w:noProof/>
            <w:webHidden/>
          </w:rPr>
          <w:tab/>
        </w:r>
        <w:r>
          <w:rPr>
            <w:noProof/>
            <w:webHidden/>
          </w:rPr>
          <w:fldChar w:fldCharType="begin"/>
        </w:r>
        <w:r w:rsidR="002127FE">
          <w:rPr>
            <w:noProof/>
            <w:webHidden/>
          </w:rPr>
          <w:instrText xml:space="preserve"> PAGEREF _Toc353455909 \h </w:instrText>
        </w:r>
        <w:r>
          <w:rPr>
            <w:noProof/>
            <w:webHidden/>
          </w:rPr>
        </w:r>
        <w:r>
          <w:rPr>
            <w:noProof/>
            <w:webHidden/>
          </w:rPr>
          <w:fldChar w:fldCharType="separate"/>
        </w:r>
        <w:r w:rsidR="00EC1718">
          <w:rPr>
            <w:noProof/>
            <w:webHidden/>
          </w:rPr>
          <w:t>165</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10" w:history="1">
        <w:r w:rsidR="002127FE" w:rsidRPr="004312C1">
          <w:rPr>
            <w:rStyle w:val="Hyperlink"/>
            <w:noProof/>
          </w:rPr>
          <w:t>Figure A- 14. Middle and Late Archaic projectile points.</w:t>
        </w:r>
        <w:r w:rsidR="002127FE">
          <w:rPr>
            <w:noProof/>
            <w:webHidden/>
          </w:rPr>
          <w:tab/>
        </w:r>
        <w:r>
          <w:rPr>
            <w:noProof/>
            <w:webHidden/>
          </w:rPr>
          <w:fldChar w:fldCharType="begin"/>
        </w:r>
        <w:r w:rsidR="002127FE">
          <w:rPr>
            <w:noProof/>
            <w:webHidden/>
          </w:rPr>
          <w:instrText xml:space="preserve"> PAGEREF _Toc353455910 \h </w:instrText>
        </w:r>
        <w:r>
          <w:rPr>
            <w:noProof/>
            <w:webHidden/>
          </w:rPr>
        </w:r>
        <w:r>
          <w:rPr>
            <w:noProof/>
            <w:webHidden/>
          </w:rPr>
          <w:fldChar w:fldCharType="separate"/>
        </w:r>
        <w:r w:rsidR="00EC1718">
          <w:rPr>
            <w:noProof/>
            <w:webHidden/>
          </w:rPr>
          <w:t>166</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11" w:history="1">
        <w:r w:rsidR="002127FE" w:rsidRPr="004312C1">
          <w:rPr>
            <w:rStyle w:val="Hyperlink"/>
            <w:noProof/>
          </w:rPr>
          <w:t>Figure A- 15. Early Archaic side-notched projectile point.</w:t>
        </w:r>
        <w:r w:rsidR="002127FE">
          <w:rPr>
            <w:noProof/>
            <w:webHidden/>
          </w:rPr>
          <w:tab/>
        </w:r>
        <w:r>
          <w:rPr>
            <w:noProof/>
            <w:webHidden/>
          </w:rPr>
          <w:fldChar w:fldCharType="begin"/>
        </w:r>
        <w:r w:rsidR="002127FE">
          <w:rPr>
            <w:noProof/>
            <w:webHidden/>
          </w:rPr>
          <w:instrText xml:space="preserve"> PAGEREF _Toc353455911 \h </w:instrText>
        </w:r>
        <w:r>
          <w:rPr>
            <w:noProof/>
            <w:webHidden/>
          </w:rPr>
        </w:r>
        <w:r>
          <w:rPr>
            <w:noProof/>
            <w:webHidden/>
          </w:rPr>
          <w:fldChar w:fldCharType="separate"/>
        </w:r>
        <w:r w:rsidR="00EC1718">
          <w:rPr>
            <w:noProof/>
            <w:webHidden/>
          </w:rPr>
          <w:t>166</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12" w:history="1">
        <w:r w:rsidR="002127FE" w:rsidRPr="004312C1">
          <w:rPr>
            <w:rStyle w:val="Hyperlink"/>
            <w:noProof/>
          </w:rPr>
          <w:t>Figure A- 16. Dalton preforms.</w:t>
        </w:r>
        <w:r w:rsidR="002127FE">
          <w:rPr>
            <w:noProof/>
            <w:webHidden/>
          </w:rPr>
          <w:tab/>
        </w:r>
        <w:r>
          <w:rPr>
            <w:noProof/>
            <w:webHidden/>
          </w:rPr>
          <w:fldChar w:fldCharType="begin"/>
        </w:r>
        <w:r w:rsidR="002127FE">
          <w:rPr>
            <w:noProof/>
            <w:webHidden/>
          </w:rPr>
          <w:instrText xml:space="preserve"> PAGEREF _Toc353455912 \h </w:instrText>
        </w:r>
        <w:r>
          <w:rPr>
            <w:noProof/>
            <w:webHidden/>
          </w:rPr>
        </w:r>
        <w:r>
          <w:rPr>
            <w:noProof/>
            <w:webHidden/>
          </w:rPr>
          <w:fldChar w:fldCharType="separate"/>
        </w:r>
        <w:r w:rsidR="00EC1718">
          <w:rPr>
            <w:noProof/>
            <w:webHidden/>
          </w:rPr>
          <w:t>167</w:t>
        </w:r>
        <w:r>
          <w:rPr>
            <w:noProof/>
            <w:webHidden/>
          </w:rPr>
          <w:fldChar w:fldCharType="end"/>
        </w:r>
      </w:hyperlink>
    </w:p>
    <w:p w:rsidR="002127FE" w:rsidRDefault="00E40343">
      <w:pPr>
        <w:pStyle w:val="TableofFigures"/>
        <w:tabs>
          <w:tab w:val="right" w:leader="dot" w:pos="8630"/>
        </w:tabs>
        <w:rPr>
          <w:rFonts w:ascii="Calibri" w:hAnsi="Calibri"/>
          <w:noProof/>
          <w:sz w:val="22"/>
          <w:szCs w:val="22"/>
        </w:rPr>
      </w:pPr>
      <w:hyperlink w:anchor="_Toc353455913" w:history="1">
        <w:r w:rsidR="002127FE" w:rsidRPr="004312C1">
          <w:rPr>
            <w:rStyle w:val="Hyperlink"/>
            <w:noProof/>
          </w:rPr>
          <w:t>Figure A- 17. Select examples of prehistoric ceramics at 38AL228.</w:t>
        </w:r>
        <w:r w:rsidR="002127FE">
          <w:rPr>
            <w:noProof/>
            <w:webHidden/>
          </w:rPr>
          <w:tab/>
        </w:r>
        <w:r>
          <w:rPr>
            <w:noProof/>
            <w:webHidden/>
          </w:rPr>
          <w:fldChar w:fldCharType="begin"/>
        </w:r>
        <w:r w:rsidR="002127FE">
          <w:rPr>
            <w:noProof/>
            <w:webHidden/>
          </w:rPr>
          <w:instrText xml:space="preserve"> PAGEREF _Toc353455913 \h </w:instrText>
        </w:r>
        <w:r>
          <w:rPr>
            <w:noProof/>
            <w:webHidden/>
          </w:rPr>
        </w:r>
        <w:r>
          <w:rPr>
            <w:noProof/>
            <w:webHidden/>
          </w:rPr>
          <w:fldChar w:fldCharType="separate"/>
        </w:r>
        <w:r w:rsidR="00EC1718">
          <w:rPr>
            <w:noProof/>
            <w:webHidden/>
          </w:rPr>
          <w:t>168</w:t>
        </w:r>
        <w:r>
          <w:rPr>
            <w:noProof/>
            <w:webHidden/>
          </w:rPr>
          <w:fldChar w:fldCharType="end"/>
        </w:r>
      </w:hyperlink>
    </w:p>
    <w:p w:rsidR="0021278B" w:rsidRPr="0097386C" w:rsidRDefault="00E40343" w:rsidP="0021278B">
      <w:pPr>
        <w:numPr>
          <w:ilvl w:val="12"/>
          <w:numId w:val="0"/>
        </w:numPr>
      </w:pPr>
      <w:r>
        <w:fldChar w:fldCharType="end"/>
      </w:r>
    </w:p>
    <w:p w:rsidR="00870C20" w:rsidRDefault="00E40343">
      <w:pPr>
        <w:pStyle w:val="TableofFigures"/>
        <w:tabs>
          <w:tab w:val="right" w:leader="dot" w:pos="8630"/>
        </w:tabs>
        <w:rPr>
          <w:rFonts w:asciiTheme="minorHAnsi" w:eastAsiaTheme="minorEastAsia" w:hAnsiTheme="minorHAnsi" w:cstheme="minorBidi"/>
          <w:noProof/>
          <w:sz w:val="22"/>
          <w:szCs w:val="22"/>
        </w:rPr>
      </w:pPr>
      <w:r>
        <w:fldChar w:fldCharType="begin"/>
      </w:r>
      <w:r w:rsidR="00870C20">
        <w:instrText xml:space="preserve"> TOC \h \z \c "Figure C-" </w:instrText>
      </w:r>
      <w:r>
        <w:fldChar w:fldCharType="separate"/>
      </w:r>
      <w:hyperlink w:anchor="_Toc356298553" w:history="1">
        <w:r w:rsidR="00870C20" w:rsidRPr="00F64466">
          <w:rPr>
            <w:rStyle w:val="Hyperlink"/>
            <w:noProof/>
          </w:rPr>
          <w:t>Figure C- 1. Bifaces, 38AL228 surface collection.</w:t>
        </w:r>
        <w:r w:rsidR="00870C20">
          <w:rPr>
            <w:noProof/>
            <w:webHidden/>
          </w:rPr>
          <w:tab/>
        </w:r>
        <w:r>
          <w:rPr>
            <w:noProof/>
            <w:webHidden/>
          </w:rPr>
          <w:fldChar w:fldCharType="begin"/>
        </w:r>
        <w:r w:rsidR="00870C20">
          <w:rPr>
            <w:noProof/>
            <w:webHidden/>
          </w:rPr>
          <w:instrText xml:space="preserve"> PAGEREF _Toc356298553 \h </w:instrText>
        </w:r>
        <w:r>
          <w:rPr>
            <w:noProof/>
            <w:webHidden/>
          </w:rPr>
        </w:r>
        <w:r>
          <w:rPr>
            <w:noProof/>
            <w:webHidden/>
          </w:rPr>
          <w:fldChar w:fldCharType="separate"/>
        </w:r>
        <w:r w:rsidR="00E64415">
          <w:rPr>
            <w:noProof/>
            <w:webHidden/>
          </w:rPr>
          <w:t>198</w:t>
        </w:r>
        <w:r>
          <w:rPr>
            <w:noProof/>
            <w:webHidden/>
          </w:rPr>
          <w:fldChar w:fldCharType="end"/>
        </w:r>
      </w:hyperlink>
    </w:p>
    <w:p w:rsidR="00870C20" w:rsidRDefault="00E40343">
      <w:pPr>
        <w:pStyle w:val="TableofFigures"/>
        <w:tabs>
          <w:tab w:val="right" w:leader="dot" w:pos="8630"/>
        </w:tabs>
        <w:rPr>
          <w:rFonts w:asciiTheme="minorHAnsi" w:eastAsiaTheme="minorEastAsia" w:hAnsiTheme="minorHAnsi" w:cstheme="minorBidi"/>
          <w:noProof/>
          <w:sz w:val="22"/>
          <w:szCs w:val="22"/>
        </w:rPr>
      </w:pPr>
      <w:hyperlink w:anchor="_Toc356298554" w:history="1">
        <w:r w:rsidR="00870C20" w:rsidRPr="00F64466">
          <w:rPr>
            <w:rStyle w:val="Hyperlink"/>
            <w:noProof/>
          </w:rPr>
          <w:t>Figure C- 2. Bifaces, 38AL228 surface collection.</w:t>
        </w:r>
        <w:r w:rsidR="00870C20">
          <w:rPr>
            <w:noProof/>
            <w:webHidden/>
          </w:rPr>
          <w:tab/>
        </w:r>
        <w:r>
          <w:rPr>
            <w:noProof/>
            <w:webHidden/>
          </w:rPr>
          <w:fldChar w:fldCharType="begin"/>
        </w:r>
        <w:r w:rsidR="00870C20">
          <w:rPr>
            <w:noProof/>
            <w:webHidden/>
          </w:rPr>
          <w:instrText xml:space="preserve"> PAGEREF _Toc356298554 \h </w:instrText>
        </w:r>
        <w:r>
          <w:rPr>
            <w:noProof/>
            <w:webHidden/>
          </w:rPr>
        </w:r>
        <w:r>
          <w:rPr>
            <w:noProof/>
            <w:webHidden/>
          </w:rPr>
          <w:fldChar w:fldCharType="separate"/>
        </w:r>
        <w:r w:rsidR="00E64415">
          <w:rPr>
            <w:noProof/>
            <w:webHidden/>
          </w:rPr>
          <w:t>199</w:t>
        </w:r>
        <w:r>
          <w:rPr>
            <w:noProof/>
            <w:webHidden/>
          </w:rPr>
          <w:fldChar w:fldCharType="end"/>
        </w:r>
      </w:hyperlink>
    </w:p>
    <w:p w:rsidR="00870C20" w:rsidRDefault="00E40343">
      <w:pPr>
        <w:pStyle w:val="TableofFigures"/>
        <w:tabs>
          <w:tab w:val="right" w:leader="dot" w:pos="8630"/>
        </w:tabs>
        <w:rPr>
          <w:rFonts w:asciiTheme="minorHAnsi" w:eastAsiaTheme="minorEastAsia" w:hAnsiTheme="minorHAnsi" w:cstheme="minorBidi"/>
          <w:noProof/>
          <w:sz w:val="22"/>
          <w:szCs w:val="22"/>
        </w:rPr>
      </w:pPr>
      <w:hyperlink w:anchor="_Toc356298555" w:history="1">
        <w:r w:rsidR="00870C20" w:rsidRPr="00F64466">
          <w:rPr>
            <w:rStyle w:val="Hyperlink"/>
            <w:noProof/>
          </w:rPr>
          <w:t>Figure C- 3. Bifaces, 38AL228 surface collection.</w:t>
        </w:r>
        <w:r w:rsidR="00870C20">
          <w:rPr>
            <w:noProof/>
            <w:webHidden/>
          </w:rPr>
          <w:tab/>
        </w:r>
        <w:r>
          <w:rPr>
            <w:noProof/>
            <w:webHidden/>
          </w:rPr>
          <w:fldChar w:fldCharType="begin"/>
        </w:r>
        <w:r w:rsidR="00870C20">
          <w:rPr>
            <w:noProof/>
            <w:webHidden/>
          </w:rPr>
          <w:instrText xml:space="preserve"> PAGEREF _Toc356298555 \h </w:instrText>
        </w:r>
        <w:r>
          <w:rPr>
            <w:noProof/>
            <w:webHidden/>
          </w:rPr>
        </w:r>
        <w:r>
          <w:rPr>
            <w:noProof/>
            <w:webHidden/>
          </w:rPr>
          <w:fldChar w:fldCharType="separate"/>
        </w:r>
        <w:r w:rsidR="00E64415">
          <w:rPr>
            <w:noProof/>
            <w:webHidden/>
          </w:rPr>
          <w:t>200</w:t>
        </w:r>
        <w:r>
          <w:rPr>
            <w:noProof/>
            <w:webHidden/>
          </w:rPr>
          <w:fldChar w:fldCharType="end"/>
        </w:r>
      </w:hyperlink>
    </w:p>
    <w:p w:rsidR="00870C20" w:rsidRDefault="00E40343">
      <w:pPr>
        <w:pStyle w:val="TableofFigures"/>
        <w:tabs>
          <w:tab w:val="right" w:leader="dot" w:pos="8630"/>
        </w:tabs>
        <w:rPr>
          <w:rFonts w:asciiTheme="minorHAnsi" w:eastAsiaTheme="minorEastAsia" w:hAnsiTheme="minorHAnsi" w:cstheme="minorBidi"/>
          <w:noProof/>
          <w:sz w:val="22"/>
          <w:szCs w:val="22"/>
        </w:rPr>
      </w:pPr>
      <w:hyperlink w:anchor="_Toc356298556" w:history="1">
        <w:r w:rsidR="00870C20" w:rsidRPr="00F64466">
          <w:rPr>
            <w:rStyle w:val="Hyperlink"/>
            <w:noProof/>
          </w:rPr>
          <w:t>Figure C- 4. Bifaces, 38AL228 surface collection.</w:t>
        </w:r>
        <w:r w:rsidR="00870C20">
          <w:rPr>
            <w:noProof/>
            <w:webHidden/>
          </w:rPr>
          <w:tab/>
        </w:r>
        <w:r>
          <w:rPr>
            <w:noProof/>
            <w:webHidden/>
          </w:rPr>
          <w:fldChar w:fldCharType="begin"/>
        </w:r>
        <w:r w:rsidR="00870C20">
          <w:rPr>
            <w:noProof/>
            <w:webHidden/>
          </w:rPr>
          <w:instrText xml:space="preserve"> PAGEREF _Toc356298556 \h </w:instrText>
        </w:r>
        <w:r>
          <w:rPr>
            <w:noProof/>
            <w:webHidden/>
          </w:rPr>
        </w:r>
        <w:r>
          <w:rPr>
            <w:noProof/>
            <w:webHidden/>
          </w:rPr>
          <w:fldChar w:fldCharType="separate"/>
        </w:r>
        <w:r w:rsidR="00E64415">
          <w:rPr>
            <w:noProof/>
            <w:webHidden/>
          </w:rPr>
          <w:t>201</w:t>
        </w:r>
        <w:r>
          <w:rPr>
            <w:noProof/>
            <w:webHidden/>
          </w:rPr>
          <w:fldChar w:fldCharType="end"/>
        </w:r>
      </w:hyperlink>
    </w:p>
    <w:p w:rsidR="00870C20" w:rsidRDefault="00E40343">
      <w:pPr>
        <w:pStyle w:val="TableofFigures"/>
        <w:tabs>
          <w:tab w:val="right" w:leader="dot" w:pos="8630"/>
        </w:tabs>
        <w:rPr>
          <w:rFonts w:asciiTheme="minorHAnsi" w:eastAsiaTheme="minorEastAsia" w:hAnsiTheme="minorHAnsi" w:cstheme="minorBidi"/>
          <w:noProof/>
          <w:sz w:val="22"/>
          <w:szCs w:val="22"/>
        </w:rPr>
      </w:pPr>
      <w:hyperlink w:anchor="_Toc356298557" w:history="1">
        <w:r w:rsidR="00870C20" w:rsidRPr="00F64466">
          <w:rPr>
            <w:rStyle w:val="Hyperlink"/>
            <w:noProof/>
          </w:rPr>
          <w:t>Figure C- 5. Endscraper, 38AL228 surface collection.</w:t>
        </w:r>
        <w:r w:rsidR="00870C20">
          <w:rPr>
            <w:noProof/>
            <w:webHidden/>
          </w:rPr>
          <w:tab/>
        </w:r>
        <w:r>
          <w:rPr>
            <w:noProof/>
            <w:webHidden/>
          </w:rPr>
          <w:fldChar w:fldCharType="begin"/>
        </w:r>
        <w:r w:rsidR="00870C20">
          <w:rPr>
            <w:noProof/>
            <w:webHidden/>
          </w:rPr>
          <w:instrText xml:space="preserve"> PAGEREF _Toc356298557 \h </w:instrText>
        </w:r>
        <w:r>
          <w:rPr>
            <w:noProof/>
            <w:webHidden/>
          </w:rPr>
        </w:r>
        <w:r>
          <w:rPr>
            <w:noProof/>
            <w:webHidden/>
          </w:rPr>
          <w:fldChar w:fldCharType="separate"/>
        </w:r>
        <w:r w:rsidR="00E64415">
          <w:rPr>
            <w:noProof/>
            <w:webHidden/>
          </w:rPr>
          <w:t>202</w:t>
        </w:r>
        <w:r>
          <w:rPr>
            <w:noProof/>
            <w:webHidden/>
          </w:rPr>
          <w:fldChar w:fldCharType="end"/>
        </w:r>
      </w:hyperlink>
    </w:p>
    <w:p w:rsidR="00870C20" w:rsidRDefault="00E40343">
      <w:pPr>
        <w:pStyle w:val="TableofFigures"/>
        <w:tabs>
          <w:tab w:val="right" w:leader="dot" w:pos="8630"/>
        </w:tabs>
        <w:rPr>
          <w:rFonts w:asciiTheme="minorHAnsi" w:eastAsiaTheme="minorEastAsia" w:hAnsiTheme="minorHAnsi" w:cstheme="minorBidi"/>
          <w:noProof/>
          <w:sz w:val="22"/>
          <w:szCs w:val="22"/>
        </w:rPr>
      </w:pPr>
      <w:hyperlink w:anchor="_Toc356298558" w:history="1">
        <w:r w:rsidR="00870C20" w:rsidRPr="00F64466">
          <w:rPr>
            <w:rStyle w:val="Hyperlink"/>
            <w:noProof/>
          </w:rPr>
          <w:t>Figure C- 6. Blades, 38AL228 surface collection.</w:t>
        </w:r>
        <w:r w:rsidR="00870C20">
          <w:rPr>
            <w:noProof/>
            <w:webHidden/>
          </w:rPr>
          <w:tab/>
        </w:r>
        <w:r>
          <w:rPr>
            <w:noProof/>
            <w:webHidden/>
          </w:rPr>
          <w:fldChar w:fldCharType="begin"/>
        </w:r>
        <w:r w:rsidR="00870C20">
          <w:rPr>
            <w:noProof/>
            <w:webHidden/>
          </w:rPr>
          <w:instrText xml:space="preserve"> PAGEREF _Toc356298558 \h </w:instrText>
        </w:r>
        <w:r>
          <w:rPr>
            <w:noProof/>
            <w:webHidden/>
          </w:rPr>
        </w:r>
        <w:r>
          <w:rPr>
            <w:noProof/>
            <w:webHidden/>
          </w:rPr>
          <w:fldChar w:fldCharType="separate"/>
        </w:r>
        <w:r w:rsidR="00E64415">
          <w:rPr>
            <w:noProof/>
            <w:webHidden/>
          </w:rPr>
          <w:t>203</w:t>
        </w:r>
        <w:r>
          <w:rPr>
            <w:noProof/>
            <w:webHidden/>
          </w:rPr>
          <w:fldChar w:fldCharType="end"/>
        </w:r>
      </w:hyperlink>
    </w:p>
    <w:p w:rsidR="00870C20" w:rsidRDefault="00E40343">
      <w:pPr>
        <w:pStyle w:val="TableofFigures"/>
        <w:tabs>
          <w:tab w:val="right" w:leader="dot" w:pos="8630"/>
        </w:tabs>
        <w:rPr>
          <w:rFonts w:asciiTheme="minorHAnsi" w:eastAsiaTheme="minorEastAsia" w:hAnsiTheme="minorHAnsi" w:cstheme="minorBidi"/>
          <w:noProof/>
          <w:sz w:val="22"/>
          <w:szCs w:val="22"/>
        </w:rPr>
      </w:pPr>
      <w:hyperlink w:anchor="_Toc356298559" w:history="1">
        <w:r w:rsidR="00870C20" w:rsidRPr="00F64466">
          <w:rPr>
            <w:rStyle w:val="Hyperlink"/>
            <w:noProof/>
          </w:rPr>
          <w:t>Figure C- 7. Denticulated scrapers, 38AL228 surface collection.</w:t>
        </w:r>
        <w:r w:rsidR="00870C20">
          <w:rPr>
            <w:noProof/>
            <w:webHidden/>
          </w:rPr>
          <w:tab/>
        </w:r>
        <w:r>
          <w:rPr>
            <w:noProof/>
            <w:webHidden/>
          </w:rPr>
          <w:fldChar w:fldCharType="begin"/>
        </w:r>
        <w:r w:rsidR="00870C20">
          <w:rPr>
            <w:noProof/>
            <w:webHidden/>
          </w:rPr>
          <w:instrText xml:space="preserve"> PAGEREF _Toc356298559 \h </w:instrText>
        </w:r>
        <w:r>
          <w:rPr>
            <w:noProof/>
            <w:webHidden/>
          </w:rPr>
        </w:r>
        <w:r>
          <w:rPr>
            <w:noProof/>
            <w:webHidden/>
          </w:rPr>
          <w:fldChar w:fldCharType="separate"/>
        </w:r>
        <w:r w:rsidR="00E64415">
          <w:rPr>
            <w:noProof/>
            <w:webHidden/>
          </w:rPr>
          <w:t>203</w:t>
        </w:r>
        <w:r>
          <w:rPr>
            <w:noProof/>
            <w:webHidden/>
          </w:rPr>
          <w:fldChar w:fldCharType="end"/>
        </w:r>
      </w:hyperlink>
    </w:p>
    <w:p w:rsidR="00870C20" w:rsidRDefault="00E40343">
      <w:pPr>
        <w:pStyle w:val="TableofFigures"/>
        <w:tabs>
          <w:tab w:val="right" w:leader="dot" w:pos="8630"/>
        </w:tabs>
        <w:rPr>
          <w:rFonts w:asciiTheme="minorHAnsi" w:eastAsiaTheme="minorEastAsia" w:hAnsiTheme="minorHAnsi" w:cstheme="minorBidi"/>
          <w:noProof/>
          <w:sz w:val="22"/>
          <w:szCs w:val="22"/>
        </w:rPr>
      </w:pPr>
      <w:hyperlink w:anchor="_Toc356298560" w:history="1">
        <w:r w:rsidR="00870C20" w:rsidRPr="00F64466">
          <w:rPr>
            <w:rStyle w:val="Hyperlink"/>
            <w:noProof/>
          </w:rPr>
          <w:t>Figure C- 8. Blade core fragment / error recovery blade, 38AL228 surface collection.</w:t>
        </w:r>
        <w:r w:rsidR="00870C20">
          <w:rPr>
            <w:noProof/>
            <w:webHidden/>
          </w:rPr>
          <w:tab/>
        </w:r>
        <w:r>
          <w:rPr>
            <w:noProof/>
            <w:webHidden/>
          </w:rPr>
          <w:fldChar w:fldCharType="begin"/>
        </w:r>
        <w:r w:rsidR="00870C20">
          <w:rPr>
            <w:noProof/>
            <w:webHidden/>
          </w:rPr>
          <w:instrText xml:space="preserve"> PAGEREF _Toc356298560 \h </w:instrText>
        </w:r>
        <w:r>
          <w:rPr>
            <w:noProof/>
            <w:webHidden/>
          </w:rPr>
        </w:r>
        <w:r>
          <w:rPr>
            <w:noProof/>
            <w:webHidden/>
          </w:rPr>
          <w:fldChar w:fldCharType="separate"/>
        </w:r>
        <w:r w:rsidR="00E64415">
          <w:rPr>
            <w:noProof/>
            <w:webHidden/>
          </w:rPr>
          <w:t>204</w:t>
        </w:r>
        <w:r>
          <w:rPr>
            <w:noProof/>
            <w:webHidden/>
          </w:rPr>
          <w:fldChar w:fldCharType="end"/>
        </w:r>
      </w:hyperlink>
    </w:p>
    <w:p w:rsidR="00870C20" w:rsidRDefault="00E40343">
      <w:pPr>
        <w:pStyle w:val="TableofFigures"/>
        <w:tabs>
          <w:tab w:val="right" w:leader="dot" w:pos="8630"/>
        </w:tabs>
        <w:rPr>
          <w:rFonts w:asciiTheme="minorHAnsi" w:eastAsiaTheme="minorEastAsia" w:hAnsiTheme="minorHAnsi" w:cstheme="minorBidi"/>
          <w:noProof/>
          <w:sz w:val="22"/>
          <w:szCs w:val="22"/>
        </w:rPr>
      </w:pPr>
      <w:hyperlink w:anchor="_Toc356298561" w:history="1">
        <w:r w:rsidR="00870C20" w:rsidRPr="00F64466">
          <w:rPr>
            <w:rStyle w:val="Hyperlink"/>
            <w:noProof/>
          </w:rPr>
          <w:t>Figure C- 9. Amorphous cores, 38AL228 surface collection.</w:t>
        </w:r>
        <w:r w:rsidR="00870C20">
          <w:rPr>
            <w:noProof/>
            <w:webHidden/>
          </w:rPr>
          <w:tab/>
        </w:r>
        <w:r>
          <w:rPr>
            <w:noProof/>
            <w:webHidden/>
          </w:rPr>
          <w:fldChar w:fldCharType="begin"/>
        </w:r>
        <w:r w:rsidR="00870C20">
          <w:rPr>
            <w:noProof/>
            <w:webHidden/>
          </w:rPr>
          <w:instrText xml:space="preserve"> PAGEREF _Toc356298561 \h </w:instrText>
        </w:r>
        <w:r>
          <w:rPr>
            <w:noProof/>
            <w:webHidden/>
          </w:rPr>
        </w:r>
        <w:r>
          <w:rPr>
            <w:noProof/>
            <w:webHidden/>
          </w:rPr>
          <w:fldChar w:fldCharType="separate"/>
        </w:r>
        <w:r w:rsidR="00E64415">
          <w:rPr>
            <w:noProof/>
            <w:webHidden/>
          </w:rPr>
          <w:t>205</w:t>
        </w:r>
        <w:r>
          <w:rPr>
            <w:noProof/>
            <w:webHidden/>
          </w:rPr>
          <w:fldChar w:fldCharType="end"/>
        </w:r>
      </w:hyperlink>
    </w:p>
    <w:p w:rsidR="0021278B" w:rsidRPr="0097386C" w:rsidRDefault="00E40343" w:rsidP="0021278B">
      <w:pPr>
        <w:numPr>
          <w:ilvl w:val="12"/>
          <w:numId w:val="0"/>
        </w:numPr>
      </w:pPr>
      <w:r>
        <w:fldChar w:fldCharType="end"/>
      </w:r>
    </w:p>
    <w:p w:rsidR="0021278B" w:rsidRPr="0097386C" w:rsidRDefault="0021278B" w:rsidP="0021278B">
      <w:pPr>
        <w:numPr>
          <w:ilvl w:val="12"/>
          <w:numId w:val="0"/>
        </w:numPr>
      </w:pPr>
    </w:p>
    <w:p w:rsidR="0021278B" w:rsidRPr="0097386C" w:rsidRDefault="0021278B" w:rsidP="0021278B">
      <w:pPr>
        <w:numPr>
          <w:ilvl w:val="12"/>
          <w:numId w:val="0"/>
        </w:numPr>
      </w:pPr>
    </w:p>
    <w:p w:rsidR="0021278B" w:rsidRPr="0097386C" w:rsidRDefault="0021278B" w:rsidP="0021278B">
      <w:pPr>
        <w:numPr>
          <w:ilvl w:val="12"/>
          <w:numId w:val="0"/>
        </w:numPr>
        <w:sectPr w:rsidR="0021278B" w:rsidRPr="0097386C" w:rsidSect="002A7428">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p>
    <w:p w:rsidR="0021278B" w:rsidRPr="0097386C" w:rsidRDefault="003E4BAA" w:rsidP="00CB04CE">
      <w:pPr>
        <w:pStyle w:val="StyleHeading1Centered"/>
        <w:rPr>
          <w:rFonts w:ascii="Times New Roman" w:hAnsi="Times New Roman"/>
        </w:rPr>
      </w:pPr>
      <w:bookmarkStart w:id="0" w:name="_Toc356941377"/>
      <w:r>
        <w:rPr>
          <w:rFonts w:ascii="Times New Roman" w:hAnsi="Times New Roman"/>
        </w:rPr>
        <w:lastRenderedPageBreak/>
        <w:t>Chapter I</w:t>
      </w:r>
      <w:r w:rsidR="0038309B">
        <w:rPr>
          <w:rFonts w:ascii="Times New Roman" w:hAnsi="Times New Roman"/>
        </w:rPr>
        <w:t xml:space="preserve">: </w:t>
      </w:r>
      <w:r w:rsidR="0021278B" w:rsidRPr="0097386C">
        <w:rPr>
          <w:rFonts w:ascii="Times New Roman" w:hAnsi="Times New Roman"/>
        </w:rPr>
        <w:br/>
      </w:r>
      <w:r>
        <w:rPr>
          <w:rFonts w:ascii="Times New Roman" w:hAnsi="Times New Roman"/>
        </w:rPr>
        <w:t>Introduction and Background</w:t>
      </w:r>
      <w:bookmarkEnd w:id="0"/>
    </w:p>
    <w:p w:rsidR="0021278B" w:rsidRPr="0097386C" w:rsidRDefault="0021278B" w:rsidP="00CB04CE">
      <w:pPr>
        <w:numPr>
          <w:ilvl w:val="12"/>
          <w:numId w:val="0"/>
        </w:numPr>
        <w:spacing w:line="480" w:lineRule="auto"/>
      </w:pPr>
    </w:p>
    <w:p w:rsidR="0021278B" w:rsidRDefault="0021278B" w:rsidP="00CB04CE">
      <w:pPr>
        <w:numPr>
          <w:ilvl w:val="12"/>
          <w:numId w:val="0"/>
        </w:numPr>
        <w:spacing w:line="480" w:lineRule="auto"/>
        <w:ind w:firstLine="720"/>
      </w:pPr>
      <w:r w:rsidRPr="0097386C">
        <w:t xml:space="preserve">38AL228 is </w:t>
      </w:r>
      <w:r w:rsidR="00CB04CE">
        <w:t>part of a suite of</w:t>
      </w:r>
      <w:r w:rsidR="009A6504">
        <w:t xml:space="preserve"> quarry </w:t>
      </w:r>
      <w:r w:rsidRPr="0097386C">
        <w:t xml:space="preserve">related sites associated with outcrops of high quality, cryptocrystalline Allendale chert located in the middle Savannah River Valley of the Atlantic Coastal Plain. </w:t>
      </w:r>
      <w:r w:rsidR="00155B07">
        <w:t xml:space="preserve">The site is </w:t>
      </w:r>
      <w:r w:rsidR="00DF2144">
        <w:t>situated on both the</w:t>
      </w:r>
      <w:r w:rsidR="00155B07">
        <w:t xml:space="preserve"> first terrace </w:t>
      </w:r>
      <w:r w:rsidR="00DF2144">
        <w:t xml:space="preserve">of the Savannah River </w:t>
      </w:r>
      <w:r w:rsidR="00155B07">
        <w:t>and</w:t>
      </w:r>
      <w:r w:rsidR="00DF2144">
        <w:t xml:space="preserve"> Coastal Plains</w:t>
      </w:r>
      <w:r w:rsidR="00155B07">
        <w:t xml:space="preserve"> </w:t>
      </w:r>
      <w:r w:rsidR="00345238">
        <w:t xml:space="preserve">uplands at the junction </w:t>
      </w:r>
      <w:r w:rsidR="00CC7B79">
        <w:t xml:space="preserve">of </w:t>
      </w:r>
      <w:r w:rsidR="00345238">
        <w:t>Smith</w:t>
      </w:r>
      <w:r w:rsidR="00DF2144">
        <w:t xml:space="preserve"> Lake Creek</w:t>
      </w:r>
      <w:r w:rsidR="003A29F9">
        <w:t xml:space="preserve"> </w:t>
      </w:r>
      <w:r w:rsidR="00DF2144">
        <w:t>and</w:t>
      </w:r>
      <w:r w:rsidR="004D7924">
        <w:t xml:space="preserve"> the Savannah River floodplain.</w:t>
      </w:r>
      <w:r w:rsidR="00DF2144">
        <w:t xml:space="preserve"> </w:t>
      </w:r>
      <w:r w:rsidRPr="0097386C">
        <w:t xml:space="preserve">The site was </w:t>
      </w:r>
      <w:r w:rsidR="003A29F9">
        <w:t>utilized</w:t>
      </w:r>
      <w:r w:rsidRPr="0097386C">
        <w:t xml:space="preserve"> extensively throughout the past</w:t>
      </w:r>
      <w:r w:rsidR="00345238">
        <w:t xml:space="preserve"> 13,5</w:t>
      </w:r>
      <w:r w:rsidRPr="0097386C">
        <w:t>00 years for the</w:t>
      </w:r>
      <w:r w:rsidR="004C4D7A">
        <w:t xml:space="preserve"> acquisition </w:t>
      </w:r>
      <w:r w:rsidRPr="0097386C">
        <w:t>of</w:t>
      </w:r>
      <w:r w:rsidR="003A29F9">
        <w:t xml:space="preserve"> nearby</w:t>
      </w:r>
      <w:r w:rsidRPr="0097386C">
        <w:t xml:space="preserve"> </w:t>
      </w:r>
      <w:r>
        <w:t>Allendale chert</w:t>
      </w:r>
      <w:r w:rsidRPr="0097386C">
        <w:t xml:space="preserve"> for stone tool manufacture, leaving behind a large amount of manufacturing debris and an assortment of tools ranging from formalized projectile points to </w:t>
      </w:r>
      <w:r w:rsidR="00C53A15">
        <w:t xml:space="preserve">non-formalized </w:t>
      </w:r>
      <w:r w:rsidR="00CA4DB1">
        <w:t>flake tools</w:t>
      </w:r>
      <w:r w:rsidR="004F7454">
        <w:t>.</w:t>
      </w:r>
    </w:p>
    <w:p w:rsidR="005B3D67" w:rsidRDefault="005B3D67" w:rsidP="00CB04CE">
      <w:pPr>
        <w:numPr>
          <w:ilvl w:val="12"/>
          <w:numId w:val="0"/>
        </w:numPr>
        <w:spacing w:line="480" w:lineRule="auto"/>
        <w:ind w:firstLine="720"/>
      </w:pPr>
      <w:r>
        <w:t>38AL228</w:t>
      </w:r>
      <w:r w:rsidRPr="0097386C">
        <w:t xml:space="preserve"> was initially recorded as “Kenn’s Clovis Site” in the South Carolina Site Inventory in 1989 by Kenn Steffy of the South Carolina Institute of </w:t>
      </w:r>
      <w:r w:rsidR="00DE5E21">
        <w:t>Archaeology and Anthropology</w:t>
      </w:r>
      <w:r w:rsidRPr="0097386C">
        <w:t xml:space="preserve"> (SCIAA) </w:t>
      </w:r>
      <w:r w:rsidR="00C5020B">
        <w:t>during efforts</w:t>
      </w:r>
      <w:r w:rsidRPr="0097386C">
        <w:t xml:space="preserve"> to document archaeological sites </w:t>
      </w:r>
      <w:r w:rsidR="003A29F9">
        <w:t>related to</w:t>
      </w:r>
      <w:r w:rsidRPr="0097386C">
        <w:t xml:space="preserve"> the Allendale chert quarries. </w:t>
      </w:r>
      <w:r w:rsidR="003A29F9">
        <w:t>The</w:t>
      </w:r>
      <w:r>
        <w:t xml:space="preserve"> </w:t>
      </w:r>
      <w:r w:rsidR="00794D64">
        <w:t xml:space="preserve">official </w:t>
      </w:r>
      <w:r>
        <w:t xml:space="preserve">designation as an archaeological site </w:t>
      </w:r>
      <w:r w:rsidR="003A29F9">
        <w:t>followed</w:t>
      </w:r>
      <w:r>
        <w:t xml:space="preserve"> the</w:t>
      </w:r>
      <w:r w:rsidRPr="0097386C">
        <w:t xml:space="preserve"> discovery </w:t>
      </w:r>
      <w:r>
        <w:t xml:space="preserve">of artifacts, some of which were diagnostic of the Paleoindian period, </w:t>
      </w:r>
      <w:r w:rsidR="004D7924">
        <w:t>eroding</w:t>
      </w:r>
      <w:r w:rsidRPr="0097386C">
        <w:t xml:space="preserve"> </w:t>
      </w:r>
      <w:r w:rsidR="003A29F9">
        <w:t>from</w:t>
      </w:r>
      <w:r w:rsidR="004D7924">
        <w:t xml:space="preserve"> </w:t>
      </w:r>
      <w:r w:rsidRPr="0097386C">
        <w:t xml:space="preserve">an </w:t>
      </w:r>
      <w:r>
        <w:t>unnamed access road</w:t>
      </w:r>
      <w:r w:rsidR="004D7924">
        <w:t>-cut</w:t>
      </w:r>
      <w:r w:rsidRPr="0097386C">
        <w:t xml:space="preserve"> </w:t>
      </w:r>
      <w:r w:rsidR="00794D64">
        <w:t>which</w:t>
      </w:r>
      <w:r w:rsidRPr="0097386C">
        <w:t xml:space="preserve"> bisects the site. </w:t>
      </w:r>
      <w:r w:rsidR="00794D64">
        <w:t xml:space="preserve">The potential for intact subsurface archaeological deposits </w:t>
      </w:r>
      <w:r w:rsidR="00D52EC3">
        <w:t xml:space="preserve">prompted the excavations that </w:t>
      </w:r>
      <w:r w:rsidR="001D7619">
        <w:t>are</w:t>
      </w:r>
      <w:r w:rsidR="00D52EC3">
        <w:t xml:space="preserve"> summarized in this </w:t>
      </w:r>
      <w:r w:rsidR="00ED74BC">
        <w:t>thesis</w:t>
      </w:r>
      <w:r w:rsidR="00D21E3F">
        <w:t xml:space="preserve">. Figure 1 shows the location </w:t>
      </w:r>
      <w:r w:rsidR="00AE7431">
        <w:t xml:space="preserve">and boundaries </w:t>
      </w:r>
      <w:r w:rsidR="00D21E3F">
        <w:t>of 38AL228</w:t>
      </w:r>
      <w:r w:rsidR="00AE7431">
        <w:t xml:space="preserve">. </w:t>
      </w:r>
      <w:r w:rsidR="00FE6602">
        <w:t>Tentative s</w:t>
      </w:r>
      <w:r w:rsidR="00D21E3F">
        <w:t xml:space="preserve">ite boundaries were </w:t>
      </w:r>
      <w:r w:rsidR="00FE6602">
        <w:t>estimated</w:t>
      </w:r>
      <w:r w:rsidR="00D21E3F">
        <w:t xml:space="preserve"> </w:t>
      </w:r>
      <w:r w:rsidR="00AE7431">
        <w:t xml:space="preserve">based upon known areas that have produced artifacts, although no systematic survey has been conducted to determine the full extent of the site.  </w:t>
      </w:r>
    </w:p>
    <w:p w:rsidR="005365E0" w:rsidRDefault="007C6F88" w:rsidP="005365E0">
      <w:pPr>
        <w:keepNext/>
        <w:numPr>
          <w:ilvl w:val="12"/>
          <w:numId w:val="0"/>
        </w:numPr>
        <w:spacing w:line="480" w:lineRule="auto"/>
        <w:jc w:val="center"/>
      </w:pPr>
      <w:r>
        <w:rPr>
          <w:noProof/>
        </w:rPr>
        <w:lastRenderedPageBreak/>
        <w:drawing>
          <wp:inline distT="0" distB="0" distL="0" distR="0">
            <wp:extent cx="5038725" cy="5619750"/>
            <wp:effectExtent l="38100" t="19050" r="28575" b="19050"/>
            <wp:docPr id="1" name="Picture 1" descr="228AndChert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8AndChertSources"/>
                    <pic:cNvPicPr>
                      <a:picLocks noChangeAspect="1" noChangeArrowheads="1"/>
                    </pic:cNvPicPr>
                  </pic:nvPicPr>
                  <pic:blipFill>
                    <a:blip r:embed="rId11" cstate="print"/>
                    <a:srcRect/>
                    <a:stretch>
                      <a:fillRect/>
                    </a:stretch>
                  </pic:blipFill>
                  <pic:spPr bwMode="auto">
                    <a:xfrm>
                      <a:off x="0" y="0"/>
                      <a:ext cx="5038725" cy="5619750"/>
                    </a:xfrm>
                    <a:prstGeom prst="rect">
                      <a:avLst/>
                    </a:prstGeom>
                    <a:noFill/>
                    <a:ln w="12700" cmpd="sng">
                      <a:solidFill>
                        <a:srgbClr val="000000"/>
                      </a:solidFill>
                      <a:miter lim="800000"/>
                      <a:headEnd/>
                      <a:tailEnd/>
                    </a:ln>
                    <a:effectLst/>
                  </pic:spPr>
                </pic:pic>
              </a:graphicData>
            </a:graphic>
          </wp:inline>
        </w:drawing>
      </w:r>
    </w:p>
    <w:p w:rsidR="001A3145" w:rsidRPr="00CC0F92" w:rsidRDefault="005365E0" w:rsidP="00BA11EB">
      <w:pPr>
        <w:pStyle w:val="Caption"/>
        <w:rPr>
          <w:b w:val="0"/>
          <w:sz w:val="22"/>
          <w:szCs w:val="22"/>
        </w:rPr>
      </w:pPr>
      <w:bookmarkStart w:id="1" w:name="_Toc356300450"/>
      <w:r w:rsidRPr="00CC0F92">
        <w:rPr>
          <w:b w:val="0"/>
          <w:sz w:val="22"/>
          <w:szCs w:val="22"/>
        </w:rPr>
        <w:t xml:space="preserve">Figure </w:t>
      </w:r>
      <w:r w:rsidR="00E40343" w:rsidRPr="00CC0F92">
        <w:rPr>
          <w:b w:val="0"/>
          <w:sz w:val="22"/>
          <w:szCs w:val="22"/>
        </w:rPr>
        <w:fldChar w:fldCharType="begin"/>
      </w:r>
      <w:r w:rsidRPr="00CC0F92">
        <w:rPr>
          <w:b w:val="0"/>
          <w:sz w:val="22"/>
          <w:szCs w:val="22"/>
        </w:rPr>
        <w:instrText xml:space="preserve"> SEQ Figure \* ARABIC </w:instrText>
      </w:r>
      <w:r w:rsidR="00E40343" w:rsidRPr="00CC0F92">
        <w:rPr>
          <w:b w:val="0"/>
          <w:sz w:val="22"/>
          <w:szCs w:val="22"/>
        </w:rPr>
        <w:fldChar w:fldCharType="separate"/>
      </w:r>
      <w:r w:rsidR="00D47575">
        <w:rPr>
          <w:b w:val="0"/>
          <w:noProof/>
          <w:sz w:val="22"/>
          <w:szCs w:val="22"/>
        </w:rPr>
        <w:t>1</w:t>
      </w:r>
      <w:r w:rsidR="00E40343" w:rsidRPr="00CC0F92">
        <w:rPr>
          <w:b w:val="0"/>
          <w:sz w:val="22"/>
          <w:szCs w:val="22"/>
        </w:rPr>
        <w:fldChar w:fldCharType="end"/>
      </w:r>
      <w:r w:rsidRPr="00CC0F92">
        <w:rPr>
          <w:b w:val="0"/>
          <w:sz w:val="22"/>
          <w:szCs w:val="22"/>
        </w:rPr>
        <w:t>. Location of 38AL228 and nearest</w:t>
      </w:r>
      <w:r w:rsidR="00CC0F92" w:rsidRPr="00CC0F92">
        <w:rPr>
          <w:b w:val="0"/>
          <w:sz w:val="22"/>
          <w:szCs w:val="22"/>
        </w:rPr>
        <w:t xml:space="preserve"> </w:t>
      </w:r>
      <w:r w:rsidRPr="00CC0F92">
        <w:rPr>
          <w:b w:val="0"/>
          <w:sz w:val="22"/>
          <w:szCs w:val="22"/>
        </w:rPr>
        <w:t>chert sources, USGS 1:24,000 Topographic Map, Martin quadrang</w:t>
      </w:r>
      <w:r w:rsidR="00CC0F92" w:rsidRPr="00CC0F92">
        <w:rPr>
          <w:b w:val="0"/>
          <w:sz w:val="22"/>
          <w:szCs w:val="22"/>
        </w:rPr>
        <w:t>l</w:t>
      </w:r>
      <w:r w:rsidRPr="00CC0F92">
        <w:rPr>
          <w:b w:val="0"/>
          <w:sz w:val="22"/>
          <w:szCs w:val="22"/>
        </w:rPr>
        <w:t>e, South Carolina (Chert source site locations adapted from Goodyear and Charles 1984)</w:t>
      </w:r>
      <w:r w:rsidR="00CC0F92" w:rsidRPr="00CC0F92">
        <w:rPr>
          <w:b w:val="0"/>
          <w:sz w:val="22"/>
          <w:szCs w:val="22"/>
        </w:rPr>
        <w:t>.</w:t>
      </w:r>
      <w:bookmarkEnd w:id="1"/>
    </w:p>
    <w:p w:rsidR="005B3D67" w:rsidRDefault="005B3D67" w:rsidP="00CB04CE">
      <w:pPr>
        <w:numPr>
          <w:ilvl w:val="12"/>
          <w:numId w:val="0"/>
        </w:numPr>
        <w:spacing w:line="480" w:lineRule="auto"/>
      </w:pPr>
    </w:p>
    <w:p w:rsidR="00BF0103" w:rsidRPr="0097386C" w:rsidRDefault="00BF0103" w:rsidP="00CB04CE">
      <w:pPr>
        <w:numPr>
          <w:ilvl w:val="12"/>
          <w:numId w:val="0"/>
        </w:numPr>
        <w:spacing w:line="480" w:lineRule="auto"/>
      </w:pPr>
    </w:p>
    <w:p w:rsidR="0021278B" w:rsidRPr="0097386C" w:rsidRDefault="00C1768C" w:rsidP="00656C53">
      <w:pPr>
        <w:pStyle w:val="Heading2"/>
        <w:rPr>
          <w:rFonts w:ascii="Times New Roman" w:hAnsi="Times New Roman" w:cs="Times New Roman"/>
        </w:rPr>
      </w:pPr>
      <w:r>
        <w:rPr>
          <w:rFonts w:ascii="Times New Roman" w:hAnsi="Times New Roman" w:cs="Times New Roman"/>
        </w:rPr>
        <w:br w:type="page"/>
      </w:r>
      <w:bookmarkStart w:id="2" w:name="_Toc356941378"/>
      <w:r w:rsidR="0021278B" w:rsidRPr="0097386C">
        <w:rPr>
          <w:rFonts w:ascii="Times New Roman" w:hAnsi="Times New Roman" w:cs="Times New Roman"/>
        </w:rPr>
        <w:lastRenderedPageBreak/>
        <w:t>Research Objectives</w:t>
      </w:r>
      <w:bookmarkEnd w:id="2"/>
    </w:p>
    <w:p w:rsidR="0021278B" w:rsidRPr="0097386C" w:rsidRDefault="0021278B" w:rsidP="00CB04CE">
      <w:pPr>
        <w:numPr>
          <w:ilvl w:val="12"/>
          <w:numId w:val="0"/>
        </w:numPr>
      </w:pPr>
    </w:p>
    <w:p w:rsidR="0021278B" w:rsidRPr="0097386C" w:rsidRDefault="0021278B" w:rsidP="00CB04CE">
      <w:pPr>
        <w:spacing w:line="480" w:lineRule="auto"/>
        <w:ind w:firstLine="720"/>
      </w:pPr>
      <w:r w:rsidRPr="0097386C">
        <w:t xml:space="preserve">There are two </w:t>
      </w:r>
      <w:r w:rsidR="002F196C" w:rsidRPr="0097386C">
        <w:t>central</w:t>
      </w:r>
      <w:r w:rsidRPr="0097386C">
        <w:t xml:space="preserve"> objectives of this thesis. The first is to provide an overview of the test excavations </w:t>
      </w:r>
      <w:r w:rsidR="00CF4FB0">
        <w:t>at 38AL228 from 2010–</w:t>
      </w:r>
      <w:r w:rsidRPr="0097386C">
        <w:t>2012, with the explicit goal of</w:t>
      </w:r>
      <w:r w:rsidR="005E6F0F">
        <w:t xml:space="preserve"> delineating the</w:t>
      </w:r>
      <w:r w:rsidRPr="0097386C">
        <w:t xml:space="preserve"> </w:t>
      </w:r>
      <w:r w:rsidR="005E6F0F">
        <w:t>cultural sequence of the site</w:t>
      </w:r>
      <w:r w:rsidR="005E6F0F" w:rsidRPr="0097386C">
        <w:t xml:space="preserve"> in order to isolate the Clovis</w:t>
      </w:r>
      <w:r w:rsidR="005E6F0F">
        <w:t xml:space="preserve"> component for further analysis</w:t>
      </w:r>
      <w:r w:rsidR="004D7924">
        <w:t xml:space="preserve">. </w:t>
      </w:r>
      <w:r w:rsidRPr="0097386C">
        <w:t>The second is to compare the</w:t>
      </w:r>
      <w:r w:rsidR="005E6F0F">
        <w:t xml:space="preserve"> Clovis</w:t>
      </w:r>
      <w:r w:rsidRPr="0097386C">
        <w:t xml:space="preserve"> </w:t>
      </w:r>
      <w:r w:rsidR="005E6F0F">
        <w:t>lithic assemblage</w:t>
      </w:r>
      <w:r w:rsidRPr="0097386C">
        <w:t xml:space="preserve"> recovered from 38AL228 to </w:t>
      </w:r>
      <w:r w:rsidR="005E6F0F">
        <w:t>the Clovis lithic assemblage</w:t>
      </w:r>
      <w:r w:rsidRPr="0097386C">
        <w:t xml:space="preserve"> from the Topper site</w:t>
      </w:r>
      <w:r w:rsidR="005E6F0F">
        <w:t xml:space="preserve"> (38AL23)</w:t>
      </w:r>
      <w:r w:rsidR="002F196C">
        <w:t>,</w:t>
      </w:r>
      <w:r w:rsidR="001E4C13">
        <w:t xml:space="preserve"> located approximately </w:t>
      </w:r>
      <w:r w:rsidR="00E64D80">
        <w:t>2</w:t>
      </w:r>
      <w:r w:rsidR="00C53A15">
        <w:t>.5 kilo</w:t>
      </w:r>
      <w:r w:rsidR="00E64D80">
        <w:t>meters</w:t>
      </w:r>
      <w:r w:rsidR="001E4C13">
        <w:t xml:space="preserve"> to the sou</w:t>
      </w:r>
      <w:r w:rsidR="00113743">
        <w:t>t</w:t>
      </w:r>
      <w:r w:rsidR="001E4C13">
        <w:t>h</w:t>
      </w:r>
      <w:r w:rsidR="005F2AC4">
        <w:t xml:space="preserve"> (Figure </w:t>
      </w:r>
      <w:r w:rsidR="00FE6602">
        <w:t>2</w:t>
      </w:r>
      <w:r w:rsidR="005F2AC4">
        <w:t>)</w:t>
      </w:r>
      <w:r w:rsidR="002F196C">
        <w:t>,</w:t>
      </w:r>
      <w:r w:rsidR="005126EB">
        <w:t xml:space="preserve"> to </w:t>
      </w:r>
      <w:r w:rsidR="001578A6">
        <w:t xml:space="preserve">identify and </w:t>
      </w:r>
      <w:r w:rsidR="00C53A15">
        <w:t>explore variability</w:t>
      </w:r>
      <w:r w:rsidRPr="0097386C">
        <w:t xml:space="preserve"> in </w:t>
      </w:r>
      <w:r w:rsidR="00C4029F">
        <w:t xml:space="preserve">lithic </w:t>
      </w:r>
      <w:r w:rsidRPr="0097386C">
        <w:t xml:space="preserve">manufacture and </w:t>
      </w:r>
      <w:r w:rsidR="003A1D73">
        <w:t>site function</w:t>
      </w:r>
      <w:r w:rsidRPr="0097386C">
        <w:t xml:space="preserve"> </w:t>
      </w:r>
      <w:r w:rsidR="005126EB">
        <w:t>based on</w:t>
      </w:r>
      <w:r w:rsidRPr="0097386C">
        <w:t xml:space="preserve"> distance from the source of raw material withi</w:t>
      </w:r>
      <w:r w:rsidR="00A70BBD">
        <w:t>n the Allendale chert quarries.</w:t>
      </w:r>
      <w:r w:rsidRPr="0097386C">
        <w:t xml:space="preserve"> </w:t>
      </w:r>
      <w:r w:rsidR="00C5020B">
        <w:t>These</w:t>
      </w:r>
      <w:r w:rsidR="00D23D68">
        <w:t xml:space="preserve"> objective</w:t>
      </w:r>
      <w:r w:rsidR="00C5020B">
        <w:t xml:space="preserve">s are </w:t>
      </w:r>
      <w:r w:rsidR="0005224B">
        <w:t>described in</w:t>
      </w:r>
      <w:r w:rsidR="00D23D68">
        <w:t xml:space="preserve"> detail below.  </w:t>
      </w:r>
    </w:p>
    <w:p w:rsidR="000A62F3" w:rsidRDefault="000A62F3" w:rsidP="000A62F3"/>
    <w:p w:rsidR="0021278B" w:rsidRPr="000A62F3" w:rsidRDefault="0021278B" w:rsidP="000A62F3">
      <w:pPr>
        <w:rPr>
          <w:i/>
        </w:rPr>
      </w:pPr>
      <w:r w:rsidRPr="000A62F3">
        <w:rPr>
          <w:i/>
        </w:rPr>
        <w:t>Excavations and Chronology</w:t>
      </w:r>
    </w:p>
    <w:p w:rsidR="00CF4FB0" w:rsidRPr="00CF4FB0" w:rsidRDefault="00CF4FB0" w:rsidP="00CB04CE"/>
    <w:p w:rsidR="00C1768C" w:rsidRDefault="00C53A15" w:rsidP="00641623">
      <w:pPr>
        <w:spacing w:line="480" w:lineRule="auto"/>
        <w:ind w:firstLine="720"/>
      </w:pPr>
      <w:r>
        <w:t>R</w:t>
      </w:r>
      <w:r w:rsidR="00155B07" w:rsidRPr="0097386C">
        <w:t xml:space="preserve">esearch at Topper, a </w:t>
      </w:r>
      <w:r w:rsidR="009A6504">
        <w:t xml:space="preserve">quarry </w:t>
      </w:r>
      <w:r w:rsidR="00155B07">
        <w:t xml:space="preserve">related </w:t>
      </w:r>
      <w:r w:rsidR="00155B07" w:rsidRPr="0097386C">
        <w:t xml:space="preserve">site with similar </w:t>
      </w:r>
      <w:r>
        <w:t xml:space="preserve">physiographic </w:t>
      </w:r>
      <w:r w:rsidR="00155B07" w:rsidRPr="0097386C">
        <w:t xml:space="preserve">conditions, </w:t>
      </w:r>
      <w:r>
        <w:t>has demonstrated</w:t>
      </w:r>
      <w:r w:rsidR="00155B07" w:rsidRPr="0097386C">
        <w:t xml:space="preserve"> the potential for </w:t>
      </w:r>
      <w:r w:rsidR="00C94884">
        <w:t xml:space="preserve">finding </w:t>
      </w:r>
      <w:r w:rsidR="00155B07" w:rsidRPr="0097386C">
        <w:t xml:space="preserve">“buried, relatively undisturbed” </w:t>
      </w:r>
      <w:r>
        <w:t xml:space="preserve">Paleoindian </w:t>
      </w:r>
      <w:r w:rsidR="00155B07" w:rsidRPr="0097386C">
        <w:t>deposits below the plow zone (Miller 2007</w:t>
      </w:r>
      <w:r w:rsidR="00F33822">
        <w:t>, 2010</w:t>
      </w:r>
      <w:r w:rsidR="00687D33">
        <w:t>; Smallwood 2011:</w:t>
      </w:r>
      <w:r w:rsidR="0053612E">
        <w:t>25</w:t>
      </w:r>
      <w:r w:rsidR="00155B07" w:rsidRPr="0097386C">
        <w:t xml:space="preserve">). </w:t>
      </w:r>
      <w:r w:rsidR="00D36DBF">
        <w:t>However,</w:t>
      </w:r>
      <w:r w:rsidR="004131DB">
        <w:t xml:space="preserve"> the Allendale chert quarries were exploited for long periods of time by groups from the Paleoindian period throu</w:t>
      </w:r>
      <w:r w:rsidR="003E0A07">
        <w:t xml:space="preserve">gh the </w:t>
      </w:r>
      <w:r w:rsidR="00837F5E">
        <w:t>Mississippian</w:t>
      </w:r>
      <w:r w:rsidR="003E0A07">
        <w:t xml:space="preserve"> period, </w:t>
      </w:r>
      <w:r w:rsidR="00D36DBF">
        <w:t xml:space="preserve">and </w:t>
      </w:r>
      <w:r w:rsidR="003E0A07">
        <w:t xml:space="preserve">there </w:t>
      </w:r>
      <w:r w:rsidR="00984D57">
        <w:t>was concern that</w:t>
      </w:r>
      <w:r w:rsidR="00155B07">
        <w:t xml:space="preserve"> </w:t>
      </w:r>
      <w:r w:rsidR="00D36DBF">
        <w:t>stratigraphic mixing</w:t>
      </w:r>
      <w:r w:rsidR="00155B07">
        <w:t xml:space="preserve"> of cultural deposits</w:t>
      </w:r>
      <w:r w:rsidR="00984D57">
        <w:t xml:space="preserve"> had occurred</w:t>
      </w:r>
      <w:r>
        <w:t xml:space="preserve"> at 38AL228. In response to this, an objective </w:t>
      </w:r>
      <w:r w:rsidR="0021278B" w:rsidRPr="0097386C">
        <w:t xml:space="preserve">of this </w:t>
      </w:r>
      <w:r w:rsidR="0072343C">
        <w:t>research</w:t>
      </w:r>
      <w:r w:rsidR="0021278B" w:rsidRPr="0097386C">
        <w:t xml:space="preserve"> is to provide an examination of the </w:t>
      </w:r>
      <w:r w:rsidR="003E0A07">
        <w:t xml:space="preserve">test </w:t>
      </w:r>
      <w:r w:rsidR="0021278B" w:rsidRPr="0097386C">
        <w:t>excavat</w:t>
      </w:r>
      <w:r w:rsidR="003E0A07">
        <w:t xml:space="preserve">ions </w:t>
      </w:r>
      <w:r w:rsidR="00D368BB">
        <w:t xml:space="preserve">and artifacts recovered </w:t>
      </w:r>
      <w:r w:rsidR="003E0A07">
        <w:t xml:space="preserve">at 38AL228 </w:t>
      </w:r>
      <w:r w:rsidR="0021278B" w:rsidRPr="0097386C">
        <w:t xml:space="preserve">to establish a </w:t>
      </w:r>
      <w:r w:rsidR="0072343C">
        <w:t>cultural chronology for the</w:t>
      </w:r>
      <w:r w:rsidR="005E6F0F">
        <w:t xml:space="preserve"> site</w:t>
      </w:r>
      <w:r w:rsidR="0072343C">
        <w:t>, with a p</w:t>
      </w:r>
      <w:r w:rsidR="003E0A07">
        <w:t>articular interest in delineating the</w:t>
      </w:r>
      <w:r w:rsidR="0072343C" w:rsidRPr="0097386C">
        <w:t xml:space="preserve"> </w:t>
      </w:r>
      <w:r w:rsidR="00C63593">
        <w:t>Clovis</w:t>
      </w:r>
      <w:r w:rsidR="00D21E3F">
        <w:t xml:space="preserve"> artifact assemblage. </w:t>
      </w:r>
      <w:r w:rsidR="00D21E3F" w:rsidRPr="00D21E3F">
        <w:t>The testing and artifact analysis demonstrates that certain areas of 38AL228 have stratified archaeological deposits ranging from the Woodland period to the Paleoindian period, while other areas are characterized by mixed deposits</w:t>
      </w:r>
      <w:r w:rsidR="005F2AC4">
        <w:t>.</w:t>
      </w:r>
      <w:r w:rsidR="00D368BB" w:rsidRPr="00D368BB">
        <w:t xml:space="preserve"> </w:t>
      </w:r>
      <w:r w:rsidR="007F6C42">
        <w:t xml:space="preserve">Mixing of cultural deposits is likely the result of </w:t>
      </w:r>
    </w:p>
    <w:p w:rsidR="00CC0F92" w:rsidRDefault="007C6F88" w:rsidP="00CC0F92">
      <w:pPr>
        <w:keepNext/>
        <w:spacing w:line="480" w:lineRule="auto"/>
        <w:jc w:val="center"/>
      </w:pPr>
      <w:r>
        <w:rPr>
          <w:noProof/>
        </w:rPr>
        <w:lastRenderedPageBreak/>
        <w:drawing>
          <wp:inline distT="0" distB="0" distL="0" distR="0">
            <wp:extent cx="4933950" cy="5324475"/>
            <wp:effectExtent l="19050" t="19050" r="19050" b="28575"/>
            <wp:docPr id="2" name="Picture 2" descr="228andTop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8andTopper"/>
                    <pic:cNvPicPr>
                      <a:picLocks noChangeAspect="1" noChangeArrowheads="1"/>
                    </pic:cNvPicPr>
                  </pic:nvPicPr>
                  <pic:blipFill>
                    <a:blip r:embed="rId12" cstate="print"/>
                    <a:srcRect/>
                    <a:stretch>
                      <a:fillRect/>
                    </a:stretch>
                  </pic:blipFill>
                  <pic:spPr bwMode="auto">
                    <a:xfrm>
                      <a:off x="0" y="0"/>
                      <a:ext cx="4933950" cy="5324475"/>
                    </a:xfrm>
                    <a:prstGeom prst="rect">
                      <a:avLst/>
                    </a:prstGeom>
                    <a:noFill/>
                    <a:ln w="12700" cmpd="sng">
                      <a:solidFill>
                        <a:srgbClr val="000000"/>
                      </a:solidFill>
                      <a:miter lim="800000"/>
                      <a:headEnd/>
                      <a:tailEnd/>
                    </a:ln>
                    <a:effectLst/>
                  </pic:spPr>
                </pic:pic>
              </a:graphicData>
            </a:graphic>
          </wp:inline>
        </w:drawing>
      </w:r>
    </w:p>
    <w:p w:rsidR="005F2AC4" w:rsidRPr="00CC0F92" w:rsidRDefault="00CC0F92" w:rsidP="00984D57">
      <w:pPr>
        <w:pStyle w:val="Caption"/>
        <w:rPr>
          <w:b w:val="0"/>
          <w:sz w:val="22"/>
          <w:szCs w:val="22"/>
        </w:rPr>
      </w:pPr>
      <w:bookmarkStart w:id="3" w:name="_Toc356300451"/>
      <w:r w:rsidRPr="00CC0F92">
        <w:rPr>
          <w:b w:val="0"/>
          <w:sz w:val="22"/>
          <w:szCs w:val="22"/>
        </w:rPr>
        <w:t xml:space="preserve">Figure </w:t>
      </w:r>
      <w:r w:rsidR="00E40343" w:rsidRPr="00CC0F92">
        <w:rPr>
          <w:b w:val="0"/>
          <w:sz w:val="22"/>
          <w:szCs w:val="22"/>
        </w:rPr>
        <w:fldChar w:fldCharType="begin"/>
      </w:r>
      <w:r w:rsidRPr="00CC0F92">
        <w:rPr>
          <w:b w:val="0"/>
          <w:sz w:val="22"/>
          <w:szCs w:val="22"/>
        </w:rPr>
        <w:instrText xml:space="preserve"> SEQ Figure \* ARABIC </w:instrText>
      </w:r>
      <w:r w:rsidR="00E40343" w:rsidRPr="00CC0F92">
        <w:rPr>
          <w:b w:val="0"/>
          <w:sz w:val="22"/>
          <w:szCs w:val="22"/>
        </w:rPr>
        <w:fldChar w:fldCharType="separate"/>
      </w:r>
      <w:r w:rsidR="00D47575">
        <w:rPr>
          <w:b w:val="0"/>
          <w:noProof/>
          <w:sz w:val="22"/>
          <w:szCs w:val="22"/>
        </w:rPr>
        <w:t>2</w:t>
      </w:r>
      <w:r w:rsidR="00E40343" w:rsidRPr="00CC0F92">
        <w:rPr>
          <w:b w:val="0"/>
          <w:sz w:val="22"/>
          <w:szCs w:val="22"/>
        </w:rPr>
        <w:fldChar w:fldCharType="end"/>
      </w:r>
      <w:r w:rsidRPr="00CC0F92">
        <w:rPr>
          <w:b w:val="0"/>
          <w:sz w:val="22"/>
          <w:szCs w:val="22"/>
        </w:rPr>
        <w:t>. Location of 38AL228 and Topper (38AL23), USGS 1:24,000 Topographic Map, Martin Quadrangle, South Carolina (Topper site location adapted from Miller 2007).</w:t>
      </w:r>
      <w:bookmarkEnd w:id="3"/>
    </w:p>
    <w:p w:rsidR="00641623" w:rsidRDefault="00641623" w:rsidP="00641623">
      <w:pPr>
        <w:spacing w:line="480" w:lineRule="auto"/>
      </w:pPr>
    </w:p>
    <w:p w:rsidR="00641623" w:rsidRDefault="00641623" w:rsidP="00641623">
      <w:pPr>
        <w:spacing w:line="480" w:lineRule="auto"/>
      </w:pPr>
      <w:r>
        <w:t xml:space="preserve">bioturbation, where fibrous root systems, taproots, and animal burrowing have displaced the soil, facilitating the downward movement of artifacts (Michie 1990). </w:t>
      </w:r>
    </w:p>
    <w:p w:rsidR="00ED5CBB" w:rsidRDefault="0021278B" w:rsidP="00CB04CE">
      <w:pPr>
        <w:spacing w:line="480" w:lineRule="auto"/>
        <w:ind w:firstLine="720"/>
      </w:pPr>
      <w:r w:rsidRPr="0097386C">
        <w:t xml:space="preserve">The </w:t>
      </w:r>
      <w:r w:rsidR="00D368BB">
        <w:t xml:space="preserve">specific </w:t>
      </w:r>
      <w:r w:rsidRPr="0097386C">
        <w:t xml:space="preserve">emphasis on the Clovis occupation at 38AL228 is due in large </w:t>
      </w:r>
      <w:r w:rsidR="00F32DBB">
        <w:t xml:space="preserve">part </w:t>
      </w:r>
      <w:r w:rsidRPr="0097386C">
        <w:t>to the rarity of buried Clovis deposits in</w:t>
      </w:r>
      <w:r w:rsidR="00F35803">
        <w:t xml:space="preserve"> s</w:t>
      </w:r>
      <w:r w:rsidRPr="0097386C">
        <w:t xml:space="preserve">outheastern </w:t>
      </w:r>
      <w:r w:rsidR="00984D57">
        <w:t>North America</w:t>
      </w:r>
      <w:r w:rsidRPr="0097386C">
        <w:t xml:space="preserve"> relative to later occupations</w:t>
      </w:r>
      <w:r w:rsidR="00C36D77">
        <w:t xml:space="preserve">. </w:t>
      </w:r>
      <w:r w:rsidR="00A62E5D">
        <w:rPr>
          <w:sz w:val="23"/>
          <w:szCs w:val="23"/>
        </w:rPr>
        <w:t>M</w:t>
      </w:r>
      <w:r w:rsidR="00FB13B9">
        <w:rPr>
          <w:sz w:val="23"/>
          <w:szCs w:val="23"/>
        </w:rPr>
        <w:t>uch of the</w:t>
      </w:r>
      <w:r w:rsidR="00A62E5D">
        <w:rPr>
          <w:sz w:val="23"/>
          <w:szCs w:val="23"/>
        </w:rPr>
        <w:t xml:space="preserve"> evidence of Clovis in the </w:t>
      </w:r>
      <w:r w:rsidR="00C94884">
        <w:rPr>
          <w:sz w:val="23"/>
          <w:szCs w:val="23"/>
        </w:rPr>
        <w:t>S</w:t>
      </w:r>
      <w:r w:rsidR="00A62E5D">
        <w:rPr>
          <w:sz w:val="23"/>
          <w:szCs w:val="23"/>
        </w:rPr>
        <w:t xml:space="preserve">outheast consists of isolated projectile </w:t>
      </w:r>
      <w:r w:rsidR="00A62E5D" w:rsidRPr="00C36D77">
        <w:lastRenderedPageBreak/>
        <w:t>points</w:t>
      </w:r>
      <w:r w:rsidR="007D1250">
        <w:t xml:space="preserve"> finds</w:t>
      </w:r>
      <w:r w:rsidR="00A62E5D" w:rsidRPr="00C36D77">
        <w:t xml:space="preserve"> </w:t>
      </w:r>
      <w:r w:rsidR="00FB13B9" w:rsidRPr="00C36D77">
        <w:t xml:space="preserve">or </w:t>
      </w:r>
      <w:r w:rsidR="00A62E5D" w:rsidRPr="00C36D77">
        <w:t>surface lithic scatters (</w:t>
      </w:r>
      <w:r w:rsidR="00C2189D">
        <w:t xml:space="preserve">Anderson 2010; </w:t>
      </w:r>
      <w:r w:rsidR="003E0A07">
        <w:t>Anderson et al. 1996</w:t>
      </w:r>
      <w:r w:rsidR="00C36D77" w:rsidRPr="00C36D77">
        <w:t xml:space="preserve">; </w:t>
      </w:r>
      <w:r w:rsidR="00A62E5D" w:rsidRPr="00C36D77">
        <w:t xml:space="preserve">Broster and Norton </w:t>
      </w:r>
      <w:r w:rsidR="00FB13B9" w:rsidRPr="00C36D77">
        <w:t xml:space="preserve">1993, </w:t>
      </w:r>
      <w:r w:rsidR="00C36D77" w:rsidRPr="00C36D77">
        <w:t>1996</w:t>
      </w:r>
      <w:r w:rsidR="00A62E5D" w:rsidRPr="00C36D77">
        <w:t xml:space="preserve">; </w:t>
      </w:r>
      <w:r w:rsidR="004C5242">
        <w:t xml:space="preserve">Goodyear 1999; </w:t>
      </w:r>
      <w:r w:rsidR="00FE5A62">
        <w:t xml:space="preserve">Miller and Gingerich 2013; </w:t>
      </w:r>
      <w:r w:rsidR="00A62E5D" w:rsidRPr="00C36D77">
        <w:t xml:space="preserve">Sanders 1990). </w:t>
      </w:r>
      <w:r w:rsidR="00FB13B9" w:rsidRPr="00C36D77">
        <w:t xml:space="preserve">The buried Clovis archaeological deposits at 38AL228, some of which appear to </w:t>
      </w:r>
      <w:r w:rsidR="007D1250">
        <w:t>remain intact</w:t>
      </w:r>
      <w:r w:rsidR="00FB13B9" w:rsidRPr="00C36D77">
        <w:t>, present</w:t>
      </w:r>
      <w:r w:rsidR="00E439F7" w:rsidRPr="00C36D77">
        <w:t xml:space="preserve"> </w:t>
      </w:r>
      <w:r w:rsidR="00D21E3F">
        <w:t xml:space="preserve">an </w:t>
      </w:r>
      <w:r w:rsidR="00E439F7" w:rsidRPr="00C36D77">
        <w:t xml:space="preserve">opportunity </w:t>
      </w:r>
      <w:r w:rsidRPr="00C36D77">
        <w:t>to</w:t>
      </w:r>
      <w:r w:rsidR="00984D57">
        <w:t xml:space="preserve"> </w:t>
      </w:r>
      <w:r w:rsidR="00C94884">
        <w:t>better understand</w:t>
      </w:r>
      <w:r w:rsidR="00E439F7" w:rsidRPr="00C36D77">
        <w:t xml:space="preserve"> quarrying </w:t>
      </w:r>
      <w:r w:rsidR="00512D15" w:rsidRPr="00C36D77">
        <w:t>behavior</w:t>
      </w:r>
      <w:r w:rsidRPr="00C36D77">
        <w:t xml:space="preserve"> among early North American hunter-gatherers</w:t>
      </w:r>
      <w:r w:rsidR="00380C3C">
        <w:t xml:space="preserve"> at the Allendale chert quarries</w:t>
      </w:r>
      <w:r w:rsidRPr="00C36D77">
        <w:t>.</w:t>
      </w:r>
      <w:r w:rsidR="00D36DBF">
        <w:t xml:space="preserve"> </w:t>
      </w:r>
      <w:r w:rsidR="00D368BB">
        <w:t xml:space="preserve">Predefined criteria for inclusion in the Clovis lithic assemblage are described in Chapter II. </w:t>
      </w:r>
      <w:r w:rsidR="00D36DBF">
        <w:t xml:space="preserve">All artifacts </w:t>
      </w:r>
      <w:r w:rsidR="00380C3C">
        <w:t xml:space="preserve">from 38AL228 </w:t>
      </w:r>
      <w:r w:rsidR="00D36DBF">
        <w:t xml:space="preserve">assigned a Clovis designation </w:t>
      </w:r>
      <w:r w:rsidR="00D368BB">
        <w:t xml:space="preserve">are </w:t>
      </w:r>
      <w:r w:rsidR="00F32DBB">
        <w:t>described</w:t>
      </w:r>
      <w:r w:rsidR="00D36DBF">
        <w:t xml:space="preserve"> in this thesis, inclu</w:t>
      </w:r>
      <w:r w:rsidR="00D368BB">
        <w:t>ding bifaces, cores, blades,</w:t>
      </w:r>
      <w:r w:rsidR="00D36DBF">
        <w:t xml:space="preserve"> </w:t>
      </w:r>
      <w:r w:rsidR="00CA4DB1">
        <w:t>flake tools</w:t>
      </w:r>
      <w:r w:rsidR="00D21E3F">
        <w:t>, and debitage</w:t>
      </w:r>
      <w:r w:rsidR="00D36DBF">
        <w:t xml:space="preserve">. </w:t>
      </w:r>
    </w:p>
    <w:p w:rsidR="000A62F3" w:rsidRDefault="000A62F3" w:rsidP="00CB04CE">
      <w:pPr>
        <w:spacing w:line="480" w:lineRule="auto"/>
        <w:ind w:firstLine="720"/>
      </w:pPr>
    </w:p>
    <w:p w:rsidR="0021278B" w:rsidRPr="000A62F3" w:rsidRDefault="0021278B" w:rsidP="000A62F3">
      <w:pPr>
        <w:rPr>
          <w:i/>
        </w:rPr>
      </w:pPr>
      <w:r w:rsidRPr="000A62F3">
        <w:rPr>
          <w:i/>
        </w:rPr>
        <w:t xml:space="preserve">Exploring </w:t>
      </w:r>
      <w:r w:rsidR="00030B85" w:rsidRPr="000A62F3">
        <w:rPr>
          <w:i/>
        </w:rPr>
        <w:t xml:space="preserve">Variability </w:t>
      </w:r>
      <w:r w:rsidRPr="000A62F3">
        <w:rPr>
          <w:i/>
        </w:rPr>
        <w:t xml:space="preserve">in </w:t>
      </w:r>
      <w:r w:rsidR="004F7454" w:rsidRPr="000A62F3">
        <w:rPr>
          <w:i/>
        </w:rPr>
        <w:t>Lithic</w:t>
      </w:r>
      <w:r w:rsidRPr="000A62F3">
        <w:rPr>
          <w:i/>
        </w:rPr>
        <w:t xml:space="preserve"> Manufacture</w:t>
      </w:r>
    </w:p>
    <w:p w:rsidR="006A4C8F" w:rsidRPr="006A4C8F" w:rsidRDefault="006A4C8F" w:rsidP="00CB04CE"/>
    <w:p w:rsidR="007D1250" w:rsidRDefault="0021278B" w:rsidP="00CB04CE">
      <w:pPr>
        <w:spacing w:line="480" w:lineRule="auto"/>
        <w:ind w:firstLine="720"/>
      </w:pPr>
      <w:r w:rsidRPr="0097386C">
        <w:t xml:space="preserve">The </w:t>
      </w:r>
      <w:r w:rsidR="00DB0D96">
        <w:t>second</w:t>
      </w:r>
      <w:r w:rsidRPr="0097386C">
        <w:t xml:space="preserve"> research </w:t>
      </w:r>
      <w:r w:rsidR="00DB0D96">
        <w:t>goal</w:t>
      </w:r>
      <w:r w:rsidRPr="0097386C">
        <w:t xml:space="preserve"> </w:t>
      </w:r>
      <w:r w:rsidR="00B15F12">
        <w:t xml:space="preserve">of this thesis </w:t>
      </w:r>
      <w:r w:rsidRPr="0097386C">
        <w:t xml:space="preserve">concerns whether/how the Clovis </w:t>
      </w:r>
      <w:r w:rsidR="004F7454">
        <w:t xml:space="preserve">lithic </w:t>
      </w:r>
      <w:r w:rsidRPr="0097386C">
        <w:t>assemblage at 38AL228 varies from t</w:t>
      </w:r>
      <w:r w:rsidR="001E4C13">
        <w:t xml:space="preserve">he </w:t>
      </w:r>
      <w:r w:rsidR="004F7454">
        <w:t>lithic</w:t>
      </w:r>
      <w:r w:rsidR="001E4C13">
        <w:t xml:space="preserve"> assemblage at Topper, </w:t>
      </w:r>
      <w:r w:rsidRPr="0097386C">
        <w:t xml:space="preserve">particularly when considering the variation in proximity to the raw material source between the two. Topper is located directly adjacent to a primary chert source, whereas 38AL228 </w:t>
      </w:r>
      <w:r w:rsidR="00862574">
        <w:t>has no known naturally occurring source of Allendale chert</w:t>
      </w:r>
      <w:r w:rsidR="00DB6962">
        <w:t xml:space="preserve"> </w:t>
      </w:r>
      <w:r w:rsidR="007003B8">
        <w:t>(Goodyear and Charles 1984; Goodyear and Steffy 2003)</w:t>
      </w:r>
      <w:r w:rsidR="00D02CAA">
        <w:t>.</w:t>
      </w:r>
      <w:r w:rsidR="00CE5B09">
        <w:t xml:space="preserve"> </w:t>
      </w:r>
      <w:r w:rsidRPr="0097386C">
        <w:t>The neares</w:t>
      </w:r>
      <w:r w:rsidR="00984D57">
        <w:t>t outcropping of chert</w:t>
      </w:r>
      <w:r w:rsidR="00AC2D4C">
        <w:t xml:space="preserve"> to 38AL228 </w:t>
      </w:r>
      <w:r w:rsidR="00B437BF">
        <w:t>is</w:t>
      </w:r>
      <w:r w:rsidRPr="0097386C">
        <w:t xml:space="preserve"> </w:t>
      </w:r>
      <w:r w:rsidR="00D02CAA">
        <w:t>located</w:t>
      </w:r>
      <w:r w:rsidR="00AC2D4C">
        <w:t xml:space="preserve"> approximately 150-200 meters to the southeast</w:t>
      </w:r>
      <w:r w:rsidRPr="0097386C">
        <w:t xml:space="preserve"> along the escarpment on the opposite side of </w:t>
      </w:r>
      <w:r w:rsidR="004F7454">
        <w:t>Smith</w:t>
      </w:r>
      <w:r w:rsidRPr="0097386C">
        <w:t xml:space="preserve"> Lake Creek at sites 38AL136 </w:t>
      </w:r>
      <w:r w:rsidR="003601DB">
        <w:t xml:space="preserve">(the Beech Tree site) </w:t>
      </w:r>
      <w:r w:rsidRPr="0097386C">
        <w:t xml:space="preserve">and 36AL138, both identified during Goodyear and Charles’ </w:t>
      </w:r>
      <w:r w:rsidR="00D02CAA">
        <w:t xml:space="preserve">(1984) </w:t>
      </w:r>
      <w:r w:rsidRPr="0097386C">
        <w:t>initial survey of the A</w:t>
      </w:r>
      <w:r w:rsidR="009A6504">
        <w:t xml:space="preserve">llendale quarries and quarry </w:t>
      </w:r>
      <w:r w:rsidRPr="0097386C">
        <w:t>related sites</w:t>
      </w:r>
      <w:r w:rsidR="000354CF">
        <w:t>. 38AL138 is described as “an extremely large site with considerable evidence of chert exploitation by aboriginal populations”</w:t>
      </w:r>
      <w:r w:rsidRPr="0097386C">
        <w:t xml:space="preserve"> (Goodyear and Charles 1984</w:t>
      </w:r>
      <w:r w:rsidR="00687D33">
        <w:t>:</w:t>
      </w:r>
      <w:r w:rsidR="000354CF">
        <w:t>25</w:t>
      </w:r>
      <w:r w:rsidRPr="0097386C">
        <w:t>)</w:t>
      </w:r>
      <w:r w:rsidR="007003B8" w:rsidRPr="007003B8">
        <w:t xml:space="preserve"> </w:t>
      </w:r>
      <w:r w:rsidR="00FE6602">
        <w:t>(Figure 1</w:t>
      </w:r>
      <w:r w:rsidR="007003B8">
        <w:t>)</w:t>
      </w:r>
      <w:r w:rsidRPr="0097386C">
        <w:t xml:space="preserve">. </w:t>
      </w:r>
    </w:p>
    <w:p w:rsidR="007D1250" w:rsidRDefault="0021278B" w:rsidP="00CB04CE">
      <w:pPr>
        <w:spacing w:line="480" w:lineRule="auto"/>
        <w:ind w:firstLine="720"/>
      </w:pPr>
      <w:r w:rsidRPr="0097386C">
        <w:t>Since no Allendale chert outcrops have been identified on the same side of the creek as 38AL228, the substantial amount of</w:t>
      </w:r>
      <w:r w:rsidR="00334FF5">
        <w:t xml:space="preserve"> tools, cores, and </w:t>
      </w:r>
      <w:r w:rsidRPr="0097386C">
        <w:t>lithic</w:t>
      </w:r>
      <w:r w:rsidR="00C5020B">
        <w:t xml:space="preserve"> manufacturing</w:t>
      </w:r>
      <w:r w:rsidRPr="0097386C">
        <w:t xml:space="preserve"> debris </w:t>
      </w:r>
      <w:r w:rsidRPr="0097386C">
        <w:lastRenderedPageBreak/>
        <w:t xml:space="preserve">found at the site suggests </w:t>
      </w:r>
      <w:r w:rsidR="00F35803">
        <w:t xml:space="preserve">that raw material was transported </w:t>
      </w:r>
      <w:r w:rsidR="004F7454">
        <w:t>into the site from across Smith</w:t>
      </w:r>
      <w:r w:rsidR="00B437BF">
        <w:t xml:space="preserve"> Lake C</w:t>
      </w:r>
      <w:r w:rsidRPr="0097386C">
        <w:t>reek and</w:t>
      </w:r>
      <w:r w:rsidR="00B437BF">
        <w:t xml:space="preserve"> its</w:t>
      </w:r>
      <w:r w:rsidR="00224051">
        <w:t xml:space="preserve"> associated wetland</w:t>
      </w:r>
      <w:r w:rsidRPr="0097386C">
        <w:t xml:space="preserve">. Considering that movement of </w:t>
      </w:r>
      <w:r w:rsidR="00F35803">
        <w:t>toolstone to 38AL228 from the</w:t>
      </w:r>
      <w:r w:rsidRPr="0097386C">
        <w:t xml:space="preserve"> source location would require extra energy expenditure, it can be hypothesized that </w:t>
      </w:r>
      <w:r w:rsidR="00D02CAA">
        <w:t xml:space="preserve">efforts would be made to </w:t>
      </w:r>
      <w:r w:rsidR="00334FF5">
        <w:t xml:space="preserve">maximize the portability of usable raw material </w:t>
      </w:r>
      <w:r w:rsidR="004C6F82">
        <w:t xml:space="preserve">and </w:t>
      </w:r>
      <w:r w:rsidR="00D02CAA">
        <w:t xml:space="preserve">minimize the mass of </w:t>
      </w:r>
      <w:r w:rsidR="00334FF5">
        <w:t xml:space="preserve">unusable </w:t>
      </w:r>
      <w:r w:rsidR="00D02CAA">
        <w:t xml:space="preserve">raw material imported into the site. This would suggest that </w:t>
      </w:r>
      <w:r w:rsidRPr="0097386C">
        <w:t xml:space="preserve">initial reduction </w:t>
      </w:r>
      <w:r w:rsidR="00D02CAA">
        <w:t xml:space="preserve">may have </w:t>
      </w:r>
      <w:r w:rsidRPr="0097386C">
        <w:t xml:space="preserve">already occurred </w:t>
      </w:r>
      <w:r w:rsidR="006D2775">
        <w:t>at the point of acquisition</w:t>
      </w:r>
      <w:r w:rsidR="00A4548A">
        <w:t xml:space="preserve">. To test this, </w:t>
      </w:r>
      <w:r w:rsidRPr="0097386C">
        <w:t xml:space="preserve">bifaces at 38AL228 </w:t>
      </w:r>
      <w:r w:rsidR="00A4548A">
        <w:t>are analyzed and compared to bifaces recovered at Topper to determine if any substantive variation in the reduction process exists between the two assemblages. Part of this analysis tests the assumption that bifaces from 38AL228 demonstrate</w:t>
      </w:r>
      <w:r w:rsidRPr="0097386C">
        <w:t xml:space="preserve"> a later s</w:t>
      </w:r>
      <w:r w:rsidR="00607AF5">
        <w:t>tage of reduction than bifaces located at t</w:t>
      </w:r>
      <w:r w:rsidR="00A4548A">
        <w:t>he raw material source</w:t>
      </w:r>
      <w:r w:rsidRPr="0097386C">
        <w:t xml:space="preserve">. </w:t>
      </w:r>
      <w:r w:rsidR="00A4548A">
        <w:t>In addition to bifaces,</w:t>
      </w:r>
      <w:r w:rsidR="00334FF5">
        <w:t xml:space="preserve"> recognizable </w:t>
      </w:r>
      <w:r w:rsidR="00A4548A">
        <w:t>variability</w:t>
      </w:r>
      <w:r w:rsidR="00334FF5">
        <w:t xml:space="preserve"> in</w:t>
      </w:r>
      <w:r w:rsidR="007D1250" w:rsidRPr="0097386C">
        <w:t xml:space="preserve"> </w:t>
      </w:r>
      <w:r w:rsidR="00334FF5">
        <w:t>other aspects</w:t>
      </w:r>
      <w:r w:rsidR="007D1250">
        <w:t xml:space="preserve"> </w:t>
      </w:r>
      <w:r w:rsidR="00A4548A">
        <w:t>of Clovis</w:t>
      </w:r>
      <w:r w:rsidR="007D1250" w:rsidRPr="0097386C">
        <w:t xml:space="preserve"> lithic </w:t>
      </w:r>
      <w:r w:rsidR="00A4548A">
        <w:t>technology</w:t>
      </w:r>
      <w:r w:rsidR="00334FF5">
        <w:t>, such as blade production and core technology,</w:t>
      </w:r>
      <w:r w:rsidR="007D1250">
        <w:t xml:space="preserve"> </w:t>
      </w:r>
      <w:r w:rsidR="00A4548A">
        <w:t>may be evident between the two sites and are considered in this research</w:t>
      </w:r>
      <w:r w:rsidR="007D1250" w:rsidRPr="0097386C">
        <w:t xml:space="preserve">.  </w:t>
      </w:r>
    </w:p>
    <w:p w:rsidR="00607AF5" w:rsidRPr="0097386C" w:rsidRDefault="0072343C" w:rsidP="00C1768C">
      <w:pPr>
        <w:spacing w:line="480" w:lineRule="auto"/>
        <w:ind w:firstLine="720"/>
      </w:pPr>
      <w:r w:rsidRPr="0097386C">
        <w:t xml:space="preserve">The comparisons between 38AL228 and Topper </w:t>
      </w:r>
      <w:r w:rsidR="00224051">
        <w:t>are</w:t>
      </w:r>
      <w:r w:rsidRPr="0097386C">
        <w:t xml:space="preserve"> </w:t>
      </w:r>
      <w:r w:rsidR="00A4548A">
        <w:t xml:space="preserve">generally </w:t>
      </w:r>
      <w:r w:rsidRPr="0097386C">
        <w:t>framed around the concept of differential lithic signatures and site functions within a lithic quarry region as developed by</w:t>
      </w:r>
      <w:r w:rsidR="00F35803">
        <w:t xml:space="preserve"> William</w:t>
      </w:r>
      <w:r w:rsidRPr="0097386C">
        <w:t xml:space="preserve"> Gardner (1974, 1977) for the Flint Run Quarry Complex in the Shenandoah River Valley of Virginia. </w:t>
      </w:r>
      <w:r>
        <w:t>Gardner’s model has particular relevance in areas where lithic raw material sources are infrequent, such as the Atlantic Coastal Plain (Anderson and Sassaman 1996</w:t>
      </w:r>
      <w:r w:rsidR="00EE29CE">
        <w:t>:23</w:t>
      </w:r>
      <w:r w:rsidR="00380C3C">
        <w:t>; Goodyear 1989:3</w:t>
      </w:r>
      <w:r>
        <w:t>).</w:t>
      </w:r>
    </w:p>
    <w:p w:rsidR="000923CD" w:rsidRPr="0097386C" w:rsidRDefault="000A62F3" w:rsidP="00656C53">
      <w:pPr>
        <w:pStyle w:val="Heading2"/>
        <w:rPr>
          <w:rFonts w:ascii="Times New Roman" w:hAnsi="Times New Roman" w:cs="Times New Roman"/>
        </w:rPr>
      </w:pPr>
      <w:r>
        <w:rPr>
          <w:rFonts w:ascii="Times New Roman" w:hAnsi="Times New Roman" w:cs="Times New Roman"/>
        </w:rPr>
        <w:br w:type="page"/>
      </w:r>
      <w:bookmarkStart w:id="4" w:name="_Toc356941379"/>
      <w:r w:rsidR="000923CD">
        <w:rPr>
          <w:rFonts w:ascii="Times New Roman" w:hAnsi="Times New Roman" w:cs="Times New Roman"/>
        </w:rPr>
        <w:lastRenderedPageBreak/>
        <w:t>Physiography</w:t>
      </w:r>
      <w:bookmarkEnd w:id="4"/>
    </w:p>
    <w:p w:rsidR="000A62F3" w:rsidRDefault="000A62F3" w:rsidP="000A62F3">
      <w:pPr>
        <w:rPr>
          <w:i/>
        </w:rPr>
      </w:pPr>
    </w:p>
    <w:p w:rsidR="000A62F3" w:rsidRPr="000A62F3" w:rsidRDefault="000A62F3" w:rsidP="000A62F3">
      <w:pPr>
        <w:rPr>
          <w:i/>
        </w:rPr>
      </w:pPr>
    </w:p>
    <w:p w:rsidR="00DA0C70" w:rsidRDefault="009D57DF" w:rsidP="00CB04CE">
      <w:pPr>
        <w:spacing w:line="480" w:lineRule="auto"/>
        <w:ind w:firstLine="720"/>
      </w:pPr>
      <w:r>
        <w:t>38AL228 is located in the Upper Atlantic Coastal Plain physiographic province of the</w:t>
      </w:r>
      <w:r w:rsidR="009D24A5">
        <w:t xml:space="preserve"> Middle Savannah River Valley. </w:t>
      </w:r>
      <w:r>
        <w:t xml:space="preserve">The Upper Coastal Plain is bounded by the </w:t>
      </w:r>
      <w:r w:rsidR="002212A2">
        <w:t xml:space="preserve">Piedmont </w:t>
      </w:r>
      <w:r>
        <w:t xml:space="preserve">physiographic province to the north and the </w:t>
      </w:r>
      <w:r w:rsidR="002212A2">
        <w:t xml:space="preserve">Orangeburg </w:t>
      </w:r>
      <w:r>
        <w:t xml:space="preserve">scarp to the south, which marks the transition to the Middle Coastal Plain </w:t>
      </w:r>
      <w:r w:rsidR="00546302">
        <w:t xml:space="preserve">(Figure 3) </w:t>
      </w:r>
      <w:r>
        <w:t>(Nystrom et al. 1991</w:t>
      </w:r>
      <w:r w:rsidR="00687D33">
        <w:t>:2</w:t>
      </w:r>
      <w:r w:rsidR="00546302">
        <w:t>3-24</w:t>
      </w:r>
      <w:r>
        <w:t xml:space="preserve">). </w:t>
      </w:r>
    </w:p>
    <w:p w:rsidR="009D57DF" w:rsidRDefault="009D57DF" w:rsidP="00CB04CE"/>
    <w:p w:rsidR="00A62E5D" w:rsidRDefault="00A62E5D" w:rsidP="00CB04CE"/>
    <w:p w:rsidR="00CC0F92" w:rsidRDefault="007C6F88" w:rsidP="00CC0F92">
      <w:pPr>
        <w:keepNext/>
        <w:jc w:val="center"/>
      </w:pPr>
      <w:r>
        <w:rPr>
          <w:noProof/>
        </w:rPr>
        <w:drawing>
          <wp:inline distT="0" distB="0" distL="0" distR="0">
            <wp:extent cx="4600575" cy="3838575"/>
            <wp:effectExtent l="19050" t="19050" r="28575" b="28575"/>
            <wp:docPr id="3" name="Picture 3" descr="PhysRegions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ysRegionsThesis"/>
                    <pic:cNvPicPr>
                      <a:picLocks noChangeAspect="1" noChangeArrowheads="1"/>
                    </pic:cNvPicPr>
                  </pic:nvPicPr>
                  <pic:blipFill>
                    <a:blip r:embed="rId13" cstate="print"/>
                    <a:srcRect/>
                    <a:stretch>
                      <a:fillRect/>
                    </a:stretch>
                  </pic:blipFill>
                  <pic:spPr bwMode="auto">
                    <a:xfrm>
                      <a:off x="0" y="0"/>
                      <a:ext cx="4600575" cy="3838575"/>
                    </a:xfrm>
                    <a:prstGeom prst="rect">
                      <a:avLst/>
                    </a:prstGeom>
                    <a:noFill/>
                    <a:ln w="12700" cmpd="sng">
                      <a:solidFill>
                        <a:srgbClr val="000000"/>
                      </a:solidFill>
                      <a:miter lim="800000"/>
                      <a:headEnd/>
                      <a:tailEnd/>
                    </a:ln>
                    <a:effectLst/>
                  </pic:spPr>
                </pic:pic>
              </a:graphicData>
            </a:graphic>
          </wp:inline>
        </w:drawing>
      </w:r>
    </w:p>
    <w:p w:rsidR="00197905" w:rsidRDefault="00197905" w:rsidP="00CC0F92">
      <w:pPr>
        <w:keepNext/>
        <w:jc w:val="center"/>
      </w:pPr>
    </w:p>
    <w:p w:rsidR="00DA0C70" w:rsidRPr="00F33822" w:rsidRDefault="00CC0F92" w:rsidP="00380C3C">
      <w:pPr>
        <w:pStyle w:val="Caption"/>
        <w:rPr>
          <w:b w:val="0"/>
          <w:sz w:val="22"/>
          <w:szCs w:val="22"/>
        </w:rPr>
      </w:pPr>
      <w:bookmarkStart w:id="5" w:name="_Toc356300452"/>
      <w:r w:rsidRPr="00F33822">
        <w:rPr>
          <w:b w:val="0"/>
          <w:sz w:val="22"/>
          <w:szCs w:val="22"/>
        </w:rPr>
        <w:t xml:space="preserve">Figure </w:t>
      </w:r>
      <w:r w:rsidR="00E40343" w:rsidRPr="00F33822">
        <w:rPr>
          <w:b w:val="0"/>
          <w:sz w:val="22"/>
          <w:szCs w:val="22"/>
        </w:rPr>
        <w:fldChar w:fldCharType="begin"/>
      </w:r>
      <w:r w:rsidRPr="00F33822">
        <w:rPr>
          <w:b w:val="0"/>
          <w:sz w:val="22"/>
          <w:szCs w:val="22"/>
        </w:rPr>
        <w:instrText xml:space="preserve"> SEQ Figure \* ARABIC </w:instrText>
      </w:r>
      <w:r w:rsidR="00E40343" w:rsidRPr="00F33822">
        <w:rPr>
          <w:b w:val="0"/>
          <w:sz w:val="22"/>
          <w:szCs w:val="22"/>
        </w:rPr>
        <w:fldChar w:fldCharType="separate"/>
      </w:r>
      <w:r w:rsidR="00D47575">
        <w:rPr>
          <w:b w:val="0"/>
          <w:noProof/>
          <w:sz w:val="22"/>
          <w:szCs w:val="22"/>
        </w:rPr>
        <w:t>3</w:t>
      </w:r>
      <w:r w:rsidR="00E40343" w:rsidRPr="00F33822">
        <w:rPr>
          <w:b w:val="0"/>
          <w:sz w:val="22"/>
          <w:szCs w:val="22"/>
        </w:rPr>
        <w:fldChar w:fldCharType="end"/>
      </w:r>
      <w:r w:rsidR="003A2855">
        <w:rPr>
          <w:b w:val="0"/>
          <w:sz w:val="22"/>
          <w:szCs w:val="22"/>
        </w:rPr>
        <w:t xml:space="preserve">. </w:t>
      </w:r>
      <w:r w:rsidRPr="00F33822">
        <w:rPr>
          <w:b w:val="0"/>
          <w:sz w:val="22"/>
          <w:szCs w:val="22"/>
        </w:rPr>
        <w:t>Physiographic regions of South Carolina.</w:t>
      </w:r>
      <w:r w:rsidR="009E62C8">
        <w:rPr>
          <w:b w:val="0"/>
          <w:sz w:val="22"/>
          <w:szCs w:val="22"/>
        </w:rPr>
        <w:t xml:space="preserve"> Source: South</w:t>
      </w:r>
      <w:r w:rsidR="00B2553D">
        <w:rPr>
          <w:b w:val="0"/>
          <w:sz w:val="22"/>
          <w:szCs w:val="22"/>
        </w:rPr>
        <w:t xml:space="preserve"> Carolina Department of Natural</w:t>
      </w:r>
      <w:r w:rsidR="00380C3C">
        <w:rPr>
          <w:b w:val="0"/>
          <w:sz w:val="22"/>
          <w:szCs w:val="22"/>
        </w:rPr>
        <w:t xml:space="preserve"> </w:t>
      </w:r>
      <w:r w:rsidR="009E62C8">
        <w:rPr>
          <w:b w:val="0"/>
          <w:sz w:val="22"/>
          <w:szCs w:val="22"/>
        </w:rPr>
        <w:t xml:space="preserve">Resources, </w:t>
      </w:r>
      <w:r w:rsidR="009E62C8" w:rsidRPr="009E62C8">
        <w:rPr>
          <w:b w:val="0"/>
          <w:sz w:val="22"/>
          <w:szCs w:val="22"/>
        </w:rPr>
        <w:t>http://www.dnr.sc.gov/gis.html</w:t>
      </w:r>
      <w:r w:rsidR="009E62C8">
        <w:rPr>
          <w:b w:val="0"/>
          <w:sz w:val="22"/>
          <w:szCs w:val="22"/>
        </w:rPr>
        <w:t xml:space="preserve"> (A</w:t>
      </w:r>
      <w:r w:rsidR="009E62C8" w:rsidRPr="009E62C8">
        <w:rPr>
          <w:b w:val="0"/>
          <w:sz w:val="22"/>
          <w:szCs w:val="22"/>
        </w:rPr>
        <w:t xml:space="preserve">ccessed </w:t>
      </w:r>
      <w:r w:rsidR="009E62C8">
        <w:rPr>
          <w:b w:val="0"/>
          <w:sz w:val="22"/>
          <w:szCs w:val="22"/>
        </w:rPr>
        <w:t>2/2013).</w:t>
      </w:r>
      <w:bookmarkEnd w:id="5"/>
    </w:p>
    <w:p w:rsidR="00A62E5D" w:rsidRDefault="00A62E5D" w:rsidP="00CB04CE">
      <w:pPr>
        <w:pStyle w:val="Heading3"/>
        <w:rPr>
          <w:rFonts w:cs="Times New Roman"/>
          <w:bCs w:val="0"/>
          <w:i w:val="0"/>
          <w:szCs w:val="24"/>
        </w:rPr>
      </w:pPr>
    </w:p>
    <w:p w:rsidR="00CC0F92" w:rsidRPr="00CC0F92" w:rsidRDefault="00CC0F92" w:rsidP="00CC0F92"/>
    <w:p w:rsidR="00A62E5D" w:rsidRDefault="00A62E5D" w:rsidP="00CB04CE"/>
    <w:p w:rsidR="00A62E5D" w:rsidRPr="00A62E5D" w:rsidRDefault="00A62E5D" w:rsidP="00CB04CE"/>
    <w:p w:rsidR="00C54772" w:rsidRDefault="00C54772" w:rsidP="00C54772"/>
    <w:p w:rsidR="00C54772" w:rsidRPr="00C54772" w:rsidRDefault="00C54772" w:rsidP="00C54772"/>
    <w:p w:rsidR="00690DDD" w:rsidRPr="00C54772" w:rsidRDefault="00690DDD" w:rsidP="00C54772">
      <w:pPr>
        <w:rPr>
          <w:b/>
          <w:i/>
        </w:rPr>
      </w:pPr>
      <w:r w:rsidRPr="00C54772">
        <w:rPr>
          <w:b/>
          <w:i/>
        </w:rPr>
        <w:lastRenderedPageBreak/>
        <w:t>Geology and Lithic Resources</w:t>
      </w:r>
    </w:p>
    <w:p w:rsidR="00690DDD" w:rsidRPr="00200609" w:rsidRDefault="00690DDD" w:rsidP="00CB04CE"/>
    <w:p w:rsidR="00C54772" w:rsidRPr="00E67379" w:rsidRDefault="00690DDD" w:rsidP="00E67379">
      <w:pPr>
        <w:numPr>
          <w:ilvl w:val="12"/>
          <w:numId w:val="0"/>
        </w:numPr>
        <w:spacing w:line="480" w:lineRule="auto"/>
        <w:ind w:firstLine="720"/>
      </w:pPr>
      <w:r>
        <w:t xml:space="preserve">The </w:t>
      </w:r>
      <w:r w:rsidR="0054199A">
        <w:t>general</w:t>
      </w:r>
      <w:r>
        <w:t xml:space="preserve"> scarcity of natu</w:t>
      </w:r>
      <w:r w:rsidR="0054199A">
        <w:t xml:space="preserve">rally occurring chert </w:t>
      </w:r>
      <w:r>
        <w:t xml:space="preserve">throughout the Coastal Plain </w:t>
      </w:r>
      <w:r w:rsidR="004D23B0">
        <w:t>emphasizes</w:t>
      </w:r>
      <w:r>
        <w:t xml:space="preserve"> the importance of areas </w:t>
      </w:r>
      <w:r w:rsidR="004D23B0">
        <w:t>such as</w:t>
      </w:r>
      <w:r>
        <w:t xml:space="preserve"> the Allendale chert quarries to prehis</w:t>
      </w:r>
      <w:r w:rsidR="00CB04CE">
        <w:t xml:space="preserve">toric peoples (Goodyear 1989). </w:t>
      </w:r>
      <w:r w:rsidR="00607AF5">
        <w:t xml:space="preserve">The Allendale chert quarries are the northernmost </w:t>
      </w:r>
      <w:r w:rsidR="0067037A">
        <w:t xml:space="preserve">major </w:t>
      </w:r>
      <w:r w:rsidR="00607AF5">
        <w:t>exposur</w:t>
      </w:r>
      <w:r w:rsidR="0068751F">
        <w:t>e of the Flint River formation</w:t>
      </w:r>
      <w:r w:rsidR="00F54E09">
        <w:t xml:space="preserve"> </w:t>
      </w:r>
      <w:r w:rsidR="0068751F">
        <w:t>(Goodyear and Charles 1984</w:t>
      </w:r>
      <w:r w:rsidR="00E67379">
        <w:t>:4</w:t>
      </w:r>
      <w:r w:rsidR="0068751F">
        <w:t xml:space="preserve">; </w:t>
      </w:r>
      <w:r w:rsidR="00944FBE">
        <w:t>Smallwood 2010:14</w:t>
      </w:r>
      <w:r w:rsidR="0068751F">
        <w:t>).</w:t>
      </w:r>
      <w:r w:rsidR="00E67379">
        <w:t xml:space="preserve"> Although several other chert sources are located in the South Carolina Coastal Plain, the chert at the Allendale quarries is</w:t>
      </w:r>
      <w:r w:rsidR="0067037A">
        <w:t xml:space="preserve"> the</w:t>
      </w:r>
      <w:r w:rsidR="00E67379">
        <w:t xml:space="preserve"> highest in quality</w:t>
      </w:r>
      <w:r w:rsidR="0067037A">
        <w:t xml:space="preserve"> and the most </w:t>
      </w:r>
      <w:r w:rsidR="00FC47E1" w:rsidRPr="00C2189D">
        <w:t>widely used</w:t>
      </w:r>
      <w:r w:rsidR="00C1566B">
        <w:t xml:space="preserve"> </w:t>
      </w:r>
      <w:r w:rsidR="0067037A">
        <w:t>throughout the state (Anderson et al. 1982:126).</w:t>
      </w:r>
      <w:r w:rsidR="002127FE">
        <w:t xml:space="preserve"> </w:t>
      </w:r>
      <w:r>
        <w:t xml:space="preserve">The Tertiary-aged </w:t>
      </w:r>
      <w:r w:rsidR="0008455D">
        <w:t xml:space="preserve">marine </w:t>
      </w:r>
      <w:r w:rsidR="003D1EEE">
        <w:t xml:space="preserve">chert from </w:t>
      </w:r>
      <w:r>
        <w:t>the Al</w:t>
      </w:r>
      <w:r w:rsidR="003D0E75">
        <w:t>lendale quarries is a</w:t>
      </w:r>
      <w:r>
        <w:t xml:space="preserve"> bright yellow to brown, waxy</w:t>
      </w:r>
      <w:r w:rsidR="003D0E75">
        <w:t xml:space="preserve"> to vitreous variety</w:t>
      </w:r>
      <w:r>
        <w:t xml:space="preserve"> of the Flint River Formation</w:t>
      </w:r>
      <w:r w:rsidR="00F56F4F">
        <w:t>, which is recognized as unique to Allendale County, South Carolina and Screven County, Georgia along the Savannah River</w:t>
      </w:r>
      <w:r w:rsidR="00CB04CE">
        <w:t xml:space="preserve">. </w:t>
      </w:r>
      <w:r>
        <w:t xml:space="preserve">This high-quality “Allendale-type” chert is fine-grained and homogeneous, although </w:t>
      </w:r>
      <w:r w:rsidR="000955B5">
        <w:t xml:space="preserve">it </w:t>
      </w:r>
      <w:r w:rsidR="00C619F5">
        <w:t>varies</w:t>
      </w:r>
      <w:r w:rsidR="000955B5">
        <w:t xml:space="preserve"> in quality and </w:t>
      </w:r>
      <w:r w:rsidR="004C6F33">
        <w:t>non-silicified</w:t>
      </w:r>
      <w:r>
        <w:t xml:space="preserve"> inclusions are common (</w:t>
      </w:r>
      <w:r w:rsidR="00C1551A">
        <w:t>Anderson</w:t>
      </w:r>
      <w:r w:rsidR="0010106B">
        <w:t xml:space="preserve"> et al.</w:t>
      </w:r>
      <w:r w:rsidR="00C1551A">
        <w:t xml:space="preserve"> 1982</w:t>
      </w:r>
      <w:r w:rsidR="009A424D">
        <w:t>:126</w:t>
      </w:r>
      <w:r w:rsidR="00C1551A">
        <w:t xml:space="preserve">; </w:t>
      </w:r>
      <w:r>
        <w:t>Upchurch 1984</w:t>
      </w:r>
      <w:r w:rsidR="00C1551A">
        <w:t xml:space="preserve">). </w:t>
      </w:r>
      <w:r>
        <w:t>These silicified grainstone outcrops were exposed through incising by the meandering Savannah River and were available in the form of both primary upland</w:t>
      </w:r>
      <w:r w:rsidR="00047AAA">
        <w:t xml:space="preserve"> nodules and riverine cobbles. </w:t>
      </w:r>
      <w:r>
        <w:t>Thermal alteration of Allendale chert results in a color transformation to pink, red, and/or blue and causes an increa</w:t>
      </w:r>
      <w:r w:rsidR="00047AAA">
        <w:t>se in glossy luster</w:t>
      </w:r>
      <w:r w:rsidR="00C1551A">
        <w:t xml:space="preserve"> (</w:t>
      </w:r>
      <w:r w:rsidR="008927BC">
        <w:t>Anderson 1979</w:t>
      </w:r>
      <w:r w:rsidR="00260690">
        <w:t>:242</w:t>
      </w:r>
      <w:r w:rsidR="000259EC">
        <w:t>)</w:t>
      </w:r>
      <w:r w:rsidR="00047AAA">
        <w:t>.</w:t>
      </w:r>
      <w:r>
        <w:t xml:space="preserve"> Allendale chert is also characterized by its tendency to weather rapidly, forming an outer layer of lightened, coarse-grained material on the exterior of artifacts produced during the </w:t>
      </w:r>
      <w:r w:rsidR="00F46E56">
        <w:t xml:space="preserve">Late Archaic and </w:t>
      </w:r>
      <w:r>
        <w:t>Paleoindian period (Michie 1977; Goodyear and Charles 1984</w:t>
      </w:r>
      <w:r w:rsidR="00A964E7">
        <w:t>;</w:t>
      </w:r>
      <w:r w:rsidR="00A964E7" w:rsidRPr="00A964E7">
        <w:t xml:space="preserve"> </w:t>
      </w:r>
      <w:r w:rsidR="00A964E7">
        <w:t>Sassaman and Anderson 1990:174</w:t>
      </w:r>
      <w:r>
        <w:t xml:space="preserve">).  </w:t>
      </w:r>
    </w:p>
    <w:p w:rsidR="00690DDD" w:rsidRDefault="00690DDD" w:rsidP="00CB04CE">
      <w:pPr>
        <w:spacing w:line="480" w:lineRule="auto"/>
      </w:pPr>
      <w:r>
        <w:t xml:space="preserve"> </w:t>
      </w:r>
    </w:p>
    <w:p w:rsidR="00380C3C" w:rsidRPr="0097386C" w:rsidRDefault="00380C3C" w:rsidP="00CB04CE">
      <w:pPr>
        <w:spacing w:line="480" w:lineRule="auto"/>
      </w:pPr>
    </w:p>
    <w:p w:rsidR="00C54772" w:rsidRDefault="00690DDD" w:rsidP="00C54772">
      <w:pPr>
        <w:rPr>
          <w:b/>
          <w:i/>
        </w:rPr>
      </w:pPr>
      <w:r w:rsidRPr="00C54772">
        <w:rPr>
          <w:b/>
          <w:i/>
        </w:rPr>
        <w:lastRenderedPageBreak/>
        <w:t>Soils</w:t>
      </w:r>
      <w:r w:rsidRPr="00C54772">
        <w:rPr>
          <w:b/>
          <w:i/>
        </w:rPr>
        <w:tab/>
      </w:r>
    </w:p>
    <w:p w:rsidR="00690DDD" w:rsidRPr="00C54772" w:rsidRDefault="00690DDD" w:rsidP="00C54772">
      <w:pPr>
        <w:rPr>
          <w:b/>
          <w:i/>
        </w:rPr>
      </w:pPr>
      <w:r w:rsidRPr="00C54772">
        <w:rPr>
          <w:b/>
          <w:i/>
        </w:rPr>
        <w:tab/>
      </w:r>
    </w:p>
    <w:p w:rsidR="009029F0" w:rsidRDefault="00690DDD" w:rsidP="00CB04CE">
      <w:pPr>
        <w:spacing w:line="480" w:lineRule="auto"/>
        <w:ind w:firstLine="720"/>
      </w:pPr>
      <w:r>
        <w:t xml:space="preserve">Soils at </w:t>
      </w:r>
      <w:r w:rsidRPr="0097386C">
        <w:t xml:space="preserve">38AL228 </w:t>
      </w:r>
      <w:r>
        <w:t>belong to the Lakeland series, specifically Lakeland B, described as excessively drained soils formed in sandy marine sediments and typically found on the broad tops an</w:t>
      </w:r>
      <w:r w:rsidR="00CB04CE">
        <w:t>d sides of ridges.</w:t>
      </w:r>
      <w:r>
        <w:t xml:space="preserve"> These sand</w:t>
      </w:r>
      <w:r w:rsidR="00380C3C">
        <w:t>y soils are very strong</w:t>
      </w:r>
      <w:r>
        <w:t xml:space="preserve"> to moderately acidic (Eppinette 1993</w:t>
      </w:r>
      <w:r w:rsidR="00A136EE">
        <w:t>:</w:t>
      </w:r>
      <w:r w:rsidR="00121043">
        <w:t>74</w:t>
      </w:r>
      <w:r>
        <w:t xml:space="preserve">). </w:t>
      </w:r>
      <w:r w:rsidR="00CA37B9">
        <w:t>Because 38AL228 is located on both a terrace and</w:t>
      </w:r>
      <w:r w:rsidR="00546302">
        <w:t xml:space="preserve"> an upland slope, the soils</w:t>
      </w:r>
      <w:r w:rsidR="00CA37B9">
        <w:t xml:space="preserve"> </w:t>
      </w:r>
      <w:r w:rsidR="00A136EE">
        <w:t xml:space="preserve">vary in depth and composition. </w:t>
      </w:r>
      <w:r w:rsidR="009029F0">
        <w:t>During the March 2012 field season, r</w:t>
      </w:r>
      <w:r w:rsidR="009029F0" w:rsidRPr="0097386C">
        <w:t xml:space="preserve">etired University of Tennessee Plant and Soil Sciences professor Dr. John Foss </w:t>
      </w:r>
      <w:r w:rsidR="009029F0">
        <w:t>conducted a field classification of the soils at 38AL228. Dr. Foss examined a sample of previously excavated test units to obtain a cross-section of soil sequences across the landform that 38AL228 is situated on.</w:t>
      </w:r>
    </w:p>
    <w:p w:rsidR="00B861D2" w:rsidRDefault="00A136EE" w:rsidP="00CB04CE">
      <w:pPr>
        <w:spacing w:line="480" w:lineRule="auto"/>
        <w:ind w:firstLine="720"/>
      </w:pPr>
      <w:r>
        <w:t xml:space="preserve">On the terrace, soils are </w:t>
      </w:r>
      <w:r w:rsidR="0011556C">
        <w:t xml:space="preserve">sandy and </w:t>
      </w:r>
      <w:r w:rsidR="00D15749">
        <w:t xml:space="preserve">generally </w:t>
      </w:r>
      <w:r>
        <w:t>shallow</w:t>
      </w:r>
      <w:r w:rsidR="004B0DCC">
        <w:t xml:space="preserve"> (&lt;75cm)</w:t>
      </w:r>
      <w:r>
        <w:t>, with a soil sequence of Ap-</w:t>
      </w:r>
      <w:r w:rsidR="004B0DCC">
        <w:t>BA-Bw-C1-C2 overlying an approximately 50,000 year-old paleosol (</w:t>
      </w:r>
      <w:r w:rsidR="00D15749">
        <w:t>2Bt1b-2Bt2b</w:t>
      </w:r>
      <w:r w:rsidR="004B0DCC">
        <w:t>) (Foss, personal communication</w:t>
      </w:r>
      <w:r w:rsidR="00240D65">
        <w:t xml:space="preserve"> 2012</w:t>
      </w:r>
      <w:r w:rsidR="004B0DCC">
        <w:t>)</w:t>
      </w:r>
      <w:r w:rsidR="00D15749">
        <w:t xml:space="preserve">. </w:t>
      </w:r>
      <w:r w:rsidR="0011556C">
        <w:t>P</w:t>
      </w:r>
      <w:r w:rsidR="004B0DCC">
        <w:t>ost-depositional processes appear to have commingled the archaeological deposits containing Paleoindian, Archaic, Woodland, and Historic artifacts to v</w:t>
      </w:r>
      <w:r w:rsidR="0011556C">
        <w:t>arying degrees. Some areas of the terrace, however, do not demonstrate</w:t>
      </w:r>
      <w:r w:rsidR="00177D7E">
        <w:t xml:space="preserve"> stratigraphic mixing</w:t>
      </w:r>
      <w:r w:rsidR="004B0DCC">
        <w:t xml:space="preserve">. </w:t>
      </w:r>
    </w:p>
    <w:p w:rsidR="00690DDD" w:rsidRDefault="00B861D2" w:rsidP="009029F0">
      <w:pPr>
        <w:spacing w:line="480" w:lineRule="auto"/>
        <w:ind w:firstLine="720"/>
      </w:pPr>
      <w:r>
        <w:t xml:space="preserve">On the upland slope soils vary in depth, with the shallowest deposits occurring near the base. A soil sequence of Ap-AB-Bw-C1-C/B-C2-C3 overlying a 2Btb paleosol was </w:t>
      </w:r>
      <w:r w:rsidR="00240D65">
        <w:t xml:space="preserve">identified at the highest point of excavation on the landform. </w:t>
      </w:r>
      <w:r w:rsidR="00DA528F">
        <w:t>Cultural deposits are located in the top 60-70 cm, although a deficiency of</w:t>
      </w:r>
      <w:r w:rsidR="00056F84">
        <w:t xml:space="preserve"> diagnostic</w:t>
      </w:r>
      <w:r w:rsidR="00DA528F">
        <w:t xml:space="preserve"> </w:t>
      </w:r>
      <w:r w:rsidR="00056F84">
        <w:t>cultural materials</w:t>
      </w:r>
      <w:r w:rsidR="00DA528F">
        <w:t xml:space="preserve"> prohibits any statement on stratigraphic separation of temporal periods. </w:t>
      </w:r>
      <w:r w:rsidR="003C5BA8">
        <w:t xml:space="preserve">At the </w:t>
      </w:r>
      <w:r w:rsidR="00D53C76">
        <w:t xml:space="preserve">lowest point of excavation on the slope, </w:t>
      </w:r>
      <w:r w:rsidR="009029F0">
        <w:t>an 86 cm soil sequence of Ap-AB-Bw-C1-C2 overlaid</w:t>
      </w:r>
      <w:r w:rsidR="00D53C76">
        <w:t xml:space="preserve"> the 2Btb paleosol</w:t>
      </w:r>
      <w:r w:rsidR="009029F0">
        <w:t xml:space="preserve"> (Foss, personal communication 2012)</w:t>
      </w:r>
      <w:r w:rsidR="00D53C76">
        <w:t xml:space="preserve">. </w:t>
      </w:r>
      <w:r w:rsidR="009029F0">
        <w:t xml:space="preserve">Again, a deficiency of </w:t>
      </w:r>
      <w:r w:rsidR="009029F0">
        <w:lastRenderedPageBreak/>
        <w:t xml:space="preserve">diagnostic cultural materials prohibits any statement on stratigraphic separation of temporal periods. </w:t>
      </w:r>
      <w:r w:rsidR="003C5BA8">
        <w:t>Additional r</w:t>
      </w:r>
      <w:r w:rsidR="00A136EE">
        <w:t>esults of the field classifications</w:t>
      </w:r>
      <w:r w:rsidR="0054199A">
        <w:t xml:space="preserve"> are </w:t>
      </w:r>
      <w:r w:rsidR="00D53C76">
        <w:t xml:space="preserve">presented in the context of the </w:t>
      </w:r>
      <w:r w:rsidR="0054199A">
        <w:t xml:space="preserve">archaeological investigations in Chapter II.  </w:t>
      </w:r>
    </w:p>
    <w:p w:rsidR="00690DDD" w:rsidRDefault="00690DDD" w:rsidP="00CB04C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546302" w:rsidRPr="0097386C" w:rsidRDefault="00546302" w:rsidP="00CB04CE">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54772" w:rsidRDefault="000F7D9D" w:rsidP="00C54772">
      <w:pPr>
        <w:rPr>
          <w:b/>
          <w:i/>
        </w:rPr>
      </w:pPr>
      <w:r w:rsidRPr="00C54772">
        <w:rPr>
          <w:b/>
          <w:i/>
        </w:rPr>
        <w:t>Paleo-e</w:t>
      </w:r>
      <w:r w:rsidR="00690DDD" w:rsidRPr="00C54772">
        <w:rPr>
          <w:b/>
          <w:i/>
        </w:rPr>
        <w:t>nvironmental Overview</w:t>
      </w:r>
      <w:r w:rsidR="00690DDD" w:rsidRPr="00C54772">
        <w:rPr>
          <w:b/>
          <w:i/>
        </w:rPr>
        <w:tab/>
      </w:r>
    </w:p>
    <w:p w:rsidR="00690DDD" w:rsidRPr="00C54772" w:rsidRDefault="00690DDD" w:rsidP="00C54772">
      <w:pPr>
        <w:rPr>
          <w:b/>
          <w:i/>
        </w:rPr>
      </w:pPr>
      <w:r w:rsidRPr="00C54772">
        <w:rPr>
          <w:b/>
          <w:i/>
        </w:rPr>
        <w:tab/>
      </w:r>
    </w:p>
    <w:p w:rsidR="00690DDD" w:rsidRDefault="00690DDD" w:rsidP="00CB04CE">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South Carolina Coastal Plain has experienced considerable shifts in climate, flora, and fauna throughout the </w:t>
      </w:r>
      <w:r w:rsidR="00FF52EC">
        <w:t xml:space="preserve">span of human occupation there. </w:t>
      </w:r>
      <w:r>
        <w:t>When humans likely first arrived, the region was undergoing a gradual shift from a full-glacial, xeric, boreal environment dominated by spruce (</w:t>
      </w:r>
      <w:r w:rsidRPr="00061237">
        <w:rPr>
          <w:i/>
        </w:rPr>
        <w:t>Picea</w:t>
      </w:r>
      <w:r>
        <w:t>) and jack pine (</w:t>
      </w:r>
      <w:r w:rsidRPr="00061237">
        <w:rPr>
          <w:i/>
        </w:rPr>
        <w:t>Pinus</w:t>
      </w:r>
      <w:r>
        <w:t>) to one which was warmer and moister, where deciduous growth</w:t>
      </w:r>
      <w:r w:rsidR="00AA7746">
        <w:t>—</w:t>
      </w:r>
      <w:r>
        <w:t>oak (</w:t>
      </w:r>
      <w:r w:rsidRPr="00061237">
        <w:rPr>
          <w:i/>
        </w:rPr>
        <w:t>Quercus</w:t>
      </w:r>
      <w:r>
        <w:t>), beech (</w:t>
      </w:r>
      <w:r w:rsidRPr="00061237">
        <w:rPr>
          <w:i/>
        </w:rPr>
        <w:t>Fagus</w:t>
      </w:r>
      <w:r>
        <w:t>), hickory (</w:t>
      </w:r>
      <w:r w:rsidRPr="00061237">
        <w:rPr>
          <w:i/>
        </w:rPr>
        <w:t>Carya</w:t>
      </w:r>
      <w:r>
        <w:t>), hemlock (</w:t>
      </w:r>
      <w:r w:rsidRPr="00061237">
        <w:rPr>
          <w:i/>
        </w:rPr>
        <w:t>Tsuga</w:t>
      </w:r>
      <w:r>
        <w:t>), black walnut (</w:t>
      </w:r>
      <w:r w:rsidRPr="00061237">
        <w:rPr>
          <w:i/>
        </w:rPr>
        <w:t>Juglans nigra</w:t>
      </w:r>
      <w:r>
        <w:t>), hazelnut (</w:t>
      </w:r>
      <w:r w:rsidRPr="00061237">
        <w:rPr>
          <w:i/>
        </w:rPr>
        <w:t>Corylus</w:t>
      </w:r>
      <w:r>
        <w:t>), elm (</w:t>
      </w:r>
      <w:r w:rsidRPr="00061237">
        <w:rPr>
          <w:i/>
        </w:rPr>
        <w:t>Ulmus</w:t>
      </w:r>
      <w:r>
        <w:t>), birch (</w:t>
      </w:r>
      <w:r w:rsidRPr="00061237">
        <w:rPr>
          <w:i/>
        </w:rPr>
        <w:t>Betula</w:t>
      </w:r>
      <w:r>
        <w:t>) and ironwood (</w:t>
      </w:r>
      <w:r w:rsidRPr="00061237">
        <w:rPr>
          <w:i/>
        </w:rPr>
        <w:t>Ostrya/Carpinus</w:t>
      </w:r>
      <w:r>
        <w:t>)</w:t>
      </w:r>
      <w:r w:rsidR="00AA7746">
        <w:t>—</w:t>
      </w:r>
      <w:r>
        <w:t>was gradually replacing the boreal growth (Watts 1980; Delcourt and Delcourt 1985:19; Brooks et al. 1990:</w:t>
      </w:r>
      <w:r w:rsidR="007122BC">
        <w:t>21</w:t>
      </w:r>
      <w:r>
        <w:t xml:space="preserve">).  </w:t>
      </w:r>
    </w:p>
    <w:p w:rsidR="00690DDD" w:rsidRDefault="00690DDD" w:rsidP="00CB04CE">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full transition to a dominant deciduous growth forest occurred at approximately 12,800 </w:t>
      </w:r>
      <w:r w:rsidR="000B53E9" w:rsidRPr="00BA7B04">
        <w:rPr>
          <w:vertAlign w:val="subscript"/>
        </w:rPr>
        <w:t>14</w:t>
      </w:r>
      <w:r w:rsidR="000B53E9">
        <w:t>C yr BP</w:t>
      </w:r>
      <w:r>
        <w:t>, which corresponds to a period of increased precipitation with warmer summers and cooler winters</w:t>
      </w:r>
      <w:r w:rsidR="000B53E9">
        <w:t xml:space="preserve"> (</w:t>
      </w:r>
      <w:r w:rsidR="00252407">
        <w:t xml:space="preserve">Delcourt and Delcourt 1983; </w:t>
      </w:r>
      <w:r w:rsidR="000B53E9">
        <w:t>Watts 1980:192)</w:t>
      </w:r>
      <w:r>
        <w:t>. T</w:t>
      </w:r>
      <w:r w:rsidR="000B53E9">
        <w:t>he climate during this period,</w:t>
      </w:r>
      <w:r>
        <w:t xml:space="preserve"> characterized as moister and coo</w:t>
      </w:r>
      <w:r w:rsidR="00F62858">
        <w:t>ler than present-day conditions</w:t>
      </w:r>
      <w:r w:rsidR="000B53E9">
        <w:t xml:space="preserve">, persisted until 9,550 </w:t>
      </w:r>
      <w:r w:rsidR="000B53E9" w:rsidRPr="00BA7B04">
        <w:rPr>
          <w:vertAlign w:val="subscript"/>
        </w:rPr>
        <w:t>14</w:t>
      </w:r>
      <w:r w:rsidR="000B53E9">
        <w:t>C yr BP</w:t>
      </w:r>
      <w:r w:rsidR="00252407">
        <w:t xml:space="preserve"> a</w:t>
      </w:r>
      <w:r w:rsidR="000B53E9">
        <w:t>t</w:t>
      </w:r>
      <w:r w:rsidR="00252407">
        <w:t xml:space="preserve"> which point</w:t>
      </w:r>
      <w:r w:rsidR="000B53E9">
        <w:t xml:space="preserve"> mixed pine and oak</w:t>
      </w:r>
      <w:r w:rsidR="00252407">
        <w:t xml:space="preserve"> began to appear</w:t>
      </w:r>
      <w:r w:rsidR="00925F34">
        <w:t xml:space="preserve">. </w:t>
      </w:r>
      <w:r w:rsidR="003D0E75">
        <w:t>M</w:t>
      </w:r>
      <w:r w:rsidR="00252407">
        <w:t xml:space="preserve">ixed </w:t>
      </w:r>
      <w:r w:rsidR="003D0E75">
        <w:t xml:space="preserve">pine and oak </w:t>
      </w:r>
      <w:r>
        <w:t xml:space="preserve">conditions </w:t>
      </w:r>
      <w:r w:rsidR="000B53E9">
        <w:t>continued</w:t>
      </w:r>
      <w:r>
        <w:t xml:space="preserve"> until about 7,000</w:t>
      </w:r>
      <w:r w:rsidR="000B53E9">
        <w:t xml:space="preserve"> </w:t>
      </w:r>
      <w:r w:rsidR="000B53E9" w:rsidRPr="00BA7B04">
        <w:rPr>
          <w:vertAlign w:val="subscript"/>
        </w:rPr>
        <w:t>14</w:t>
      </w:r>
      <w:r w:rsidR="000B53E9">
        <w:t>C yr BP, when southern pine replaced</w:t>
      </w:r>
      <w:r>
        <w:t xml:space="preserve"> oak as the dominant type and signified the beginning of essentially modern conditions (</w:t>
      </w:r>
      <w:r w:rsidR="000259EC">
        <w:t xml:space="preserve">Delcourt and Delcourt </w:t>
      </w:r>
      <w:r w:rsidR="00252407">
        <w:t xml:space="preserve">1985; </w:t>
      </w:r>
      <w:r w:rsidR="00D00092">
        <w:t>Watts 1980</w:t>
      </w:r>
      <w:r w:rsidR="00687D33">
        <w:t>:</w:t>
      </w:r>
      <w:r w:rsidR="00252407">
        <w:t>194</w:t>
      </w:r>
      <w:r>
        <w:t xml:space="preserve">). </w:t>
      </w:r>
    </w:p>
    <w:p w:rsidR="00690DDD" w:rsidRDefault="00690DDD" w:rsidP="00CB04CE">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During the terminal Pleistocene, 38AL228 was located in the temperate </w:t>
      </w:r>
      <w:r w:rsidR="00C2675A">
        <w:t>zone</w:t>
      </w:r>
      <w:r>
        <w:t>, which consisted of mixed t</w:t>
      </w:r>
      <w:r w:rsidR="00D00092">
        <w:t>emperate forests and grasslands. This also served</w:t>
      </w:r>
      <w:r>
        <w:t xml:space="preserve"> as a </w:t>
      </w:r>
      <w:r>
        <w:lastRenderedPageBreak/>
        <w:t xml:space="preserve">transitional zone between the boreal </w:t>
      </w:r>
      <w:r w:rsidR="00B92B2B">
        <w:t xml:space="preserve">zone </w:t>
      </w:r>
      <w:r>
        <w:t>to the north and the su</w:t>
      </w:r>
      <w:r w:rsidR="00925F34">
        <w:t xml:space="preserve">btropical </w:t>
      </w:r>
      <w:r w:rsidR="00B92B2B">
        <w:t xml:space="preserve">zone </w:t>
      </w:r>
      <w:r w:rsidR="00925F34">
        <w:t>to the south.</w:t>
      </w:r>
      <w:r>
        <w:t xml:space="preserve"> The temperate region</w:t>
      </w:r>
      <w:r w:rsidRPr="00001A3A">
        <w:t xml:space="preserve"> </w:t>
      </w:r>
      <w:r>
        <w:t>provided opportunities for both grazing and browsing species, although the temperate Coastal Plain has been characterized as having a greater percentage of grasslands compared to the temperate Piedmont region to the northwest</w:t>
      </w:r>
      <w:r w:rsidR="00D00092">
        <w:t xml:space="preserve"> (</w:t>
      </w:r>
      <w:r w:rsidR="00687D33">
        <w:t>Webb 1981:</w:t>
      </w:r>
      <w:r w:rsidR="00252407">
        <w:t>I-78)</w:t>
      </w:r>
      <w:r w:rsidR="00D00092">
        <w:t>.</w:t>
      </w:r>
    </w:p>
    <w:p w:rsidR="00690DDD" w:rsidRPr="00B640CA" w:rsidRDefault="00690DDD" w:rsidP="00CB04CE">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dominant </w:t>
      </w:r>
      <w:r w:rsidR="00CA7589">
        <w:t xml:space="preserve">megafaunal </w:t>
      </w:r>
      <w:r>
        <w:t>species native to the temperate zone was the American mastodon (</w:t>
      </w:r>
      <w:r w:rsidRPr="00564D63">
        <w:rPr>
          <w:i/>
        </w:rPr>
        <w:t>Mammut americanum</w:t>
      </w:r>
      <w:r>
        <w:t>), although other grazers from the northern boreal zone, such as mammoth (</w:t>
      </w:r>
      <w:r w:rsidRPr="00564D63">
        <w:rPr>
          <w:i/>
        </w:rPr>
        <w:t>Mammuthus columbi</w:t>
      </w:r>
      <w:r>
        <w:t xml:space="preserve"> and </w:t>
      </w:r>
      <w:r w:rsidRPr="00564D63">
        <w:rPr>
          <w:i/>
        </w:rPr>
        <w:t>Mammuthus primigenius</w:t>
      </w:r>
      <w:r>
        <w:t>), camel (</w:t>
      </w:r>
      <w:r w:rsidRPr="00564D63">
        <w:rPr>
          <w:i/>
        </w:rPr>
        <w:t>Camelops</w:t>
      </w:r>
      <w:r>
        <w:t>), bison (</w:t>
      </w:r>
      <w:r w:rsidRPr="00564D63">
        <w:rPr>
          <w:i/>
        </w:rPr>
        <w:t>Bison</w:t>
      </w:r>
      <w:r>
        <w:t>), amphibious rodents (</w:t>
      </w:r>
      <w:r w:rsidRPr="00564D63">
        <w:rPr>
          <w:i/>
        </w:rPr>
        <w:t>Capybaras</w:t>
      </w:r>
      <w:r>
        <w:t>), and horse (</w:t>
      </w:r>
      <w:r w:rsidRPr="00564D63">
        <w:rPr>
          <w:i/>
        </w:rPr>
        <w:t>Equus</w:t>
      </w:r>
      <w:r>
        <w:t>) would at times opportunistically migrate south from their northern boreal habitat. Similarly</w:t>
      </w:r>
      <w:r w:rsidR="00CA7589">
        <w:t xml:space="preserve"> the</w:t>
      </w:r>
      <w:r>
        <w:t xml:space="preserve"> subt</w:t>
      </w:r>
      <w:r w:rsidR="00656C53">
        <w:t>ropical fauna</w:t>
      </w:r>
      <w:r w:rsidR="00CA7589">
        <w:t xml:space="preserve"> from the south—</w:t>
      </w:r>
      <w:r w:rsidR="00656C53">
        <w:t>ground sloths (</w:t>
      </w:r>
      <w:r w:rsidR="00656C53" w:rsidRPr="00656C53">
        <w:rPr>
          <w:i/>
        </w:rPr>
        <w:t>Megalonyx</w:t>
      </w:r>
      <w:r>
        <w:t>), giant tortoises (</w:t>
      </w:r>
      <w:r w:rsidRPr="00A7351F">
        <w:rPr>
          <w:i/>
        </w:rPr>
        <w:t>Geochelone crassiscutta</w:t>
      </w:r>
      <w:r>
        <w:t>), tapirs (</w:t>
      </w:r>
      <w:r w:rsidRPr="00A7351F">
        <w:rPr>
          <w:i/>
        </w:rPr>
        <w:t>Tapirus</w:t>
      </w:r>
      <w:r>
        <w:t>), and peccaries (</w:t>
      </w:r>
      <w:r w:rsidRPr="00A7351F">
        <w:rPr>
          <w:i/>
        </w:rPr>
        <w:t>Pecari</w:t>
      </w:r>
      <w:r w:rsidR="00CA7589">
        <w:t>)—</w:t>
      </w:r>
      <w:r>
        <w:t xml:space="preserve">would </w:t>
      </w:r>
      <w:r w:rsidR="00925F34">
        <w:t>likely</w:t>
      </w:r>
      <w:r>
        <w:t xml:space="preserve"> have been within the range of hunter-gatherer groups that utilized toolstone from the Allendale chert quarries</w:t>
      </w:r>
      <w:r w:rsidRPr="00D84BAA">
        <w:t xml:space="preserve"> </w:t>
      </w:r>
      <w:r>
        <w:t>(Webb 1981</w:t>
      </w:r>
      <w:r w:rsidR="00687D33">
        <w:t>:</w:t>
      </w:r>
      <w:r w:rsidR="00CA7589">
        <w:t>I–</w:t>
      </w:r>
      <w:r w:rsidR="00252407">
        <w:t>78-I-80</w:t>
      </w:r>
      <w:r>
        <w:t xml:space="preserve">).  </w:t>
      </w:r>
    </w:p>
    <w:p w:rsidR="0021278B" w:rsidRPr="0097386C" w:rsidRDefault="0021278B" w:rsidP="00CB04CE">
      <w:pPr>
        <w:numPr>
          <w:ilvl w:val="12"/>
          <w:numId w:val="0"/>
        </w:numPr>
      </w:pPr>
      <w:r w:rsidRPr="0097386C">
        <w:br w:type="page"/>
      </w:r>
    </w:p>
    <w:p w:rsidR="000923CD" w:rsidRPr="0097386C" w:rsidRDefault="000923CD" w:rsidP="00656C53">
      <w:pPr>
        <w:pStyle w:val="Heading2"/>
        <w:rPr>
          <w:rFonts w:ascii="Times New Roman" w:hAnsi="Times New Roman" w:cs="Times New Roman"/>
        </w:rPr>
      </w:pPr>
      <w:bookmarkStart w:id="6" w:name="_Toc356941380"/>
      <w:r>
        <w:rPr>
          <w:rFonts w:ascii="Times New Roman" w:hAnsi="Times New Roman" w:cs="Times New Roman"/>
        </w:rPr>
        <w:lastRenderedPageBreak/>
        <w:t>Site Background</w:t>
      </w:r>
      <w:bookmarkEnd w:id="6"/>
    </w:p>
    <w:p w:rsidR="00D47575" w:rsidRDefault="00D47575" w:rsidP="00CB04CE">
      <w:pPr>
        <w:pStyle w:val="Heading3"/>
        <w:rPr>
          <w:rFonts w:cs="Times New Roman"/>
        </w:rPr>
      </w:pPr>
    </w:p>
    <w:p w:rsidR="000923CD" w:rsidRDefault="000923CD" w:rsidP="00CB04CE">
      <w:pPr>
        <w:pStyle w:val="Heading3"/>
        <w:rPr>
          <w:rFonts w:cs="Times New Roman"/>
        </w:rPr>
      </w:pPr>
      <w:bookmarkStart w:id="7" w:name="_Toc356941381"/>
      <w:r>
        <w:rPr>
          <w:rFonts w:cs="Times New Roman"/>
        </w:rPr>
        <w:t>Site Location</w:t>
      </w:r>
      <w:bookmarkEnd w:id="7"/>
    </w:p>
    <w:p w:rsidR="007C7AF6" w:rsidRPr="0097386C" w:rsidRDefault="007C7AF6" w:rsidP="00CB04CE"/>
    <w:p w:rsidR="000A62F3" w:rsidRDefault="007C7AF6" w:rsidP="007122BC">
      <w:pPr>
        <w:numPr>
          <w:ilvl w:val="12"/>
          <w:numId w:val="0"/>
        </w:numPr>
        <w:spacing w:line="480" w:lineRule="auto"/>
        <w:ind w:firstLine="720"/>
      </w:pPr>
      <w:r>
        <w:t>38AL228 is l</w:t>
      </w:r>
      <w:r w:rsidRPr="0097386C">
        <w:t>ocated in the middle Savannah River Valley of the</w:t>
      </w:r>
      <w:r w:rsidR="00EC7DD0">
        <w:t xml:space="preserve"> Upper</w:t>
      </w:r>
      <w:r w:rsidRPr="0097386C">
        <w:t xml:space="preserve"> Atlantic Coastal</w:t>
      </w:r>
      <w:r w:rsidR="005A4583">
        <w:t xml:space="preserve"> Plain</w:t>
      </w:r>
      <w:r>
        <w:t>,</w:t>
      </w:r>
      <w:r w:rsidRPr="0097386C">
        <w:t xml:space="preserve"> situated on a terrace and upland ridge nose along the north side of </w:t>
      </w:r>
      <w:r w:rsidR="004F7454">
        <w:t>Smith</w:t>
      </w:r>
      <w:r w:rsidRPr="0097386C">
        <w:t xml:space="preserve"> Lake Creek</w:t>
      </w:r>
      <w:r w:rsidR="00B549EF">
        <w:t xml:space="preserve"> as it enters the floodplain of the Savannah River</w:t>
      </w:r>
      <w:r w:rsidRPr="0097386C">
        <w:t>.</w:t>
      </w:r>
      <w:r w:rsidR="008672B5">
        <w:t xml:space="preserve"> </w:t>
      </w:r>
      <w:r>
        <w:t xml:space="preserve">The site is part of a </w:t>
      </w:r>
      <w:r w:rsidR="008672B5">
        <w:t>suite</w:t>
      </w:r>
      <w:r>
        <w:t xml:space="preserve"> of</w:t>
      </w:r>
      <w:r w:rsidR="003E1622">
        <w:t xml:space="preserve"> archaeological</w:t>
      </w:r>
      <w:r>
        <w:t xml:space="preserve"> sites associated with the </w:t>
      </w:r>
      <w:r w:rsidR="003E1622">
        <w:t xml:space="preserve">prehistoric use of </w:t>
      </w:r>
      <w:r w:rsidR="008648AD">
        <w:t xml:space="preserve">the </w:t>
      </w:r>
      <w:r>
        <w:t xml:space="preserve">Allendale chert quarries, </w:t>
      </w:r>
      <w:r w:rsidR="003E1622">
        <w:t xml:space="preserve">which consist of outcrops </w:t>
      </w:r>
      <w:r>
        <w:t xml:space="preserve">of Coastal Plain chert </w:t>
      </w:r>
      <w:r w:rsidR="003E1622">
        <w:t>exposed through</w:t>
      </w:r>
      <w:r w:rsidR="008672B5">
        <w:t xml:space="preserve"> cutting by the meandering Savannah River</w:t>
      </w:r>
      <w:r w:rsidR="003E1622">
        <w:t xml:space="preserve"> </w:t>
      </w:r>
      <w:r>
        <w:t>(</w:t>
      </w:r>
      <w:r w:rsidR="00BF79EA">
        <w:t>Goodyear and Charles 1984</w:t>
      </w:r>
      <w:r w:rsidR="00EB10C0">
        <w:t xml:space="preserve">; </w:t>
      </w:r>
      <w:r w:rsidR="00454D66">
        <w:t xml:space="preserve">Novick 1978; </w:t>
      </w:r>
      <w:r w:rsidR="00EB10C0">
        <w:t>Upchurch 1984:135</w:t>
      </w:r>
      <w:r w:rsidR="00BF79EA">
        <w:t>).</w:t>
      </w:r>
      <w:r>
        <w:t xml:space="preserve"> </w:t>
      </w:r>
      <w:r w:rsidR="00CA7589">
        <w:t xml:space="preserve">The Allendale chert quarries are the northernmost major exposure of the Flint River formation </w:t>
      </w:r>
      <w:r w:rsidR="00E61085">
        <w:t xml:space="preserve">and contain some of the highest-quality outcrops of toolstone in South Carolina </w:t>
      </w:r>
      <w:r w:rsidR="00CA7589">
        <w:t>(</w:t>
      </w:r>
      <w:r w:rsidR="00E61085">
        <w:t xml:space="preserve">Anderson et al. 1982:126; </w:t>
      </w:r>
      <w:r w:rsidR="00CA7589">
        <w:t xml:space="preserve">Goodyear and Charles 1984:4; Smallwood 2010:14). </w:t>
      </w:r>
      <w:r>
        <w:t xml:space="preserve">Although prehistoric occupation of 38AL228 was likely related to the quarries, there </w:t>
      </w:r>
      <w:r w:rsidR="00EC7DD0">
        <w:t>are no outcrops</w:t>
      </w:r>
      <w:r w:rsidR="005A4583">
        <w:t xml:space="preserve"> of chert on the landform it is situated on </w:t>
      </w:r>
      <w:r w:rsidR="00BF79EA">
        <w:t xml:space="preserve">(Goodyear and Charles 1984). </w:t>
      </w:r>
      <w:r w:rsidR="00EC7DD0">
        <w:t>Nonetheless</w:t>
      </w:r>
      <w:r>
        <w:t>, acquisition of</w:t>
      </w:r>
      <w:r w:rsidR="001961FE">
        <w:t xml:space="preserve"> the</w:t>
      </w:r>
      <w:r>
        <w:t xml:space="preserve"> nearby chert</w:t>
      </w:r>
      <w:r w:rsidR="001961FE">
        <w:t xml:space="preserve"> for</w:t>
      </w:r>
      <w:r>
        <w:t xml:space="preserve"> toolstone was likely a significant motive for the prehistoric occupants of 38AL228, as evidenced by the large amount of lithic manufacturing debris recovered during archaeological investigations.   </w:t>
      </w:r>
    </w:p>
    <w:p w:rsidR="007122BC" w:rsidRDefault="007122BC" w:rsidP="00AD0604">
      <w:pPr>
        <w:numPr>
          <w:ilvl w:val="12"/>
          <w:numId w:val="0"/>
        </w:numPr>
        <w:spacing w:line="480" w:lineRule="auto"/>
      </w:pPr>
    </w:p>
    <w:p w:rsidR="000A62F3" w:rsidRPr="000A62F3" w:rsidRDefault="000923CD" w:rsidP="000A62F3">
      <w:pPr>
        <w:pStyle w:val="Heading3"/>
        <w:spacing w:line="480" w:lineRule="auto"/>
        <w:rPr>
          <w:rFonts w:cs="Times New Roman"/>
        </w:rPr>
      </w:pPr>
      <w:bookmarkStart w:id="8" w:name="_Toc356941382"/>
      <w:r>
        <w:rPr>
          <w:rFonts w:cs="Times New Roman"/>
        </w:rPr>
        <w:t>Previous Research</w:t>
      </w:r>
      <w:bookmarkEnd w:id="8"/>
    </w:p>
    <w:p w:rsidR="00456D2B" w:rsidRPr="00A31BCF" w:rsidRDefault="00A31BCF" w:rsidP="00A31BCF">
      <w:pPr>
        <w:spacing w:line="480" w:lineRule="auto"/>
        <w:rPr>
          <w:i/>
        </w:rPr>
      </w:pPr>
      <w:r w:rsidRPr="00A31BCF">
        <w:rPr>
          <w:i/>
        </w:rPr>
        <w:t xml:space="preserve">The Allendale </w:t>
      </w:r>
      <w:r w:rsidR="00602DAF">
        <w:rPr>
          <w:i/>
        </w:rPr>
        <w:t xml:space="preserve">Chert </w:t>
      </w:r>
      <w:r w:rsidRPr="00A31BCF">
        <w:rPr>
          <w:i/>
        </w:rPr>
        <w:t>Quarries</w:t>
      </w:r>
    </w:p>
    <w:p w:rsidR="00A31BCF" w:rsidRDefault="00A31BCF" w:rsidP="00047391">
      <w:pPr>
        <w:spacing w:line="480" w:lineRule="auto"/>
      </w:pPr>
      <w:r>
        <w:tab/>
        <w:t>The firs</w:t>
      </w:r>
      <w:r w:rsidR="00602DAF">
        <w:t xml:space="preserve">t comprehensive, </w:t>
      </w:r>
      <w:r w:rsidR="003C6C00">
        <w:t>archaeological</w:t>
      </w:r>
      <w:r>
        <w:t xml:space="preserve"> survey of the Allendale chert quarries was conducted by Albert C. Goodyear</w:t>
      </w:r>
      <w:r w:rsidR="00BF79EA">
        <w:t xml:space="preserve"> and Tommy Charles</w:t>
      </w:r>
      <w:r>
        <w:t xml:space="preserve"> during the</w:t>
      </w:r>
      <w:r w:rsidR="00BF79EA">
        <w:t xml:space="preserve"> summer of 1983 and winter of 1984</w:t>
      </w:r>
      <w:r w:rsidR="009A6504">
        <w:t xml:space="preserve">. Fourteen quarry and quarry </w:t>
      </w:r>
      <w:r>
        <w:t xml:space="preserve">related sites were documented, though </w:t>
      </w:r>
      <w:r w:rsidR="002127FE">
        <w:lastRenderedPageBreak/>
        <w:t>38AL228</w:t>
      </w:r>
      <w:r w:rsidR="003C6C00">
        <w:t xml:space="preserve">, which was found and recorded in 1989, </w:t>
      </w:r>
      <w:r>
        <w:t>was not one of them</w:t>
      </w:r>
      <w:r w:rsidR="00925F34">
        <w:t xml:space="preserve"> (Goodyear and Charles 1984). The </w:t>
      </w:r>
      <w:r w:rsidR="00380C3C">
        <w:t>Allendale chert q</w:t>
      </w:r>
      <w:r w:rsidR="00370E3D">
        <w:t>uarries were</w:t>
      </w:r>
      <w:r w:rsidR="004D0B2A">
        <w:t xml:space="preserve"> nominated as eligible and listed in </w:t>
      </w:r>
      <w:r w:rsidR="00925F34">
        <w:t xml:space="preserve">the National Register of Historic places in 1985 (Goodyear and Steffy 2003). </w:t>
      </w:r>
    </w:p>
    <w:p w:rsidR="00BF79EA" w:rsidRPr="00047391" w:rsidRDefault="00BF79EA" w:rsidP="00047391">
      <w:pPr>
        <w:pStyle w:val="Default"/>
        <w:spacing w:line="480" w:lineRule="auto"/>
        <w:rPr>
          <w:sz w:val="23"/>
          <w:szCs w:val="23"/>
        </w:rPr>
      </w:pPr>
      <w:r>
        <w:tab/>
        <w:t xml:space="preserve">Of these fourteen sites, the most thorough archaeological investigations </w:t>
      </w:r>
      <w:r w:rsidR="00FE6602">
        <w:t xml:space="preserve">have occurred at Topper. </w:t>
      </w:r>
      <w:r w:rsidR="0048018F">
        <w:rPr>
          <w:sz w:val="23"/>
          <w:szCs w:val="23"/>
        </w:rPr>
        <w:t>The first evidence of</w:t>
      </w:r>
      <w:r w:rsidR="00047391">
        <w:rPr>
          <w:sz w:val="23"/>
          <w:szCs w:val="23"/>
        </w:rPr>
        <w:t xml:space="preserve"> a robust</w:t>
      </w:r>
      <w:r w:rsidR="005D5091">
        <w:rPr>
          <w:sz w:val="23"/>
          <w:szCs w:val="23"/>
        </w:rPr>
        <w:t xml:space="preserve"> Clovis component</w:t>
      </w:r>
      <w:r w:rsidR="0048018F">
        <w:rPr>
          <w:sz w:val="23"/>
          <w:szCs w:val="23"/>
        </w:rPr>
        <w:t xml:space="preserve"> at Topper was discovered in 1998</w:t>
      </w:r>
      <w:r w:rsidR="005D5091">
        <w:rPr>
          <w:sz w:val="23"/>
          <w:szCs w:val="23"/>
        </w:rPr>
        <w:t xml:space="preserve">, and since </w:t>
      </w:r>
      <w:r w:rsidR="00047391">
        <w:rPr>
          <w:sz w:val="23"/>
          <w:szCs w:val="23"/>
        </w:rPr>
        <w:t xml:space="preserve">then </w:t>
      </w:r>
      <w:r w:rsidR="003C6C00">
        <w:rPr>
          <w:sz w:val="23"/>
          <w:szCs w:val="23"/>
        </w:rPr>
        <w:t>nearly</w:t>
      </w:r>
      <w:r w:rsidR="00047391">
        <w:rPr>
          <w:sz w:val="23"/>
          <w:szCs w:val="23"/>
        </w:rPr>
        <w:t xml:space="preserve"> </w:t>
      </w:r>
      <w:r w:rsidR="003C6C00">
        <w:rPr>
          <w:sz w:val="23"/>
          <w:szCs w:val="23"/>
        </w:rPr>
        <w:t>600</w:t>
      </w:r>
      <w:r w:rsidR="00D0553F">
        <w:rPr>
          <w:sz w:val="23"/>
          <w:szCs w:val="23"/>
        </w:rPr>
        <w:t xml:space="preserve"> m² of</w:t>
      </w:r>
      <w:r w:rsidR="00047391">
        <w:rPr>
          <w:sz w:val="23"/>
          <w:szCs w:val="23"/>
        </w:rPr>
        <w:t xml:space="preserve"> archaeological deposi</w:t>
      </w:r>
      <w:r w:rsidR="00855CA7">
        <w:rPr>
          <w:sz w:val="23"/>
          <w:szCs w:val="23"/>
        </w:rPr>
        <w:t>ts have been excavated.</w:t>
      </w:r>
      <w:r w:rsidR="00047391">
        <w:rPr>
          <w:sz w:val="23"/>
          <w:szCs w:val="23"/>
        </w:rPr>
        <w:t xml:space="preserve"> There are two main areas of Clovis excavations at Topper</w:t>
      </w:r>
      <w:r w:rsidR="005A1911">
        <w:rPr>
          <w:sz w:val="23"/>
          <w:szCs w:val="23"/>
        </w:rPr>
        <w:t>—</w:t>
      </w:r>
      <w:r w:rsidR="00855CA7">
        <w:rPr>
          <w:sz w:val="23"/>
          <w:szCs w:val="23"/>
        </w:rPr>
        <w:t>t</w:t>
      </w:r>
      <w:r w:rsidR="00047391">
        <w:rPr>
          <w:sz w:val="23"/>
          <w:szCs w:val="23"/>
        </w:rPr>
        <w:t xml:space="preserve">he </w:t>
      </w:r>
      <w:r w:rsidR="00F96AA2">
        <w:rPr>
          <w:sz w:val="23"/>
          <w:szCs w:val="23"/>
        </w:rPr>
        <w:t xml:space="preserve">first terrace of the Savannah River </w:t>
      </w:r>
      <w:r w:rsidR="00047391">
        <w:rPr>
          <w:sz w:val="23"/>
          <w:szCs w:val="23"/>
        </w:rPr>
        <w:t>a</w:t>
      </w:r>
      <w:r w:rsidR="00855CA7">
        <w:rPr>
          <w:sz w:val="23"/>
          <w:szCs w:val="23"/>
        </w:rPr>
        <w:t xml:space="preserve">nd </w:t>
      </w:r>
      <w:r w:rsidR="00047391">
        <w:rPr>
          <w:sz w:val="23"/>
          <w:szCs w:val="23"/>
        </w:rPr>
        <w:t>the Coastal Plain uplands ab</w:t>
      </w:r>
      <w:r w:rsidR="00855CA7">
        <w:rPr>
          <w:sz w:val="23"/>
          <w:szCs w:val="23"/>
        </w:rPr>
        <w:t>ove the chert outcrop known as the “hillside” (Goodyear 2005</w:t>
      </w:r>
      <w:r w:rsidR="005D5091">
        <w:rPr>
          <w:sz w:val="23"/>
          <w:szCs w:val="23"/>
        </w:rPr>
        <w:t>;</w:t>
      </w:r>
      <w:r w:rsidR="005D5091" w:rsidRPr="005D5091">
        <w:rPr>
          <w:sz w:val="23"/>
          <w:szCs w:val="23"/>
        </w:rPr>
        <w:t xml:space="preserve"> </w:t>
      </w:r>
      <w:r w:rsidR="005D5091">
        <w:rPr>
          <w:sz w:val="23"/>
          <w:szCs w:val="23"/>
        </w:rPr>
        <w:t>Goodyear and Steffy 2003</w:t>
      </w:r>
      <w:r w:rsidR="00581383">
        <w:rPr>
          <w:sz w:val="23"/>
          <w:szCs w:val="23"/>
        </w:rPr>
        <w:t>; Miller 2007; Smallwood 2010, 2011</w:t>
      </w:r>
      <w:r w:rsidR="003C6C00">
        <w:rPr>
          <w:sz w:val="23"/>
          <w:szCs w:val="23"/>
        </w:rPr>
        <w:t>; Smallwood et al. 2013</w:t>
      </w:r>
      <w:r w:rsidR="00047391">
        <w:rPr>
          <w:sz w:val="23"/>
          <w:szCs w:val="23"/>
        </w:rPr>
        <w:t>).</w:t>
      </w:r>
      <w:r w:rsidR="00EA6C65">
        <w:rPr>
          <w:sz w:val="23"/>
          <w:szCs w:val="23"/>
        </w:rPr>
        <w:t xml:space="preserve"> </w:t>
      </w:r>
    </w:p>
    <w:p w:rsidR="00A31BCF" w:rsidRDefault="00A31BCF" w:rsidP="00A31BCF">
      <w:pPr>
        <w:spacing w:line="480" w:lineRule="auto"/>
      </w:pPr>
    </w:p>
    <w:p w:rsidR="00A31BCF" w:rsidRPr="00A31BCF" w:rsidRDefault="00A31BCF" w:rsidP="00A31BCF">
      <w:pPr>
        <w:spacing w:line="480" w:lineRule="auto"/>
        <w:rPr>
          <w:i/>
        </w:rPr>
      </w:pPr>
      <w:r w:rsidRPr="00A31BCF">
        <w:rPr>
          <w:i/>
        </w:rPr>
        <w:t>38AL228</w:t>
      </w:r>
    </w:p>
    <w:p w:rsidR="0021278B" w:rsidRDefault="004B1ACA" w:rsidP="00CB04CE">
      <w:pPr>
        <w:numPr>
          <w:ilvl w:val="12"/>
          <w:numId w:val="0"/>
        </w:numPr>
        <w:spacing w:line="480" w:lineRule="auto"/>
        <w:ind w:firstLine="720"/>
      </w:pPr>
      <w:r>
        <w:t>38AL228</w:t>
      </w:r>
      <w:r w:rsidR="00121043">
        <w:rPr>
          <w:rStyle w:val="FootnoteReference"/>
        </w:rPr>
        <w:footnoteReference w:id="1"/>
      </w:r>
      <w:r w:rsidRPr="0097386C">
        <w:t xml:space="preserve"> was initially recorded as “Kenn’s Clovis Site” in the South Carolina Site Inventory in 1989 by Kenn Steffy of the South Carolina Institute of </w:t>
      </w:r>
      <w:r w:rsidR="00DE5E21">
        <w:t>Archaeology and Anthropology</w:t>
      </w:r>
      <w:r w:rsidRPr="0097386C">
        <w:t xml:space="preserve"> (SCIAA) as part of </w:t>
      </w:r>
      <w:r w:rsidR="005A4583">
        <w:t xml:space="preserve">efforts </w:t>
      </w:r>
      <w:r w:rsidRPr="0097386C">
        <w:t>to document archaeological sites surrounding the Allendale chert quarries. The original documentatio</w:t>
      </w:r>
      <w:r w:rsidR="00B15F12">
        <w:t xml:space="preserve">n </w:t>
      </w:r>
      <w:r w:rsidR="00690DDD" w:rsidRPr="0097386C">
        <w:t xml:space="preserve">of the site by SCIAA archaeologists occurred following the discovery and surface collection of artifacts eroding out of the sides of an </w:t>
      </w:r>
      <w:r w:rsidR="00690DDD">
        <w:t>unnamed access road</w:t>
      </w:r>
      <w:r w:rsidR="00690DDD" w:rsidRPr="0097386C">
        <w:t xml:space="preserve"> that bisects the site</w:t>
      </w:r>
      <w:r w:rsidR="00F0175F">
        <w:t xml:space="preserve"> (Figure 2</w:t>
      </w:r>
      <w:r w:rsidR="0059545F">
        <w:t>)</w:t>
      </w:r>
      <w:r w:rsidR="00690DDD" w:rsidRPr="0097386C">
        <w:t xml:space="preserve">. </w:t>
      </w:r>
      <w:r w:rsidR="004D622A">
        <w:t xml:space="preserve">The SCIAA staff, most notably </w:t>
      </w:r>
      <w:r w:rsidR="00690DDD" w:rsidRPr="0097386C">
        <w:t>Kenn Steffy</w:t>
      </w:r>
      <w:r w:rsidR="004D622A">
        <w:t>,</w:t>
      </w:r>
      <w:r w:rsidR="00690DDD" w:rsidRPr="0097386C">
        <w:t xml:space="preserve"> continued to periodically surface collect from this road cut for a number of years, amassing a substantial collection of lithic artifacts, some of which are diagnostic to the Paleoindian period</w:t>
      </w:r>
      <w:r w:rsidR="00690DDD">
        <w:t xml:space="preserve">. </w:t>
      </w:r>
      <w:r w:rsidR="00E708CA">
        <w:t>Mr. Steffy allowed the</w:t>
      </w:r>
      <w:r w:rsidR="00867BD5">
        <w:t xml:space="preserve"> artifacts from this surface</w:t>
      </w:r>
      <w:r w:rsidR="00E708CA">
        <w:t xml:space="preserve"> collection to be examined and photographed for the purpose of this </w:t>
      </w:r>
      <w:r w:rsidR="00E708CA">
        <w:lastRenderedPageBreak/>
        <w:t>thesis, and a</w:t>
      </w:r>
      <w:r w:rsidR="008672B5">
        <w:t xml:space="preserve"> sample </w:t>
      </w:r>
      <w:r w:rsidR="00867BD5">
        <w:t xml:space="preserve">of the collection </w:t>
      </w:r>
      <w:r w:rsidR="008672B5">
        <w:t xml:space="preserve">is presented in Appendix </w:t>
      </w:r>
      <w:r w:rsidR="00837F5E">
        <w:t>C</w:t>
      </w:r>
      <w:r w:rsidR="00F0175F">
        <w:t>.</w:t>
      </w:r>
      <w:r w:rsidR="008672B5">
        <w:t xml:space="preserve"> </w:t>
      </w:r>
      <w:r w:rsidR="00690DDD">
        <w:t>Mr. Steffy’s dedication in the documentation of the site was the stimulus for all archaeolo</w:t>
      </w:r>
      <w:r w:rsidR="00FB36DB">
        <w:t>gical investigations</w:t>
      </w:r>
      <w:r w:rsidR="00EC4D53">
        <w:t xml:space="preserve"> presented in this thesis</w:t>
      </w:r>
      <w:r w:rsidR="00690DDD">
        <w:t xml:space="preserve">. </w:t>
      </w:r>
    </w:p>
    <w:p w:rsidR="00EC4D53" w:rsidRDefault="00EC4D53" w:rsidP="00EC4D5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rsidR="00AD0604" w:rsidRDefault="00AD0604" w:rsidP="00EC4D5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rsidR="000923CD" w:rsidRPr="00EC4D53" w:rsidRDefault="000923CD" w:rsidP="00EC4D53">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r w:rsidRPr="00EC4D53">
        <w:rPr>
          <w:b/>
          <w:i/>
        </w:rPr>
        <w:t>Modern Land Use</w:t>
      </w:r>
    </w:p>
    <w:p w:rsidR="000923CD" w:rsidRPr="000923CD" w:rsidRDefault="000923CD" w:rsidP="00CB04CE"/>
    <w:p w:rsidR="008A6D6E" w:rsidRDefault="00A678D2" w:rsidP="00CB04CE">
      <w:pPr>
        <w:spacing w:line="480" w:lineRule="auto"/>
      </w:pPr>
      <w:r>
        <w:tab/>
        <w:t xml:space="preserve">The </w:t>
      </w:r>
      <w:r w:rsidR="009A39FF">
        <w:t xml:space="preserve">majority of the </w:t>
      </w:r>
      <w:r>
        <w:t>A</w:t>
      </w:r>
      <w:r w:rsidR="00380C3C">
        <w:t>llendale chert q</w:t>
      </w:r>
      <w:r w:rsidR="009A6504">
        <w:t xml:space="preserve">uarries and quarry </w:t>
      </w:r>
      <w:r>
        <w:t>related sites, including 38AL228,</w:t>
      </w:r>
      <w:r w:rsidR="009011EB">
        <w:t xml:space="preserve"> are</w:t>
      </w:r>
      <w:r>
        <w:t xml:space="preserve"> located within the property currently own</w:t>
      </w:r>
      <w:r w:rsidR="009011EB">
        <w:t>ed and managed by the Clariant Corporation and previously owned and managed by</w:t>
      </w:r>
      <w:r w:rsidR="00FA7EC2">
        <w:t xml:space="preserve"> the Sandoz</w:t>
      </w:r>
      <w:r w:rsidR="009A39FF">
        <w:t>-Martin Works</w:t>
      </w:r>
      <w:r w:rsidR="00F0175F">
        <w:t xml:space="preserve">. </w:t>
      </w:r>
      <w:r w:rsidR="008A6D6E">
        <w:t xml:space="preserve">Several lines of evidence suggest that prior to its purchase by the Sandoz Corporation, the area in which 38AL228 is located was used for </w:t>
      </w:r>
      <w:r w:rsidR="00F0175F">
        <w:t xml:space="preserve">agricultural/logging purposes. </w:t>
      </w:r>
      <w:r w:rsidR="008A6D6E">
        <w:t xml:space="preserve">An undated </w:t>
      </w:r>
      <w:r w:rsidR="002D7099">
        <w:t xml:space="preserve">aerial photograph </w:t>
      </w:r>
      <w:r w:rsidR="008A6D6E">
        <w:t xml:space="preserve">shows rows of what </w:t>
      </w:r>
      <w:r w:rsidR="00B92B2B">
        <w:t>is likely planted pine</w:t>
      </w:r>
      <w:r w:rsidR="008A6D6E">
        <w:t xml:space="preserve"> througho</w:t>
      </w:r>
      <w:r w:rsidR="00F0175F">
        <w:t>ut the boundaries of the site. Also,</w:t>
      </w:r>
      <w:r w:rsidR="008A6D6E">
        <w:t xml:space="preserve"> discarded industrial tow-</w:t>
      </w:r>
      <w:r w:rsidR="00F0175F">
        <w:t xml:space="preserve">line wires </w:t>
      </w:r>
      <w:r w:rsidR="008A6D6E">
        <w:t xml:space="preserve">used to relocate downed trees were found at the site.  </w:t>
      </w:r>
    </w:p>
    <w:p w:rsidR="00EE1005" w:rsidRDefault="00FA7EC2" w:rsidP="00CB04CE">
      <w:pPr>
        <w:spacing w:line="480" w:lineRule="auto"/>
      </w:pPr>
      <w:r>
        <w:tab/>
        <w:t xml:space="preserve">An </w:t>
      </w:r>
      <w:r w:rsidR="00386585">
        <w:t>approximately 50</w:t>
      </w:r>
      <w:r w:rsidR="003A1EB8">
        <w:t xml:space="preserve"> x </w:t>
      </w:r>
      <w:r w:rsidR="00386585">
        <w:t xml:space="preserve">60 meter </w:t>
      </w:r>
      <w:r w:rsidR="002C73C2">
        <w:t>basin-shaped disturbance</w:t>
      </w:r>
      <w:r w:rsidR="00386585">
        <w:t xml:space="preserve"> is located </w:t>
      </w:r>
      <w:r w:rsidR="002C73C2">
        <w:t xml:space="preserve">directly southeast of </w:t>
      </w:r>
      <w:r w:rsidR="009011EB">
        <w:t>38AL228.</w:t>
      </w:r>
      <w:r w:rsidR="002C73C2">
        <w:t xml:space="preserve"> T</w:t>
      </w:r>
      <w:r w:rsidR="00386585">
        <w:t xml:space="preserve">he origins of the feature are unknown, </w:t>
      </w:r>
      <w:r w:rsidR="002C73C2">
        <w:t xml:space="preserve">although it </w:t>
      </w:r>
      <w:r w:rsidR="00386585">
        <w:t xml:space="preserve">appears to be either a borrow pit where soil was removed for construction purposes or </w:t>
      </w:r>
      <w:r w:rsidR="00C2189D">
        <w:t>an</w:t>
      </w:r>
      <w:r w:rsidR="00FC47E1" w:rsidRPr="00C2189D">
        <w:t xml:space="preserve"> abandoned</w:t>
      </w:r>
      <w:r w:rsidR="00F0175F">
        <w:t xml:space="preserve"> retention pond (Figure 4</w:t>
      </w:r>
      <w:r w:rsidR="00386585">
        <w:t>).</w:t>
      </w:r>
      <w:r w:rsidR="00F0175F">
        <w:t xml:space="preserve"> </w:t>
      </w:r>
      <w:r w:rsidR="009011EB">
        <w:t xml:space="preserve">The soils removed in the construction of the feature likely contained archaeological deposits similar </w:t>
      </w:r>
      <w:r w:rsidR="00174BC9">
        <w:t>to those recovered from the 2010</w:t>
      </w:r>
      <w:r w:rsidR="009011EB">
        <w:t xml:space="preserve">-2012 excavations </w:t>
      </w:r>
      <w:r w:rsidR="00F0175F">
        <w:t>at</w:t>
      </w:r>
      <w:r w:rsidR="009011EB">
        <w:t xml:space="preserve"> 38AL228.</w:t>
      </w:r>
    </w:p>
    <w:p w:rsidR="00CC0F92" w:rsidRDefault="007C6F88" w:rsidP="00CC0F92">
      <w:pPr>
        <w:keepNext/>
        <w:spacing w:line="480" w:lineRule="auto"/>
        <w:jc w:val="center"/>
      </w:pPr>
      <w:r>
        <w:rPr>
          <w:noProof/>
        </w:rPr>
        <w:lastRenderedPageBreak/>
        <w:drawing>
          <wp:inline distT="0" distB="0" distL="0" distR="0">
            <wp:extent cx="4657725" cy="5191125"/>
            <wp:effectExtent l="38100" t="19050" r="28575" b="28575"/>
            <wp:docPr id="4" name="Picture 4" descr="BorrowP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orrowPit"/>
                    <pic:cNvPicPr>
                      <a:picLocks noChangeAspect="1" noChangeArrowheads="1"/>
                    </pic:cNvPicPr>
                  </pic:nvPicPr>
                  <pic:blipFill>
                    <a:blip r:embed="rId14" cstate="print"/>
                    <a:srcRect/>
                    <a:stretch>
                      <a:fillRect/>
                    </a:stretch>
                  </pic:blipFill>
                  <pic:spPr bwMode="auto">
                    <a:xfrm>
                      <a:off x="0" y="0"/>
                      <a:ext cx="4657725" cy="5191125"/>
                    </a:xfrm>
                    <a:prstGeom prst="rect">
                      <a:avLst/>
                    </a:prstGeom>
                    <a:noFill/>
                    <a:ln w="12700" cmpd="sng">
                      <a:solidFill>
                        <a:srgbClr val="000000"/>
                      </a:solidFill>
                      <a:miter lim="800000"/>
                      <a:headEnd/>
                      <a:tailEnd/>
                    </a:ln>
                    <a:effectLst/>
                  </pic:spPr>
                </pic:pic>
              </a:graphicData>
            </a:graphic>
          </wp:inline>
        </w:drawing>
      </w:r>
    </w:p>
    <w:p w:rsidR="00FA7EC2" w:rsidRPr="00CC0F92" w:rsidRDefault="00CC0F92" w:rsidP="007824CB">
      <w:pPr>
        <w:pStyle w:val="Caption"/>
        <w:rPr>
          <w:b w:val="0"/>
          <w:sz w:val="22"/>
          <w:szCs w:val="22"/>
        </w:rPr>
      </w:pPr>
      <w:bookmarkStart w:id="9" w:name="_Toc356300453"/>
      <w:r w:rsidRPr="00CC0F92">
        <w:rPr>
          <w:b w:val="0"/>
          <w:sz w:val="22"/>
          <w:szCs w:val="22"/>
        </w:rPr>
        <w:t xml:space="preserve">Figure </w:t>
      </w:r>
      <w:r w:rsidR="00E40343" w:rsidRPr="00CC0F92">
        <w:rPr>
          <w:b w:val="0"/>
          <w:sz w:val="22"/>
          <w:szCs w:val="22"/>
        </w:rPr>
        <w:fldChar w:fldCharType="begin"/>
      </w:r>
      <w:r w:rsidRPr="00CC0F92">
        <w:rPr>
          <w:b w:val="0"/>
          <w:sz w:val="22"/>
          <w:szCs w:val="22"/>
        </w:rPr>
        <w:instrText xml:space="preserve"> SEQ Figure \* ARABIC </w:instrText>
      </w:r>
      <w:r w:rsidR="00E40343" w:rsidRPr="00CC0F92">
        <w:rPr>
          <w:b w:val="0"/>
          <w:sz w:val="22"/>
          <w:szCs w:val="22"/>
        </w:rPr>
        <w:fldChar w:fldCharType="separate"/>
      </w:r>
      <w:r w:rsidR="00D47575">
        <w:rPr>
          <w:b w:val="0"/>
          <w:noProof/>
          <w:sz w:val="22"/>
          <w:szCs w:val="22"/>
        </w:rPr>
        <w:t>4</w:t>
      </w:r>
      <w:r w:rsidR="00E40343" w:rsidRPr="00CC0F92">
        <w:rPr>
          <w:b w:val="0"/>
          <w:sz w:val="22"/>
          <w:szCs w:val="22"/>
        </w:rPr>
        <w:fldChar w:fldCharType="end"/>
      </w:r>
      <w:r w:rsidRPr="00CC0F92">
        <w:rPr>
          <w:b w:val="0"/>
          <w:sz w:val="22"/>
          <w:szCs w:val="22"/>
        </w:rPr>
        <w:t xml:space="preserve">. Disturbed area adjacent to 38AL228. Map produced in </w:t>
      </w:r>
      <w:r w:rsidR="007824CB">
        <w:rPr>
          <w:b w:val="0"/>
          <w:sz w:val="22"/>
          <w:szCs w:val="22"/>
        </w:rPr>
        <w:t xml:space="preserve">ESRI </w:t>
      </w:r>
      <w:r w:rsidRPr="00CC0F92">
        <w:rPr>
          <w:b w:val="0"/>
          <w:sz w:val="22"/>
          <w:szCs w:val="22"/>
        </w:rPr>
        <w:t>ArcGIS 10.0</w:t>
      </w:r>
      <w:r w:rsidR="007824CB" w:rsidRPr="007824CB">
        <w:rPr>
          <w:b w:val="0"/>
          <w:sz w:val="22"/>
          <w:szCs w:val="22"/>
          <w:vertAlign w:val="superscript"/>
        </w:rPr>
        <w:t>®</w:t>
      </w:r>
      <w:r w:rsidRPr="00CC0F92">
        <w:rPr>
          <w:b w:val="0"/>
          <w:sz w:val="22"/>
          <w:szCs w:val="22"/>
        </w:rPr>
        <w:t>. Source: Site Study, Martin, SC for Sandoz Colors and Chemicals.</w:t>
      </w:r>
      <w:bookmarkEnd w:id="9"/>
    </w:p>
    <w:p w:rsidR="0021278B" w:rsidRPr="0097386C" w:rsidRDefault="007F1179" w:rsidP="00EC4D53">
      <w:pPr>
        <w:pStyle w:val="Heading2"/>
        <w:rPr>
          <w:rFonts w:ascii="Times New Roman" w:hAnsi="Times New Roman" w:cs="Times New Roman"/>
        </w:rPr>
      </w:pPr>
      <w:r>
        <w:rPr>
          <w:rFonts w:ascii="Times New Roman" w:hAnsi="Times New Roman" w:cs="Times New Roman"/>
        </w:rPr>
        <w:br w:type="page"/>
      </w:r>
      <w:bookmarkStart w:id="10" w:name="_Toc356941383"/>
      <w:r w:rsidR="0021278B">
        <w:rPr>
          <w:rFonts w:ascii="Times New Roman" w:hAnsi="Times New Roman" w:cs="Times New Roman"/>
        </w:rPr>
        <w:lastRenderedPageBreak/>
        <w:t>Cultural Background</w:t>
      </w:r>
      <w:bookmarkEnd w:id="10"/>
    </w:p>
    <w:p w:rsidR="005537C6" w:rsidRDefault="005537C6" w:rsidP="00CB04CE">
      <w:pPr>
        <w:numPr>
          <w:ilvl w:val="12"/>
          <w:numId w:val="0"/>
        </w:numPr>
        <w:spacing w:line="480" w:lineRule="auto"/>
        <w:rPr>
          <w:bCs/>
          <w:iCs/>
        </w:rPr>
      </w:pPr>
    </w:p>
    <w:p w:rsidR="00B10F42" w:rsidRDefault="00B10F42" w:rsidP="00CB04CE">
      <w:pPr>
        <w:numPr>
          <w:ilvl w:val="12"/>
          <w:numId w:val="0"/>
        </w:numPr>
        <w:spacing w:line="480" w:lineRule="auto"/>
        <w:rPr>
          <w:bCs/>
          <w:iCs/>
        </w:rPr>
      </w:pPr>
      <w:r w:rsidRPr="00B10F42">
        <w:rPr>
          <w:bCs/>
          <w:iCs/>
        </w:rPr>
        <w:tab/>
        <w:t>Prehistoric settlement of the Savannah Rive</w:t>
      </w:r>
      <w:r w:rsidR="00F60D62">
        <w:rPr>
          <w:bCs/>
          <w:iCs/>
        </w:rPr>
        <w:t>r Valley dates</w:t>
      </w:r>
      <w:r w:rsidR="000452A0">
        <w:rPr>
          <w:bCs/>
          <w:iCs/>
        </w:rPr>
        <w:t xml:space="preserve"> back to as early as</w:t>
      </w:r>
      <w:r w:rsidR="00F60D62">
        <w:rPr>
          <w:bCs/>
          <w:iCs/>
        </w:rPr>
        <w:t xml:space="preserve"> 11</w:t>
      </w:r>
      <w:r w:rsidRPr="00B10F42">
        <w:rPr>
          <w:bCs/>
          <w:iCs/>
        </w:rPr>
        <w:t xml:space="preserve">,500 </w:t>
      </w:r>
      <w:r w:rsidR="002D7099" w:rsidRPr="00BA7B04">
        <w:rPr>
          <w:vertAlign w:val="subscript"/>
        </w:rPr>
        <w:t>14</w:t>
      </w:r>
      <w:r w:rsidR="002D7099">
        <w:t>C yr BP</w:t>
      </w:r>
      <w:r w:rsidRPr="00B10F42">
        <w:rPr>
          <w:bCs/>
          <w:iCs/>
        </w:rPr>
        <w:t xml:space="preserve">, </w:t>
      </w:r>
      <w:r w:rsidR="000B3285">
        <w:rPr>
          <w:bCs/>
          <w:iCs/>
        </w:rPr>
        <w:t>a</w:t>
      </w:r>
      <w:r w:rsidR="00DC39A4">
        <w:rPr>
          <w:bCs/>
          <w:iCs/>
        </w:rPr>
        <w:t>lthough current research suggests it perhaps</w:t>
      </w:r>
      <w:r w:rsidRPr="00B10F42">
        <w:rPr>
          <w:bCs/>
          <w:iCs/>
        </w:rPr>
        <w:t xml:space="preserve"> </w:t>
      </w:r>
      <w:r>
        <w:rPr>
          <w:bCs/>
          <w:iCs/>
        </w:rPr>
        <w:t>occurred</w:t>
      </w:r>
      <w:r w:rsidRPr="00B10F42">
        <w:rPr>
          <w:bCs/>
          <w:iCs/>
        </w:rPr>
        <w:t xml:space="preserve"> much earlier</w:t>
      </w:r>
      <w:r w:rsidR="00EA71BC">
        <w:rPr>
          <w:bCs/>
          <w:iCs/>
        </w:rPr>
        <w:t xml:space="preserve"> (Goodyear and Steffy 2003;</w:t>
      </w:r>
      <w:r w:rsidR="00741211" w:rsidRPr="00741211">
        <w:t xml:space="preserve"> </w:t>
      </w:r>
      <w:r w:rsidR="00741211">
        <w:t xml:space="preserve">Goodyear 2005; Goodyear et al. 2007; </w:t>
      </w:r>
      <w:r w:rsidR="00083978">
        <w:t>King 2012</w:t>
      </w:r>
      <w:r w:rsidR="00EA71BC">
        <w:rPr>
          <w:bCs/>
          <w:iCs/>
        </w:rPr>
        <w:t>)</w:t>
      </w:r>
      <w:r w:rsidRPr="00B10F42">
        <w:rPr>
          <w:bCs/>
          <w:iCs/>
        </w:rPr>
        <w:t xml:space="preserve">. </w:t>
      </w:r>
      <w:r w:rsidR="00745B47">
        <w:rPr>
          <w:bCs/>
          <w:iCs/>
        </w:rPr>
        <w:t xml:space="preserve">Despite the possibility of an earlier </w:t>
      </w:r>
      <w:r w:rsidR="00B87022">
        <w:rPr>
          <w:bCs/>
          <w:iCs/>
        </w:rPr>
        <w:t>occupation</w:t>
      </w:r>
      <w:r w:rsidR="00745B47">
        <w:rPr>
          <w:bCs/>
          <w:iCs/>
        </w:rPr>
        <w:t xml:space="preserve">, the first </w:t>
      </w:r>
      <w:r w:rsidR="00F0175F">
        <w:rPr>
          <w:bCs/>
          <w:iCs/>
        </w:rPr>
        <w:t xml:space="preserve">widespread </w:t>
      </w:r>
      <w:r w:rsidR="00572499">
        <w:rPr>
          <w:bCs/>
          <w:iCs/>
        </w:rPr>
        <w:t xml:space="preserve">human presence </w:t>
      </w:r>
      <w:r w:rsidR="00F0175F">
        <w:rPr>
          <w:bCs/>
          <w:iCs/>
        </w:rPr>
        <w:t>in</w:t>
      </w:r>
      <w:r w:rsidR="00CB76A9">
        <w:rPr>
          <w:bCs/>
          <w:iCs/>
        </w:rPr>
        <w:t xml:space="preserve"> the Savannah River Valley was</w:t>
      </w:r>
      <w:r w:rsidR="00745B47">
        <w:rPr>
          <w:bCs/>
          <w:iCs/>
        </w:rPr>
        <w:t xml:space="preserve"> the Clovis culture</w:t>
      </w:r>
      <w:r w:rsidR="006A3450">
        <w:rPr>
          <w:bCs/>
          <w:iCs/>
        </w:rPr>
        <w:t xml:space="preserve"> (</w:t>
      </w:r>
      <w:r w:rsidR="002D7099">
        <w:rPr>
          <w:bCs/>
          <w:iCs/>
        </w:rPr>
        <w:t xml:space="preserve">Anderson and Joseph 1988; </w:t>
      </w:r>
      <w:r w:rsidR="007A2868">
        <w:rPr>
          <w:bCs/>
          <w:iCs/>
        </w:rPr>
        <w:t>Sassaman 1990</w:t>
      </w:r>
      <w:r w:rsidR="00687D33">
        <w:rPr>
          <w:bCs/>
          <w:iCs/>
        </w:rPr>
        <w:t>:</w:t>
      </w:r>
      <w:r w:rsidR="003F01A0">
        <w:rPr>
          <w:bCs/>
          <w:iCs/>
        </w:rPr>
        <w:t>5-6</w:t>
      </w:r>
      <w:r w:rsidR="007A2868">
        <w:rPr>
          <w:bCs/>
          <w:iCs/>
        </w:rPr>
        <w:t xml:space="preserve">; </w:t>
      </w:r>
      <w:r w:rsidR="003F01A0">
        <w:rPr>
          <w:bCs/>
          <w:iCs/>
        </w:rPr>
        <w:t>Sassaman and Anderson 1990).</w:t>
      </w:r>
    </w:p>
    <w:p w:rsidR="003E0358" w:rsidRDefault="00F0175F" w:rsidP="00CB04CE">
      <w:pPr>
        <w:numPr>
          <w:ilvl w:val="12"/>
          <w:numId w:val="0"/>
        </w:numPr>
        <w:spacing w:line="480" w:lineRule="auto"/>
        <w:ind w:firstLine="720"/>
      </w:pPr>
      <w:r>
        <w:t>A</w:t>
      </w:r>
      <w:r w:rsidR="00B23993">
        <w:t>rchaeological</w:t>
      </w:r>
      <w:r w:rsidR="0035246A">
        <w:t xml:space="preserve"> sites associated with the </w:t>
      </w:r>
      <w:r w:rsidR="000B3285">
        <w:t>Allendale chert quar</w:t>
      </w:r>
      <w:r w:rsidR="0035246A">
        <w:t>ries are known to have been occupied by prehistoric Native American</w:t>
      </w:r>
      <w:r w:rsidR="00CB76A9">
        <w:t xml:space="preserve">s from the Paleoindian period </w:t>
      </w:r>
      <w:r w:rsidR="0035246A">
        <w:t xml:space="preserve">until the </w:t>
      </w:r>
      <w:r w:rsidR="00083978">
        <w:t>Mississippian period</w:t>
      </w:r>
      <w:r w:rsidR="0035246A">
        <w:t xml:space="preserve"> (Goodyear and Steffy 2003). </w:t>
      </w:r>
      <w:r w:rsidR="00B23993">
        <w:t xml:space="preserve">The natural abundance of high-quality </w:t>
      </w:r>
      <w:r>
        <w:t>toolstone</w:t>
      </w:r>
      <w:r w:rsidR="00B23993">
        <w:t xml:space="preserve"> </w:t>
      </w:r>
      <w:r w:rsidR="00380C3C">
        <w:t>at the Allendale chert q</w:t>
      </w:r>
      <w:r>
        <w:t xml:space="preserve">uarries, particularly </w:t>
      </w:r>
      <w:r w:rsidR="00B23993">
        <w:t xml:space="preserve">in a physiographic region </w:t>
      </w:r>
      <w:r w:rsidR="00EC4D53">
        <w:t>characterized by</w:t>
      </w:r>
      <w:r w:rsidR="00B23993">
        <w:t xml:space="preserve"> a</w:t>
      </w:r>
      <w:r w:rsidR="000B3285">
        <w:t xml:space="preserve"> general scarcity of naturally occurring chert</w:t>
      </w:r>
      <w:r w:rsidR="00312236">
        <w:t>,</w:t>
      </w:r>
      <w:r w:rsidR="00B23993">
        <w:t xml:space="preserve"> the Atlantic Coastal Plain</w:t>
      </w:r>
      <w:r w:rsidR="00312236">
        <w:t>,</w:t>
      </w:r>
      <w:r w:rsidR="003E0358">
        <w:t xml:space="preserve"> underscores</w:t>
      </w:r>
      <w:r w:rsidR="000B3285">
        <w:t xml:space="preserve"> the </w:t>
      </w:r>
      <w:r w:rsidR="003E0358">
        <w:t>significance</w:t>
      </w:r>
      <w:r w:rsidR="000B3285">
        <w:t xml:space="preserve"> of </w:t>
      </w:r>
      <w:r>
        <w:t>the area</w:t>
      </w:r>
      <w:r w:rsidR="000B3285">
        <w:t xml:space="preserve"> to prehistoric </w:t>
      </w:r>
      <w:r w:rsidR="00AD612B">
        <w:t>toolmakers</w:t>
      </w:r>
      <w:r w:rsidR="00CD1315">
        <w:t xml:space="preserve"> (Goodyear 1989:3)</w:t>
      </w:r>
      <w:r w:rsidR="00AD612B">
        <w:t xml:space="preserve">.  </w:t>
      </w:r>
    </w:p>
    <w:p w:rsidR="000B3285" w:rsidRDefault="001C04AC" w:rsidP="00CB04CE">
      <w:pPr>
        <w:numPr>
          <w:ilvl w:val="12"/>
          <w:numId w:val="0"/>
        </w:numPr>
        <w:spacing w:line="480" w:lineRule="auto"/>
        <w:ind w:firstLine="720"/>
      </w:pPr>
      <w:r>
        <w:t xml:space="preserve">In the following sections, a brief summary </w:t>
      </w:r>
      <w:r w:rsidR="00CB76A9">
        <w:t>is</w:t>
      </w:r>
      <w:r w:rsidR="000166EF">
        <w:t xml:space="preserve"> provided for each </w:t>
      </w:r>
      <w:r w:rsidR="003E0358">
        <w:t xml:space="preserve">cultural </w:t>
      </w:r>
      <w:r w:rsidR="000166EF">
        <w:t xml:space="preserve">period and sub-period </w:t>
      </w:r>
      <w:r w:rsidR="003E0358">
        <w:t xml:space="preserve">in the Savannah River Valley </w:t>
      </w:r>
      <w:r w:rsidR="000166EF">
        <w:t xml:space="preserve">describing </w:t>
      </w:r>
      <w:r>
        <w:t>the major technological, social, and cul</w:t>
      </w:r>
      <w:r w:rsidR="000166EF">
        <w:t>tural trends and the artifacts t</w:t>
      </w:r>
      <w:r>
        <w:t>hat</w:t>
      </w:r>
      <w:r w:rsidR="000166EF">
        <w:t xml:space="preserve"> are con</w:t>
      </w:r>
      <w:r w:rsidR="00F126E1">
        <w:t>sidered diagnostic of</w:t>
      </w:r>
      <w:r w:rsidR="000166EF">
        <w:t xml:space="preserve"> each</w:t>
      </w:r>
      <w:r w:rsidR="003E0358">
        <w:t xml:space="preserve"> period</w:t>
      </w:r>
      <w:r w:rsidR="000166EF">
        <w:t>.</w:t>
      </w:r>
      <w:r w:rsidR="00AD612B">
        <w:t xml:space="preserve"> </w:t>
      </w:r>
      <w:r w:rsidR="00144A49">
        <w:t>Considering</w:t>
      </w:r>
      <w:r w:rsidR="00572499">
        <w:t xml:space="preserve"> the importance of the Paleoindian period to </w:t>
      </w:r>
      <w:r w:rsidR="00B87022">
        <w:t xml:space="preserve">the </w:t>
      </w:r>
      <w:r w:rsidR="00572499">
        <w:t>research</w:t>
      </w:r>
      <w:r w:rsidR="00B87022">
        <w:t xml:space="preserve"> goal</w:t>
      </w:r>
      <w:r w:rsidR="00F0175F">
        <w:t>s</w:t>
      </w:r>
      <w:r w:rsidR="00B87022">
        <w:t xml:space="preserve"> of this thesis</w:t>
      </w:r>
      <w:r w:rsidR="00572499">
        <w:t xml:space="preserve">, there </w:t>
      </w:r>
      <w:r w:rsidR="00CB76A9">
        <w:t>is</w:t>
      </w:r>
      <w:r w:rsidR="00572499">
        <w:t xml:space="preserve"> a disproportionate amount of effort dedicated to i</w:t>
      </w:r>
      <w:r w:rsidR="00EC4D53">
        <w:t xml:space="preserve">t compared with later periods. </w:t>
      </w:r>
      <w:r w:rsidR="00AD612B">
        <w:t xml:space="preserve">A </w:t>
      </w:r>
      <w:r w:rsidR="00DA643E">
        <w:t xml:space="preserve">complete </w:t>
      </w:r>
      <w:r w:rsidR="00AD612B">
        <w:t>chron</w:t>
      </w:r>
      <w:r w:rsidR="00DA643E">
        <w:t xml:space="preserve">ology is </w:t>
      </w:r>
      <w:r w:rsidR="005537C6">
        <w:t xml:space="preserve">provided </w:t>
      </w:r>
      <w:r w:rsidR="00EC4D53">
        <w:t>in Table 1</w:t>
      </w:r>
      <w:r w:rsidR="007A234B">
        <w:t xml:space="preserve"> as a quick reference for diagnostic artifacts and their temporal designations. </w:t>
      </w:r>
    </w:p>
    <w:p w:rsidR="005537C6" w:rsidRDefault="005537C6" w:rsidP="00CB04CE">
      <w:pPr>
        <w:numPr>
          <w:ilvl w:val="12"/>
          <w:numId w:val="0"/>
        </w:numPr>
        <w:spacing w:line="480" w:lineRule="auto"/>
        <w:ind w:firstLine="720"/>
      </w:pPr>
    </w:p>
    <w:p w:rsidR="005537C6" w:rsidRPr="001A6AB0" w:rsidRDefault="005537C6" w:rsidP="005537C6">
      <w:pPr>
        <w:numPr>
          <w:ilvl w:val="12"/>
          <w:numId w:val="0"/>
        </w:numPr>
        <w:ind w:left="720"/>
        <w:rPr>
          <w:bCs/>
          <w:iCs/>
        </w:rPr>
      </w:pPr>
    </w:p>
    <w:p w:rsidR="00D47575" w:rsidRDefault="00D47575" w:rsidP="00590C1D">
      <w:pPr>
        <w:pStyle w:val="Caption"/>
        <w:keepNext/>
        <w:jc w:val="center"/>
        <w:rPr>
          <w:b w:val="0"/>
          <w:sz w:val="22"/>
          <w:szCs w:val="22"/>
        </w:rPr>
      </w:pPr>
      <w:bookmarkStart w:id="11" w:name="_Toc356300203"/>
    </w:p>
    <w:p w:rsidR="005537C6" w:rsidRPr="00590C1D" w:rsidRDefault="00CC0F92" w:rsidP="00590C1D">
      <w:pPr>
        <w:pStyle w:val="Caption"/>
        <w:keepNext/>
        <w:jc w:val="center"/>
        <w:rPr>
          <w:b w:val="0"/>
          <w:sz w:val="22"/>
          <w:szCs w:val="22"/>
        </w:rPr>
      </w:pPr>
      <w:r w:rsidRPr="002951F7">
        <w:rPr>
          <w:b w:val="0"/>
          <w:sz w:val="22"/>
          <w:szCs w:val="22"/>
        </w:rPr>
        <w:t xml:space="preserve">Table </w:t>
      </w:r>
      <w:r w:rsidR="00E40343" w:rsidRPr="002951F7">
        <w:rPr>
          <w:b w:val="0"/>
          <w:sz w:val="22"/>
          <w:szCs w:val="22"/>
        </w:rPr>
        <w:fldChar w:fldCharType="begin"/>
      </w:r>
      <w:r w:rsidRPr="002951F7">
        <w:rPr>
          <w:b w:val="0"/>
          <w:sz w:val="22"/>
          <w:szCs w:val="22"/>
        </w:rPr>
        <w:instrText xml:space="preserve"> SEQ Table \* ARABIC </w:instrText>
      </w:r>
      <w:r w:rsidR="00E40343" w:rsidRPr="002951F7">
        <w:rPr>
          <w:b w:val="0"/>
          <w:sz w:val="22"/>
          <w:szCs w:val="22"/>
        </w:rPr>
        <w:fldChar w:fldCharType="separate"/>
      </w:r>
      <w:r w:rsidR="00D47575">
        <w:rPr>
          <w:b w:val="0"/>
          <w:noProof/>
          <w:sz w:val="22"/>
          <w:szCs w:val="22"/>
        </w:rPr>
        <w:t>1</w:t>
      </w:r>
      <w:r w:rsidR="00E40343" w:rsidRPr="002951F7">
        <w:rPr>
          <w:b w:val="0"/>
          <w:sz w:val="22"/>
          <w:szCs w:val="22"/>
        </w:rPr>
        <w:fldChar w:fldCharType="end"/>
      </w:r>
      <w:r w:rsidR="00B2553D">
        <w:rPr>
          <w:b w:val="0"/>
          <w:sz w:val="22"/>
          <w:szCs w:val="22"/>
        </w:rPr>
        <w:t>.</w:t>
      </w:r>
      <w:r w:rsidRPr="002951F7">
        <w:rPr>
          <w:b w:val="0"/>
          <w:sz w:val="22"/>
          <w:szCs w:val="22"/>
        </w:rPr>
        <w:t xml:space="preserve"> Cultural chronology of Middle Savannah River Valley (Adapted from </w:t>
      </w:r>
      <w:r w:rsidR="0057257A">
        <w:rPr>
          <w:b w:val="0"/>
          <w:sz w:val="22"/>
          <w:szCs w:val="22"/>
        </w:rPr>
        <w:t xml:space="preserve">Anderson 1994:159; </w:t>
      </w:r>
      <w:r w:rsidRPr="002951F7">
        <w:rPr>
          <w:b w:val="0"/>
          <w:sz w:val="22"/>
          <w:szCs w:val="22"/>
        </w:rPr>
        <w:t>Brooks</w:t>
      </w:r>
      <w:r w:rsidR="002951F7">
        <w:rPr>
          <w:b w:val="0"/>
          <w:bCs w:val="0"/>
          <w:iCs/>
          <w:sz w:val="22"/>
          <w:szCs w:val="22"/>
        </w:rPr>
        <w:t xml:space="preserve"> </w:t>
      </w:r>
      <w:r w:rsidR="00C56F79">
        <w:rPr>
          <w:b w:val="0"/>
          <w:bCs w:val="0"/>
          <w:iCs/>
          <w:sz w:val="22"/>
          <w:szCs w:val="22"/>
        </w:rPr>
        <w:t>et al.</w:t>
      </w:r>
      <w:r w:rsidR="002951F7" w:rsidRPr="002951F7">
        <w:rPr>
          <w:b w:val="0"/>
          <w:bCs w:val="0"/>
          <w:iCs/>
          <w:sz w:val="22"/>
          <w:szCs w:val="22"/>
        </w:rPr>
        <w:t xml:space="preserve">1986:295; </w:t>
      </w:r>
      <w:r w:rsidR="00C2189D">
        <w:rPr>
          <w:b w:val="0"/>
          <w:bCs w:val="0"/>
          <w:iCs/>
          <w:sz w:val="22"/>
          <w:szCs w:val="22"/>
        </w:rPr>
        <w:t xml:space="preserve">King 2003; </w:t>
      </w:r>
      <w:r w:rsidR="002951F7" w:rsidRPr="002951F7">
        <w:rPr>
          <w:b w:val="0"/>
          <w:bCs w:val="0"/>
          <w:iCs/>
          <w:sz w:val="22"/>
          <w:szCs w:val="22"/>
        </w:rPr>
        <w:t>Sassaman 1990; Sassaman and Anderson 1990</w:t>
      </w:r>
      <w:r w:rsidR="002951F7">
        <w:rPr>
          <w:b w:val="0"/>
          <w:bCs w:val="0"/>
          <w:iCs/>
          <w:sz w:val="22"/>
          <w:szCs w:val="22"/>
        </w:rPr>
        <w:t>).</w:t>
      </w:r>
      <w:bookmarkEnd w:id="11"/>
    </w:p>
    <w:p w:rsidR="007A234B" w:rsidRDefault="007C6F88" w:rsidP="00CB04CE">
      <w:pPr>
        <w:numPr>
          <w:ilvl w:val="12"/>
          <w:numId w:val="0"/>
        </w:numPr>
        <w:rPr>
          <w:bCs/>
          <w:iCs/>
        </w:rPr>
      </w:pPr>
      <w:r>
        <w:rPr>
          <w:bCs/>
          <w:iCs/>
          <w:noProof/>
        </w:rPr>
        <w:drawing>
          <wp:inline distT="0" distB="0" distL="0" distR="0">
            <wp:extent cx="5486400" cy="6186170"/>
            <wp:effectExtent l="19050" t="0" r="0" b="0"/>
            <wp:docPr id="43" name="Picture 42" descr="SavRivChronolog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vRivChronology.jpg"/>
                    <pic:cNvPicPr/>
                  </pic:nvPicPr>
                  <pic:blipFill>
                    <a:blip r:embed="rId15" cstate="print"/>
                    <a:stretch>
                      <a:fillRect/>
                    </a:stretch>
                  </pic:blipFill>
                  <pic:spPr>
                    <a:xfrm>
                      <a:off x="0" y="0"/>
                      <a:ext cx="5486400" cy="6186170"/>
                    </a:xfrm>
                    <a:prstGeom prst="rect">
                      <a:avLst/>
                    </a:prstGeom>
                  </pic:spPr>
                </pic:pic>
              </a:graphicData>
            </a:graphic>
          </wp:inline>
        </w:drawing>
      </w:r>
    </w:p>
    <w:p w:rsidR="00C96CC9" w:rsidRDefault="00C96CC9" w:rsidP="00CB04CE">
      <w:pPr>
        <w:pStyle w:val="Heading3"/>
        <w:spacing w:line="480" w:lineRule="auto"/>
        <w:rPr>
          <w:rFonts w:cs="Times New Roman"/>
        </w:rPr>
      </w:pPr>
    </w:p>
    <w:p w:rsidR="0021278B" w:rsidRDefault="00C96CC9" w:rsidP="00CB04CE">
      <w:pPr>
        <w:pStyle w:val="Heading3"/>
        <w:spacing w:line="480" w:lineRule="auto"/>
        <w:rPr>
          <w:rFonts w:cs="Times New Roman"/>
        </w:rPr>
      </w:pPr>
      <w:r>
        <w:rPr>
          <w:rFonts w:cs="Times New Roman"/>
        </w:rPr>
        <w:br w:type="page"/>
      </w:r>
      <w:bookmarkStart w:id="12" w:name="_Toc356941384"/>
      <w:r w:rsidR="0021278B">
        <w:rPr>
          <w:rFonts w:cs="Times New Roman"/>
        </w:rPr>
        <w:lastRenderedPageBreak/>
        <w:t>Paleoindian Period</w:t>
      </w:r>
      <w:bookmarkEnd w:id="12"/>
    </w:p>
    <w:p w:rsidR="00B45D39" w:rsidRDefault="00187667" w:rsidP="00CB04CE">
      <w:pPr>
        <w:spacing w:line="480" w:lineRule="auto"/>
        <w:ind w:firstLine="720"/>
      </w:pPr>
      <w:r>
        <w:t xml:space="preserve">Paleoindians in North America </w:t>
      </w:r>
      <w:r w:rsidR="00114876">
        <w:t xml:space="preserve">have </w:t>
      </w:r>
      <w:r w:rsidR="005E3E46">
        <w:t>traditionally</w:t>
      </w:r>
      <w:r w:rsidR="00114876">
        <w:t xml:space="preserve"> been</w:t>
      </w:r>
      <w:r w:rsidR="00083978">
        <w:t xml:space="preserve"> characterized as</w:t>
      </w:r>
      <w:r w:rsidR="00C221F9">
        <w:t xml:space="preserve"> </w:t>
      </w:r>
      <w:r>
        <w:t>highly mobile big game hunters</w:t>
      </w:r>
      <w:r w:rsidR="00114876">
        <w:t xml:space="preserve"> wh</w:t>
      </w:r>
      <w:r w:rsidR="007A39F3">
        <w:t xml:space="preserve">o, after </w:t>
      </w:r>
      <w:r w:rsidR="00BB22C3">
        <w:t>migrating</w:t>
      </w:r>
      <w:r w:rsidR="007A39F3">
        <w:t xml:space="preserve"> from North Asia, </w:t>
      </w:r>
      <w:r w:rsidR="00114876">
        <w:t>followed and preyed upon Pleistocene mammals as they</w:t>
      </w:r>
      <w:r w:rsidR="00BB22C3">
        <w:t xml:space="preserve"> migrated across the landscape.</w:t>
      </w:r>
      <w:r w:rsidR="00114876">
        <w:t xml:space="preserve"> The abundance of virgin woodl</w:t>
      </w:r>
      <w:r w:rsidR="0002280F">
        <w:t>and with unsuspecting megafauna to</w:t>
      </w:r>
      <w:r w:rsidR="00114876">
        <w:t xml:space="preserve"> exploit </w:t>
      </w:r>
      <w:r w:rsidR="0002280F">
        <w:t xml:space="preserve">and minimal competition from preexisting inhabitants </w:t>
      </w:r>
      <w:r w:rsidR="00114876">
        <w:t xml:space="preserve">enabled them to </w:t>
      </w:r>
      <w:r w:rsidR="008131EA">
        <w:t>spre</w:t>
      </w:r>
      <w:r w:rsidR="00114876">
        <w:t>ad rapidly across the continent</w:t>
      </w:r>
      <w:r w:rsidR="0002280F">
        <w:t xml:space="preserve"> (</w:t>
      </w:r>
      <w:r w:rsidR="00CD6659">
        <w:t xml:space="preserve">Caldwell 1958; </w:t>
      </w:r>
      <w:r w:rsidR="0002280F">
        <w:t>Griffin 1952;</w:t>
      </w:r>
      <w:r w:rsidR="00FA0B14">
        <w:t xml:space="preserve"> Wormington 1957</w:t>
      </w:r>
      <w:r w:rsidR="00CD1315">
        <w:t>)</w:t>
      </w:r>
      <w:r w:rsidR="00EC4D53">
        <w:t>.</w:t>
      </w:r>
      <w:r w:rsidR="006A3694">
        <w:t xml:space="preserve"> </w:t>
      </w:r>
      <w:r w:rsidR="00B45D39">
        <w:t>In the recent decades, however, new archaeological data for the Paleoindian period and a re</w:t>
      </w:r>
      <w:r w:rsidR="003D135E">
        <w:t>-</w:t>
      </w:r>
      <w:r w:rsidR="00B45D39">
        <w:t>evaluation of existing data suggest that Paleoindians, particularly in eastern North America, were</w:t>
      </w:r>
      <w:r w:rsidR="00F65CD4">
        <w:t xml:space="preserve"> likely opportunistic</w:t>
      </w:r>
      <w:r w:rsidR="00B45D39">
        <w:t xml:space="preserve"> </w:t>
      </w:r>
      <w:r w:rsidR="003D135E">
        <w:t xml:space="preserve">generalists that exploited a diverse range of biotic resources </w:t>
      </w:r>
      <w:r w:rsidR="00CD6659">
        <w:t xml:space="preserve">and may have been less mobile than they are often portrayed </w:t>
      </w:r>
      <w:r w:rsidR="003D135E">
        <w:t>(</w:t>
      </w:r>
      <w:r w:rsidR="00144A49">
        <w:t>Anderson 1990</w:t>
      </w:r>
      <w:r w:rsidR="00754018">
        <w:t xml:space="preserve">, </w:t>
      </w:r>
      <w:r w:rsidR="00FC47E1" w:rsidRPr="00C2189D">
        <w:t>2013</w:t>
      </w:r>
      <w:r w:rsidR="00144A49">
        <w:t xml:space="preserve">; </w:t>
      </w:r>
      <w:r w:rsidR="00E31478">
        <w:t xml:space="preserve">Dincauze 1993; </w:t>
      </w:r>
      <w:r w:rsidR="003D135E">
        <w:t xml:space="preserve">Hollenbach 2007; </w:t>
      </w:r>
      <w:r w:rsidR="006E25ED">
        <w:t xml:space="preserve">Meltzer </w:t>
      </w:r>
      <w:r w:rsidR="00657A0B">
        <w:t xml:space="preserve">1988, </w:t>
      </w:r>
      <w:r w:rsidR="006E25ED">
        <w:t xml:space="preserve">1993; </w:t>
      </w:r>
      <w:r w:rsidR="00144A49">
        <w:t xml:space="preserve">Speth et al. 2013; </w:t>
      </w:r>
      <w:r w:rsidR="003D135E">
        <w:t>Walker and Driskell 2007</w:t>
      </w:r>
      <w:r w:rsidR="003D27EE">
        <w:t>)</w:t>
      </w:r>
      <w:r w:rsidR="003D135E">
        <w:t xml:space="preserve">.  </w:t>
      </w:r>
    </w:p>
    <w:p w:rsidR="007E0522" w:rsidRDefault="006A3694" w:rsidP="00CB04CE">
      <w:pPr>
        <w:spacing w:line="480" w:lineRule="auto"/>
        <w:ind w:firstLine="720"/>
      </w:pPr>
      <w:r>
        <w:t>Kelly and Todd’s</w:t>
      </w:r>
      <w:r w:rsidR="00114876">
        <w:t xml:space="preserve"> </w:t>
      </w:r>
      <w:r w:rsidR="0002280F">
        <w:t>(1988)</w:t>
      </w:r>
      <w:r>
        <w:t xml:space="preserve"> </w:t>
      </w:r>
      <w:r w:rsidR="005C4F4E">
        <w:t xml:space="preserve">popular </w:t>
      </w:r>
      <w:r w:rsidR="00114876">
        <w:t>High Technology Forager</w:t>
      </w:r>
      <w:r w:rsidR="00A83F1C">
        <w:t xml:space="preserve"> (HTF)</w:t>
      </w:r>
      <w:r w:rsidR="00114876">
        <w:t xml:space="preserve"> model </w:t>
      </w:r>
      <w:r>
        <w:t xml:space="preserve">builds upon </w:t>
      </w:r>
      <w:r w:rsidR="00B45D39">
        <w:t>the</w:t>
      </w:r>
      <w:r w:rsidR="001D36F0">
        <w:t xml:space="preserve"> </w:t>
      </w:r>
      <w:r w:rsidR="005E3E46">
        <w:t>traditional</w:t>
      </w:r>
      <w:r>
        <w:t xml:space="preserve"> concept</w:t>
      </w:r>
      <w:r w:rsidR="00B45D39">
        <w:t xml:space="preserve"> of Paleoindian subsistence/mobility</w:t>
      </w:r>
      <w:r w:rsidR="00BE180D">
        <w:t xml:space="preserve">, arguing that Paleoindian </w:t>
      </w:r>
      <w:r w:rsidR="005A4B9D">
        <w:t>bifacial core</w:t>
      </w:r>
      <w:r w:rsidR="007E0522">
        <w:t xml:space="preserve"> technology</w:t>
      </w:r>
      <w:r w:rsidR="00BE180D">
        <w:t>, which</w:t>
      </w:r>
      <w:r w:rsidR="007E0522">
        <w:t xml:space="preserve"> was portable</w:t>
      </w:r>
      <w:r w:rsidR="00F67B85">
        <w:t>, efficient,</w:t>
      </w:r>
      <w:r w:rsidR="00BE180D">
        <w:t xml:space="preserve"> and versatile, enabled</w:t>
      </w:r>
      <w:r w:rsidR="00114876">
        <w:t xml:space="preserve"> them to adap</w:t>
      </w:r>
      <w:r>
        <w:t>t to a variety of environments</w:t>
      </w:r>
      <w:r w:rsidR="007E0522">
        <w:t xml:space="preserve"> as they quickl</w:t>
      </w:r>
      <w:r w:rsidR="00EC4D53">
        <w:t xml:space="preserve">y spread across the landscape. </w:t>
      </w:r>
      <w:r w:rsidR="00A83F1C">
        <w:t xml:space="preserve">The HTF model illustrates the importance of </w:t>
      </w:r>
      <w:r w:rsidR="005A4B9D">
        <w:t xml:space="preserve">bifacial technology manufactured on </w:t>
      </w:r>
      <w:r w:rsidR="00A83F1C">
        <w:t>high-qualit</w:t>
      </w:r>
      <w:r w:rsidR="00CD1315">
        <w:t xml:space="preserve">y toolstone to </w:t>
      </w:r>
      <w:r w:rsidR="005C4F4E">
        <w:t xml:space="preserve">Paleoindians, yet does not fully address the role of </w:t>
      </w:r>
      <w:r w:rsidR="005C4F4E" w:rsidRPr="003644D5">
        <w:rPr>
          <w:i/>
        </w:rPr>
        <w:t>access</w:t>
      </w:r>
      <w:r w:rsidR="005C4F4E">
        <w:t xml:space="preserve"> to lithic raw materia</w:t>
      </w:r>
      <w:r w:rsidR="002127FE">
        <w:t>l sources in mobility patterns.</w:t>
      </w:r>
      <w:r w:rsidR="00A83F1C">
        <w:t xml:space="preserve"> </w:t>
      </w:r>
      <w:r w:rsidR="005C4F4E">
        <w:t>Several alternative</w:t>
      </w:r>
      <w:r w:rsidR="00A83F1C">
        <w:t xml:space="preserve"> models address</w:t>
      </w:r>
      <w:r w:rsidR="007E0522">
        <w:t xml:space="preserve"> </w:t>
      </w:r>
      <w:r w:rsidR="002A68C7">
        <w:t>the</w:t>
      </w:r>
      <w:r w:rsidR="001D36F0">
        <w:t xml:space="preserve"> central</w:t>
      </w:r>
      <w:r w:rsidR="002A68C7">
        <w:t xml:space="preserve"> role</w:t>
      </w:r>
      <w:r w:rsidR="001D36F0">
        <w:t xml:space="preserve"> that </w:t>
      </w:r>
      <w:r w:rsidR="00A83F1C">
        <w:t>chert quarries</w:t>
      </w:r>
      <w:r w:rsidR="002A68C7" w:rsidRPr="002A68C7">
        <w:t xml:space="preserve"> </w:t>
      </w:r>
      <w:r w:rsidR="001D36F0">
        <w:t xml:space="preserve">play </w:t>
      </w:r>
      <w:r w:rsidR="002A68C7">
        <w:t>in Paleoindian mobility and subsistence, specifically</w:t>
      </w:r>
      <w:r w:rsidR="00C85DCA">
        <w:t xml:space="preserve"> in</w:t>
      </w:r>
      <w:r w:rsidR="00A83F1C">
        <w:t xml:space="preserve"> </w:t>
      </w:r>
      <w:r w:rsidR="007E0522">
        <w:t>southeastern North America</w:t>
      </w:r>
      <w:r>
        <w:t>.</w:t>
      </w:r>
      <w:r w:rsidR="00BA390A">
        <w:t xml:space="preserve"> </w:t>
      </w:r>
    </w:p>
    <w:p w:rsidR="005C4F4E" w:rsidRDefault="00B21290" w:rsidP="00CB04CE">
      <w:pPr>
        <w:spacing w:line="480" w:lineRule="auto"/>
        <w:ind w:firstLine="720"/>
      </w:pPr>
      <w:r>
        <w:t>Based upon excavati</w:t>
      </w:r>
      <w:r w:rsidR="009A6504">
        <w:t xml:space="preserve">on at prehistoric quarry/quarry </w:t>
      </w:r>
      <w:r>
        <w:t>related sites in northern Virginia, Gardner’s</w:t>
      </w:r>
      <w:r w:rsidR="001D36F0">
        <w:t xml:space="preserve"> Fli</w:t>
      </w:r>
      <w:r w:rsidR="00EC4D53">
        <w:t>nt Run Lithic Determinism Model</w:t>
      </w:r>
      <w:r w:rsidR="000B358A">
        <w:t xml:space="preserve"> </w:t>
      </w:r>
      <w:r>
        <w:t xml:space="preserve">proposes that Paleoindians </w:t>
      </w:r>
      <w:r>
        <w:lastRenderedPageBreak/>
        <w:t>were, at least seasonally, based around</w:t>
      </w:r>
      <w:r w:rsidR="00967FD8">
        <w:t xml:space="preserve"> (“tethered to”)</w:t>
      </w:r>
      <w:r>
        <w:t xml:space="preserve"> lithic quarries</w:t>
      </w:r>
      <w:r w:rsidR="000B358A">
        <w:t>, restraining settlement mobility (Anderson and Sassaman 1996</w:t>
      </w:r>
      <w:r w:rsidR="00687D33">
        <w:t>:</w:t>
      </w:r>
      <w:r w:rsidR="003D5382">
        <w:t>23</w:t>
      </w:r>
      <w:r w:rsidR="00EC4D53">
        <w:t>; Gardner 1977, 1983</w:t>
      </w:r>
      <w:r w:rsidR="000B358A">
        <w:t>)</w:t>
      </w:r>
      <w:r w:rsidR="00EC4D53">
        <w:t xml:space="preserve">. </w:t>
      </w:r>
      <w:r>
        <w:t>Quarries were</w:t>
      </w:r>
      <w:r w:rsidR="00EC4D53">
        <w:t xml:space="preserve"> fixed,</w:t>
      </w:r>
      <w:r>
        <w:t xml:space="preserve"> predictable places in the landscape that hunter-gatherer groups could return to as needed for the </w:t>
      </w:r>
      <w:r w:rsidR="001705F0">
        <w:t>acquisition of new toolstone</w:t>
      </w:r>
      <w:r w:rsidR="00BE180D">
        <w:t>.</w:t>
      </w:r>
      <w:r w:rsidR="00EC4D53">
        <w:t xml:space="preserve"> These known locations may have also been seen a</w:t>
      </w:r>
      <w:r w:rsidR="007E1832">
        <w:t>s points of congregation, where hunter-gatherer groups know that other hunter-gatherer groups would ret</w:t>
      </w:r>
      <w:r w:rsidR="00687D33">
        <w:t>urn to eventually (Gardner 1977:</w:t>
      </w:r>
      <w:r w:rsidR="007E1832">
        <w:t>260)</w:t>
      </w:r>
      <w:r w:rsidR="002A064E">
        <w:t>.</w:t>
      </w:r>
      <w:r>
        <w:t xml:space="preserve"> </w:t>
      </w:r>
      <w:r w:rsidR="000B358A">
        <w:t>Gardner’s model has particular relevance in areas where lithic raw material sources are sparse, such as the Atlantic Coastal Plain (Anderson and Sassaman 1996; Goodyear 1989</w:t>
      </w:r>
      <w:r w:rsidR="003D5382">
        <w:t>:3).</w:t>
      </w:r>
    </w:p>
    <w:p w:rsidR="00CD1315" w:rsidRDefault="00967FD8" w:rsidP="00CB04CE">
      <w:pPr>
        <w:spacing w:line="480" w:lineRule="auto"/>
        <w:ind w:firstLine="720"/>
      </w:pPr>
      <w:r>
        <w:t>Goodyear</w:t>
      </w:r>
      <w:r w:rsidR="001B2A17">
        <w:t>’s “Cryptocrystalline</w:t>
      </w:r>
      <w:r>
        <w:t xml:space="preserve"> </w:t>
      </w:r>
      <w:r w:rsidR="001B2A17">
        <w:t xml:space="preserve">Hypothesis” </w:t>
      </w:r>
      <w:r>
        <w:t xml:space="preserve">suggests that instead of being tethered to quarry areas, Paleoindian groups’ </w:t>
      </w:r>
      <w:r w:rsidR="003C28C3">
        <w:t xml:space="preserve">repeated </w:t>
      </w:r>
      <w:r>
        <w:t>exploitation of quarries was embedded within their subsistence/mobility patterns</w:t>
      </w:r>
      <w:r w:rsidR="00BE180D">
        <w:t>.</w:t>
      </w:r>
      <w:r w:rsidR="00773F92">
        <w:t xml:space="preserve"> Not necessarily tethered to the chert source,</w:t>
      </w:r>
      <w:r>
        <w:t xml:space="preserve"> </w:t>
      </w:r>
      <w:r w:rsidR="00773F92">
        <w:t>th</w:t>
      </w:r>
      <w:r w:rsidR="00C47F91">
        <w:t>ey would require</w:t>
      </w:r>
      <w:r w:rsidR="00773F92">
        <w:t xml:space="preserve"> </w:t>
      </w:r>
      <w:r w:rsidR="00C47F91">
        <w:t xml:space="preserve">a reliable and efficient means of carrying and conserving toolstone, which is reflected in their selection of high-quality raw material and their </w:t>
      </w:r>
      <w:r w:rsidR="00917037">
        <w:t>curated bifacial technology</w:t>
      </w:r>
      <w:r w:rsidR="00773F92">
        <w:t xml:space="preserve"> </w:t>
      </w:r>
      <w:r w:rsidR="00142836">
        <w:t>(Anderson and Sassaman</w:t>
      </w:r>
      <w:r w:rsidR="00917037">
        <w:t xml:space="preserve"> 1996</w:t>
      </w:r>
      <w:r w:rsidR="001B2A17">
        <w:t>:26; Goodyear 1989).</w:t>
      </w:r>
      <w:r>
        <w:t xml:space="preserve"> </w:t>
      </w:r>
    </w:p>
    <w:p w:rsidR="003628CE" w:rsidRDefault="00F40757" w:rsidP="00CB04CE">
      <w:pPr>
        <w:spacing w:line="480" w:lineRule="auto"/>
        <w:ind w:firstLine="720"/>
      </w:pPr>
      <w:r>
        <w:t>Anderson (1990,</w:t>
      </w:r>
      <w:r w:rsidR="002127FE">
        <w:t xml:space="preserve"> 1995,</w:t>
      </w:r>
      <w:r w:rsidR="00F8305A">
        <w:t xml:space="preserve"> 1996</w:t>
      </w:r>
      <w:r w:rsidR="00F46C4E">
        <w:t>a</w:t>
      </w:r>
      <w:r w:rsidR="00F8305A">
        <w:t>; Anderson and Gillam</w:t>
      </w:r>
      <w:r w:rsidR="00180388">
        <w:t xml:space="preserve"> 2000</w:t>
      </w:r>
      <w:r w:rsidR="00BC2960">
        <w:t>; see also Smallwood 2012</w:t>
      </w:r>
      <w:r>
        <w:t xml:space="preserve">) proposes a model of Paleoindian settlement that considers </w:t>
      </w:r>
      <w:r w:rsidR="00355B9E">
        <w:t xml:space="preserve">the evidence for </w:t>
      </w:r>
      <w:r w:rsidR="00F8305A">
        <w:t xml:space="preserve">both rapid dispersal of people across North America and the emergence of sub-regional traditions in geographically distinct areas. This “staging area” model follows the HTF model in that Paleoindians were highly mobile foragers </w:t>
      </w:r>
      <w:r w:rsidR="00BE4A79">
        <w:t>that migrated eastward along</w:t>
      </w:r>
      <w:r w:rsidR="00F8305A">
        <w:t xml:space="preserve"> the numerous river systems</w:t>
      </w:r>
      <w:r w:rsidR="00BE4A79">
        <w:t xml:space="preserve"> of western North America</w:t>
      </w:r>
      <w:r w:rsidR="00F8305A">
        <w:t xml:space="preserve"> after arriving on the continent. The river valleys of the Ohio, Cumberland, and Tennessee rivers would have been rich in biotic resources and lithic resource, providing an impetus to remain in the areas for extended periods, perhaps generations</w:t>
      </w:r>
      <w:r w:rsidR="00BE4A79">
        <w:t xml:space="preserve">, promoting population growth and further </w:t>
      </w:r>
      <w:r w:rsidR="00BE4A79">
        <w:lastRenderedPageBreak/>
        <w:t>dispersal</w:t>
      </w:r>
      <w:r w:rsidR="00F8305A">
        <w:t xml:space="preserve"> (</w:t>
      </w:r>
      <w:r w:rsidR="00410AE2">
        <w:t>Anderson 1996a</w:t>
      </w:r>
      <w:r w:rsidR="00F8305A">
        <w:t xml:space="preserve">:36). </w:t>
      </w:r>
      <w:r w:rsidR="00D31402">
        <w:t xml:space="preserve">The Savannah River Valley, </w:t>
      </w:r>
      <w:r w:rsidR="0035249B">
        <w:t>although not specifically mentioned as a staging area in the model, would have likely provided similar oppor</w:t>
      </w:r>
      <w:r w:rsidR="007E2DCE">
        <w:t>tuniti</w:t>
      </w:r>
      <w:r w:rsidR="00A90C46">
        <w:t xml:space="preserve">es for Paleoindian settlement. </w:t>
      </w:r>
      <w:r w:rsidR="007E2DCE">
        <w:t xml:space="preserve">The </w:t>
      </w:r>
      <w:r w:rsidR="00140B21">
        <w:t>growing body of archaeological evidence of the Paleoindian presence in</w:t>
      </w:r>
      <w:r w:rsidR="007E2DCE">
        <w:t xml:space="preserve"> </w:t>
      </w:r>
      <w:r w:rsidR="00140B21">
        <w:t xml:space="preserve">the Savannah River Valley, particularly surrounding the Allendale chert quarries, suggests that </w:t>
      </w:r>
      <w:r w:rsidR="00FA5E44">
        <w:t>it may have served</w:t>
      </w:r>
      <w:r w:rsidR="00663905">
        <w:t xml:space="preserve"> such a purpose. </w:t>
      </w:r>
    </w:p>
    <w:p w:rsidR="0002777D" w:rsidRDefault="008D2C7F" w:rsidP="00CB04CE">
      <w:pPr>
        <w:spacing w:line="480" w:lineRule="auto"/>
        <w:ind w:firstLine="720"/>
      </w:pPr>
      <w:r>
        <w:t xml:space="preserve">Current understanding of </w:t>
      </w:r>
      <w:r w:rsidR="00CB76A9">
        <w:t xml:space="preserve">the </w:t>
      </w:r>
      <w:r>
        <w:t xml:space="preserve">Paleoindian </w:t>
      </w:r>
      <w:r w:rsidR="00F81BFF">
        <w:t>period in the southeastern North America</w:t>
      </w:r>
      <w:r>
        <w:t xml:space="preserve"> </w:t>
      </w:r>
      <w:r w:rsidR="00BE180D">
        <w:t xml:space="preserve">acknowledges </w:t>
      </w:r>
      <w:r w:rsidR="004F0B41">
        <w:t>that</w:t>
      </w:r>
      <w:r w:rsidR="00BE180D">
        <w:t xml:space="preserve"> considerable behavioral and technological variability</w:t>
      </w:r>
      <w:r w:rsidR="004F0B41">
        <w:t xml:space="preserve"> occurred</w:t>
      </w:r>
      <w:r>
        <w:t xml:space="preserve"> </w:t>
      </w:r>
      <w:r w:rsidR="00256862">
        <w:t>with</w:t>
      </w:r>
      <w:r>
        <w:t xml:space="preserve">in </w:t>
      </w:r>
      <w:r w:rsidR="00256862">
        <w:t xml:space="preserve">the period and </w:t>
      </w:r>
      <w:r w:rsidR="00F81BFF">
        <w:t xml:space="preserve">recognizes </w:t>
      </w:r>
      <w:r w:rsidR="00256862">
        <w:t>the high degree of regional</w:t>
      </w:r>
      <w:r w:rsidR="00F81BFF">
        <w:t xml:space="preserve"> variation. </w:t>
      </w:r>
      <w:r w:rsidR="00EA71BC">
        <w:t xml:space="preserve">The Paleoindian period </w:t>
      </w:r>
      <w:r w:rsidR="00B05DAD">
        <w:t xml:space="preserve">can be </w:t>
      </w:r>
      <w:r w:rsidR="00F05FBA">
        <w:t xml:space="preserve">broadly </w:t>
      </w:r>
      <w:r w:rsidR="00B05DAD">
        <w:t>divided into E</w:t>
      </w:r>
      <w:r w:rsidR="00741211">
        <w:t xml:space="preserve">arly, Middle, and Late </w:t>
      </w:r>
      <w:r w:rsidR="00A90C46">
        <w:t>sub-</w:t>
      </w:r>
      <w:r w:rsidR="00741211">
        <w:t>periods</w:t>
      </w:r>
      <w:r w:rsidR="001B2A17">
        <w:t xml:space="preserve"> (Anderson 2005</w:t>
      </w:r>
      <w:r w:rsidR="00F02CC3">
        <w:t>:</w:t>
      </w:r>
      <w:r w:rsidR="001B2A17">
        <w:t>32</w:t>
      </w:r>
      <w:r w:rsidR="00F05FBA">
        <w:t>; Anderson et al. 1990</w:t>
      </w:r>
      <w:r w:rsidR="00B03DB7">
        <w:t>,</w:t>
      </w:r>
      <w:r w:rsidR="00F05FBA">
        <w:t xml:space="preserve"> 1996:9</w:t>
      </w:r>
      <w:r w:rsidR="001B2A17">
        <w:t xml:space="preserve">). </w:t>
      </w:r>
      <w:r w:rsidR="00741211">
        <w:t>Below is a brief d</w:t>
      </w:r>
      <w:r w:rsidR="00A90C46">
        <w:t>epiction</w:t>
      </w:r>
      <w:r w:rsidR="00741211">
        <w:t xml:space="preserve"> of each sub-period </w:t>
      </w:r>
      <w:r w:rsidR="00A90C46">
        <w:t>in</w:t>
      </w:r>
      <w:r w:rsidR="00C6407D">
        <w:t xml:space="preserve"> the Savannah River Valley.</w:t>
      </w:r>
      <w:r w:rsidR="00BB22C3">
        <w:t xml:space="preserve"> All date ranges are given in radiocarbon years before present (</w:t>
      </w:r>
      <w:r w:rsidR="00BB22C3" w:rsidRPr="00BA7B04">
        <w:rPr>
          <w:vertAlign w:val="subscript"/>
        </w:rPr>
        <w:t>14</w:t>
      </w:r>
      <w:r w:rsidR="00BB22C3">
        <w:t>C yr BP).</w:t>
      </w:r>
    </w:p>
    <w:p w:rsidR="0002777D" w:rsidRDefault="0002777D" w:rsidP="00CB04CE">
      <w:pPr>
        <w:spacing w:line="480" w:lineRule="auto"/>
        <w:rPr>
          <w:i/>
        </w:rPr>
      </w:pPr>
    </w:p>
    <w:p w:rsidR="0021278B" w:rsidRPr="0002777D" w:rsidRDefault="0002777D" w:rsidP="00CB04CE">
      <w:pPr>
        <w:spacing w:line="480" w:lineRule="auto"/>
        <w:rPr>
          <w:i/>
        </w:rPr>
      </w:pPr>
      <w:r w:rsidRPr="0002777D">
        <w:rPr>
          <w:i/>
        </w:rPr>
        <w:t>Early Paleoindian</w:t>
      </w:r>
      <w:r w:rsidR="00C6407D" w:rsidRPr="0002777D">
        <w:rPr>
          <w:i/>
        </w:rPr>
        <w:t xml:space="preserve"> </w:t>
      </w:r>
      <w:r w:rsidRPr="0002777D">
        <w:rPr>
          <w:i/>
        </w:rPr>
        <w:t xml:space="preserve">(&gt;11,500 </w:t>
      </w:r>
      <w:r w:rsidR="001C0E57" w:rsidRPr="00054DEF">
        <w:rPr>
          <w:i/>
          <w:vertAlign w:val="subscript"/>
        </w:rPr>
        <w:t>14</w:t>
      </w:r>
      <w:r w:rsidR="001C0E57" w:rsidRPr="00054DEF">
        <w:rPr>
          <w:i/>
        </w:rPr>
        <w:t>C yr BP</w:t>
      </w:r>
      <w:r w:rsidR="001C0E57">
        <w:t>)</w:t>
      </w:r>
    </w:p>
    <w:p w:rsidR="00E30CCB" w:rsidRDefault="00644B7D" w:rsidP="00CB04CE">
      <w:pPr>
        <w:spacing w:line="480" w:lineRule="auto"/>
        <w:ind w:firstLine="720"/>
      </w:pPr>
      <w:r>
        <w:t>Several a</w:t>
      </w:r>
      <w:r w:rsidR="00A45829">
        <w:t xml:space="preserve">rchaeological sites </w:t>
      </w:r>
      <w:r>
        <w:t>in Eastern North America demonstrate</w:t>
      </w:r>
      <w:r w:rsidR="00A45829">
        <w:t xml:space="preserve"> evidence of an Early Paleoindian </w:t>
      </w:r>
      <w:r w:rsidR="00786F5B">
        <w:t>occupation</w:t>
      </w:r>
      <w:r w:rsidR="00B92B2B">
        <w:t>,</w:t>
      </w:r>
      <w:r w:rsidR="00786F5B">
        <w:t xml:space="preserve"> including</w:t>
      </w:r>
      <w:r>
        <w:t xml:space="preserve"> Meadowcroft Rockshelter in Pennsylvania, Saltville and Cactus Hill in Virginia, and Topper, w</w:t>
      </w:r>
      <w:r w:rsidR="008237C2">
        <w:t>hich is located approximately 2.5 kilometers</w:t>
      </w:r>
      <w:r>
        <w:t xml:space="preserve"> southwest of 38AL228 (Adovasio et al. 1998; Goodyear 2005</w:t>
      </w:r>
      <w:r w:rsidR="002F7266">
        <w:t>; McAvoy and McAvoy 1997</w:t>
      </w:r>
      <w:r w:rsidR="005C5C12">
        <w:t>; McDonald 2000).</w:t>
      </w:r>
      <w:r w:rsidR="00B723B7">
        <w:t xml:space="preserve"> </w:t>
      </w:r>
      <w:r w:rsidR="001D6EAE">
        <w:t xml:space="preserve">Preliminary reports on the pre-Clovis lithic assemblage at Topper support the claims that </w:t>
      </w:r>
      <w:r w:rsidR="00547C2E">
        <w:t xml:space="preserve">some of </w:t>
      </w:r>
      <w:r w:rsidR="001D6EAE">
        <w:t xml:space="preserve">the </w:t>
      </w:r>
      <w:r w:rsidR="00547C2E">
        <w:t xml:space="preserve">apparent </w:t>
      </w:r>
      <w:r w:rsidR="001D6EAE">
        <w:t xml:space="preserve">artifacts were </w:t>
      </w:r>
      <w:r w:rsidR="009C6106">
        <w:t xml:space="preserve">produced </w:t>
      </w:r>
      <w:r w:rsidR="001D6EAE">
        <w:t>by prehistoric toolmakers, although the context remains in question (</w:t>
      </w:r>
      <w:r w:rsidR="009657C4">
        <w:t xml:space="preserve">Goodyear 2005; </w:t>
      </w:r>
      <w:r w:rsidR="00B2553D">
        <w:t>King 2012).</w:t>
      </w:r>
      <w:r w:rsidR="001D6EAE">
        <w:t xml:space="preserve"> </w:t>
      </w:r>
      <w:r w:rsidR="005C5C12">
        <w:t xml:space="preserve">Excluding </w:t>
      </w:r>
      <w:r w:rsidR="009657C4">
        <w:t xml:space="preserve">the </w:t>
      </w:r>
      <w:r w:rsidR="005C5C12">
        <w:t>Topper</w:t>
      </w:r>
      <w:r w:rsidR="009657C4">
        <w:t xml:space="preserve"> site</w:t>
      </w:r>
      <w:r w:rsidR="005C5C12">
        <w:t xml:space="preserve">, which has garnered fierce debate over the legitimacy of </w:t>
      </w:r>
      <w:r w:rsidR="00BE180D">
        <w:lastRenderedPageBreak/>
        <w:t xml:space="preserve">its </w:t>
      </w:r>
      <w:r w:rsidR="005C5C12">
        <w:t>pre-Clovis claims,</w:t>
      </w:r>
      <w:r w:rsidR="00A45829">
        <w:t xml:space="preserve"> </w:t>
      </w:r>
      <w:r w:rsidR="005C5C12">
        <w:t>e</w:t>
      </w:r>
      <w:r w:rsidR="004C4D95">
        <w:t>vidence of the</w:t>
      </w:r>
      <w:r w:rsidR="007A04CA">
        <w:t xml:space="preserve"> Early Paleoindian period </w:t>
      </w:r>
      <w:r w:rsidR="004C4D95">
        <w:t>in the</w:t>
      </w:r>
      <w:r w:rsidR="00355B9E">
        <w:t xml:space="preserve"> Savannah River Valley has not been demonstrated</w:t>
      </w:r>
      <w:r w:rsidR="004C4D95">
        <w:t xml:space="preserve">. </w:t>
      </w:r>
    </w:p>
    <w:p w:rsidR="0002777D" w:rsidRDefault="0002777D" w:rsidP="00CB04CE">
      <w:pPr>
        <w:spacing w:line="480" w:lineRule="auto"/>
      </w:pPr>
    </w:p>
    <w:p w:rsidR="0002777D" w:rsidRPr="0002777D" w:rsidRDefault="0002777D" w:rsidP="00CB04CE">
      <w:pPr>
        <w:spacing w:line="480" w:lineRule="auto"/>
        <w:rPr>
          <w:i/>
        </w:rPr>
      </w:pPr>
      <w:r w:rsidRPr="0002777D">
        <w:rPr>
          <w:i/>
        </w:rPr>
        <w:t xml:space="preserve">Middle Paleoindian (11,500 – 10,900 </w:t>
      </w:r>
      <w:r w:rsidR="001C0E57" w:rsidRPr="00054DEF">
        <w:rPr>
          <w:i/>
          <w:vertAlign w:val="subscript"/>
        </w:rPr>
        <w:t>14</w:t>
      </w:r>
      <w:r w:rsidR="001C0E57" w:rsidRPr="00054DEF">
        <w:rPr>
          <w:i/>
        </w:rPr>
        <w:t>C yr BP</w:t>
      </w:r>
      <w:r w:rsidRPr="0002777D">
        <w:rPr>
          <w:i/>
        </w:rPr>
        <w:t>)</w:t>
      </w:r>
    </w:p>
    <w:p w:rsidR="004048AF" w:rsidRDefault="00E30CCB" w:rsidP="00CB04CE">
      <w:pPr>
        <w:spacing w:line="480" w:lineRule="auto"/>
      </w:pPr>
      <w:r>
        <w:tab/>
        <w:t xml:space="preserve">The Middle Paleoindian period </w:t>
      </w:r>
      <w:r w:rsidR="004C4D95">
        <w:t xml:space="preserve">in the Savannah River Valley </w:t>
      </w:r>
      <w:r w:rsidR="00B723B7">
        <w:t xml:space="preserve">is marked by </w:t>
      </w:r>
      <w:r w:rsidR="004C4D95">
        <w:t xml:space="preserve">the widespread occurrence of the Clovis </w:t>
      </w:r>
      <w:r w:rsidR="00A649A8">
        <w:t>culture</w:t>
      </w:r>
      <w:r>
        <w:t xml:space="preserve">. </w:t>
      </w:r>
      <w:r w:rsidR="00EA0FF2">
        <w:t>T</w:t>
      </w:r>
      <w:r w:rsidR="008A646C">
        <w:t>hough the</w:t>
      </w:r>
      <w:r w:rsidR="00BA390A">
        <w:t xml:space="preserve"> </w:t>
      </w:r>
      <w:r>
        <w:t xml:space="preserve">Clovis </w:t>
      </w:r>
      <w:r w:rsidR="00BA390A">
        <w:t xml:space="preserve">culture </w:t>
      </w:r>
      <w:r>
        <w:t>is recognized</w:t>
      </w:r>
      <w:r w:rsidR="00BA390A">
        <w:t xml:space="preserve"> as the first to extensively occupy the Savannah River Valley, buried</w:t>
      </w:r>
      <w:r w:rsidR="008A646C">
        <w:t>, stratified</w:t>
      </w:r>
      <w:r w:rsidR="00BA390A">
        <w:t xml:space="preserve"> Clovis sites are rare</w:t>
      </w:r>
      <w:r w:rsidR="00E356B8">
        <w:t>, and only Topper has been extensively excavated and re</w:t>
      </w:r>
      <w:r w:rsidR="00C85DCA">
        <w:t>ported</w:t>
      </w:r>
      <w:r w:rsidR="00BA390A">
        <w:t xml:space="preserve"> (</w:t>
      </w:r>
      <w:r w:rsidR="00E356B8">
        <w:t>Goodyear 2005</w:t>
      </w:r>
      <w:r w:rsidR="0027767C">
        <w:t>;</w:t>
      </w:r>
      <w:r w:rsidR="0027767C" w:rsidRPr="0027767C">
        <w:t xml:space="preserve"> </w:t>
      </w:r>
      <w:r w:rsidR="00E64934">
        <w:t xml:space="preserve">Goodyear and Steffy 2003; </w:t>
      </w:r>
      <w:r w:rsidR="00B35774">
        <w:t>Miller 2007, 2010</w:t>
      </w:r>
      <w:r w:rsidR="0027767C">
        <w:t>; Smallwood 2010</w:t>
      </w:r>
      <w:r w:rsidR="00E06AD9">
        <w:t>, 2011</w:t>
      </w:r>
      <w:r w:rsidR="0027767C">
        <w:t xml:space="preserve">; </w:t>
      </w:r>
      <w:r w:rsidR="00017822">
        <w:t>Smallwood et al. 2013</w:t>
      </w:r>
      <w:r w:rsidR="004048AF">
        <w:t>).</w:t>
      </w:r>
      <w:r w:rsidR="00A649A8">
        <w:t xml:space="preserve"> The </w:t>
      </w:r>
      <w:r w:rsidR="00FA6CA9">
        <w:t>Clovis</w:t>
      </w:r>
      <w:r w:rsidR="0027767C">
        <w:t xml:space="preserve"> culture</w:t>
      </w:r>
      <w:r w:rsidR="00FA6CA9">
        <w:t xml:space="preserve"> is most easily recognized by its diagnostic lanceolate, fluted projectile points, </w:t>
      </w:r>
      <w:r w:rsidR="00A649A8">
        <w:t xml:space="preserve">although </w:t>
      </w:r>
      <w:r w:rsidR="00FA6CA9">
        <w:t xml:space="preserve">several additional aspects of their lithic technology </w:t>
      </w:r>
      <w:r w:rsidR="004048AF">
        <w:t>have been established as</w:t>
      </w:r>
      <w:r w:rsidR="0027767C">
        <w:t xml:space="preserve"> </w:t>
      </w:r>
      <w:r w:rsidR="00FA6CA9">
        <w:t xml:space="preserve">diagnostic. </w:t>
      </w:r>
    </w:p>
    <w:p w:rsidR="00B05DAD" w:rsidRDefault="0007339A" w:rsidP="00CB04CE">
      <w:pPr>
        <w:spacing w:line="480" w:lineRule="auto"/>
        <w:ind w:firstLine="720"/>
      </w:pPr>
      <w:r>
        <w:t xml:space="preserve">Transversely </w:t>
      </w:r>
      <w:r w:rsidR="00C62A7E">
        <w:t>flaked, e</w:t>
      </w:r>
      <w:r w:rsidR="00FA6CA9">
        <w:t xml:space="preserve">nd-thinned bifacial preforms </w:t>
      </w:r>
      <w:r w:rsidR="00456D2B">
        <w:t xml:space="preserve">with expanding margins and an overall ‘rowboat’ shape </w:t>
      </w:r>
      <w:r w:rsidR="00FA6CA9">
        <w:t>are</w:t>
      </w:r>
      <w:r w:rsidR="00A03EF8">
        <w:t xml:space="preserve"> </w:t>
      </w:r>
      <w:r w:rsidR="00C62A7E">
        <w:t xml:space="preserve">also </w:t>
      </w:r>
      <w:r w:rsidR="00A03EF8">
        <w:t>considered diagnostic of Clovis technology</w:t>
      </w:r>
      <w:r w:rsidR="00C62A7E">
        <w:t xml:space="preserve"> (Goodyear and Steffy 2003:24</w:t>
      </w:r>
      <w:r w:rsidR="00456D2B">
        <w:t>; Morrow 1995</w:t>
      </w:r>
      <w:r w:rsidR="00C62A7E">
        <w:t xml:space="preserve">). </w:t>
      </w:r>
      <w:r>
        <w:t>At quarry sites such as 38AL228 and Topper, t</w:t>
      </w:r>
      <w:r w:rsidR="00A03EF8">
        <w:t xml:space="preserve">hese </w:t>
      </w:r>
      <w:r w:rsidR="004D622A">
        <w:t xml:space="preserve">bifacial </w:t>
      </w:r>
      <w:r w:rsidR="00A03EF8">
        <w:t xml:space="preserve">preforms, particularly those broken during manufacture and discarded, are encountered more often than finished bifaces. </w:t>
      </w:r>
      <w:r w:rsidR="001B7770">
        <w:t xml:space="preserve">The manufacture of these Clovis </w:t>
      </w:r>
      <w:r w:rsidR="00815DDB">
        <w:t>projectile points and</w:t>
      </w:r>
      <w:r w:rsidR="000D6652">
        <w:t xml:space="preserve"> </w:t>
      </w:r>
      <w:r w:rsidR="001B7770">
        <w:t xml:space="preserve">preforms involves the </w:t>
      </w:r>
      <w:r w:rsidR="000D6652">
        <w:t>thinning of the biface through the</w:t>
      </w:r>
      <w:r w:rsidR="00815DDB">
        <w:t xml:space="preserve"> controlled</w:t>
      </w:r>
      <w:r w:rsidR="000D6652">
        <w:t xml:space="preserve"> </w:t>
      </w:r>
      <w:r w:rsidR="001B7770">
        <w:t xml:space="preserve">removal of </w:t>
      </w:r>
      <w:r w:rsidR="000D6652">
        <w:t>overshot</w:t>
      </w:r>
      <w:r w:rsidR="00815DDB">
        <w:t xml:space="preserve"> flakes, in which a flake orig</w:t>
      </w:r>
      <w:r w:rsidR="00355B9E">
        <w:t xml:space="preserve">inating at one lateral edge </w:t>
      </w:r>
      <w:r w:rsidR="00815DDB">
        <w:t>is removed in such a way that a portion of the opposite lateral edge</w:t>
      </w:r>
      <w:r w:rsidR="00E53494">
        <w:t xml:space="preserve"> is also removed (Bradley 1982; Bradley and Stanford 2004; Bradley et al. 2010; Morrow 1995</w:t>
      </w:r>
      <w:r>
        <w:t>)</w:t>
      </w:r>
      <w:r w:rsidR="004B61C7">
        <w:t>.</w:t>
      </w:r>
      <w:r w:rsidR="00815DDB">
        <w:t xml:space="preserve"> </w:t>
      </w:r>
      <w:r w:rsidR="004B61C7">
        <w:t>Large, prismatic</w:t>
      </w:r>
      <w:r w:rsidR="004D622A">
        <w:t xml:space="preserve"> </w:t>
      </w:r>
      <w:r w:rsidR="001B7770">
        <w:t xml:space="preserve">blades have also been identified as </w:t>
      </w:r>
      <w:r w:rsidR="004B61C7">
        <w:t>d</w:t>
      </w:r>
      <w:r w:rsidR="00D23BF1">
        <w:t>iagnostic of Clovis, and a</w:t>
      </w:r>
      <w:r w:rsidR="004B61C7">
        <w:t xml:space="preserve"> number of them </w:t>
      </w:r>
      <w:r w:rsidR="004B61C7">
        <w:lastRenderedPageBreak/>
        <w:t>have been recovered from the Clovis strata</w:t>
      </w:r>
      <w:r w:rsidR="00A03EF8">
        <w:t xml:space="preserve"> </w:t>
      </w:r>
      <w:r w:rsidR="00D23BF1">
        <w:t>within the Allendale chert quarries</w:t>
      </w:r>
      <w:r w:rsidR="004B61C7">
        <w:t xml:space="preserve"> (</w:t>
      </w:r>
      <w:r w:rsidR="002F7266">
        <w:t xml:space="preserve">Collins 1999; </w:t>
      </w:r>
      <w:r w:rsidR="004B61C7">
        <w:t>Steffy and Goodyear 2006; Sain 2010</w:t>
      </w:r>
      <w:r w:rsidR="00D23BF1">
        <w:t xml:space="preserve">a, </w:t>
      </w:r>
      <w:r w:rsidR="00950082">
        <w:t>2010</w:t>
      </w:r>
      <w:r w:rsidR="00D23BF1">
        <w:t>b</w:t>
      </w:r>
      <w:r w:rsidR="004D622A">
        <w:t>; Sain and Goodyear 2012</w:t>
      </w:r>
      <w:r w:rsidR="004B61C7">
        <w:t xml:space="preserve">). </w:t>
      </w:r>
      <w:r w:rsidR="00E30CCB">
        <w:t xml:space="preserve"> </w:t>
      </w:r>
    </w:p>
    <w:p w:rsidR="0002777D" w:rsidRDefault="0002777D" w:rsidP="00CB04CE">
      <w:pPr>
        <w:spacing w:line="480" w:lineRule="auto"/>
      </w:pPr>
    </w:p>
    <w:p w:rsidR="0002777D" w:rsidRPr="0002777D" w:rsidRDefault="008E3EB7" w:rsidP="00CB04CE">
      <w:pPr>
        <w:spacing w:line="480" w:lineRule="auto"/>
        <w:rPr>
          <w:i/>
        </w:rPr>
      </w:pPr>
      <w:r>
        <w:rPr>
          <w:i/>
        </w:rPr>
        <w:t>Late Paleoindian (10,9</w:t>
      </w:r>
      <w:r w:rsidR="0002777D" w:rsidRPr="0002777D">
        <w:rPr>
          <w:i/>
        </w:rPr>
        <w:t xml:space="preserve">00 – 10,000 </w:t>
      </w:r>
      <w:r w:rsidR="001C0E57" w:rsidRPr="00054DEF">
        <w:rPr>
          <w:i/>
          <w:vertAlign w:val="subscript"/>
        </w:rPr>
        <w:t>14</w:t>
      </w:r>
      <w:r w:rsidR="001C0E57" w:rsidRPr="00054DEF">
        <w:rPr>
          <w:i/>
        </w:rPr>
        <w:t>C yr BP</w:t>
      </w:r>
      <w:r w:rsidR="0002777D" w:rsidRPr="0002777D">
        <w:rPr>
          <w:i/>
        </w:rPr>
        <w:t>)</w:t>
      </w:r>
    </w:p>
    <w:p w:rsidR="007A04CA" w:rsidRDefault="007A04CA" w:rsidP="00CB04CE">
      <w:pPr>
        <w:spacing w:line="480" w:lineRule="auto"/>
      </w:pPr>
      <w:r>
        <w:tab/>
        <w:t xml:space="preserve">The Late Paleoindian Period </w:t>
      </w:r>
      <w:r w:rsidR="008D2C7F">
        <w:t>is marked by adaptive behaviors in response to a changing environment</w:t>
      </w:r>
      <w:r w:rsidR="00FF307F">
        <w:t xml:space="preserve"> that</w:t>
      </w:r>
      <w:r w:rsidR="004029AF">
        <w:t xml:space="preserve"> was transitioning from one of large mammals and patchy resources to one more akin to our modern</w:t>
      </w:r>
      <w:r w:rsidR="00960012">
        <w:t xml:space="preserve"> environment.</w:t>
      </w:r>
      <w:r w:rsidR="001D6D84">
        <w:t xml:space="preserve"> </w:t>
      </w:r>
      <w:r w:rsidR="00355B9E">
        <w:t xml:space="preserve">The changing terminal </w:t>
      </w:r>
      <w:r w:rsidR="00FF307F">
        <w:t>Pleistocene climate caused major shifts in vegetation patterns</w:t>
      </w:r>
      <w:r w:rsidR="00FF307F" w:rsidRPr="00F9398E">
        <w:t xml:space="preserve"> </w:t>
      </w:r>
      <w:r w:rsidR="00FF307F">
        <w:t>in the Carolina Coastal Plain, increasing biotic resource homogeneity and perhaps contributing to the extinction of over thirty-five Pleistocene mammalian genera (Grayson 1991:195;</w:t>
      </w:r>
      <w:r w:rsidR="00FF307F" w:rsidRPr="004B0D1E">
        <w:t xml:space="preserve"> </w:t>
      </w:r>
      <w:r w:rsidR="00FF307F">
        <w:t xml:space="preserve">Griffin 1967). </w:t>
      </w:r>
      <w:r w:rsidR="00264483">
        <w:t>R</w:t>
      </w:r>
      <w:r w:rsidR="001D6D84">
        <w:t>esources</w:t>
      </w:r>
      <w:r w:rsidR="00960012">
        <w:t xml:space="preserve"> were becoming increasingly predictable</w:t>
      </w:r>
      <w:r w:rsidR="001D6D84">
        <w:t xml:space="preserve"> and </w:t>
      </w:r>
      <w:r w:rsidR="00FC5442">
        <w:t>hunter-gatherer technological organization</w:t>
      </w:r>
      <w:r w:rsidR="00960012">
        <w:t xml:space="preserve"> was being restructured</w:t>
      </w:r>
      <w:r w:rsidR="00FC5442">
        <w:t xml:space="preserve"> toward </w:t>
      </w:r>
      <w:r w:rsidR="006032C6">
        <w:t>the exploitation of a wider range of biotic reso</w:t>
      </w:r>
      <w:r w:rsidR="00BB6060">
        <w:t>u</w:t>
      </w:r>
      <w:r w:rsidR="006032C6">
        <w:t>rces</w:t>
      </w:r>
      <w:r w:rsidR="001D6D84">
        <w:t xml:space="preserve"> (</w:t>
      </w:r>
      <w:r w:rsidR="00F25697">
        <w:t xml:space="preserve">Goodyear 1974, 1982; </w:t>
      </w:r>
      <w:r w:rsidR="00C30B82">
        <w:t xml:space="preserve">Hollenbach 2007; </w:t>
      </w:r>
      <w:r w:rsidR="00020BAC">
        <w:t xml:space="preserve">Morse </w:t>
      </w:r>
      <w:r w:rsidR="00FC5442">
        <w:t>1973;</w:t>
      </w:r>
      <w:r w:rsidR="00F25697">
        <w:t xml:space="preserve"> Morse et al. 1996</w:t>
      </w:r>
      <w:r w:rsidR="00C30B82">
        <w:t>; Walker 2007</w:t>
      </w:r>
      <w:r w:rsidR="00256862">
        <w:t>)</w:t>
      </w:r>
      <w:r w:rsidR="001D6D84">
        <w:t>.</w:t>
      </w:r>
      <w:r w:rsidR="004029AF">
        <w:t xml:space="preserve"> </w:t>
      </w:r>
      <w:r w:rsidR="008D2C7F">
        <w:t>There is an increase in projectile point v</w:t>
      </w:r>
      <w:r w:rsidR="00FC5442">
        <w:t>ariability, with the waisted</w:t>
      </w:r>
      <w:r w:rsidR="008D2C7F">
        <w:t xml:space="preserve"> and sometimes un-fluted</w:t>
      </w:r>
      <w:r w:rsidR="00355B9E">
        <w:t xml:space="preserve"> </w:t>
      </w:r>
      <w:r w:rsidR="008D2C7F">
        <w:t xml:space="preserve">Simpson and Suwannee </w:t>
      </w:r>
      <w:r w:rsidR="00355B9E">
        <w:t xml:space="preserve">types </w:t>
      </w:r>
      <w:r w:rsidR="00FC5442">
        <w:t>occurring in addition to a number of Clovis variants</w:t>
      </w:r>
      <w:r w:rsidR="00062A16">
        <w:t xml:space="preserve"> </w:t>
      </w:r>
      <w:r w:rsidR="008D2C7F">
        <w:t>(</w:t>
      </w:r>
      <w:r w:rsidR="00062A16">
        <w:t>Anderson et al.1996:11</w:t>
      </w:r>
      <w:r w:rsidR="00C20E73">
        <w:t xml:space="preserve">). </w:t>
      </w:r>
      <w:r w:rsidR="004029AF">
        <w:t>T</w:t>
      </w:r>
      <w:r w:rsidR="00C20E73">
        <w:t xml:space="preserve">he </w:t>
      </w:r>
      <w:r w:rsidR="00272934">
        <w:t xml:space="preserve">latter part </w:t>
      </w:r>
      <w:r w:rsidR="00C20E73">
        <w:t>of the Late Paleoindian period</w:t>
      </w:r>
      <w:r w:rsidR="004029AF">
        <w:t xml:space="preserve"> is marked by the appearance of </w:t>
      </w:r>
      <w:r w:rsidR="004B584F">
        <w:t xml:space="preserve">the </w:t>
      </w:r>
      <w:r w:rsidR="004029AF">
        <w:t>Dalton</w:t>
      </w:r>
      <w:r w:rsidR="004B584F">
        <w:t xml:space="preserve"> culture, which </w:t>
      </w:r>
      <w:r w:rsidR="00532678">
        <w:t>is</w:t>
      </w:r>
      <w:r w:rsidR="00272934">
        <w:t xml:space="preserve"> </w:t>
      </w:r>
      <w:r w:rsidR="004B584F">
        <w:t>seen by some as a major reorganization of subsistence and settlement patterns (Sassaman 2010</w:t>
      </w:r>
      <w:r w:rsidR="001C0E57">
        <w:t>a</w:t>
      </w:r>
      <w:r w:rsidR="004B584F">
        <w:t>:39</w:t>
      </w:r>
      <w:r w:rsidR="007122BC">
        <w:t xml:space="preserve">; </w:t>
      </w:r>
      <w:r w:rsidR="00C85DCA">
        <w:t xml:space="preserve">Walker and Driskell 2007; </w:t>
      </w:r>
      <w:r w:rsidR="004B584F">
        <w:t>Walthall 1998; Walthall and Koldehoff 1998). Dalton</w:t>
      </w:r>
      <w:r w:rsidR="00C425A5">
        <w:t xml:space="preserve"> projectile</w:t>
      </w:r>
      <w:r w:rsidR="004B584F">
        <w:t xml:space="preserve"> </w:t>
      </w:r>
      <w:r w:rsidR="004029AF">
        <w:t>points</w:t>
      </w:r>
      <w:r w:rsidR="004B584F">
        <w:t xml:space="preserve"> demonstrate a technological change</w:t>
      </w:r>
      <w:r w:rsidR="00272934">
        <w:t>—</w:t>
      </w:r>
      <w:r w:rsidR="00C425A5">
        <w:t xml:space="preserve">they are </w:t>
      </w:r>
      <w:r w:rsidR="00A11BC8">
        <w:t>smaller,</w:t>
      </w:r>
      <w:r w:rsidR="004029AF">
        <w:t xml:space="preserve"> thin</w:t>
      </w:r>
      <w:r w:rsidR="00A11BC8">
        <w:t>, oftentimes re-sharpened</w:t>
      </w:r>
      <w:r w:rsidR="00C20E73">
        <w:t xml:space="preserve"> lanceolate points</w:t>
      </w:r>
      <w:r w:rsidR="004029AF">
        <w:t xml:space="preserve"> with concave bases</w:t>
      </w:r>
      <w:r w:rsidR="00272934">
        <w:t>—</w:t>
      </w:r>
      <w:r w:rsidR="00405574">
        <w:t xml:space="preserve">that </w:t>
      </w:r>
      <w:r w:rsidR="004B584F">
        <w:t>has been attributed to a shift from hunting Pleistocene megafauna to hunting smaller mammals such as deer (</w:t>
      </w:r>
      <w:r w:rsidR="00193A4C">
        <w:t xml:space="preserve">Claggett and Cable 1982; </w:t>
      </w:r>
      <w:r w:rsidR="00A83DEC">
        <w:t>Goodyear 1974</w:t>
      </w:r>
      <w:r w:rsidR="00020BAC">
        <w:t>:103</w:t>
      </w:r>
      <w:r w:rsidR="007122BC">
        <w:t>,</w:t>
      </w:r>
      <w:r w:rsidR="00193A4C">
        <w:t xml:space="preserve"> 1982</w:t>
      </w:r>
      <w:r w:rsidR="005211F1">
        <w:t>;</w:t>
      </w:r>
      <w:r w:rsidR="005211F1" w:rsidRPr="005211F1">
        <w:t xml:space="preserve"> </w:t>
      </w:r>
      <w:r w:rsidR="005211F1">
        <w:t>Morse 1973</w:t>
      </w:r>
      <w:r w:rsidR="00405574">
        <w:t>).</w:t>
      </w:r>
    </w:p>
    <w:p w:rsidR="0021278B" w:rsidRDefault="00467090" w:rsidP="00CB04CE">
      <w:pPr>
        <w:pStyle w:val="Heading3"/>
        <w:spacing w:line="480" w:lineRule="auto"/>
        <w:rPr>
          <w:rFonts w:cs="Times New Roman"/>
        </w:rPr>
      </w:pPr>
      <w:bookmarkStart w:id="13" w:name="_Toc356941385"/>
      <w:r>
        <w:rPr>
          <w:rFonts w:cs="Times New Roman"/>
        </w:rPr>
        <w:lastRenderedPageBreak/>
        <w:t>Archaic Period</w:t>
      </w:r>
      <w:bookmarkEnd w:id="13"/>
    </w:p>
    <w:p w:rsidR="00E0721A" w:rsidRPr="00E0721A" w:rsidRDefault="00B2086B" w:rsidP="00CB04CE">
      <w:pPr>
        <w:spacing w:line="480" w:lineRule="auto"/>
        <w:ind w:firstLine="720"/>
      </w:pPr>
      <w:r>
        <w:t xml:space="preserve">The </w:t>
      </w:r>
      <w:r w:rsidR="00F9398E">
        <w:t>traditional</w:t>
      </w:r>
      <w:r>
        <w:t xml:space="preserve"> view of the Archaic spans from the end of the Pleistocene to the beginnings of agriculture</w:t>
      </w:r>
      <w:r w:rsidR="00575E79">
        <w:t xml:space="preserve"> and the widespread occurrence of pottery</w:t>
      </w:r>
      <w:r>
        <w:t>, although this representation is problematic</w:t>
      </w:r>
      <w:r w:rsidR="00432F9A">
        <w:t xml:space="preserve"> in that </w:t>
      </w:r>
      <w:r w:rsidR="00B27D93">
        <w:t xml:space="preserve">the </w:t>
      </w:r>
      <w:r w:rsidR="00432F9A">
        <w:t xml:space="preserve">social </w:t>
      </w:r>
      <w:r w:rsidR="00B27D93">
        <w:t xml:space="preserve">and technological </w:t>
      </w:r>
      <w:r w:rsidR="00432F9A">
        <w:t>complexi</w:t>
      </w:r>
      <w:r w:rsidR="00B27D93">
        <w:t xml:space="preserve">ty attributed to the later periods begins to </w:t>
      </w:r>
      <w:r w:rsidR="00CB76A9">
        <w:t>appear</w:t>
      </w:r>
      <w:r w:rsidR="00B27D93">
        <w:t xml:space="preserve"> during the Archaic period </w:t>
      </w:r>
      <w:r w:rsidR="00EE4684">
        <w:t>(Sassaman 2010</w:t>
      </w:r>
      <w:r w:rsidR="001C0E57">
        <w:t>a</w:t>
      </w:r>
      <w:r w:rsidR="00EE4684">
        <w:t>:21)</w:t>
      </w:r>
      <w:r>
        <w:t xml:space="preserve">. </w:t>
      </w:r>
      <w:r w:rsidR="00CA2D17">
        <w:t xml:space="preserve">The Archaic is again subdivided into three </w:t>
      </w:r>
      <w:r w:rsidR="00BE180D">
        <w:t>sub-</w:t>
      </w:r>
      <w:r w:rsidR="00CA2D17">
        <w:t xml:space="preserve">periods, Early, Middle, and Late. </w:t>
      </w:r>
    </w:p>
    <w:p w:rsidR="00432A9E" w:rsidRDefault="00432A9E" w:rsidP="00CB04CE">
      <w:pPr>
        <w:spacing w:line="480" w:lineRule="auto"/>
        <w:rPr>
          <w:i/>
        </w:rPr>
      </w:pPr>
    </w:p>
    <w:p w:rsidR="00836FBF" w:rsidRPr="004B0D1E" w:rsidRDefault="00836FBF" w:rsidP="00CB04CE">
      <w:pPr>
        <w:spacing w:line="480" w:lineRule="auto"/>
        <w:rPr>
          <w:i/>
        </w:rPr>
      </w:pPr>
      <w:r w:rsidRPr="00B2086B">
        <w:rPr>
          <w:i/>
        </w:rPr>
        <w:t>Early Archaic</w:t>
      </w:r>
      <w:r w:rsidR="00B2086B" w:rsidRPr="00B2086B">
        <w:rPr>
          <w:i/>
        </w:rPr>
        <w:t xml:space="preserve"> </w:t>
      </w:r>
      <w:r w:rsidR="00B2086B" w:rsidRPr="00054DEF">
        <w:rPr>
          <w:i/>
        </w:rPr>
        <w:t>(10,</w:t>
      </w:r>
      <w:r w:rsidR="001C33E6" w:rsidRPr="00054DEF">
        <w:rPr>
          <w:i/>
        </w:rPr>
        <w:t>000 – 8</w:t>
      </w:r>
      <w:r w:rsidR="00B2086B" w:rsidRPr="00054DEF">
        <w:rPr>
          <w:i/>
        </w:rPr>
        <w:t xml:space="preserve">000 </w:t>
      </w:r>
      <w:r w:rsidR="001C0E57" w:rsidRPr="00054DEF">
        <w:rPr>
          <w:i/>
          <w:vertAlign w:val="subscript"/>
        </w:rPr>
        <w:t>14</w:t>
      </w:r>
      <w:r w:rsidR="001C0E57" w:rsidRPr="00054DEF">
        <w:rPr>
          <w:i/>
        </w:rPr>
        <w:t>C yr BP</w:t>
      </w:r>
      <w:r w:rsidR="00B2086B" w:rsidRPr="00054DEF">
        <w:rPr>
          <w:i/>
        </w:rPr>
        <w:t>)</w:t>
      </w:r>
      <w:r w:rsidR="00432F9A">
        <w:t xml:space="preserve"> </w:t>
      </w:r>
    </w:p>
    <w:p w:rsidR="005A4FBE" w:rsidRDefault="005A4FBE" w:rsidP="00781765">
      <w:pPr>
        <w:spacing w:line="480" w:lineRule="auto"/>
        <w:ind w:firstLine="720"/>
      </w:pPr>
      <w:r>
        <w:t xml:space="preserve">These adaptive responses </w:t>
      </w:r>
      <w:r w:rsidR="00264483">
        <w:t xml:space="preserve">to environmental factors </w:t>
      </w:r>
      <w:r>
        <w:t xml:space="preserve">that were manifest during the </w:t>
      </w:r>
      <w:r w:rsidR="00264483">
        <w:t xml:space="preserve">Late Paleoindian period continue </w:t>
      </w:r>
      <w:r w:rsidR="00781765">
        <w:t>to be seen in</w:t>
      </w:r>
      <w:r w:rsidR="00264483">
        <w:t xml:space="preserve"> the</w:t>
      </w:r>
      <w:r w:rsidR="00575E79">
        <w:t xml:space="preserve"> </w:t>
      </w:r>
      <w:r w:rsidR="00C85DCA">
        <w:t xml:space="preserve">Early Archaic period: </w:t>
      </w:r>
      <w:r w:rsidR="00F9398E">
        <w:t xml:space="preserve">an </w:t>
      </w:r>
      <w:r>
        <w:t>increase in residential mobility,</w:t>
      </w:r>
      <w:r w:rsidR="00F9398E">
        <w:t xml:space="preserve"> more generalized hunting </w:t>
      </w:r>
      <w:r w:rsidR="00F9398E" w:rsidRPr="00A50BD4">
        <w:t xml:space="preserve">and </w:t>
      </w:r>
      <w:r w:rsidR="00F9398E">
        <w:t>gathering,</w:t>
      </w:r>
      <w:r>
        <w:t xml:space="preserve"> regional and sub-regional traditions, and </w:t>
      </w:r>
      <w:r w:rsidR="00F9398E">
        <w:t xml:space="preserve">increased </w:t>
      </w:r>
      <w:r>
        <w:t xml:space="preserve">organizational complexity (Anderson and Hanson 1988; Claggett and Cable 1982; Grayson 1991; </w:t>
      </w:r>
      <w:r w:rsidR="00786F5B">
        <w:t>Sassaman</w:t>
      </w:r>
      <w:r w:rsidR="007B13CB">
        <w:t xml:space="preserve"> et al. 1990</w:t>
      </w:r>
      <w:r>
        <w:t>;</w:t>
      </w:r>
      <w:r w:rsidRPr="004B0D1E">
        <w:t xml:space="preserve"> </w:t>
      </w:r>
      <w:r>
        <w:t xml:space="preserve">Sassaman and </w:t>
      </w:r>
      <w:r w:rsidR="00410AE2">
        <w:t>Anderson 1996</w:t>
      </w:r>
      <w:r>
        <w:t xml:space="preserve">). </w:t>
      </w:r>
      <w:r w:rsidR="00701FC2">
        <w:t xml:space="preserve">Models of Early Archaic settlement in the </w:t>
      </w:r>
      <w:r w:rsidR="00781765">
        <w:t xml:space="preserve">South Carolina </w:t>
      </w:r>
      <w:r w:rsidR="00701FC2">
        <w:t xml:space="preserve">Coastal Plain generally support this scenario. </w:t>
      </w:r>
      <w:r w:rsidR="00A50BD4">
        <w:t>Increased r</w:t>
      </w:r>
      <w:r w:rsidR="00551F3F">
        <w:t>esidential mobility is reflected in the archaeological record as the predominant settlement strategy (Claggett and Cable 1982; A</w:t>
      </w:r>
      <w:r w:rsidR="00FA3FF4">
        <w:t>n</w:t>
      </w:r>
      <w:r w:rsidR="00781765">
        <w:t xml:space="preserve">derson and Schuldenrein 1983). </w:t>
      </w:r>
      <w:r>
        <w:t>Anderson and Hanson’</w:t>
      </w:r>
      <w:r w:rsidR="00FA3FF4">
        <w:t>s</w:t>
      </w:r>
      <w:r>
        <w:t xml:space="preserve"> “band-</w:t>
      </w:r>
      <w:r w:rsidR="00734C36">
        <w:t>macroband</w:t>
      </w:r>
      <w:r>
        <w:t xml:space="preserve">” model of Early Archaic settlement in the Savannah River Valley </w:t>
      </w:r>
      <w:r w:rsidR="00FA3FF4">
        <w:t>also</w:t>
      </w:r>
      <w:r w:rsidR="00981BCE">
        <w:t xml:space="preserve"> supports this </w:t>
      </w:r>
      <w:r w:rsidR="00FA3FF4">
        <w:t xml:space="preserve">scenario, but includes considerations of population viability and interregional integration (Anderson and Hanson 1988; </w:t>
      </w:r>
      <w:r w:rsidR="00687D33">
        <w:t>Daniel 1996:</w:t>
      </w:r>
      <w:r w:rsidR="002972D7">
        <w:t>89-90</w:t>
      </w:r>
      <w:r w:rsidR="00FA3FF4">
        <w:t>).</w:t>
      </w:r>
      <w:r w:rsidR="00981BCE">
        <w:t xml:space="preserve"> Based upon a large amount of archaeological data from Early Archaic s</w:t>
      </w:r>
      <w:r w:rsidR="000D58CA">
        <w:t>ites within the Savannah River w</w:t>
      </w:r>
      <w:r w:rsidR="00981BCE">
        <w:t xml:space="preserve">atershed, </w:t>
      </w:r>
      <w:r w:rsidR="000D58CA">
        <w:t>band-sized groups practiced seasonal mobility</w:t>
      </w:r>
      <w:r>
        <w:t xml:space="preserve"> within the watershed </w:t>
      </w:r>
      <w:r w:rsidR="004D7FCF">
        <w:t>based upon the</w:t>
      </w:r>
      <w:r w:rsidR="00981BCE">
        <w:t xml:space="preserve"> availability</w:t>
      </w:r>
      <w:r w:rsidR="004D7FCF">
        <w:t xml:space="preserve"> of food, knappable toolstone</w:t>
      </w:r>
      <w:r w:rsidR="00981BCE">
        <w:t>,</w:t>
      </w:r>
      <w:r w:rsidR="004D7FCF">
        <w:t xml:space="preserve"> and other resources while maintaining a</w:t>
      </w:r>
      <w:r w:rsidR="00C85DCA">
        <w:t>n organizational</w:t>
      </w:r>
      <w:r w:rsidR="004D7FCF">
        <w:t xml:space="preserve"> structure </w:t>
      </w:r>
      <w:r w:rsidR="004D7FCF">
        <w:lastRenderedPageBreak/>
        <w:t>that allowed for genetic, informational, and resource exchange within and between</w:t>
      </w:r>
      <w:r w:rsidR="00FA3FF4">
        <w:t xml:space="preserve"> watersheds</w:t>
      </w:r>
      <w:r w:rsidR="004D7FCF">
        <w:t xml:space="preserve"> </w:t>
      </w:r>
      <w:r w:rsidR="00FA3FF4">
        <w:t xml:space="preserve">(Anderson and Hanson 1988).  </w:t>
      </w:r>
      <w:r w:rsidR="004D7FCF">
        <w:t xml:space="preserve"> </w:t>
      </w:r>
      <w:r w:rsidR="00981BCE">
        <w:t xml:space="preserve"> </w:t>
      </w:r>
    </w:p>
    <w:p w:rsidR="008F2446" w:rsidRPr="000D58CA" w:rsidRDefault="00D6021B" w:rsidP="00CB04CE">
      <w:pPr>
        <w:autoSpaceDE w:val="0"/>
        <w:autoSpaceDN w:val="0"/>
        <w:adjustRightInd w:val="0"/>
        <w:spacing w:line="480" w:lineRule="auto"/>
        <w:ind w:firstLine="720"/>
      </w:pPr>
      <w:r>
        <w:t>Archaeologically, the features that distinguish the Early Archaic from the Paleoindian period are the appearance of side-notched, corner-notched, and bifurcate projectile poin</w:t>
      </w:r>
      <w:r w:rsidR="000D58CA">
        <w:t>ts (Chapman 1976, 1985; Coe 1964</w:t>
      </w:r>
      <w:r>
        <w:t>; Michie 1966).</w:t>
      </w:r>
      <w:r w:rsidR="000D58CA">
        <w:t xml:space="preserve"> Earliest diagnostic forms are side-notched, including the transiti</w:t>
      </w:r>
      <w:r w:rsidR="001C33E6">
        <w:t>onal Hardaway-Dalton points (10</w:t>
      </w:r>
      <w:r w:rsidR="00404418">
        <w:t>,</w:t>
      </w:r>
      <w:r w:rsidR="001C33E6">
        <w:t>500-9</w:t>
      </w:r>
      <w:r w:rsidR="000D58CA">
        <w:t>8</w:t>
      </w:r>
      <w:r w:rsidR="001C33E6">
        <w:t xml:space="preserve">00 </w:t>
      </w:r>
      <w:r w:rsidR="00575E79" w:rsidRPr="00BA7B04">
        <w:rPr>
          <w:vertAlign w:val="subscript"/>
        </w:rPr>
        <w:t>14</w:t>
      </w:r>
      <w:r w:rsidR="00575E79">
        <w:t>C yr BP</w:t>
      </w:r>
      <w:r w:rsidR="001C33E6">
        <w:t>) and Taylor points (10</w:t>
      </w:r>
      <w:r w:rsidR="00404418">
        <w:t>,</w:t>
      </w:r>
      <w:r w:rsidR="001C33E6">
        <w:t>000-9</w:t>
      </w:r>
      <w:r w:rsidR="000D58CA">
        <w:t xml:space="preserve">000 </w:t>
      </w:r>
      <w:r w:rsidR="00575E79" w:rsidRPr="00BA7B04">
        <w:rPr>
          <w:vertAlign w:val="subscript"/>
        </w:rPr>
        <w:t>14</w:t>
      </w:r>
      <w:r w:rsidR="00575E79">
        <w:t>C yr BP</w:t>
      </w:r>
      <w:r w:rsidR="00152E64">
        <w:t xml:space="preserve">). </w:t>
      </w:r>
      <w:r w:rsidR="000D58CA">
        <w:t>Later diagnostic forms include side notc</w:t>
      </w:r>
      <w:r w:rsidR="001C33E6">
        <w:t>hed Palmer-Kirk points (9500-8</w:t>
      </w:r>
      <w:r w:rsidR="000D58CA">
        <w:t>900</w:t>
      </w:r>
      <w:r w:rsidR="00575E79">
        <w:t xml:space="preserve"> </w:t>
      </w:r>
      <w:r w:rsidR="00575E79" w:rsidRPr="00575E79">
        <w:rPr>
          <w:vertAlign w:val="subscript"/>
        </w:rPr>
        <w:t>14</w:t>
      </w:r>
      <w:r w:rsidR="00575E79">
        <w:t>C yr BP</w:t>
      </w:r>
      <w:r w:rsidR="000D58CA">
        <w:t>) and bifurcated MacCorkle, St.</w:t>
      </w:r>
      <w:r w:rsidR="001C33E6">
        <w:t xml:space="preserve"> Albans, LeCroy, and Kanawha (8900-8</w:t>
      </w:r>
      <w:r w:rsidR="000D58CA">
        <w:t>100</w:t>
      </w:r>
      <w:r w:rsidR="00575E79">
        <w:t xml:space="preserve"> </w:t>
      </w:r>
      <w:r w:rsidR="00575E79" w:rsidRPr="00BA7B04">
        <w:rPr>
          <w:vertAlign w:val="subscript"/>
        </w:rPr>
        <w:t>14</w:t>
      </w:r>
      <w:r w:rsidR="00575E79">
        <w:t>C yr BP</w:t>
      </w:r>
      <w:r w:rsidR="000D58CA">
        <w:t xml:space="preserve">) (Broyles 1971; Chapman 1976, </w:t>
      </w:r>
      <w:r w:rsidR="000D58CA" w:rsidRPr="000D58CA">
        <w:t>1985; Coe 1964).</w:t>
      </w:r>
    </w:p>
    <w:p w:rsidR="000D58CA" w:rsidRDefault="000D58CA" w:rsidP="00CB04CE">
      <w:pPr>
        <w:spacing w:line="480" w:lineRule="auto"/>
        <w:rPr>
          <w:i/>
        </w:rPr>
      </w:pPr>
    </w:p>
    <w:p w:rsidR="00836FBF" w:rsidRPr="00B2086B" w:rsidRDefault="00836FBF" w:rsidP="00CB04CE">
      <w:pPr>
        <w:spacing w:line="480" w:lineRule="auto"/>
        <w:rPr>
          <w:i/>
        </w:rPr>
      </w:pPr>
      <w:r w:rsidRPr="00B2086B">
        <w:rPr>
          <w:i/>
        </w:rPr>
        <w:t>Middle Archaic</w:t>
      </w:r>
      <w:r w:rsidR="001C33E6">
        <w:rPr>
          <w:i/>
        </w:rPr>
        <w:t xml:space="preserve"> (8</w:t>
      </w:r>
      <w:r w:rsidR="00B2086B" w:rsidRPr="00B2086B">
        <w:rPr>
          <w:i/>
        </w:rPr>
        <w:t xml:space="preserve">000 – 5000 </w:t>
      </w:r>
      <w:r w:rsidR="00575E79" w:rsidRPr="00054DEF">
        <w:rPr>
          <w:i/>
          <w:vertAlign w:val="subscript"/>
        </w:rPr>
        <w:t>14</w:t>
      </w:r>
      <w:r w:rsidR="00575E79" w:rsidRPr="00054DEF">
        <w:rPr>
          <w:i/>
        </w:rPr>
        <w:t>C yr BP</w:t>
      </w:r>
      <w:r w:rsidR="00B2086B" w:rsidRPr="00054DEF">
        <w:rPr>
          <w:i/>
        </w:rPr>
        <w:t>)</w:t>
      </w:r>
    </w:p>
    <w:p w:rsidR="00F26B4E" w:rsidRPr="00B56775" w:rsidRDefault="005A358A" w:rsidP="00CB04CE">
      <w:pPr>
        <w:autoSpaceDE w:val="0"/>
        <w:autoSpaceDN w:val="0"/>
        <w:adjustRightInd w:val="0"/>
        <w:spacing w:line="480" w:lineRule="auto"/>
        <w:rPr>
          <w:rFonts w:ascii="TimesNewRomanPSMT" w:hAnsi="TimesNewRomanPSMT" w:cs="TimesNewRomanPSMT"/>
        </w:rPr>
      </w:pPr>
      <w:r>
        <w:tab/>
      </w:r>
      <w:r w:rsidR="00B56775">
        <w:t xml:space="preserve">The Middle Archaic </w:t>
      </w:r>
      <w:r w:rsidR="00661DA5">
        <w:t xml:space="preserve">period </w:t>
      </w:r>
      <w:r w:rsidR="00B56775">
        <w:t xml:space="preserve">is </w:t>
      </w:r>
      <w:r w:rsidR="00661DA5">
        <w:t>bracketed by the beginning and end</w:t>
      </w:r>
      <w:r w:rsidR="00B56775">
        <w:t xml:space="preserve"> of the Hypsithermal </w:t>
      </w:r>
      <w:r w:rsidR="00661DA5">
        <w:t>Climatic Optimum, a warming trend</w:t>
      </w:r>
      <w:r w:rsidR="00355B9E">
        <w:t xml:space="preserve"> </w:t>
      </w:r>
      <w:r w:rsidR="00661DA5">
        <w:t>that harbored the shift from mesic oak-hickory forests to pine forests in the inter-riverine uplands (Del</w:t>
      </w:r>
      <w:r w:rsidR="00A50BD4">
        <w:t>court and Delcourt 1983, 1985</w:t>
      </w:r>
      <w:r w:rsidR="00781765">
        <w:t>; Watts et al. 1996</w:t>
      </w:r>
      <w:r w:rsidR="00A50BD4">
        <w:t>).</w:t>
      </w:r>
      <w:r w:rsidR="00661DA5">
        <w:t xml:space="preserve"> </w:t>
      </w:r>
      <w:r w:rsidR="00355B9E">
        <w:t>The Middle Archaic period in</w:t>
      </w:r>
      <w:r w:rsidR="00F26B4E">
        <w:t xml:space="preserve"> southeast</w:t>
      </w:r>
      <w:r w:rsidR="0016604B">
        <w:t xml:space="preserve">ern North America </w:t>
      </w:r>
      <w:r w:rsidR="00CB76A9">
        <w:t>shows</w:t>
      </w:r>
      <w:r w:rsidR="0016604B">
        <w:t xml:space="preserve"> increasin</w:t>
      </w:r>
      <w:r w:rsidR="00B56775">
        <w:t>gly complex settlement</w:t>
      </w:r>
      <w:r w:rsidR="0059085A">
        <w:t xml:space="preserve"> strategies</w:t>
      </w:r>
      <w:r w:rsidR="00B56775">
        <w:t xml:space="preserve"> and subsistence patterns</w:t>
      </w:r>
      <w:r w:rsidR="0059085A">
        <w:t>,</w:t>
      </w:r>
      <w:r w:rsidR="00B56775">
        <w:t xml:space="preserve"> and offers the first </w:t>
      </w:r>
      <w:r w:rsidR="0059085A">
        <w:t>compelling</w:t>
      </w:r>
      <w:r w:rsidR="00B56775">
        <w:t xml:space="preserve"> evidence of monumentality and long distance social interaction </w:t>
      </w:r>
      <w:r w:rsidR="00B56775">
        <w:rPr>
          <w:rFonts w:ascii="TimesNewRomanPSMT" w:hAnsi="TimesNewRomanPSMT" w:cs="TimesNewRomanPSMT"/>
        </w:rPr>
        <w:t>(Sassaman and Anderson 1996; Smith 1986).</w:t>
      </w:r>
    </w:p>
    <w:p w:rsidR="0027058A" w:rsidRDefault="005A358A" w:rsidP="00CB04CE">
      <w:pPr>
        <w:spacing w:line="480" w:lineRule="auto"/>
        <w:ind w:firstLine="720"/>
      </w:pPr>
      <w:r>
        <w:t xml:space="preserve">The Middle Archaic </w:t>
      </w:r>
      <w:r w:rsidR="00285C2E">
        <w:t xml:space="preserve">in the Savannah River Valley </w:t>
      </w:r>
      <w:r>
        <w:t>is recognized archaeologically by the appearance of</w:t>
      </w:r>
      <w:r w:rsidR="001C33E6">
        <w:t xml:space="preserve"> stemmed Kirk (8000-7</w:t>
      </w:r>
      <w:r w:rsidR="00BA4303">
        <w:t xml:space="preserve">800 </w:t>
      </w:r>
      <w:r w:rsidR="00575E79" w:rsidRPr="00BA7B04">
        <w:rPr>
          <w:vertAlign w:val="subscript"/>
        </w:rPr>
        <w:t>14</w:t>
      </w:r>
      <w:r w:rsidR="00575E79">
        <w:t>C yr BP</w:t>
      </w:r>
      <w:r w:rsidR="00BA4303">
        <w:t>)</w:t>
      </w:r>
      <w:r w:rsidR="006203EB">
        <w:t>,</w:t>
      </w:r>
      <w:r>
        <w:t xml:space="preserve"> square-stemmed Stanly</w:t>
      </w:r>
      <w:r w:rsidR="001C33E6">
        <w:t xml:space="preserve"> (7800-7</w:t>
      </w:r>
      <w:r w:rsidR="00BA4303">
        <w:t xml:space="preserve">500 </w:t>
      </w:r>
      <w:r w:rsidR="00575E79" w:rsidRPr="00BA7B04">
        <w:rPr>
          <w:vertAlign w:val="subscript"/>
        </w:rPr>
        <w:t>14</w:t>
      </w:r>
      <w:r w:rsidR="00575E79">
        <w:t>C yr BP</w:t>
      </w:r>
      <w:r w:rsidR="00BA4303">
        <w:t>)</w:t>
      </w:r>
      <w:r w:rsidR="006203EB">
        <w:t xml:space="preserve">, </w:t>
      </w:r>
      <w:r>
        <w:t xml:space="preserve">contracting-stemmed Morrow Mountain </w:t>
      </w:r>
      <w:r w:rsidR="001C33E6">
        <w:t xml:space="preserve">(7500-6000 </w:t>
      </w:r>
      <w:r w:rsidR="00575E79" w:rsidRPr="00BA7B04">
        <w:rPr>
          <w:vertAlign w:val="subscript"/>
        </w:rPr>
        <w:t>14</w:t>
      </w:r>
      <w:r w:rsidR="00575E79">
        <w:t>C yr BP</w:t>
      </w:r>
      <w:r w:rsidR="001C33E6">
        <w:t>), and Guilford (6000-5</w:t>
      </w:r>
      <w:r w:rsidR="00BA4303">
        <w:t xml:space="preserve">000 </w:t>
      </w:r>
      <w:r w:rsidR="00575E79" w:rsidRPr="00BA7B04">
        <w:rPr>
          <w:vertAlign w:val="subscript"/>
        </w:rPr>
        <w:t>14</w:t>
      </w:r>
      <w:r w:rsidR="00575E79">
        <w:t>C yr BP</w:t>
      </w:r>
      <w:r w:rsidR="00BA4303">
        <w:t>) projectile point types</w:t>
      </w:r>
      <w:r>
        <w:t xml:space="preserve"> (</w:t>
      </w:r>
      <w:r w:rsidR="00BA4303">
        <w:t xml:space="preserve">Blanton and Sassaman 1989; </w:t>
      </w:r>
      <w:r w:rsidR="00D92794">
        <w:lastRenderedPageBreak/>
        <w:t>Chapman 1985; Coe 1964</w:t>
      </w:r>
      <w:r>
        <w:t xml:space="preserve">). </w:t>
      </w:r>
      <w:r w:rsidR="0027058A">
        <w:t>Archaeological research at the nearby Savannah River Plant has suggested that Early Archaic and Middle Archaic assemblages are sometimes mixed and difficult to</w:t>
      </w:r>
      <w:r w:rsidR="00A50BD4">
        <w:t xml:space="preserve"> distinguish from one another. </w:t>
      </w:r>
      <w:r w:rsidR="0027058A">
        <w:t>In the absence of diagnostic artifacts from either period, the degree of weathering can help d</w:t>
      </w:r>
      <w:r w:rsidR="00A50BD4">
        <w:t>elineate the two.</w:t>
      </w:r>
      <w:r w:rsidR="0027058A">
        <w:t xml:space="preserve"> “Middle Archaic stratigraphy [at the Savannah River Site] is again troublesome because of high co-occurrences of Morrow Mountain poi</w:t>
      </w:r>
      <w:r w:rsidR="002127FE">
        <w:t>nts with Early Archaic bifaces.</w:t>
      </w:r>
      <w:r w:rsidR="0027058A">
        <w:t xml:space="preserve"> Fortunately, differences in technology</w:t>
      </w:r>
      <w:r w:rsidR="00A94895">
        <w:t>,</w:t>
      </w:r>
      <w:r w:rsidR="0027058A">
        <w:t xml:space="preserve"> formal specificity, and degree of weathering between the Early and Middle Archaic biface traditions are distinct enough to disentangle conflated assemblages” (Sassaman</w:t>
      </w:r>
      <w:r w:rsidR="007766F6">
        <w:t xml:space="preserve"> and Anderson</w:t>
      </w:r>
      <w:r w:rsidR="0027058A">
        <w:t xml:space="preserve"> 1990:174).</w:t>
      </w:r>
    </w:p>
    <w:p w:rsidR="00836FBF" w:rsidRDefault="006203EB" w:rsidP="00CB04CE">
      <w:pPr>
        <w:spacing w:line="480" w:lineRule="auto"/>
        <w:ind w:firstLine="720"/>
      </w:pPr>
      <w:r>
        <w:t xml:space="preserve">During </w:t>
      </w:r>
      <w:r w:rsidR="00A50BD4">
        <w:t>the Middle Archaic</w:t>
      </w:r>
      <w:r>
        <w:t xml:space="preserve">, there is considerable variation in </w:t>
      </w:r>
      <w:r w:rsidR="00C443F5">
        <w:t>hafted biface</w:t>
      </w:r>
      <w:r w:rsidR="0027058A">
        <w:t xml:space="preserve"> typologies </w:t>
      </w:r>
      <w:r>
        <w:t>between the Coastal Plain region and the Piedmont region</w:t>
      </w:r>
      <w:r w:rsidR="00A50BD4">
        <w:t xml:space="preserve"> of the Savannah River Valley. </w:t>
      </w:r>
      <w:r>
        <w:t xml:space="preserve">The Coastal Plain region is more archaeologically complex than the neighboring Piedmont region in that there are lanceolate, notched, and stemmed </w:t>
      </w:r>
      <w:r w:rsidR="00A94895">
        <w:t>hafted biface</w:t>
      </w:r>
      <w:r>
        <w:t xml:space="preserve"> types in addition to those listed abo</w:t>
      </w:r>
      <w:r w:rsidR="00A50BD4">
        <w:t xml:space="preserve">ve. </w:t>
      </w:r>
      <w:r>
        <w:t xml:space="preserve">The Brier Creek </w:t>
      </w:r>
      <w:r w:rsidR="00571A12">
        <w:t xml:space="preserve">Lanceolate </w:t>
      </w:r>
      <w:r>
        <w:t xml:space="preserve">type and the MALA (Middle Archaic/Late Archaic) </w:t>
      </w:r>
      <w:r w:rsidR="00C443F5">
        <w:t xml:space="preserve">hafted biface </w:t>
      </w:r>
      <w:r>
        <w:t>type</w:t>
      </w:r>
      <w:r w:rsidR="00F874B5">
        <w:t>s</w:t>
      </w:r>
      <w:r>
        <w:t xml:space="preserve"> </w:t>
      </w:r>
      <w:r w:rsidR="00E12140">
        <w:t xml:space="preserve">are unique to the Coastal Plain region and are considered contemporaneous with the </w:t>
      </w:r>
      <w:r w:rsidR="00F874B5">
        <w:t>Guilford type in the P</w:t>
      </w:r>
      <w:r w:rsidR="00E12140">
        <w:t xml:space="preserve">iedmont (Michie 1968; Sassaman 1985; </w:t>
      </w:r>
      <w:r w:rsidR="00786F5B">
        <w:t>Sassaman</w:t>
      </w:r>
      <w:r w:rsidR="00D92794">
        <w:t xml:space="preserve"> and Anderson</w:t>
      </w:r>
      <w:r w:rsidR="007B13CB">
        <w:t xml:space="preserve"> 1990</w:t>
      </w:r>
      <w:r w:rsidR="00E12140">
        <w:t xml:space="preserve">). </w:t>
      </w:r>
      <w:r>
        <w:t xml:space="preserve"> </w:t>
      </w:r>
    </w:p>
    <w:p w:rsidR="00AB2D87" w:rsidRDefault="00AB2D87" w:rsidP="00CB04CE">
      <w:pPr>
        <w:spacing w:line="480" w:lineRule="auto"/>
        <w:rPr>
          <w:i/>
        </w:rPr>
      </w:pPr>
    </w:p>
    <w:p w:rsidR="00836FBF" w:rsidRPr="00054DEF" w:rsidRDefault="00836FBF" w:rsidP="00CB04CE">
      <w:pPr>
        <w:spacing w:line="480" w:lineRule="auto"/>
        <w:rPr>
          <w:i/>
        </w:rPr>
      </w:pPr>
      <w:r w:rsidRPr="00B2086B">
        <w:rPr>
          <w:i/>
        </w:rPr>
        <w:t>Late Archaic</w:t>
      </w:r>
      <w:r w:rsidR="001C33E6">
        <w:rPr>
          <w:i/>
        </w:rPr>
        <w:t xml:space="preserve"> (5000 – 3</w:t>
      </w:r>
      <w:r w:rsidR="00B2086B" w:rsidRPr="00B2086B">
        <w:rPr>
          <w:i/>
        </w:rPr>
        <w:t xml:space="preserve">000 </w:t>
      </w:r>
      <w:r w:rsidR="00571A12" w:rsidRPr="00054DEF">
        <w:rPr>
          <w:i/>
          <w:vertAlign w:val="subscript"/>
        </w:rPr>
        <w:t>14</w:t>
      </w:r>
      <w:r w:rsidR="00571A12" w:rsidRPr="00054DEF">
        <w:rPr>
          <w:i/>
        </w:rPr>
        <w:t>C yr BP</w:t>
      </w:r>
      <w:r w:rsidR="00B2086B" w:rsidRPr="00054DEF">
        <w:rPr>
          <w:i/>
        </w:rPr>
        <w:t>)</w:t>
      </w:r>
    </w:p>
    <w:p w:rsidR="00EB4982" w:rsidRDefault="004A247C" w:rsidP="00CB04CE">
      <w:pPr>
        <w:spacing w:line="480" w:lineRule="auto"/>
      </w:pPr>
      <w:r>
        <w:tab/>
      </w:r>
      <w:r w:rsidR="008346DB" w:rsidRPr="00D30DE6">
        <w:t>The Late Archaic period in southeastern North America is characterized by increased organizational and technological complexity, increased population density, and increased settlement varia</w:t>
      </w:r>
      <w:r w:rsidR="000342FA">
        <w:t>bility throughout the landscape</w:t>
      </w:r>
      <w:r w:rsidR="008346DB" w:rsidRPr="00D30DE6">
        <w:t xml:space="preserve">. </w:t>
      </w:r>
      <w:r w:rsidR="000342FA">
        <w:t>New developments during this period include</w:t>
      </w:r>
      <w:r w:rsidR="008346DB" w:rsidRPr="00D30DE6">
        <w:t xml:space="preserve"> extensive long-distance trade of prestige goods, construction of </w:t>
      </w:r>
      <w:r w:rsidR="008346DB" w:rsidRPr="00D30DE6">
        <w:lastRenderedPageBreak/>
        <w:t>monumental architecture, increased warfare, ceramic pottery, increasingly complex burial practices, early plant domestication, exploitation of shellfish, and increased sedentism (</w:t>
      </w:r>
      <w:r w:rsidR="00754018" w:rsidRPr="00C2189D">
        <w:t>Anderson and Sassaman 2012</w:t>
      </w:r>
      <w:r w:rsidR="00FC47E1" w:rsidRPr="00C2189D">
        <w:t>;</w:t>
      </w:r>
      <w:r w:rsidR="00464E7C">
        <w:t xml:space="preserve"> </w:t>
      </w:r>
      <w:r w:rsidR="008346DB" w:rsidRPr="00D30DE6">
        <w:t xml:space="preserve">Claassen 1996; </w:t>
      </w:r>
      <w:r w:rsidR="008346DB">
        <w:t xml:space="preserve">Griffin 1967; </w:t>
      </w:r>
      <w:r w:rsidR="008346DB" w:rsidRPr="00D30DE6">
        <w:t>Kidder 2006, 2010; Russo 2010</w:t>
      </w:r>
      <w:r w:rsidR="00FC47E1" w:rsidRPr="00C2189D">
        <w:t>; Sassaman 2010a</w:t>
      </w:r>
      <w:r w:rsidR="00A50BD4">
        <w:t>).</w:t>
      </w:r>
      <w:r w:rsidR="008346DB" w:rsidRPr="00D30DE6">
        <w:t xml:space="preserve"> In the primary river valley</w:t>
      </w:r>
      <w:r w:rsidR="00724933">
        <w:t>s of the southeast</w:t>
      </w:r>
      <w:r w:rsidR="008346DB" w:rsidRPr="00D30DE6">
        <w:t>, organizationally complex, partially seden</w:t>
      </w:r>
      <w:r w:rsidR="008346DB">
        <w:t xml:space="preserve">tary groups maintained </w:t>
      </w:r>
      <w:r w:rsidR="008346DB" w:rsidRPr="00D30DE6">
        <w:t>shell middens</w:t>
      </w:r>
      <w:r w:rsidR="00C551F0">
        <w:t xml:space="preserve"> and rings</w:t>
      </w:r>
      <w:r w:rsidR="008346DB" w:rsidRPr="00D30DE6">
        <w:t xml:space="preserve"> that </w:t>
      </w:r>
      <w:r w:rsidR="00C551F0">
        <w:t>were in use for</w:t>
      </w:r>
      <w:r w:rsidR="008346DB" w:rsidRPr="00D30DE6">
        <w:t xml:space="preserve"> </w:t>
      </w:r>
      <w:r w:rsidR="000342FA">
        <w:t>long term aggregation and ceremonial purposes</w:t>
      </w:r>
      <w:r w:rsidR="003D0F73">
        <w:t>, although some</w:t>
      </w:r>
      <w:r w:rsidR="003D0F73" w:rsidRPr="00D30DE6">
        <w:t xml:space="preserve"> see the accumulation</w:t>
      </w:r>
      <w:r w:rsidR="003D0F73">
        <w:t>s</w:t>
      </w:r>
      <w:r w:rsidR="003D0F73" w:rsidRPr="00D30DE6">
        <w:t xml:space="preserve"> of shell as part of an annual subsistence cycle and argue </w:t>
      </w:r>
      <w:r w:rsidR="003D0F73">
        <w:t>that they are</w:t>
      </w:r>
      <w:r w:rsidR="003D0F73" w:rsidRPr="00D30DE6">
        <w:t xml:space="preserve"> a product of increasing sedentism rather than </w:t>
      </w:r>
      <w:r w:rsidR="003D0F73">
        <w:t xml:space="preserve">intentionally constructed </w:t>
      </w:r>
      <w:r w:rsidR="003D0F73" w:rsidRPr="00D30DE6">
        <w:t xml:space="preserve">ceremonial centers </w:t>
      </w:r>
      <w:r w:rsidR="003D0F73">
        <w:t>(</w:t>
      </w:r>
      <w:r w:rsidR="003D0F73" w:rsidRPr="00D30DE6">
        <w:t>Milner and Jefferies (1998:130</w:t>
      </w:r>
      <w:r w:rsidR="003D0F73">
        <w:t xml:space="preserve">). </w:t>
      </w:r>
      <w:r w:rsidR="008346DB" w:rsidRPr="00D30DE6">
        <w:t>Throughout the coastal environments of the southeast, Late Archaic groups adapted their subsistence strategies to exploit the immensely productive wetland and estuarine resources found there, constructing mounds of shell indicative of increased sedentism and perhaps permanent occupation (Russo 2010).</w:t>
      </w:r>
      <w:r w:rsidR="0019362B">
        <w:t xml:space="preserve"> </w:t>
      </w:r>
      <w:r w:rsidR="00571A12">
        <w:t xml:space="preserve">A </w:t>
      </w:r>
      <w:r w:rsidR="001C566A">
        <w:t xml:space="preserve">major technological advance </w:t>
      </w:r>
      <w:r w:rsidR="00571A12">
        <w:t xml:space="preserve">during </w:t>
      </w:r>
      <w:r w:rsidR="001C566A">
        <w:t xml:space="preserve">the Late Archaic </w:t>
      </w:r>
      <w:r w:rsidR="00A94895">
        <w:t xml:space="preserve">in the Atlantic </w:t>
      </w:r>
      <w:r w:rsidR="001C566A">
        <w:t>Coastal Plain is the</w:t>
      </w:r>
      <w:r w:rsidR="00EB4982">
        <w:t xml:space="preserve"> developmen</w:t>
      </w:r>
      <w:r w:rsidR="007D71C6">
        <w:t>t of ceramic pottery</w:t>
      </w:r>
      <w:r w:rsidR="001C566A">
        <w:t xml:space="preserve">. </w:t>
      </w:r>
    </w:p>
    <w:p w:rsidR="004A247C" w:rsidRDefault="004D270A" w:rsidP="00CB04CE">
      <w:pPr>
        <w:spacing w:line="480" w:lineRule="auto"/>
        <w:ind w:firstLine="720"/>
      </w:pPr>
      <w:r>
        <w:t>T</w:t>
      </w:r>
      <w:r w:rsidR="009329EC">
        <w:t xml:space="preserve">he Late Archaic </w:t>
      </w:r>
      <w:r w:rsidR="001C2F11">
        <w:t xml:space="preserve">in the Savannah River Valley </w:t>
      </w:r>
      <w:r w:rsidR="009329EC">
        <w:t>is divided into</w:t>
      </w:r>
      <w:r>
        <w:t xml:space="preserve"> pre</w:t>
      </w:r>
      <w:r w:rsidR="0020131C">
        <w:t>-ceramic and ceramic periods</w:t>
      </w:r>
      <w:r w:rsidR="00E47F8D">
        <w:t xml:space="preserve"> </w:t>
      </w:r>
      <w:r w:rsidR="00FC47E1" w:rsidRPr="00C2189D">
        <w:t>(Sassaman 1993, 2010b, 2010b)</w:t>
      </w:r>
      <w:r w:rsidR="001C2F11">
        <w:t xml:space="preserve">. </w:t>
      </w:r>
      <w:r w:rsidR="00054DEF">
        <w:t xml:space="preserve">The </w:t>
      </w:r>
      <w:r>
        <w:t xml:space="preserve">pre-ceramic </w:t>
      </w:r>
      <w:r w:rsidR="001C33E6">
        <w:t>(5000-4</w:t>
      </w:r>
      <w:r w:rsidR="009329EC">
        <w:t xml:space="preserve">500 </w:t>
      </w:r>
      <w:r w:rsidR="00571A12" w:rsidRPr="00BA7B04">
        <w:rPr>
          <w:vertAlign w:val="subscript"/>
        </w:rPr>
        <w:t>14</w:t>
      </w:r>
      <w:r w:rsidR="00571A12">
        <w:t>C yr BP</w:t>
      </w:r>
      <w:r w:rsidR="00054DEF">
        <w:t>)</w:t>
      </w:r>
      <w:r w:rsidR="009329EC">
        <w:t xml:space="preserve"> is identified </w:t>
      </w:r>
      <w:r w:rsidR="00467BE9">
        <w:t xml:space="preserve">exclusively </w:t>
      </w:r>
      <w:r w:rsidR="009329EC">
        <w:t xml:space="preserve">through the Savannah River Stemmed </w:t>
      </w:r>
      <w:r w:rsidR="00C443F5">
        <w:t>hafted bifaces</w:t>
      </w:r>
      <w:r w:rsidR="009329EC">
        <w:t xml:space="preserve"> </w:t>
      </w:r>
      <w:r w:rsidR="00467BE9">
        <w:t xml:space="preserve">and the lack of ceramic technology </w:t>
      </w:r>
      <w:r w:rsidR="0019362B">
        <w:t xml:space="preserve">(Coe 1964). </w:t>
      </w:r>
      <w:r w:rsidR="007516C8">
        <w:t xml:space="preserve">The ceramic Late Archaic </w:t>
      </w:r>
      <w:r w:rsidR="001C2F11">
        <w:t>consists of</w:t>
      </w:r>
      <w:r w:rsidR="007516C8">
        <w:t xml:space="preserve"> t</w:t>
      </w:r>
      <w:r w:rsidR="009329EC">
        <w:t>he</w:t>
      </w:r>
      <w:r w:rsidR="00322F1C">
        <w:t xml:space="preserve"> Stallings</w:t>
      </w:r>
      <w:r w:rsidR="007516C8">
        <w:t xml:space="preserve"> I</w:t>
      </w:r>
      <w:r w:rsidR="009329EC">
        <w:t xml:space="preserve"> phase (</w:t>
      </w:r>
      <w:r w:rsidR="001C33E6">
        <w:t>4</w:t>
      </w:r>
      <w:r w:rsidR="00322F1C">
        <w:t>500-</w:t>
      </w:r>
      <w:r w:rsidR="001C33E6">
        <w:t>4</w:t>
      </w:r>
      <w:r w:rsidR="00322F1C">
        <w:t>0</w:t>
      </w:r>
      <w:r w:rsidR="009329EC">
        <w:t xml:space="preserve">00 </w:t>
      </w:r>
      <w:r w:rsidR="00571A12" w:rsidRPr="00BA7B04">
        <w:rPr>
          <w:vertAlign w:val="subscript"/>
        </w:rPr>
        <w:t>14</w:t>
      </w:r>
      <w:r w:rsidR="00571A12">
        <w:t>C yr BP</w:t>
      </w:r>
      <w:r w:rsidR="009329EC">
        <w:t>)</w:t>
      </w:r>
      <w:r w:rsidR="007516C8">
        <w:t xml:space="preserve">, </w:t>
      </w:r>
      <w:r w:rsidR="009329EC">
        <w:t>identified by</w:t>
      </w:r>
      <w:r w:rsidR="00EB4982">
        <w:t xml:space="preserve"> mostly plain,</w:t>
      </w:r>
      <w:r w:rsidR="009329EC">
        <w:t xml:space="preserve"> fiber-tempered Stallings</w:t>
      </w:r>
      <w:r w:rsidR="00467BE9">
        <w:t xml:space="preserve"> ceramic pottery</w:t>
      </w:r>
      <w:r w:rsidR="003648A2">
        <w:t>,</w:t>
      </w:r>
      <w:r w:rsidR="00D07E7D">
        <w:t xml:space="preserve"> </w:t>
      </w:r>
      <w:r w:rsidR="007516C8">
        <w:t>t</w:t>
      </w:r>
      <w:r w:rsidR="00EF3887">
        <w:t xml:space="preserve">he </w:t>
      </w:r>
      <w:r w:rsidR="007516C8">
        <w:t>Stallings II/</w:t>
      </w:r>
      <w:r w:rsidR="00EF3887">
        <w:t>Thom’s Creek</w:t>
      </w:r>
      <w:r w:rsidR="00837D5E">
        <w:t xml:space="preserve"> phase</w:t>
      </w:r>
      <w:r w:rsidR="001C33E6">
        <w:t xml:space="preserve"> (4000-3</w:t>
      </w:r>
      <w:r w:rsidR="001577E8">
        <w:t xml:space="preserve">400 </w:t>
      </w:r>
      <w:r w:rsidR="00571A12" w:rsidRPr="00BA7B04">
        <w:rPr>
          <w:vertAlign w:val="subscript"/>
        </w:rPr>
        <w:t>14</w:t>
      </w:r>
      <w:r w:rsidR="00571A12">
        <w:t>C yr BP</w:t>
      </w:r>
      <w:r w:rsidR="001577E8">
        <w:t>)</w:t>
      </w:r>
      <w:r w:rsidR="007516C8">
        <w:t xml:space="preserve">, identified by </w:t>
      </w:r>
      <w:r w:rsidR="001577E8">
        <w:t xml:space="preserve">both </w:t>
      </w:r>
      <w:r w:rsidR="00EB4982">
        <w:t xml:space="preserve">decorated </w:t>
      </w:r>
      <w:r w:rsidR="001577E8">
        <w:t xml:space="preserve">Stallings and </w:t>
      </w:r>
      <w:r w:rsidR="006844ED">
        <w:t xml:space="preserve">sand-tempered </w:t>
      </w:r>
      <w:r w:rsidR="001577E8">
        <w:t>Thom’s Creek types, and</w:t>
      </w:r>
      <w:r w:rsidR="00837D5E">
        <w:t xml:space="preserve"> </w:t>
      </w:r>
      <w:r w:rsidR="009329EC">
        <w:t>Thom’s Creek</w:t>
      </w:r>
      <w:r w:rsidR="001577E8">
        <w:t>/Stallings I</w:t>
      </w:r>
      <w:r w:rsidR="00322F1C">
        <w:t>II</w:t>
      </w:r>
      <w:r w:rsidR="00EB4982">
        <w:t xml:space="preserve"> phase</w:t>
      </w:r>
      <w:r w:rsidR="001577E8">
        <w:t xml:space="preserve"> (</w:t>
      </w:r>
      <w:r w:rsidR="001C33E6">
        <w:t>3</w:t>
      </w:r>
      <w:r w:rsidR="001577E8">
        <w:t>4</w:t>
      </w:r>
      <w:r w:rsidR="00837D5E">
        <w:t>00</w:t>
      </w:r>
      <w:r w:rsidR="001C33E6">
        <w:t>-3</w:t>
      </w:r>
      <w:r w:rsidR="001577E8">
        <w:t>000</w:t>
      </w:r>
      <w:r w:rsidR="00837D5E">
        <w:t xml:space="preserve"> </w:t>
      </w:r>
      <w:r w:rsidR="007B13CB" w:rsidRPr="00BA7B04">
        <w:rPr>
          <w:vertAlign w:val="subscript"/>
        </w:rPr>
        <w:t>14</w:t>
      </w:r>
      <w:r w:rsidR="007B13CB">
        <w:t>C yr BP</w:t>
      </w:r>
      <w:r w:rsidR="00837D5E">
        <w:t>)</w:t>
      </w:r>
      <w:r w:rsidR="00EB4982">
        <w:t xml:space="preserve">, identified by a great deal of decorative </w:t>
      </w:r>
      <w:r w:rsidR="00EB4982">
        <w:lastRenderedPageBreak/>
        <w:t xml:space="preserve">variation and a complete absence of thickened and flanged rims </w:t>
      </w:r>
      <w:r w:rsidR="00491DD0">
        <w:t>(Sassaman and Anderson 1990</w:t>
      </w:r>
      <w:r w:rsidR="00D07E7D">
        <w:t>:184-185</w:t>
      </w:r>
      <w:r w:rsidR="001C2F11">
        <w:t>; Stoltman 1974</w:t>
      </w:r>
      <w:r w:rsidR="00491DD0">
        <w:t>)</w:t>
      </w:r>
      <w:r w:rsidR="00A07551">
        <w:t xml:space="preserve">. </w:t>
      </w:r>
    </w:p>
    <w:p w:rsidR="00AD0604" w:rsidRPr="004A247C" w:rsidRDefault="00AD0604" w:rsidP="00AD0604">
      <w:pPr>
        <w:ind w:firstLine="720"/>
      </w:pPr>
    </w:p>
    <w:p w:rsidR="0021278B" w:rsidRDefault="0021278B" w:rsidP="00CB04CE">
      <w:pPr>
        <w:pStyle w:val="Heading3"/>
        <w:spacing w:line="480" w:lineRule="auto"/>
        <w:rPr>
          <w:rFonts w:cs="Times New Roman"/>
        </w:rPr>
      </w:pPr>
      <w:bookmarkStart w:id="14" w:name="_Toc356941386"/>
      <w:r>
        <w:rPr>
          <w:rFonts w:cs="Times New Roman"/>
        </w:rPr>
        <w:t>Woodland Period</w:t>
      </w:r>
      <w:bookmarkEnd w:id="14"/>
    </w:p>
    <w:p w:rsidR="003A3895" w:rsidRPr="003A3895" w:rsidRDefault="003A3895" w:rsidP="00CB04CE">
      <w:pPr>
        <w:spacing w:line="480" w:lineRule="auto"/>
        <w:rPr>
          <w:i/>
        </w:rPr>
      </w:pPr>
      <w:r w:rsidRPr="003A3895">
        <w:rPr>
          <w:i/>
        </w:rPr>
        <w:t>Early Woodland Period</w:t>
      </w:r>
      <w:r>
        <w:rPr>
          <w:i/>
        </w:rPr>
        <w:t xml:space="preserve"> (</w:t>
      </w:r>
      <w:r w:rsidR="001C33E6">
        <w:rPr>
          <w:i/>
        </w:rPr>
        <w:t>3000-2</w:t>
      </w:r>
      <w:r>
        <w:rPr>
          <w:i/>
        </w:rPr>
        <w:t xml:space="preserve">450 </w:t>
      </w:r>
      <w:r w:rsidR="001C0E57" w:rsidRPr="00054DEF">
        <w:rPr>
          <w:i/>
          <w:vertAlign w:val="subscript"/>
        </w:rPr>
        <w:t>14</w:t>
      </w:r>
      <w:r w:rsidR="001C0E57" w:rsidRPr="00054DEF">
        <w:rPr>
          <w:i/>
        </w:rPr>
        <w:t>C yr BP</w:t>
      </w:r>
      <w:r w:rsidRPr="00054DEF">
        <w:rPr>
          <w:i/>
        </w:rPr>
        <w:t>)</w:t>
      </w:r>
    </w:p>
    <w:p w:rsidR="0069571B" w:rsidRPr="00D30DE6" w:rsidRDefault="0069571B" w:rsidP="00CB04CE">
      <w:pPr>
        <w:spacing w:line="480" w:lineRule="auto"/>
        <w:ind w:firstLine="720"/>
      </w:pPr>
      <w:r w:rsidRPr="00D30DE6">
        <w:t>The archaeological record of the Early Woodland period</w:t>
      </w:r>
      <w:r w:rsidR="00DF44AF">
        <w:t xml:space="preserve"> in the Southeast</w:t>
      </w:r>
      <w:r w:rsidRPr="00D30DE6">
        <w:t xml:space="preserve"> presents a strikingly differe</w:t>
      </w:r>
      <w:r w:rsidR="00C10CB5">
        <w:t>nt picture of prehistoric life than</w:t>
      </w:r>
      <w:r w:rsidR="004F5EEC">
        <w:t xml:space="preserve"> seen during the Late Archaic. </w:t>
      </w:r>
      <w:r w:rsidR="001F5B10">
        <w:t>In general, E</w:t>
      </w:r>
      <w:r w:rsidRPr="00D30DE6">
        <w:t>arly Woodland society experienced large</w:t>
      </w:r>
      <w:r>
        <w:t>-</w:t>
      </w:r>
      <w:r w:rsidRPr="00D30DE6">
        <w:t>scale group fissioning and diffusion from centralized locations, developing a more spatially dispersed pattern of settlement with less long-distance exchange, increased mobility, and perhaps significant population collapse (</w:t>
      </w:r>
      <w:r w:rsidR="00754018">
        <w:t xml:space="preserve">Anderson 2010; </w:t>
      </w:r>
      <w:r w:rsidR="00687D33">
        <w:t>Kidder 2010:</w:t>
      </w:r>
      <w:r w:rsidR="00746BF1">
        <w:t xml:space="preserve">24; </w:t>
      </w:r>
      <w:r w:rsidR="00687D33">
        <w:t>Sassaman 2010b:</w:t>
      </w:r>
      <w:r w:rsidR="00746BF1">
        <w:t>231).</w:t>
      </w:r>
      <w:r w:rsidR="00F62F48">
        <w:t xml:space="preserve"> </w:t>
      </w:r>
      <w:r w:rsidR="00564D54">
        <w:t xml:space="preserve">Increases in </w:t>
      </w:r>
      <w:r w:rsidR="00564D54" w:rsidRPr="00D30DE6">
        <w:t>terrestrial faunal remains and lithic technology usage</w:t>
      </w:r>
      <w:r w:rsidR="00564D54">
        <w:t xml:space="preserve"> at Early Woodland sites suggest</w:t>
      </w:r>
      <w:r w:rsidR="00564D54" w:rsidRPr="00D30DE6">
        <w:t xml:space="preserve"> a shift to an immediate return hunting-based economy</w:t>
      </w:r>
      <w:r w:rsidR="00564D54">
        <w:t xml:space="preserve">, and </w:t>
      </w:r>
      <w:r w:rsidR="00564D54" w:rsidRPr="00D30DE6">
        <w:t>the sporadic use of sites suggests increased mobility, a signature of a foraging adaptation (Binford 1980; Tho</w:t>
      </w:r>
      <w:r w:rsidR="0019362B">
        <w:t xml:space="preserve">mpson and Turck 2009:271-272). </w:t>
      </w:r>
      <w:r w:rsidR="00C10CB5">
        <w:t xml:space="preserve">The large shell middens that functioned as social-interaction centers </w:t>
      </w:r>
      <w:r w:rsidR="0019362B">
        <w:t xml:space="preserve">during the Archaic period </w:t>
      </w:r>
      <w:r w:rsidR="00C10CB5">
        <w:t>are abandoned by the beginning of the Early Woodland period (</w:t>
      </w:r>
      <w:r w:rsidR="00687D33">
        <w:t>Sassaman 1990:</w:t>
      </w:r>
      <w:r w:rsidR="00011220">
        <w:t xml:space="preserve">13; </w:t>
      </w:r>
      <w:r w:rsidR="00E131DD">
        <w:t>Sassaman 2010</w:t>
      </w:r>
      <w:r w:rsidR="00687D33">
        <w:t>b:</w:t>
      </w:r>
      <w:r w:rsidR="00011220">
        <w:t>230-231</w:t>
      </w:r>
      <w:r w:rsidR="00E131DD">
        <w:t xml:space="preserve">; </w:t>
      </w:r>
      <w:r w:rsidR="00C1551A">
        <w:t>Thomas 2010</w:t>
      </w:r>
      <w:r w:rsidR="00AB73D2">
        <w:t>).</w:t>
      </w:r>
      <w:r w:rsidR="00C10CB5">
        <w:t xml:space="preserve"> </w:t>
      </w:r>
    </w:p>
    <w:p w:rsidR="0021278B" w:rsidRDefault="00650000" w:rsidP="00CB04CE">
      <w:pPr>
        <w:spacing w:line="480" w:lineRule="auto"/>
        <w:ind w:firstLine="720"/>
      </w:pPr>
      <w:r>
        <w:t xml:space="preserve">A number of scholars </w:t>
      </w:r>
      <w:r w:rsidR="003D0F73" w:rsidRPr="00D30DE6">
        <w:t>have suggested that the changes at the Archaic/Woodland transition were related to climate change (Anderson 2001; Fiedel 2001; Gunn 1997; Kidder 2006, 2010; Marquardt 2010; Russo 1996; Sassaman 2010</w:t>
      </w:r>
      <w:r w:rsidR="00732CF4">
        <w:t>a</w:t>
      </w:r>
      <w:r w:rsidR="003D0F73" w:rsidRPr="00D30DE6">
        <w:t>; Thomas 2010; Thompson 2010</w:t>
      </w:r>
      <w:r w:rsidR="006B61B6">
        <w:t xml:space="preserve">). </w:t>
      </w:r>
      <w:r w:rsidRPr="00D30DE6">
        <w:t>Following Mayewski et al. (2004), Kidder postulates that large scale climate fluctuations and catastrophic events occurred</w:t>
      </w:r>
      <w:r w:rsidR="008752F8">
        <w:t xml:space="preserve"> during the transitional period, </w:t>
      </w:r>
      <w:r w:rsidR="00EE0354">
        <w:lastRenderedPageBreak/>
        <w:t xml:space="preserve">facilitating </w:t>
      </w:r>
      <w:r w:rsidRPr="00D30DE6">
        <w:t>general</w:t>
      </w:r>
      <w:r w:rsidR="00EE0354">
        <w:t>ly cooler and wetter conditions and</w:t>
      </w:r>
      <w:r w:rsidRPr="00D30DE6">
        <w:t xml:space="preserve"> an increase in frequency and magnitude of flooding events and hurricanes (Kidder 2006:215).</w:t>
      </w:r>
    </w:p>
    <w:p w:rsidR="00642B04" w:rsidRDefault="00642B04" w:rsidP="001708E6">
      <w:pPr>
        <w:spacing w:line="480" w:lineRule="auto"/>
        <w:ind w:firstLine="720"/>
      </w:pPr>
      <w:r>
        <w:t xml:space="preserve">Archaeologically, the Early Woodland is distinguished from the Late Archaic in the </w:t>
      </w:r>
      <w:r w:rsidR="00DF44AF">
        <w:t>M</w:t>
      </w:r>
      <w:r>
        <w:t xml:space="preserve">iddle Savannah River Valley by the appearance of Refuge pottery </w:t>
      </w:r>
      <w:r w:rsidR="008745E0">
        <w:t>and a high</w:t>
      </w:r>
      <w:r w:rsidR="00BB15C0">
        <w:t>ly variable assemblage of small</w:t>
      </w:r>
      <w:r w:rsidR="008745E0">
        <w:t xml:space="preserve"> stemmed</w:t>
      </w:r>
      <w:r w:rsidR="00867053">
        <w:t xml:space="preserve"> and notched</w:t>
      </w:r>
      <w:r w:rsidR="008745E0">
        <w:t xml:space="preserve"> bifaces </w:t>
      </w:r>
      <w:r>
        <w:t>(DePratter 19</w:t>
      </w:r>
      <w:r w:rsidR="00867053">
        <w:t>76; Hanson and DePratter 1985; Sassaman and Anderson 1990</w:t>
      </w:r>
      <w:r w:rsidR="00C45BF2">
        <w:t xml:space="preserve">). </w:t>
      </w:r>
      <w:r w:rsidR="008C2216">
        <w:t xml:space="preserve">The Early Woodland ceramic chronology for the Savannah River Valley is based upon two </w:t>
      </w:r>
      <w:r w:rsidR="006E189F">
        <w:t>sub-phases</w:t>
      </w:r>
      <w:r w:rsidR="008752F8">
        <w:t xml:space="preserve"> of Refuge pottery.</w:t>
      </w:r>
      <w:r w:rsidR="008C2216">
        <w:t xml:space="preserve"> Refuge I</w:t>
      </w:r>
      <w:r w:rsidR="00853782">
        <w:t xml:space="preserve"> (3000-2</w:t>
      </w:r>
      <w:r w:rsidR="008C2216">
        <w:t xml:space="preserve">800 </w:t>
      </w:r>
      <w:r w:rsidR="007B13CB" w:rsidRPr="00BA7B04">
        <w:rPr>
          <w:vertAlign w:val="subscript"/>
        </w:rPr>
        <w:t>14</w:t>
      </w:r>
      <w:r w:rsidR="007B13CB">
        <w:t>C yr BP</w:t>
      </w:r>
      <w:r w:rsidR="008C2216">
        <w:t xml:space="preserve">) includes the </w:t>
      </w:r>
      <w:r w:rsidR="004C54DA">
        <w:t>Punct</w:t>
      </w:r>
      <w:r w:rsidR="008C2216">
        <w:t xml:space="preserve">ate </w:t>
      </w:r>
      <w:r w:rsidR="004C54DA">
        <w:t>and D</w:t>
      </w:r>
      <w:r w:rsidR="008C2216">
        <w:t>entate</w:t>
      </w:r>
      <w:r w:rsidR="004C54DA">
        <w:t xml:space="preserve"> Stamped types</w:t>
      </w:r>
      <w:r w:rsidR="00853782">
        <w:t>, while Refuge II (2</w:t>
      </w:r>
      <w:r w:rsidR="008C2216">
        <w:t>800-</w:t>
      </w:r>
      <w:r w:rsidR="00853782">
        <w:t>2</w:t>
      </w:r>
      <w:r w:rsidR="009A45FF">
        <w:t xml:space="preserve">600 </w:t>
      </w:r>
      <w:r w:rsidR="007B13CB" w:rsidRPr="00BA7B04">
        <w:rPr>
          <w:vertAlign w:val="subscript"/>
        </w:rPr>
        <w:t>14</w:t>
      </w:r>
      <w:r w:rsidR="007B13CB">
        <w:t>C yr BP</w:t>
      </w:r>
      <w:r w:rsidR="009A45FF">
        <w:t>) include</w:t>
      </w:r>
      <w:r w:rsidR="004C54DA">
        <w:t>s the</w:t>
      </w:r>
      <w:r w:rsidR="009A45FF">
        <w:t xml:space="preserve"> plain and simple stamped types</w:t>
      </w:r>
      <w:r w:rsidR="004C54DA">
        <w:t xml:space="preserve"> (Sassaman and Anderson 1990</w:t>
      </w:r>
      <w:r w:rsidR="00687D33">
        <w:t>:</w:t>
      </w:r>
      <w:r w:rsidR="00746BF1">
        <w:t>190-192</w:t>
      </w:r>
      <w:r w:rsidR="004C54DA">
        <w:t>)</w:t>
      </w:r>
      <w:r w:rsidR="009A45FF">
        <w:t xml:space="preserve">. </w:t>
      </w:r>
      <w:r w:rsidR="00C45BF2">
        <w:t>The</w:t>
      </w:r>
      <w:r w:rsidR="00255D3F">
        <w:t>re is no universal</w:t>
      </w:r>
      <w:r w:rsidR="00867053">
        <w:t xml:space="preserve"> </w:t>
      </w:r>
      <w:r w:rsidR="00255D3F">
        <w:t>trademark</w:t>
      </w:r>
      <w:r w:rsidR="00C45BF2">
        <w:t xml:space="preserve"> of</w:t>
      </w:r>
      <w:r w:rsidR="00867053">
        <w:t xml:space="preserve"> Early Woodland</w:t>
      </w:r>
      <w:r w:rsidR="00C45BF2">
        <w:t xml:space="preserve"> lithic technology</w:t>
      </w:r>
      <w:r w:rsidR="00255D3F">
        <w:t xml:space="preserve"> </w:t>
      </w:r>
      <w:r w:rsidR="008C2216">
        <w:t xml:space="preserve">in the Savannah River Valley </w:t>
      </w:r>
      <w:r w:rsidR="00255D3F">
        <w:t>other than the generic ‘s</w:t>
      </w:r>
      <w:r w:rsidR="008752F8">
        <w:t xml:space="preserve">temmed’ type. </w:t>
      </w:r>
      <w:r w:rsidR="00255D3F">
        <w:t xml:space="preserve">There </w:t>
      </w:r>
      <w:r w:rsidR="008C2216">
        <w:t>is evidence, however, of</w:t>
      </w:r>
      <w:r w:rsidR="00C45BF2">
        <w:t xml:space="preserve"> stylistic localization of hafted bifaces, decreased i</w:t>
      </w:r>
      <w:r w:rsidR="00255D3F">
        <w:t>nstances of thermal alteration,</w:t>
      </w:r>
      <w:r w:rsidR="00C45BF2">
        <w:t xml:space="preserve"> use of lower quality raw material, and the reuse of bifaces from prev</w:t>
      </w:r>
      <w:r w:rsidR="00993712">
        <w:t>ious periods (Sassaman and Ander</w:t>
      </w:r>
      <w:r w:rsidR="00C45BF2">
        <w:t>son 1990</w:t>
      </w:r>
      <w:r w:rsidR="00687D33">
        <w:t>:</w:t>
      </w:r>
      <w:r w:rsidR="001708E6">
        <w:t>161-162</w:t>
      </w:r>
      <w:r w:rsidR="00C45BF2">
        <w:t xml:space="preserve">). </w:t>
      </w:r>
    </w:p>
    <w:p w:rsidR="00DF44AF" w:rsidRDefault="00DF44AF" w:rsidP="00CB04CE">
      <w:pPr>
        <w:spacing w:line="480" w:lineRule="auto"/>
      </w:pPr>
    </w:p>
    <w:p w:rsidR="00DF44AF" w:rsidRPr="00054DEF" w:rsidRDefault="00DF44AF" w:rsidP="00CB04CE">
      <w:pPr>
        <w:spacing w:line="480" w:lineRule="auto"/>
        <w:rPr>
          <w:i/>
        </w:rPr>
      </w:pPr>
      <w:r w:rsidRPr="00DF44AF">
        <w:rPr>
          <w:i/>
        </w:rPr>
        <w:t>Middle Woodland Period</w:t>
      </w:r>
      <w:r w:rsidR="00853782">
        <w:rPr>
          <w:i/>
        </w:rPr>
        <w:t xml:space="preserve"> (2450-1</w:t>
      </w:r>
      <w:r>
        <w:rPr>
          <w:i/>
        </w:rPr>
        <w:t xml:space="preserve">450 </w:t>
      </w:r>
      <w:r w:rsidR="001C0E57" w:rsidRPr="00054DEF">
        <w:rPr>
          <w:i/>
          <w:vertAlign w:val="subscript"/>
        </w:rPr>
        <w:t>14</w:t>
      </w:r>
      <w:r w:rsidR="001C0E57" w:rsidRPr="00054DEF">
        <w:rPr>
          <w:i/>
        </w:rPr>
        <w:t>C yr BP</w:t>
      </w:r>
      <w:r w:rsidRPr="00054DEF">
        <w:rPr>
          <w:i/>
        </w:rPr>
        <w:t>)</w:t>
      </w:r>
    </w:p>
    <w:p w:rsidR="001A2120" w:rsidRDefault="001A2120" w:rsidP="00CB04CE">
      <w:pPr>
        <w:spacing w:line="480" w:lineRule="auto"/>
        <w:ind w:firstLine="720"/>
      </w:pPr>
      <w:r>
        <w:t>The Middle Woodland is a period of increasing social, political, and economic complexity throughout the Easte</w:t>
      </w:r>
      <w:r w:rsidR="008752F8">
        <w:t xml:space="preserve">rn Woodlands of North America. </w:t>
      </w:r>
      <w:r>
        <w:t>The Hopewell Interaction Sphere is the most recognizable manifestation of these advances, documented by the construction of mounds, elaborate burial tradition, and long-distance exchange of</w:t>
      </w:r>
      <w:r w:rsidR="008752F8">
        <w:t xml:space="preserve"> goods. </w:t>
      </w:r>
      <w:r w:rsidR="00DD6551">
        <w:t>Although direct archaeological evidence for Hopewellian influence in the Savannah River Valley</w:t>
      </w:r>
      <w:r w:rsidR="00EB18DE">
        <w:t xml:space="preserve"> is yet to be found</w:t>
      </w:r>
      <w:r w:rsidR="00DD6551">
        <w:t xml:space="preserve">, the material culture and settlement patterning </w:t>
      </w:r>
      <w:r w:rsidR="00DD6551">
        <w:lastRenderedPageBreak/>
        <w:t xml:space="preserve">of Middle Woodland groups indicate increasing sociopolitical complexity (Anderson 1985; </w:t>
      </w:r>
      <w:r w:rsidR="00687D33">
        <w:t>Sassaman 1990:</w:t>
      </w:r>
      <w:r w:rsidR="001708E6">
        <w:t xml:space="preserve">14). </w:t>
      </w:r>
      <w:r w:rsidR="00DD6551">
        <w:t xml:space="preserve"> </w:t>
      </w:r>
    </w:p>
    <w:p w:rsidR="00DF44AF" w:rsidRDefault="001A2120" w:rsidP="00CB04CE">
      <w:pPr>
        <w:spacing w:line="480" w:lineRule="auto"/>
        <w:ind w:firstLine="720"/>
      </w:pPr>
      <w:r>
        <w:t xml:space="preserve"> </w:t>
      </w:r>
      <w:r w:rsidR="00DF44AF">
        <w:t xml:space="preserve">The Middle Woodland period in the Savannah River Valley is recognized archaeologically by the presence of Deptford </w:t>
      </w:r>
      <w:r w:rsidR="00853782">
        <w:t>ceramics</w:t>
      </w:r>
      <w:r w:rsidR="00157912">
        <w:t xml:space="preserve"> and the replacement of stemmed </w:t>
      </w:r>
      <w:r w:rsidR="00C443F5">
        <w:t>hafted bifaces</w:t>
      </w:r>
      <w:r w:rsidR="00054DEF">
        <w:t xml:space="preserve"> with</w:t>
      </w:r>
      <w:r w:rsidR="00157912">
        <w:t xml:space="preserve"> triangular projectile points</w:t>
      </w:r>
      <w:r w:rsidR="008C2216">
        <w:t xml:space="preserve"> (Sassaman and Anderson 1990)</w:t>
      </w:r>
      <w:r w:rsidR="00732CF4">
        <w:t>.</w:t>
      </w:r>
      <w:r w:rsidR="00DF44AF">
        <w:t xml:space="preserve"> </w:t>
      </w:r>
      <w:r w:rsidR="00853782">
        <w:t xml:space="preserve">Deptford ceramics in the </w:t>
      </w:r>
      <w:r w:rsidR="006E2245">
        <w:t>M</w:t>
      </w:r>
      <w:r w:rsidR="00853782">
        <w:t xml:space="preserve">iddle Savannah River Valley are divided into two sub-phases. Deptford I encompasses from ca.2600-2000 </w:t>
      </w:r>
      <w:r w:rsidR="007B13CB" w:rsidRPr="00BA7B04">
        <w:rPr>
          <w:vertAlign w:val="subscript"/>
        </w:rPr>
        <w:t>14</w:t>
      </w:r>
      <w:r w:rsidR="007B13CB">
        <w:t>C yr BP</w:t>
      </w:r>
      <w:r w:rsidR="00853782">
        <w:t>, i</w:t>
      </w:r>
      <w:r w:rsidR="00F53752">
        <w:t>ts beginning extending back into</w:t>
      </w:r>
      <w:r w:rsidR="00853782">
        <w:t xml:space="preserve"> the Early Woodland period.</w:t>
      </w:r>
      <w:r w:rsidR="008752F8">
        <w:t xml:space="preserve"> </w:t>
      </w:r>
      <w:r w:rsidR="00B37F9B">
        <w:t>Surface treatments found in this sub-phase include plain, linear check stamped, check stamped, and simple stam</w:t>
      </w:r>
      <w:r w:rsidR="00A74591">
        <w:t>ped.</w:t>
      </w:r>
      <w:r w:rsidR="00B37F9B">
        <w:t xml:space="preserve"> </w:t>
      </w:r>
      <w:r w:rsidR="00853782">
        <w:t xml:space="preserve">Deptford II spans the period from 2000-1500 </w:t>
      </w:r>
      <w:r w:rsidR="007B13CB" w:rsidRPr="00BA7B04">
        <w:rPr>
          <w:vertAlign w:val="subscript"/>
        </w:rPr>
        <w:t>14</w:t>
      </w:r>
      <w:r w:rsidR="007B13CB">
        <w:t>C yr BP</w:t>
      </w:r>
      <w:r w:rsidR="00B37F9B">
        <w:t xml:space="preserve"> and is distinguished by the appearance of Deptford Cord Marked, Swift Creek Complicated Stamped, and Deptford Zoned-Incised Punctate types in addition to those described as Deptford I (Sassaman and Anderson 1990</w:t>
      </w:r>
      <w:r w:rsidR="00687D33">
        <w:t>:</w:t>
      </w:r>
      <w:r w:rsidR="001708E6">
        <w:t>192-193, 200-201</w:t>
      </w:r>
      <w:r w:rsidR="00B37F9B">
        <w:t xml:space="preserve">).  </w:t>
      </w:r>
    </w:p>
    <w:p w:rsidR="00EB18DE" w:rsidRDefault="00157912" w:rsidP="00CB04CE">
      <w:pPr>
        <w:spacing w:line="480" w:lineRule="auto"/>
      </w:pPr>
      <w:r>
        <w:tab/>
      </w:r>
      <w:r w:rsidR="00C443F5">
        <w:t>The abrupt replacement of Woodland stemmed hafted bifaces with triangular types is the distinguishing feature of the Mid</w:t>
      </w:r>
      <w:r w:rsidR="00B2553D">
        <w:t>dle Woodland lithic technology.</w:t>
      </w:r>
      <w:r w:rsidR="00C443F5">
        <w:t xml:space="preserve"> </w:t>
      </w:r>
      <w:r>
        <w:t>Early triangular projectile points include the Badin and Yadkin triangular types with small, ambiguous triangular types appearing towards the end of the period (Coe 1964; Blanton et al</w:t>
      </w:r>
      <w:r w:rsidR="001708E6">
        <w:t>.</w:t>
      </w:r>
      <w:r>
        <w:t xml:space="preserve"> 1986). </w:t>
      </w:r>
    </w:p>
    <w:p w:rsidR="00EB18DE" w:rsidRDefault="00EB18DE" w:rsidP="00CB04CE">
      <w:pPr>
        <w:spacing w:line="480" w:lineRule="auto"/>
      </w:pPr>
    </w:p>
    <w:p w:rsidR="00EB18DE" w:rsidRPr="00EB18DE" w:rsidRDefault="00EB18DE" w:rsidP="00CB04CE">
      <w:pPr>
        <w:spacing w:line="480" w:lineRule="auto"/>
        <w:rPr>
          <w:i/>
        </w:rPr>
      </w:pPr>
      <w:r w:rsidRPr="00EB18DE">
        <w:rPr>
          <w:i/>
        </w:rPr>
        <w:t xml:space="preserve">Late Woodland Period (1,450-800 </w:t>
      </w:r>
      <w:r w:rsidR="001C0E57" w:rsidRPr="00054DEF">
        <w:rPr>
          <w:i/>
          <w:vertAlign w:val="subscript"/>
        </w:rPr>
        <w:t>14</w:t>
      </w:r>
      <w:r w:rsidR="001C0E57" w:rsidRPr="00054DEF">
        <w:rPr>
          <w:i/>
        </w:rPr>
        <w:t>C yr BP</w:t>
      </w:r>
      <w:r w:rsidRPr="00054DEF">
        <w:rPr>
          <w:i/>
        </w:rPr>
        <w:t>)</w:t>
      </w:r>
    </w:p>
    <w:p w:rsidR="000D2435" w:rsidRDefault="00EB18DE" w:rsidP="00CB04CE">
      <w:pPr>
        <w:spacing w:line="480" w:lineRule="auto"/>
      </w:pPr>
      <w:r>
        <w:tab/>
      </w:r>
      <w:r w:rsidR="00EA1B5B">
        <w:t xml:space="preserve">The Late Woodland period </w:t>
      </w:r>
      <w:r>
        <w:t xml:space="preserve">in the Atlantic Coastal Plain </w:t>
      </w:r>
      <w:r w:rsidR="00F50BE1">
        <w:t>is characterized as a</w:t>
      </w:r>
      <w:r w:rsidR="005F3AA4">
        <w:t xml:space="preserve"> transitional phase in which</w:t>
      </w:r>
      <w:r w:rsidR="00F50BE1">
        <w:t xml:space="preserve"> </w:t>
      </w:r>
      <w:r w:rsidR="005F3AA4">
        <w:t xml:space="preserve">later Mississippian traditions of large-scale agriculture, population aggregation, and political elitism </w:t>
      </w:r>
      <w:r w:rsidR="008E6D5D">
        <w:t>begin to emerge</w:t>
      </w:r>
      <w:r w:rsidR="005F3AA4">
        <w:t xml:space="preserve"> (Anderson et al. 1986;</w:t>
      </w:r>
      <w:r w:rsidR="00687D33">
        <w:t xml:space="preserve"> Sassaman 1990:</w:t>
      </w:r>
      <w:r w:rsidR="008E6D5D">
        <w:t>13</w:t>
      </w:r>
      <w:r w:rsidR="005F3AA4">
        <w:t>).</w:t>
      </w:r>
      <w:r w:rsidR="00EA1B5B">
        <w:t xml:space="preserve"> Dispersed upland settlement patterns perhaps indicate the adoptio</w:t>
      </w:r>
      <w:r w:rsidR="00054DEF">
        <w:t xml:space="preserve">n </w:t>
      </w:r>
      <w:r w:rsidR="00054DEF">
        <w:lastRenderedPageBreak/>
        <w:t>of slash-and-burn agriculture</w:t>
      </w:r>
      <w:r w:rsidR="00EA1B5B">
        <w:t xml:space="preserve"> or the increased dependence on u</w:t>
      </w:r>
      <w:r w:rsidR="008E6D5D">
        <w:t>pland resources (Stoltman 1974</w:t>
      </w:r>
      <w:r w:rsidR="00EA1B5B">
        <w:t xml:space="preserve">). </w:t>
      </w:r>
      <w:r w:rsidR="009E2CBF">
        <w:t>The period is se</w:t>
      </w:r>
      <w:r w:rsidR="008E6D5D">
        <w:t>parated into two sub-periods</w:t>
      </w:r>
      <w:r w:rsidR="00FC47E1" w:rsidRPr="00472DD1">
        <w:t>—</w:t>
      </w:r>
      <w:r w:rsidR="008E6D5D">
        <w:t>early and l</w:t>
      </w:r>
      <w:r w:rsidR="009E2CBF">
        <w:t>ater</w:t>
      </w:r>
      <w:r w:rsidR="00FC47E1" w:rsidRPr="00472DD1">
        <w:t>—</w:t>
      </w:r>
      <w:r w:rsidR="009E2CBF">
        <w:t xml:space="preserve">based </w:t>
      </w:r>
      <w:r w:rsidR="006E2245">
        <w:t>upon ceramic typology for the M</w:t>
      </w:r>
      <w:r w:rsidR="009E2CBF">
        <w:t>iddle Savannah River Valley</w:t>
      </w:r>
      <w:r w:rsidR="00687D33">
        <w:t xml:space="preserve"> (Sassaman and Anderson 1990:</w:t>
      </w:r>
      <w:r w:rsidR="008E6D5D">
        <w:t>202-206)</w:t>
      </w:r>
      <w:r w:rsidR="009E2CBF">
        <w:t>. The Early-Late Woodland</w:t>
      </w:r>
      <w:r w:rsidR="000209BF">
        <w:t xml:space="preserve"> period</w:t>
      </w:r>
      <w:r w:rsidR="009E2CBF">
        <w:t xml:space="preserve"> </w:t>
      </w:r>
      <w:r w:rsidR="000209BF">
        <w:t xml:space="preserve">(ca. 1500-1200 </w:t>
      </w:r>
      <w:r w:rsidR="00A81AF9" w:rsidRPr="00BA7B04">
        <w:rPr>
          <w:vertAlign w:val="subscript"/>
        </w:rPr>
        <w:t>14</w:t>
      </w:r>
      <w:r w:rsidR="00A81AF9">
        <w:t>C yr BP</w:t>
      </w:r>
      <w:r w:rsidR="000209BF">
        <w:t>)</w:t>
      </w:r>
      <w:r w:rsidR="009E2CBF">
        <w:t xml:space="preserve"> </w:t>
      </w:r>
      <w:r w:rsidR="00B44DDB">
        <w:t>sees the introduction of</w:t>
      </w:r>
      <w:r w:rsidR="009E2CBF">
        <w:t xml:space="preserve"> </w:t>
      </w:r>
      <w:r w:rsidR="000209BF">
        <w:t xml:space="preserve">sand-tempered plain, </w:t>
      </w:r>
      <w:r w:rsidR="009E2CBF">
        <w:t>cord-marked</w:t>
      </w:r>
      <w:r w:rsidR="000209BF">
        <w:t xml:space="preserve">, and fabric-impressed </w:t>
      </w:r>
      <w:r w:rsidR="00B44DDB">
        <w:t xml:space="preserve">Wilmington </w:t>
      </w:r>
      <w:r w:rsidR="000209BF">
        <w:t>wares</w:t>
      </w:r>
      <w:r w:rsidR="00B44DDB">
        <w:t>, although the perio</w:t>
      </w:r>
      <w:r w:rsidR="005759DE">
        <w:t>d is best delineated from the Mi</w:t>
      </w:r>
      <w:r w:rsidR="00B44DDB">
        <w:t xml:space="preserve">ddle Woodland by the absence of Deptford pottery </w:t>
      </w:r>
      <w:r w:rsidR="008E6D5D">
        <w:t>(DePratter 1979</w:t>
      </w:r>
      <w:r w:rsidR="000209BF">
        <w:t>; Sassaman and Anderson 1990</w:t>
      </w:r>
      <w:r w:rsidR="00687D33">
        <w:t>:</w:t>
      </w:r>
      <w:r w:rsidR="008E6D5D">
        <w:t>202</w:t>
      </w:r>
      <w:r w:rsidR="009E2CBF">
        <w:t xml:space="preserve">). </w:t>
      </w:r>
      <w:r w:rsidR="000209BF">
        <w:t xml:space="preserve">The </w:t>
      </w:r>
      <w:r w:rsidR="007B13CB">
        <w:t xml:space="preserve">later </w:t>
      </w:r>
      <w:r w:rsidR="000209BF">
        <w:t xml:space="preserve">Late Woodland period (1200-900 </w:t>
      </w:r>
      <w:r w:rsidR="001C0E57" w:rsidRPr="00BA7B04">
        <w:rPr>
          <w:vertAlign w:val="subscript"/>
        </w:rPr>
        <w:t>14</w:t>
      </w:r>
      <w:r w:rsidR="001C0E57">
        <w:t>C yr BP</w:t>
      </w:r>
      <w:r w:rsidR="000209BF">
        <w:t>) is characterized by the appearance and rapid adoption of sand-tempered fine cross cordmarked ceramics and the less common parallel stamping, heavy cross stamping, Santee Simple Stamped, and</w:t>
      </w:r>
      <w:r w:rsidR="00294FAB">
        <w:t xml:space="preserve"> Cape Fear Fabric Impressed</w:t>
      </w:r>
      <w:r w:rsidR="008E6D5D">
        <w:t xml:space="preserve"> (Sassaman and</w:t>
      </w:r>
      <w:r w:rsidR="00687D33">
        <w:t xml:space="preserve"> Anderson 1990:</w:t>
      </w:r>
      <w:r w:rsidR="008E6D5D">
        <w:t>203</w:t>
      </w:r>
      <w:r w:rsidR="00A81AF9">
        <w:t>.</w:t>
      </w:r>
      <w:r w:rsidR="00294FAB">
        <w:t xml:space="preserve"> </w:t>
      </w:r>
      <w:r w:rsidR="00A81AF9">
        <w:t>Late Woodland lithic technology is recognized by triangular projectile point types morphologically similar but considerably smaller than Middle W</w:t>
      </w:r>
      <w:r w:rsidR="008E6D5D">
        <w:t>oodland Yadkin and Badin types</w:t>
      </w:r>
      <w:r w:rsidR="00A81AF9">
        <w:t xml:space="preserve"> </w:t>
      </w:r>
      <w:r w:rsidR="00294FAB">
        <w:t>(</w:t>
      </w:r>
      <w:r w:rsidR="008E6D5D">
        <w:t xml:space="preserve">Coe 1964; </w:t>
      </w:r>
      <w:r w:rsidR="00294FAB">
        <w:t>Sassaman and Anderson 1990</w:t>
      </w:r>
      <w:r w:rsidR="00687D33">
        <w:t>:</w:t>
      </w:r>
      <w:r w:rsidR="008E6D5D">
        <w:t>164</w:t>
      </w:r>
      <w:r w:rsidR="00294FAB">
        <w:t xml:space="preserve">). </w:t>
      </w:r>
    </w:p>
    <w:p w:rsidR="002372F9" w:rsidRDefault="002372F9" w:rsidP="00CB04CE">
      <w:pPr>
        <w:spacing w:line="480" w:lineRule="auto"/>
      </w:pPr>
    </w:p>
    <w:p w:rsidR="00244F03" w:rsidRDefault="00244F03" w:rsidP="00CB04CE">
      <w:pPr>
        <w:pStyle w:val="Heading3"/>
        <w:spacing w:line="480" w:lineRule="auto"/>
        <w:rPr>
          <w:rFonts w:cs="Times New Roman"/>
        </w:rPr>
      </w:pPr>
      <w:bookmarkStart w:id="15" w:name="_Toc356941387"/>
      <w:r>
        <w:rPr>
          <w:rFonts w:cs="Times New Roman"/>
        </w:rPr>
        <w:t>Mississippian Period</w:t>
      </w:r>
      <w:bookmarkEnd w:id="15"/>
    </w:p>
    <w:p w:rsidR="00686800" w:rsidRDefault="00D9144A" w:rsidP="00CB04CE">
      <w:pPr>
        <w:spacing w:line="480" w:lineRule="auto"/>
      </w:pPr>
      <w:r>
        <w:tab/>
      </w:r>
      <w:r w:rsidR="008128DF">
        <w:t xml:space="preserve">The Mississippian period </w:t>
      </w:r>
      <w:r w:rsidR="00244F03">
        <w:t>(</w:t>
      </w:r>
      <w:r w:rsidR="001E423C">
        <w:t xml:space="preserve">ca. </w:t>
      </w:r>
      <w:r w:rsidR="00244F03">
        <w:t xml:space="preserve">800-500 </w:t>
      </w:r>
      <w:r w:rsidR="00A81AF9" w:rsidRPr="00BA7B04">
        <w:rPr>
          <w:vertAlign w:val="subscript"/>
        </w:rPr>
        <w:t>14</w:t>
      </w:r>
      <w:r w:rsidR="00A81AF9">
        <w:t>C yr BP</w:t>
      </w:r>
      <w:r w:rsidR="00244F03">
        <w:t xml:space="preserve">) </w:t>
      </w:r>
      <w:r w:rsidR="008128DF">
        <w:t>in the Savannah River Valley follows the larger regional t</w:t>
      </w:r>
      <w:r w:rsidR="008752F8">
        <w:t xml:space="preserve">rend of Mississippian history. </w:t>
      </w:r>
      <w:r w:rsidR="00834A09">
        <w:t>Mound centers were established as political and so</w:t>
      </w:r>
      <w:r w:rsidR="008752F8">
        <w:t xml:space="preserve">cial centers of chiefly power. </w:t>
      </w:r>
      <w:r w:rsidR="00834A09">
        <w:t xml:space="preserve">The </w:t>
      </w:r>
      <w:r w:rsidR="00054DEF">
        <w:t>hierarchical settlement pattern</w:t>
      </w:r>
      <w:r w:rsidR="00834A09">
        <w:t xml:space="preserve"> included smaller villages and hamlets peripheral to the mound centers. </w:t>
      </w:r>
      <w:r w:rsidR="00686800">
        <w:t xml:space="preserve">Large, well-established Mississippian societies were present in the Savannah River Valley by 800 </w:t>
      </w:r>
      <w:r w:rsidR="00A81AF9" w:rsidRPr="00BA7B04">
        <w:rPr>
          <w:vertAlign w:val="subscript"/>
        </w:rPr>
        <w:t>14</w:t>
      </w:r>
      <w:r w:rsidR="00A81AF9">
        <w:t>C yr BP</w:t>
      </w:r>
      <w:r w:rsidR="00A74591">
        <w:t xml:space="preserve">. </w:t>
      </w:r>
      <w:r w:rsidR="008521D2">
        <w:t xml:space="preserve">Shifts in political </w:t>
      </w:r>
      <w:r w:rsidR="006D5BE4">
        <w:t>control</w:t>
      </w:r>
      <w:r w:rsidR="008521D2">
        <w:t xml:space="preserve"> are seen in the archaeological record t</w:t>
      </w:r>
      <w:r w:rsidR="00054DEF">
        <w:t>hrough the patterning of mounds and</w:t>
      </w:r>
      <w:r w:rsidR="008521D2">
        <w:t xml:space="preserve"> t</w:t>
      </w:r>
      <w:r w:rsidR="00054DEF">
        <w:t>he timing of their abandonment. Increased</w:t>
      </w:r>
      <w:r w:rsidR="006D5BE4">
        <w:t xml:space="preserve"> instability is noted </w:t>
      </w:r>
      <w:r w:rsidR="006D5BE4">
        <w:lastRenderedPageBreak/>
        <w:t>by the</w:t>
      </w:r>
      <w:r w:rsidR="008521D2">
        <w:t xml:space="preserve"> presence of palisade fortifications</w:t>
      </w:r>
      <w:r w:rsidR="00F90B1E">
        <w:t xml:space="preserve"> within the Sav</w:t>
      </w:r>
      <w:r w:rsidR="00E03E14">
        <w:t xml:space="preserve">annah River Valley at 650 </w:t>
      </w:r>
      <w:r w:rsidR="00A81AF9" w:rsidRPr="00BA7B04">
        <w:rPr>
          <w:vertAlign w:val="subscript"/>
        </w:rPr>
        <w:t>14</w:t>
      </w:r>
      <w:r w:rsidR="00A81AF9">
        <w:t>C yr BP</w:t>
      </w:r>
      <w:r w:rsidR="00E03E14">
        <w:t xml:space="preserve">, </w:t>
      </w:r>
      <w:r w:rsidR="00054DEF">
        <w:t xml:space="preserve">with </w:t>
      </w:r>
      <w:r w:rsidR="00410AE2">
        <w:t xml:space="preserve">rapid </w:t>
      </w:r>
      <w:r w:rsidR="00054DEF">
        <w:t>mass abandonment occurring</w:t>
      </w:r>
      <w:r w:rsidR="00E03E14">
        <w:t xml:space="preserve"> ca. 500 </w:t>
      </w:r>
      <w:r w:rsidR="001C0E57" w:rsidRPr="00BA7B04">
        <w:rPr>
          <w:vertAlign w:val="subscript"/>
        </w:rPr>
        <w:t>14</w:t>
      </w:r>
      <w:r w:rsidR="001C0E57">
        <w:t>C yr BP</w:t>
      </w:r>
      <w:r w:rsidR="00410AE2">
        <w:t>, remaining vacant for almost two centuries</w:t>
      </w:r>
      <w:r w:rsidR="00E03E14">
        <w:t xml:space="preserve"> </w:t>
      </w:r>
      <w:r w:rsidR="00834A09">
        <w:t>(Anderson et al</w:t>
      </w:r>
      <w:r w:rsidR="00F3010C">
        <w:t>.</w:t>
      </w:r>
      <w:r w:rsidR="00834A09">
        <w:t xml:space="preserve"> 1986;</w:t>
      </w:r>
      <w:r w:rsidR="00F53752">
        <w:t xml:space="preserve"> Anderson 1994</w:t>
      </w:r>
      <w:r w:rsidR="00410AE2">
        <w:t>; Anderson 1996b:150-151</w:t>
      </w:r>
      <w:r w:rsidR="00834A09">
        <w:t>)</w:t>
      </w:r>
      <w:r w:rsidR="00686800">
        <w:t xml:space="preserve">. </w:t>
      </w:r>
    </w:p>
    <w:p w:rsidR="00E41842" w:rsidRDefault="00E41842" w:rsidP="00CB04CE">
      <w:pPr>
        <w:spacing w:line="480" w:lineRule="auto"/>
        <w:ind w:firstLine="720"/>
      </w:pPr>
      <w:r>
        <w:t>The ceramic chronology for Mississippian</w:t>
      </w:r>
      <w:r w:rsidR="00500D40">
        <w:t xml:space="preserve"> </w:t>
      </w:r>
      <w:r>
        <w:t>period in the Middle Savannah River Valley</w:t>
      </w:r>
      <w:r w:rsidR="008752F8">
        <w:t xml:space="preserve"> is divided into three stages</w:t>
      </w:r>
      <w:r w:rsidR="00A74591">
        <w:t xml:space="preserve">. </w:t>
      </w:r>
      <w:r>
        <w:t>The Early Mississippian</w:t>
      </w:r>
      <w:r w:rsidR="001E423C">
        <w:t xml:space="preserve"> (ca. 8</w:t>
      </w:r>
      <w:r w:rsidR="006E2245">
        <w:t xml:space="preserve">00-750 </w:t>
      </w:r>
      <w:r w:rsidR="00A81AF9" w:rsidRPr="00BA7B04">
        <w:rPr>
          <w:vertAlign w:val="subscript"/>
        </w:rPr>
        <w:t>14</w:t>
      </w:r>
      <w:r w:rsidR="00A81AF9">
        <w:t>C yr BP</w:t>
      </w:r>
      <w:r w:rsidR="006E2245">
        <w:t>)</w:t>
      </w:r>
      <w:r>
        <w:t xml:space="preserve"> is </w:t>
      </w:r>
      <w:r w:rsidR="006E2245">
        <w:t>characterized as a continuation of the Late Woodlan</w:t>
      </w:r>
      <w:r w:rsidR="00F53752">
        <w:t xml:space="preserve">d sequence for the coastal and Coastal Plain </w:t>
      </w:r>
      <w:r w:rsidR="00500D40">
        <w:t xml:space="preserve">regions of the Savannah River </w:t>
      </w:r>
      <w:r w:rsidR="006E2245">
        <w:t xml:space="preserve">Valley, </w:t>
      </w:r>
      <w:r w:rsidR="00500D40">
        <w:t xml:space="preserve">and is </w:t>
      </w:r>
      <w:r w:rsidR="00E1281A">
        <w:t>recognized by the</w:t>
      </w:r>
      <w:r w:rsidR="006E2245">
        <w:t xml:space="preserve"> Savannah </w:t>
      </w:r>
      <w:r w:rsidR="00E1281A">
        <w:t xml:space="preserve">series (I-III) </w:t>
      </w:r>
      <w:r w:rsidR="006E2245">
        <w:t>Complicated Stamped, Burnished Plain, fine cord ma</w:t>
      </w:r>
      <w:r w:rsidR="008752F8">
        <w:t xml:space="preserve">rked, and check stamped types. </w:t>
      </w:r>
      <w:r w:rsidR="00A10DF3">
        <w:t xml:space="preserve">Middle Mississippian (750-550 </w:t>
      </w:r>
      <w:r w:rsidR="00A81AF9" w:rsidRPr="00BA7B04">
        <w:rPr>
          <w:vertAlign w:val="subscript"/>
        </w:rPr>
        <w:t>14</w:t>
      </w:r>
      <w:r w:rsidR="00A81AF9">
        <w:t>C yr BP</w:t>
      </w:r>
      <w:r w:rsidR="0057257A">
        <w:t>) ceramics include</w:t>
      </w:r>
      <w:r w:rsidR="00A10DF3">
        <w:t xml:space="preserve"> Hollywood phase</w:t>
      </w:r>
      <w:r w:rsidR="0058396C">
        <w:t xml:space="preserve"> Savannah Check Stamped, Mississippian Plain, Burnished Plain, Sa</w:t>
      </w:r>
      <w:r w:rsidR="005B69DC">
        <w:t xml:space="preserve">vannah Complicated Stamped, Irene Complicated Stamped, and Sleepy Hollow Complicated Stamped </w:t>
      </w:r>
      <w:r w:rsidR="0058396C">
        <w:t>(</w:t>
      </w:r>
      <w:r w:rsidR="00E1281A">
        <w:t xml:space="preserve">Anderson 1994:370; </w:t>
      </w:r>
      <w:r w:rsidR="00F53752">
        <w:t xml:space="preserve">DePratter 1979; </w:t>
      </w:r>
      <w:r w:rsidR="005B69DC">
        <w:t xml:space="preserve">King 2003; </w:t>
      </w:r>
      <w:r w:rsidR="0058396C">
        <w:t xml:space="preserve">Sassaman and Anderson 1990). </w:t>
      </w:r>
      <w:r w:rsidR="00A74591">
        <w:t>Late Mississippian (ca. 500-300</w:t>
      </w:r>
      <w:r w:rsidR="00875EDE">
        <w:t xml:space="preserve"> </w:t>
      </w:r>
      <w:r w:rsidR="00875EDE" w:rsidRPr="00BA7B04">
        <w:rPr>
          <w:vertAlign w:val="subscript"/>
        </w:rPr>
        <w:t>14</w:t>
      </w:r>
      <w:r w:rsidR="00875EDE">
        <w:t>C yr BP)</w:t>
      </w:r>
      <w:r w:rsidR="00A74591">
        <w:t xml:space="preserve"> sites are rare in the </w:t>
      </w:r>
      <w:r w:rsidR="00875EDE">
        <w:t>middle Savannah River Valley</w:t>
      </w:r>
      <w:r w:rsidR="0057257A">
        <w:t xml:space="preserve"> (Anderson 1994)</w:t>
      </w:r>
      <w:r w:rsidR="00875EDE">
        <w:t xml:space="preserve">. </w:t>
      </w:r>
    </w:p>
    <w:p w:rsidR="000D2435" w:rsidRDefault="00D9144A" w:rsidP="00CB04CE">
      <w:pPr>
        <w:spacing w:line="480" w:lineRule="auto"/>
        <w:ind w:firstLine="720"/>
      </w:pPr>
      <w:r>
        <w:t xml:space="preserve">Lithic technology in the </w:t>
      </w:r>
      <w:r w:rsidR="000453FC">
        <w:t xml:space="preserve">Savannah River Valley during the </w:t>
      </w:r>
      <w:r>
        <w:t>Mississip</w:t>
      </w:r>
      <w:r w:rsidR="00A81AF9">
        <w:t>p</w:t>
      </w:r>
      <w:r>
        <w:t xml:space="preserve">ian period is </w:t>
      </w:r>
      <w:r w:rsidR="006A5A44">
        <w:t xml:space="preserve">again </w:t>
      </w:r>
      <w:r>
        <w:t>represented by small,</w:t>
      </w:r>
      <w:r w:rsidR="008752F8">
        <w:t xml:space="preserve"> triangular projectile points. </w:t>
      </w:r>
      <w:r>
        <w:t xml:space="preserve">There is no universally accepted </w:t>
      </w:r>
      <w:r w:rsidR="006A5A44">
        <w:t xml:space="preserve">method </w:t>
      </w:r>
      <w:r>
        <w:t xml:space="preserve">of differentiating between Late Woodland and Mississippian triangular types, although </w:t>
      </w:r>
      <w:r w:rsidR="006A5A44">
        <w:t>there is evidence that the Mississippian projectile points are generally smaller than their predecessors</w:t>
      </w:r>
      <w:r w:rsidR="00232647">
        <w:t xml:space="preserve"> (Coe 1964; Keel 1976; </w:t>
      </w:r>
      <w:r w:rsidR="00786F5B">
        <w:t>Sassaman</w:t>
      </w:r>
      <w:r w:rsidR="007B13CB">
        <w:t xml:space="preserve"> </w:t>
      </w:r>
      <w:r w:rsidR="00C507D0">
        <w:t xml:space="preserve">and Anderson </w:t>
      </w:r>
      <w:r w:rsidR="007B13CB">
        <w:t>1990</w:t>
      </w:r>
      <w:r w:rsidR="00C507D0">
        <w:t>:164</w:t>
      </w:r>
      <w:r w:rsidR="00232647">
        <w:t>)</w:t>
      </w:r>
      <w:r w:rsidR="006A5A44">
        <w:t xml:space="preserve">. </w:t>
      </w:r>
      <w:r w:rsidR="000453FC">
        <w:t>Additionally, Mississippian Triangular bases are usually narrower at the base than Late Woodland types (Anderson et al. 1982; Blanton et al. 1986</w:t>
      </w:r>
      <w:r w:rsidR="00C507D0">
        <w:t>:107-110</w:t>
      </w:r>
      <w:r w:rsidR="00A81AF9">
        <w:t>; Sassaman and Anderson 1990:</w:t>
      </w:r>
      <w:r w:rsidR="00C507D0">
        <w:t>167</w:t>
      </w:r>
      <w:r w:rsidR="000453FC">
        <w:t xml:space="preserve">). </w:t>
      </w:r>
    </w:p>
    <w:p w:rsidR="00D47575" w:rsidRDefault="00D47575" w:rsidP="00CB04CE">
      <w:pPr>
        <w:spacing w:line="480" w:lineRule="auto"/>
        <w:ind w:firstLine="720"/>
      </w:pPr>
    </w:p>
    <w:p w:rsidR="00244F03" w:rsidRDefault="00244F03" w:rsidP="00CB04CE">
      <w:pPr>
        <w:pStyle w:val="Heading3"/>
        <w:spacing w:line="480" w:lineRule="auto"/>
        <w:rPr>
          <w:rFonts w:cs="Times New Roman"/>
        </w:rPr>
      </w:pPr>
      <w:bookmarkStart w:id="16" w:name="_Toc356941388"/>
      <w:r>
        <w:rPr>
          <w:rFonts w:cs="Times New Roman"/>
        </w:rPr>
        <w:lastRenderedPageBreak/>
        <w:t>Late Prehistoric and Histori</w:t>
      </w:r>
      <w:r w:rsidR="00FE4A9B">
        <w:rPr>
          <w:rFonts w:cs="Times New Roman"/>
        </w:rPr>
        <w:t>c Periods</w:t>
      </w:r>
      <w:bookmarkEnd w:id="16"/>
    </w:p>
    <w:p w:rsidR="006D6E58" w:rsidRDefault="001F671B" w:rsidP="00CB04CE">
      <w:pPr>
        <w:spacing w:line="480" w:lineRule="auto"/>
      </w:pPr>
      <w:r>
        <w:tab/>
        <w:t>The Middle Savannah River Valley was abandoned at the time Hernando deSoto entered the area i</w:t>
      </w:r>
      <w:r w:rsidR="008752F8">
        <w:t xml:space="preserve">n 1540 A.D. </w:t>
      </w:r>
      <w:r>
        <w:t>Various Native American groups inhabited the area following the historic settlement of the coastal region</w:t>
      </w:r>
      <w:r w:rsidR="00792AFC">
        <w:t xml:space="preserve">, but knowledge of their settlements is sparse (DePratter 1983; </w:t>
      </w:r>
      <w:r w:rsidR="00786F5B">
        <w:t>Sassaman</w:t>
      </w:r>
      <w:r w:rsidR="007B13CB">
        <w:t xml:space="preserve"> et al. 1990</w:t>
      </w:r>
      <w:r w:rsidR="00792AFC">
        <w:t xml:space="preserve">). </w:t>
      </w:r>
    </w:p>
    <w:p w:rsidR="00792AFC" w:rsidRDefault="00792AFC" w:rsidP="00CB04CE">
      <w:pPr>
        <w:spacing w:line="480" w:lineRule="auto"/>
      </w:pPr>
      <w:r>
        <w:tab/>
      </w:r>
      <w:r w:rsidR="00EB5A3D">
        <w:t>A minor</w:t>
      </w:r>
      <w:r>
        <w:t xml:space="preserve"> historic component was identified within the boundaries of 38AL228</w:t>
      </w:r>
      <w:r w:rsidR="003A5A32">
        <w:t>, identified through five</w:t>
      </w:r>
      <w:r w:rsidR="00EB5A3D">
        <w:t xml:space="preserve"> historic artifacts</w:t>
      </w:r>
      <w:r w:rsidR="00A81AF9">
        <w:t>—</w:t>
      </w:r>
      <w:r w:rsidR="003A5A32">
        <w:t xml:space="preserve">a </w:t>
      </w:r>
      <w:r w:rsidR="00C4745B">
        <w:t xml:space="preserve">single </w:t>
      </w:r>
      <w:r w:rsidR="00FE4A9B">
        <w:t>cream colored ceramic sherd</w:t>
      </w:r>
      <w:r w:rsidR="003A5A32">
        <w:t>, a cut nail,</w:t>
      </w:r>
      <w:r w:rsidR="00EB5A3D">
        <w:t xml:space="preserve"> a fragment of </w:t>
      </w:r>
      <w:r w:rsidR="00CD2DBB">
        <w:t>green glass</w:t>
      </w:r>
      <w:r w:rsidR="003A5A32">
        <w:t>, a single lead shot, and an unidentifiable piece of ferrous metal</w:t>
      </w:r>
      <w:r w:rsidR="00A81AF9">
        <w:t>—</w:t>
      </w:r>
      <w:r w:rsidR="003A5A32">
        <w:t>although</w:t>
      </w:r>
      <w:r w:rsidR="00AD3FD9">
        <w:t xml:space="preserve"> no historic structures are known</w:t>
      </w:r>
      <w:r w:rsidR="003A5A32">
        <w:t xml:space="preserve"> to have existed</w:t>
      </w:r>
      <w:r w:rsidR="00C507D0">
        <w:t>.</w:t>
      </w:r>
      <w:r w:rsidR="00AD3FD9">
        <w:t xml:space="preserve"> </w:t>
      </w:r>
      <w:r>
        <w:t xml:space="preserve">However, an </w:t>
      </w:r>
      <w:r w:rsidR="00C507D0">
        <w:t xml:space="preserve">undated </w:t>
      </w:r>
      <w:r>
        <w:t xml:space="preserve">aerial photograph </w:t>
      </w:r>
      <w:r w:rsidR="00C507D0">
        <w:t>showing rows of what are likely planted pine indicate</w:t>
      </w:r>
      <w:r>
        <w:t xml:space="preserve"> that the site was </w:t>
      </w:r>
      <w:r w:rsidR="00C507D0">
        <w:t>used for agricultural purposes.</w:t>
      </w:r>
    </w:p>
    <w:p w:rsidR="006D6E58" w:rsidRPr="0097386C" w:rsidRDefault="006D6E58" w:rsidP="00CB04CE"/>
    <w:p w:rsidR="008538A2" w:rsidRDefault="008538A2" w:rsidP="00CB04CE">
      <w:pPr>
        <w:numPr>
          <w:ilvl w:val="12"/>
          <w:numId w:val="0"/>
        </w:numPr>
        <w:rPr>
          <w:bCs/>
          <w:iCs/>
        </w:rPr>
      </w:pPr>
    </w:p>
    <w:p w:rsidR="008538A2" w:rsidRDefault="008538A2" w:rsidP="00CB04CE">
      <w:pPr>
        <w:numPr>
          <w:ilvl w:val="12"/>
          <w:numId w:val="0"/>
        </w:numPr>
        <w:rPr>
          <w:bCs/>
          <w:iCs/>
        </w:rPr>
      </w:pPr>
    </w:p>
    <w:p w:rsidR="008538A2" w:rsidRDefault="008538A2" w:rsidP="00CB04CE">
      <w:pPr>
        <w:numPr>
          <w:ilvl w:val="12"/>
          <w:numId w:val="0"/>
        </w:numPr>
        <w:rPr>
          <w:bCs/>
          <w:iCs/>
        </w:rPr>
      </w:pPr>
    </w:p>
    <w:p w:rsidR="00BB765B" w:rsidRDefault="00BB765B" w:rsidP="00CB04CE">
      <w:pPr>
        <w:numPr>
          <w:ilvl w:val="12"/>
          <w:numId w:val="0"/>
        </w:numPr>
        <w:rPr>
          <w:bCs/>
          <w:iCs/>
        </w:rPr>
      </w:pPr>
    </w:p>
    <w:p w:rsidR="00E22B26" w:rsidRDefault="00E22B26" w:rsidP="00CB04CE">
      <w:pPr>
        <w:numPr>
          <w:ilvl w:val="12"/>
          <w:numId w:val="0"/>
        </w:numPr>
        <w:rPr>
          <w:b/>
          <w:bCs/>
          <w:iCs/>
        </w:rPr>
      </w:pPr>
    </w:p>
    <w:p w:rsidR="00E22B26" w:rsidRDefault="00E22B26" w:rsidP="00CB04CE">
      <w:pPr>
        <w:numPr>
          <w:ilvl w:val="12"/>
          <w:numId w:val="0"/>
        </w:numPr>
        <w:rPr>
          <w:b/>
          <w:bCs/>
          <w:iCs/>
        </w:rPr>
      </w:pPr>
    </w:p>
    <w:p w:rsidR="00E22B26" w:rsidRDefault="00E22B26" w:rsidP="00CB04CE">
      <w:pPr>
        <w:numPr>
          <w:ilvl w:val="12"/>
          <w:numId w:val="0"/>
        </w:numPr>
        <w:rPr>
          <w:b/>
          <w:bCs/>
          <w:iCs/>
        </w:rPr>
      </w:pPr>
    </w:p>
    <w:p w:rsidR="00E22B26" w:rsidRDefault="00E22B26" w:rsidP="00CB04CE">
      <w:pPr>
        <w:numPr>
          <w:ilvl w:val="12"/>
          <w:numId w:val="0"/>
        </w:numPr>
        <w:rPr>
          <w:b/>
          <w:bCs/>
          <w:iCs/>
        </w:rPr>
      </w:pPr>
    </w:p>
    <w:p w:rsidR="00E22B26" w:rsidRDefault="00E22B26" w:rsidP="00CB04CE">
      <w:pPr>
        <w:numPr>
          <w:ilvl w:val="12"/>
          <w:numId w:val="0"/>
        </w:numPr>
        <w:rPr>
          <w:b/>
          <w:bCs/>
          <w:iCs/>
        </w:rPr>
      </w:pPr>
    </w:p>
    <w:p w:rsidR="00E22B26" w:rsidRDefault="00E22B26" w:rsidP="00CB04CE">
      <w:pPr>
        <w:numPr>
          <w:ilvl w:val="12"/>
          <w:numId w:val="0"/>
        </w:numPr>
        <w:rPr>
          <w:b/>
          <w:bCs/>
          <w:iCs/>
        </w:rPr>
      </w:pPr>
    </w:p>
    <w:p w:rsidR="00E22B26" w:rsidRDefault="00E22B26" w:rsidP="00CB04CE">
      <w:pPr>
        <w:numPr>
          <w:ilvl w:val="12"/>
          <w:numId w:val="0"/>
        </w:numPr>
        <w:rPr>
          <w:b/>
          <w:bCs/>
          <w:iCs/>
        </w:rPr>
      </w:pPr>
    </w:p>
    <w:p w:rsidR="00A21318" w:rsidRPr="00A21318" w:rsidRDefault="00A21318" w:rsidP="005537C6">
      <w:pPr>
        <w:pStyle w:val="Caption"/>
      </w:pPr>
    </w:p>
    <w:p w:rsidR="0021278B" w:rsidRPr="0097386C" w:rsidRDefault="00C96CC9" w:rsidP="00A31BCF">
      <w:pPr>
        <w:pStyle w:val="Heading1"/>
        <w:rPr>
          <w:rFonts w:ascii="Times New Roman" w:hAnsi="Times New Roman"/>
        </w:rPr>
      </w:pPr>
      <w:r>
        <w:rPr>
          <w:rFonts w:ascii="Times New Roman" w:hAnsi="Times New Roman"/>
        </w:rPr>
        <w:br w:type="page"/>
      </w:r>
      <w:bookmarkStart w:id="17" w:name="_Toc356941389"/>
      <w:r w:rsidR="00E22B26">
        <w:rPr>
          <w:rFonts w:ascii="Times New Roman" w:hAnsi="Times New Roman"/>
        </w:rPr>
        <w:lastRenderedPageBreak/>
        <w:t>Chapter</w:t>
      </w:r>
      <w:r w:rsidR="00E84FA5">
        <w:rPr>
          <w:rFonts w:ascii="Times New Roman" w:hAnsi="Times New Roman"/>
        </w:rPr>
        <w:t xml:space="preserve"> </w:t>
      </w:r>
      <w:r w:rsidR="001D0575">
        <w:rPr>
          <w:rFonts w:ascii="Times New Roman" w:hAnsi="Times New Roman"/>
        </w:rPr>
        <w:t>I</w:t>
      </w:r>
      <w:r w:rsidR="00A21318">
        <w:rPr>
          <w:rFonts w:ascii="Times New Roman" w:hAnsi="Times New Roman"/>
        </w:rPr>
        <w:t>I</w:t>
      </w:r>
      <w:r w:rsidR="00C507D0">
        <w:rPr>
          <w:rFonts w:ascii="Times New Roman" w:hAnsi="Times New Roman"/>
        </w:rPr>
        <w:t>:</w:t>
      </w:r>
      <w:r w:rsidR="0021278B" w:rsidRPr="0097386C">
        <w:rPr>
          <w:rFonts w:ascii="Times New Roman" w:hAnsi="Times New Roman"/>
        </w:rPr>
        <w:br/>
      </w:r>
      <w:r w:rsidR="00510088">
        <w:rPr>
          <w:rFonts w:ascii="Times New Roman" w:hAnsi="Times New Roman"/>
        </w:rPr>
        <w:t>The 20</w:t>
      </w:r>
      <w:r w:rsidR="00292B31">
        <w:rPr>
          <w:rFonts w:ascii="Times New Roman" w:hAnsi="Times New Roman"/>
        </w:rPr>
        <w:t>10-2012</w:t>
      </w:r>
      <w:r w:rsidR="00FA2859">
        <w:rPr>
          <w:rFonts w:ascii="Times New Roman" w:hAnsi="Times New Roman"/>
        </w:rPr>
        <w:t xml:space="preserve"> Test Excavations at 38AL</w:t>
      </w:r>
      <w:r w:rsidR="00510088">
        <w:rPr>
          <w:rFonts w:ascii="Times New Roman" w:hAnsi="Times New Roman"/>
        </w:rPr>
        <w:t>228</w:t>
      </w:r>
      <w:bookmarkEnd w:id="17"/>
    </w:p>
    <w:p w:rsidR="0021278B" w:rsidRDefault="0021278B" w:rsidP="00CB04CE">
      <w:pPr>
        <w:spacing w:line="480" w:lineRule="auto"/>
      </w:pPr>
    </w:p>
    <w:p w:rsidR="00971230" w:rsidRDefault="00DE5E21" w:rsidP="004C7720">
      <w:pPr>
        <w:spacing w:line="480" w:lineRule="auto"/>
        <w:ind w:firstLine="720"/>
      </w:pPr>
      <w:r>
        <w:t>Test excavations at 38AL228 were</w:t>
      </w:r>
      <w:r w:rsidR="0040590C">
        <w:t xml:space="preserve"> conducted through the collaborative efforts of </w:t>
      </w:r>
      <w:r w:rsidR="0040590C" w:rsidRPr="0097386C">
        <w:t>the Southeastern Paleoamerican Survey (SEPAS)</w:t>
      </w:r>
      <w:r w:rsidR="0040590C">
        <w:t xml:space="preserve"> and the South </w:t>
      </w:r>
      <w:r w:rsidR="00AA7F14" w:rsidRPr="0097386C">
        <w:t xml:space="preserve">Carolina Institute of </w:t>
      </w:r>
      <w:r>
        <w:t>Archaeology and Anthropology</w:t>
      </w:r>
      <w:r w:rsidR="00AA7F14">
        <w:t>.</w:t>
      </w:r>
      <w:r w:rsidR="0040590C" w:rsidRPr="0097386C">
        <w:t xml:space="preserve"> </w:t>
      </w:r>
      <w:r w:rsidR="00AA7F14">
        <w:t xml:space="preserve">Mr. Tom Pertierra and Dr. Albert </w:t>
      </w:r>
      <w:r w:rsidR="00500D40">
        <w:t xml:space="preserve">C. </w:t>
      </w:r>
      <w:r w:rsidR="00AA7F14">
        <w:t xml:space="preserve">Goodyear, respectively, served as the </w:t>
      </w:r>
      <w:r w:rsidR="004C7720">
        <w:t xml:space="preserve">project </w:t>
      </w:r>
      <w:r w:rsidR="00AA7F14">
        <w:t>directo</w:t>
      </w:r>
      <w:r w:rsidR="004C7720">
        <w:t>rs for</w:t>
      </w:r>
      <w:r w:rsidR="008752F8">
        <w:t xml:space="preserve"> the supporting programs. </w:t>
      </w:r>
      <w:r w:rsidR="0021278B" w:rsidRPr="0097386C">
        <w:t>Three years</w:t>
      </w:r>
      <w:r w:rsidR="0021278B">
        <w:t xml:space="preserve"> (2010-2012)</w:t>
      </w:r>
      <w:r w:rsidR="0021278B" w:rsidRPr="0097386C">
        <w:t xml:space="preserve"> of seasonal field research at 38AL228 has yielded a multi-component artifact assemblage that in</w:t>
      </w:r>
      <w:r w:rsidR="00AA7F14">
        <w:t>cludes Paleoindian, Archaic,</w:t>
      </w:r>
      <w:r w:rsidR="00C3046D">
        <w:t xml:space="preserve"> </w:t>
      </w:r>
      <w:r w:rsidR="0021278B" w:rsidRPr="0097386C">
        <w:t>Woodland</w:t>
      </w:r>
      <w:r w:rsidR="00C4745B">
        <w:t xml:space="preserve">, and historic </w:t>
      </w:r>
      <w:r w:rsidR="0021278B" w:rsidRPr="0097386C">
        <w:t xml:space="preserve">components. </w:t>
      </w:r>
      <w:r w:rsidR="000B2BEA">
        <w:t>Totaling 32</w:t>
      </w:r>
      <w:r w:rsidR="000B2BEA" w:rsidRPr="0097386C">
        <w:t xml:space="preserve"> square meters</w:t>
      </w:r>
      <w:r w:rsidR="00725FB4">
        <w:t>,</w:t>
      </w:r>
      <w:r w:rsidR="000B2BEA">
        <w:t xml:space="preserve"> testing</w:t>
      </w:r>
      <w:r w:rsidR="0021278B" w:rsidRPr="0097386C">
        <w:t xml:space="preserve"> </w:t>
      </w:r>
      <w:r w:rsidR="0021278B">
        <w:t>consisted of fourteen</w:t>
      </w:r>
      <w:r w:rsidR="0021278B" w:rsidRPr="0097386C">
        <w:t xml:space="preserve"> 1 x 1 meter units, four 1 x 2 meter units,</w:t>
      </w:r>
      <w:r w:rsidR="0021278B">
        <w:t xml:space="preserve"> one 2 x 2 meter unit,</w:t>
      </w:r>
      <w:r w:rsidR="008752F8">
        <w:t xml:space="preserve"> and a 6 x 1 meter </w:t>
      </w:r>
      <w:r w:rsidR="00725FB4">
        <w:t xml:space="preserve">line </w:t>
      </w:r>
      <w:r w:rsidR="00C507D0">
        <w:t>of 1</w:t>
      </w:r>
      <w:r w:rsidR="003A1EB8">
        <w:t xml:space="preserve"> x </w:t>
      </w:r>
      <w:r w:rsidR="00C507D0">
        <w:t xml:space="preserve">1 meter test units and recovered over 43,000 artifacts </w:t>
      </w:r>
      <w:r w:rsidR="00C96CC9">
        <w:t>(Figure 5</w:t>
      </w:r>
      <w:r w:rsidR="00C507D0">
        <w:t>, Table 2</w:t>
      </w:r>
      <w:r w:rsidR="00C96CC9">
        <w:t>)</w:t>
      </w:r>
      <w:r w:rsidR="0021278B" w:rsidRPr="0097386C">
        <w:t>.</w:t>
      </w:r>
      <w:r w:rsidR="008752F8">
        <w:t xml:space="preserve"> </w:t>
      </w:r>
      <w:r w:rsidR="00C3046D">
        <w:t xml:space="preserve">Four </w:t>
      </w:r>
      <w:r w:rsidR="00C3046D" w:rsidRPr="0097386C">
        <w:t>trenches</w:t>
      </w:r>
      <w:r w:rsidR="00C3046D">
        <w:t xml:space="preserve"> </w:t>
      </w:r>
      <w:r w:rsidR="00C3046D" w:rsidRPr="0097386C">
        <w:t xml:space="preserve">were mechanically excavated </w:t>
      </w:r>
      <w:r w:rsidR="00C3046D">
        <w:t xml:space="preserve">using a backhoe to expose additional profiles for soil analysis (Figure 5). </w:t>
      </w:r>
      <w:r w:rsidR="00C751C6">
        <w:t xml:space="preserve">This chapter will describe the </w:t>
      </w:r>
      <w:r w:rsidR="00C96CC9">
        <w:t xml:space="preserve">research design, </w:t>
      </w:r>
      <w:r w:rsidR="00C751C6">
        <w:t>methodology</w:t>
      </w:r>
      <w:r w:rsidR="00C96CC9">
        <w:t>,</w:t>
      </w:r>
      <w:r w:rsidR="00C751C6">
        <w:t xml:space="preserve"> and </w:t>
      </w:r>
      <w:r w:rsidR="00E36B0C">
        <w:t>results of these investigations</w:t>
      </w:r>
      <w:r w:rsidR="00C751C6">
        <w:t xml:space="preserve">. </w:t>
      </w:r>
      <w:r w:rsidR="00E86B3E">
        <w:t>Each excavation area and the test units they include are</w:t>
      </w:r>
      <w:r w:rsidR="00C96CC9">
        <w:t xml:space="preserve"> described in detai</w:t>
      </w:r>
      <w:r w:rsidR="00E86B3E">
        <w:t>l</w:t>
      </w:r>
      <w:r w:rsidR="00C96CC9">
        <w:t xml:space="preserve"> </w:t>
      </w:r>
      <w:r w:rsidR="00E86B3E">
        <w:t>below.</w:t>
      </w:r>
    </w:p>
    <w:p w:rsidR="004C7720" w:rsidRDefault="004C7720" w:rsidP="004C7720">
      <w:pPr>
        <w:ind w:firstLine="720"/>
      </w:pPr>
    </w:p>
    <w:p w:rsidR="00CC0F92" w:rsidRPr="00CC0F92" w:rsidRDefault="00CC0F92" w:rsidP="00CC0F92">
      <w:pPr>
        <w:pStyle w:val="Caption"/>
        <w:keepNext/>
        <w:jc w:val="center"/>
        <w:rPr>
          <w:b w:val="0"/>
          <w:sz w:val="22"/>
          <w:szCs w:val="22"/>
        </w:rPr>
      </w:pPr>
      <w:bookmarkStart w:id="18" w:name="_Toc356300204"/>
      <w:r w:rsidRPr="00CC0F92">
        <w:rPr>
          <w:b w:val="0"/>
          <w:sz w:val="22"/>
          <w:szCs w:val="22"/>
        </w:rPr>
        <w:t xml:space="preserve">Table </w:t>
      </w:r>
      <w:r w:rsidR="00E40343" w:rsidRPr="00CC0F92">
        <w:rPr>
          <w:b w:val="0"/>
          <w:sz w:val="22"/>
          <w:szCs w:val="22"/>
        </w:rPr>
        <w:fldChar w:fldCharType="begin"/>
      </w:r>
      <w:r w:rsidRPr="00CC0F92">
        <w:rPr>
          <w:b w:val="0"/>
          <w:sz w:val="22"/>
          <w:szCs w:val="22"/>
        </w:rPr>
        <w:instrText xml:space="preserve"> SEQ Table \* ARABIC </w:instrText>
      </w:r>
      <w:r w:rsidR="00E40343" w:rsidRPr="00CC0F92">
        <w:rPr>
          <w:b w:val="0"/>
          <w:sz w:val="22"/>
          <w:szCs w:val="22"/>
        </w:rPr>
        <w:fldChar w:fldCharType="separate"/>
      </w:r>
      <w:r w:rsidR="00D47575">
        <w:rPr>
          <w:b w:val="0"/>
          <w:noProof/>
          <w:sz w:val="22"/>
          <w:szCs w:val="22"/>
        </w:rPr>
        <w:t>2</w:t>
      </w:r>
      <w:r w:rsidR="00E40343" w:rsidRPr="00CC0F92">
        <w:rPr>
          <w:b w:val="0"/>
          <w:sz w:val="22"/>
          <w:szCs w:val="22"/>
        </w:rPr>
        <w:fldChar w:fldCharType="end"/>
      </w:r>
      <w:r w:rsidR="00DA4343">
        <w:rPr>
          <w:b w:val="0"/>
          <w:sz w:val="22"/>
          <w:szCs w:val="22"/>
        </w:rPr>
        <w:t>. 38AL228 Total artifact s</w:t>
      </w:r>
      <w:r w:rsidRPr="00CC0F92">
        <w:rPr>
          <w:b w:val="0"/>
          <w:sz w:val="22"/>
          <w:szCs w:val="22"/>
        </w:rPr>
        <w:t>ummary</w:t>
      </w:r>
      <w:r w:rsidR="009F22A0">
        <w:rPr>
          <w:b w:val="0"/>
          <w:sz w:val="22"/>
          <w:szCs w:val="22"/>
        </w:rPr>
        <w:t>.</w:t>
      </w:r>
      <w:bookmarkEnd w:id="18"/>
    </w:p>
    <w:tbl>
      <w:tblPr>
        <w:tblW w:w="4160" w:type="dxa"/>
        <w:jc w:val="center"/>
        <w:tblInd w:w="93" w:type="dxa"/>
        <w:tblLook w:val="04A0"/>
      </w:tblPr>
      <w:tblGrid>
        <w:gridCol w:w="2557"/>
        <w:gridCol w:w="1603"/>
      </w:tblGrid>
      <w:tr w:rsidR="00CC0F92" w:rsidTr="00CC0F92">
        <w:trPr>
          <w:trHeight w:val="315"/>
          <w:jc w:val="center"/>
        </w:trPr>
        <w:tc>
          <w:tcPr>
            <w:tcW w:w="4160" w:type="dxa"/>
            <w:gridSpan w:val="2"/>
            <w:tcBorders>
              <w:left w:val="nil"/>
              <w:bottom w:val="single" w:sz="4" w:space="0" w:color="auto"/>
              <w:right w:val="nil"/>
            </w:tcBorders>
            <w:shd w:val="clear" w:color="auto" w:fill="auto"/>
            <w:noWrap/>
            <w:vAlign w:val="bottom"/>
            <w:hideMark/>
          </w:tcPr>
          <w:p w:rsidR="00CC0F92" w:rsidRPr="00CC0F92" w:rsidRDefault="00CC0F92" w:rsidP="00971230">
            <w:pPr>
              <w:jc w:val="center"/>
              <w:rPr>
                <w:b/>
                <w:bCs/>
                <w:color w:val="000000"/>
                <w:sz w:val="22"/>
                <w:szCs w:val="22"/>
              </w:rPr>
            </w:pPr>
          </w:p>
        </w:tc>
      </w:tr>
      <w:tr w:rsidR="00971230" w:rsidTr="00971230">
        <w:trPr>
          <w:trHeight w:val="315"/>
          <w:jc w:val="center"/>
        </w:trPr>
        <w:tc>
          <w:tcPr>
            <w:tcW w:w="2557" w:type="dxa"/>
            <w:tcBorders>
              <w:top w:val="nil"/>
              <w:left w:val="nil"/>
              <w:bottom w:val="single" w:sz="4" w:space="0" w:color="auto"/>
              <w:right w:val="nil"/>
            </w:tcBorders>
            <w:shd w:val="clear" w:color="auto" w:fill="auto"/>
            <w:noWrap/>
            <w:vAlign w:val="center"/>
            <w:hideMark/>
          </w:tcPr>
          <w:p w:rsidR="00971230" w:rsidRDefault="00971230" w:rsidP="00971230">
            <w:pPr>
              <w:jc w:val="center"/>
              <w:rPr>
                <w:b/>
                <w:bCs/>
                <w:color w:val="000000"/>
              </w:rPr>
            </w:pPr>
            <w:r>
              <w:rPr>
                <w:b/>
                <w:bCs/>
                <w:color w:val="000000"/>
              </w:rPr>
              <w:t>Artifact Type</w:t>
            </w:r>
          </w:p>
        </w:tc>
        <w:tc>
          <w:tcPr>
            <w:tcW w:w="1603" w:type="dxa"/>
            <w:tcBorders>
              <w:top w:val="nil"/>
              <w:left w:val="nil"/>
              <w:bottom w:val="single" w:sz="4" w:space="0" w:color="auto"/>
              <w:right w:val="nil"/>
            </w:tcBorders>
            <w:shd w:val="clear" w:color="auto" w:fill="auto"/>
            <w:noWrap/>
            <w:vAlign w:val="center"/>
            <w:hideMark/>
          </w:tcPr>
          <w:p w:rsidR="00971230" w:rsidRDefault="00971230" w:rsidP="00971230">
            <w:pPr>
              <w:jc w:val="center"/>
              <w:rPr>
                <w:b/>
                <w:bCs/>
                <w:color w:val="000000"/>
              </w:rPr>
            </w:pPr>
            <w:r>
              <w:rPr>
                <w:b/>
                <w:bCs/>
                <w:color w:val="000000"/>
              </w:rPr>
              <w:t>Total Count</w:t>
            </w:r>
          </w:p>
        </w:tc>
      </w:tr>
      <w:tr w:rsidR="00971230" w:rsidTr="00971230">
        <w:trPr>
          <w:trHeight w:val="315"/>
          <w:jc w:val="center"/>
        </w:trPr>
        <w:tc>
          <w:tcPr>
            <w:tcW w:w="2557"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Debitage</w:t>
            </w:r>
          </w:p>
        </w:tc>
        <w:tc>
          <w:tcPr>
            <w:tcW w:w="1603"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43</w:t>
            </w:r>
            <w:r w:rsidR="00F11AF5">
              <w:rPr>
                <w:color w:val="000000"/>
              </w:rPr>
              <w:t>,</w:t>
            </w:r>
            <w:r>
              <w:rPr>
                <w:color w:val="000000"/>
              </w:rPr>
              <w:t>021</w:t>
            </w:r>
          </w:p>
        </w:tc>
      </w:tr>
      <w:tr w:rsidR="00971230" w:rsidTr="00971230">
        <w:trPr>
          <w:trHeight w:val="315"/>
          <w:jc w:val="center"/>
        </w:trPr>
        <w:tc>
          <w:tcPr>
            <w:tcW w:w="2557"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Prehistoric Ceramics</w:t>
            </w:r>
          </w:p>
        </w:tc>
        <w:tc>
          <w:tcPr>
            <w:tcW w:w="1603"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263</w:t>
            </w:r>
          </w:p>
        </w:tc>
      </w:tr>
      <w:tr w:rsidR="00971230" w:rsidTr="00971230">
        <w:trPr>
          <w:trHeight w:val="315"/>
          <w:jc w:val="center"/>
        </w:trPr>
        <w:tc>
          <w:tcPr>
            <w:tcW w:w="2557"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Non-hafted Bifaces</w:t>
            </w:r>
          </w:p>
        </w:tc>
        <w:tc>
          <w:tcPr>
            <w:tcW w:w="1603"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89</w:t>
            </w:r>
          </w:p>
        </w:tc>
      </w:tr>
      <w:tr w:rsidR="00971230" w:rsidTr="00971230">
        <w:trPr>
          <w:trHeight w:val="315"/>
          <w:jc w:val="center"/>
        </w:trPr>
        <w:tc>
          <w:tcPr>
            <w:tcW w:w="2557" w:type="dxa"/>
            <w:tcBorders>
              <w:top w:val="nil"/>
              <w:left w:val="nil"/>
              <w:bottom w:val="nil"/>
              <w:right w:val="nil"/>
            </w:tcBorders>
            <w:shd w:val="clear" w:color="auto" w:fill="auto"/>
            <w:noWrap/>
            <w:vAlign w:val="center"/>
            <w:hideMark/>
          </w:tcPr>
          <w:p w:rsidR="00971230" w:rsidRDefault="0084192F" w:rsidP="00971230">
            <w:pPr>
              <w:jc w:val="center"/>
              <w:rPr>
                <w:color w:val="000000"/>
              </w:rPr>
            </w:pPr>
            <w:r>
              <w:rPr>
                <w:color w:val="000000"/>
              </w:rPr>
              <w:t>Flake tools</w:t>
            </w:r>
          </w:p>
        </w:tc>
        <w:tc>
          <w:tcPr>
            <w:tcW w:w="1603"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84</w:t>
            </w:r>
          </w:p>
        </w:tc>
      </w:tr>
      <w:tr w:rsidR="00971230" w:rsidTr="00971230">
        <w:trPr>
          <w:trHeight w:val="315"/>
          <w:jc w:val="center"/>
        </w:trPr>
        <w:tc>
          <w:tcPr>
            <w:tcW w:w="2557"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Hammerstones</w:t>
            </w:r>
          </w:p>
        </w:tc>
        <w:tc>
          <w:tcPr>
            <w:tcW w:w="1603"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40</w:t>
            </w:r>
          </w:p>
        </w:tc>
      </w:tr>
      <w:tr w:rsidR="00971230" w:rsidTr="00971230">
        <w:trPr>
          <w:trHeight w:val="315"/>
          <w:jc w:val="center"/>
        </w:trPr>
        <w:tc>
          <w:tcPr>
            <w:tcW w:w="2557"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Cores</w:t>
            </w:r>
          </w:p>
        </w:tc>
        <w:tc>
          <w:tcPr>
            <w:tcW w:w="1603"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34</w:t>
            </w:r>
          </w:p>
        </w:tc>
      </w:tr>
      <w:tr w:rsidR="00971230" w:rsidTr="00971230">
        <w:trPr>
          <w:trHeight w:val="315"/>
          <w:jc w:val="center"/>
        </w:trPr>
        <w:tc>
          <w:tcPr>
            <w:tcW w:w="2557"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Hafted Bifaces</w:t>
            </w:r>
          </w:p>
        </w:tc>
        <w:tc>
          <w:tcPr>
            <w:tcW w:w="1603"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19</w:t>
            </w:r>
          </w:p>
        </w:tc>
      </w:tr>
      <w:tr w:rsidR="00971230" w:rsidTr="00971230">
        <w:trPr>
          <w:trHeight w:val="315"/>
          <w:jc w:val="center"/>
        </w:trPr>
        <w:tc>
          <w:tcPr>
            <w:tcW w:w="2557"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Blades</w:t>
            </w:r>
          </w:p>
        </w:tc>
        <w:tc>
          <w:tcPr>
            <w:tcW w:w="1603"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7</w:t>
            </w:r>
          </w:p>
        </w:tc>
      </w:tr>
      <w:tr w:rsidR="00971230" w:rsidTr="00971230">
        <w:trPr>
          <w:trHeight w:val="315"/>
          <w:jc w:val="center"/>
        </w:trPr>
        <w:tc>
          <w:tcPr>
            <w:tcW w:w="2557"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Historic</w:t>
            </w:r>
          </w:p>
        </w:tc>
        <w:tc>
          <w:tcPr>
            <w:tcW w:w="1603" w:type="dxa"/>
            <w:tcBorders>
              <w:top w:val="nil"/>
              <w:left w:val="nil"/>
              <w:bottom w:val="nil"/>
              <w:right w:val="nil"/>
            </w:tcBorders>
            <w:shd w:val="clear" w:color="auto" w:fill="auto"/>
            <w:noWrap/>
            <w:vAlign w:val="center"/>
            <w:hideMark/>
          </w:tcPr>
          <w:p w:rsidR="00971230" w:rsidRDefault="00971230" w:rsidP="00971230">
            <w:pPr>
              <w:jc w:val="center"/>
              <w:rPr>
                <w:color w:val="000000"/>
              </w:rPr>
            </w:pPr>
            <w:r>
              <w:rPr>
                <w:color w:val="000000"/>
              </w:rPr>
              <w:t>5</w:t>
            </w:r>
          </w:p>
        </w:tc>
      </w:tr>
      <w:tr w:rsidR="00971230" w:rsidTr="00971230">
        <w:trPr>
          <w:trHeight w:val="315"/>
          <w:jc w:val="center"/>
        </w:trPr>
        <w:tc>
          <w:tcPr>
            <w:tcW w:w="2557" w:type="dxa"/>
            <w:tcBorders>
              <w:top w:val="single" w:sz="4" w:space="0" w:color="auto"/>
              <w:left w:val="nil"/>
              <w:bottom w:val="nil"/>
              <w:right w:val="nil"/>
            </w:tcBorders>
            <w:shd w:val="clear" w:color="auto" w:fill="auto"/>
            <w:noWrap/>
            <w:vAlign w:val="center"/>
            <w:hideMark/>
          </w:tcPr>
          <w:p w:rsidR="00971230" w:rsidRDefault="00971230" w:rsidP="00971230">
            <w:pPr>
              <w:jc w:val="center"/>
              <w:rPr>
                <w:b/>
                <w:bCs/>
                <w:color w:val="000000"/>
              </w:rPr>
            </w:pPr>
            <w:r>
              <w:rPr>
                <w:b/>
                <w:bCs/>
                <w:color w:val="000000"/>
              </w:rPr>
              <w:t>Total</w:t>
            </w:r>
          </w:p>
        </w:tc>
        <w:tc>
          <w:tcPr>
            <w:tcW w:w="1603" w:type="dxa"/>
            <w:tcBorders>
              <w:top w:val="single" w:sz="4" w:space="0" w:color="auto"/>
              <w:left w:val="nil"/>
              <w:bottom w:val="nil"/>
              <w:right w:val="nil"/>
            </w:tcBorders>
            <w:shd w:val="clear" w:color="auto" w:fill="auto"/>
            <w:noWrap/>
            <w:vAlign w:val="center"/>
            <w:hideMark/>
          </w:tcPr>
          <w:p w:rsidR="00971230" w:rsidRDefault="00971230" w:rsidP="00971230">
            <w:pPr>
              <w:jc w:val="center"/>
              <w:rPr>
                <w:b/>
                <w:bCs/>
                <w:color w:val="000000"/>
              </w:rPr>
            </w:pPr>
            <w:r>
              <w:rPr>
                <w:b/>
                <w:bCs/>
                <w:color w:val="000000"/>
              </w:rPr>
              <w:t>43</w:t>
            </w:r>
            <w:r w:rsidR="00F11AF5">
              <w:rPr>
                <w:b/>
                <w:bCs/>
                <w:color w:val="000000"/>
              </w:rPr>
              <w:t>,</w:t>
            </w:r>
            <w:r>
              <w:rPr>
                <w:b/>
                <w:bCs/>
                <w:color w:val="000000"/>
              </w:rPr>
              <w:t>562</w:t>
            </w:r>
          </w:p>
        </w:tc>
      </w:tr>
      <w:tr w:rsidR="00C751C6" w:rsidRPr="00A25BA2" w:rsidTr="00971230">
        <w:trPr>
          <w:trHeight w:val="315"/>
          <w:jc w:val="center"/>
        </w:trPr>
        <w:tc>
          <w:tcPr>
            <w:tcW w:w="4160" w:type="dxa"/>
            <w:gridSpan w:val="2"/>
            <w:tcBorders>
              <w:top w:val="nil"/>
              <w:left w:val="nil"/>
              <w:right w:val="nil"/>
            </w:tcBorders>
            <w:shd w:val="clear" w:color="auto" w:fill="auto"/>
            <w:noWrap/>
            <w:vAlign w:val="bottom"/>
            <w:hideMark/>
          </w:tcPr>
          <w:p w:rsidR="00C751C6" w:rsidRPr="00A25BA2" w:rsidRDefault="00C751C6" w:rsidP="00915BCE">
            <w:pPr>
              <w:jc w:val="center"/>
              <w:rPr>
                <w:b/>
                <w:bCs/>
                <w:color w:val="000000"/>
              </w:rPr>
            </w:pPr>
          </w:p>
        </w:tc>
      </w:tr>
    </w:tbl>
    <w:p w:rsidR="00104ED2" w:rsidRDefault="00C751C6" w:rsidP="00CC0F92">
      <w:p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r>
      <w:r>
        <w:tab/>
        <w:t xml:space="preserve">     </w:t>
      </w:r>
    </w:p>
    <w:p w:rsidR="00CC0F92" w:rsidRDefault="007C6F88" w:rsidP="00CC0F92">
      <w:pPr>
        <w:keepNext/>
        <w:spacing w:line="480" w:lineRule="auto"/>
        <w:jc w:val="center"/>
      </w:pPr>
      <w:r>
        <w:rPr>
          <w:noProof/>
        </w:rPr>
        <w:drawing>
          <wp:inline distT="0" distB="0" distL="0" distR="0">
            <wp:extent cx="5257800" cy="6648450"/>
            <wp:effectExtent l="19050" t="19050" r="19050" b="19050"/>
            <wp:docPr id="6" name="Picture 6" descr="Grid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idmap"/>
                    <pic:cNvPicPr>
                      <a:picLocks noChangeAspect="1" noChangeArrowheads="1"/>
                    </pic:cNvPicPr>
                  </pic:nvPicPr>
                  <pic:blipFill>
                    <a:blip r:embed="rId16" cstate="print"/>
                    <a:srcRect/>
                    <a:stretch>
                      <a:fillRect/>
                    </a:stretch>
                  </pic:blipFill>
                  <pic:spPr bwMode="auto">
                    <a:xfrm>
                      <a:off x="0" y="0"/>
                      <a:ext cx="5257800" cy="6648450"/>
                    </a:xfrm>
                    <a:prstGeom prst="rect">
                      <a:avLst/>
                    </a:prstGeom>
                    <a:noFill/>
                    <a:ln w="12700" cmpd="sng">
                      <a:solidFill>
                        <a:srgbClr val="000000"/>
                      </a:solidFill>
                      <a:miter lim="800000"/>
                      <a:headEnd/>
                      <a:tailEnd/>
                    </a:ln>
                    <a:effectLst/>
                  </pic:spPr>
                </pic:pic>
              </a:graphicData>
            </a:graphic>
          </wp:inline>
        </w:drawing>
      </w:r>
    </w:p>
    <w:p w:rsidR="00970D2D" w:rsidRPr="00CC0F92" w:rsidRDefault="00CC0F92" w:rsidP="00C96CC9">
      <w:pPr>
        <w:pStyle w:val="Caption"/>
        <w:rPr>
          <w:b w:val="0"/>
          <w:sz w:val="22"/>
          <w:szCs w:val="22"/>
        </w:rPr>
      </w:pPr>
      <w:bookmarkStart w:id="19" w:name="_Toc356300454"/>
      <w:r w:rsidRPr="00CC0F92">
        <w:rPr>
          <w:b w:val="0"/>
          <w:sz w:val="22"/>
          <w:szCs w:val="22"/>
        </w:rPr>
        <w:t xml:space="preserve">Figure </w:t>
      </w:r>
      <w:r w:rsidR="00E40343" w:rsidRPr="00CC0F92">
        <w:rPr>
          <w:b w:val="0"/>
          <w:sz w:val="22"/>
          <w:szCs w:val="22"/>
        </w:rPr>
        <w:fldChar w:fldCharType="begin"/>
      </w:r>
      <w:r w:rsidRPr="00CC0F92">
        <w:rPr>
          <w:b w:val="0"/>
          <w:sz w:val="22"/>
          <w:szCs w:val="22"/>
        </w:rPr>
        <w:instrText xml:space="preserve"> SEQ Figure \* ARABIC </w:instrText>
      </w:r>
      <w:r w:rsidR="00E40343" w:rsidRPr="00CC0F92">
        <w:rPr>
          <w:b w:val="0"/>
          <w:sz w:val="22"/>
          <w:szCs w:val="22"/>
        </w:rPr>
        <w:fldChar w:fldCharType="separate"/>
      </w:r>
      <w:r w:rsidR="00D47575">
        <w:rPr>
          <w:b w:val="0"/>
          <w:noProof/>
          <w:sz w:val="22"/>
          <w:szCs w:val="22"/>
        </w:rPr>
        <w:t>5</w:t>
      </w:r>
      <w:r w:rsidR="00E40343" w:rsidRPr="00CC0F92">
        <w:rPr>
          <w:b w:val="0"/>
          <w:sz w:val="22"/>
          <w:szCs w:val="22"/>
        </w:rPr>
        <w:fldChar w:fldCharType="end"/>
      </w:r>
      <w:r w:rsidRPr="00CC0F92">
        <w:rPr>
          <w:b w:val="0"/>
          <w:sz w:val="22"/>
          <w:szCs w:val="22"/>
        </w:rPr>
        <w:t>. Map showing site grid, testing areas, and locations of Test Units and Backhoe Trenches at 38AL228. Source: Site Study, Martin, S</w:t>
      </w:r>
      <w:r w:rsidR="00C507D0">
        <w:rPr>
          <w:b w:val="0"/>
          <w:sz w:val="22"/>
          <w:szCs w:val="22"/>
        </w:rPr>
        <w:t>.</w:t>
      </w:r>
      <w:r w:rsidRPr="00CC0F92">
        <w:rPr>
          <w:b w:val="0"/>
          <w:sz w:val="22"/>
          <w:szCs w:val="22"/>
        </w:rPr>
        <w:t>C</w:t>
      </w:r>
      <w:r w:rsidR="00C507D0">
        <w:rPr>
          <w:b w:val="0"/>
          <w:sz w:val="22"/>
          <w:szCs w:val="22"/>
        </w:rPr>
        <w:t>.</w:t>
      </w:r>
      <w:r w:rsidRPr="00CC0F92">
        <w:rPr>
          <w:b w:val="0"/>
          <w:sz w:val="22"/>
          <w:szCs w:val="22"/>
        </w:rPr>
        <w:t xml:space="preserve"> for Sandoz Colors and Chemicals. Map produced in </w:t>
      </w:r>
      <w:r w:rsidR="007824CB">
        <w:rPr>
          <w:b w:val="0"/>
          <w:sz w:val="22"/>
          <w:szCs w:val="22"/>
        </w:rPr>
        <w:t>ESRI ArcGIS 10.0</w:t>
      </w:r>
      <w:r w:rsidR="007824CB" w:rsidRPr="007824CB">
        <w:rPr>
          <w:b w:val="0"/>
          <w:sz w:val="22"/>
          <w:szCs w:val="22"/>
          <w:vertAlign w:val="superscript"/>
        </w:rPr>
        <w:t>®</w:t>
      </w:r>
      <w:r w:rsidRPr="00CC0F92">
        <w:rPr>
          <w:b w:val="0"/>
          <w:sz w:val="22"/>
          <w:szCs w:val="22"/>
        </w:rPr>
        <w:t>.</w:t>
      </w:r>
      <w:bookmarkEnd w:id="19"/>
    </w:p>
    <w:p w:rsidR="00104ED2" w:rsidRDefault="00104ED2" w:rsidP="00104ED2"/>
    <w:p w:rsidR="00C96CC9" w:rsidRPr="00104ED2" w:rsidRDefault="00C96CC9" w:rsidP="00104ED2"/>
    <w:p w:rsidR="0021278B" w:rsidRDefault="00C96CC9" w:rsidP="00CB04CE">
      <w:pPr>
        <w:pStyle w:val="Heading3"/>
        <w:rPr>
          <w:rFonts w:cs="Times New Roman"/>
        </w:rPr>
      </w:pPr>
      <w:bookmarkStart w:id="20" w:name="_Toc356941390"/>
      <w:r>
        <w:rPr>
          <w:rFonts w:cs="Times New Roman"/>
        </w:rPr>
        <w:lastRenderedPageBreak/>
        <w:t>Research Design</w:t>
      </w:r>
      <w:bookmarkEnd w:id="20"/>
    </w:p>
    <w:p w:rsidR="0021278B" w:rsidRPr="003E4EC9" w:rsidRDefault="0021278B" w:rsidP="00CB04CE"/>
    <w:p w:rsidR="0021278B" w:rsidRPr="0097386C" w:rsidRDefault="0021278B" w:rsidP="00CB04CE">
      <w:pPr>
        <w:spacing w:line="2" w:lineRule="exact"/>
      </w:pPr>
    </w:p>
    <w:p w:rsidR="008D7459" w:rsidRDefault="0021278B" w:rsidP="008256C4">
      <w:pPr>
        <w:spacing w:line="480" w:lineRule="auto"/>
        <w:ind w:firstLine="720"/>
      </w:pPr>
      <w:r>
        <w:t>T</w:t>
      </w:r>
      <w:r w:rsidRPr="0097386C">
        <w:t xml:space="preserve">esting at 38AL228 was </w:t>
      </w:r>
      <w:r w:rsidR="006436ED">
        <w:t>designed</w:t>
      </w:r>
      <w:r w:rsidRPr="0097386C">
        <w:t xml:space="preserve"> to determine whether intact, stratified </w:t>
      </w:r>
      <w:r w:rsidR="0041736F">
        <w:t xml:space="preserve">prehistoric artifact </w:t>
      </w:r>
      <w:r w:rsidRPr="0097386C">
        <w:t>deposits exi</w:t>
      </w:r>
      <w:r w:rsidR="008752F8">
        <w:t>sted below the plow zone, with an explicit</w:t>
      </w:r>
      <w:r w:rsidRPr="0097386C">
        <w:t xml:space="preserve"> interest in </w:t>
      </w:r>
      <w:r w:rsidR="0041736F">
        <w:t>identifying a</w:t>
      </w:r>
      <w:r w:rsidRPr="0097386C">
        <w:t xml:space="preserve"> Paleoindian component. </w:t>
      </w:r>
      <w:r>
        <w:t xml:space="preserve">Diagnostic </w:t>
      </w:r>
      <w:r w:rsidR="00104ED2">
        <w:t xml:space="preserve">Middle and Late </w:t>
      </w:r>
      <w:r w:rsidR="001901D7">
        <w:t>Paleoindian artifacts had</w:t>
      </w:r>
      <w:r>
        <w:t xml:space="preserve"> previously </w:t>
      </w:r>
      <w:r w:rsidR="001901D7">
        <w:t xml:space="preserve">been </w:t>
      </w:r>
      <w:r>
        <w:t>recovered from a surface context, though no subsurfa</w:t>
      </w:r>
      <w:r w:rsidR="00B61EA9">
        <w:t>ce testing had been conducted</w:t>
      </w:r>
      <w:r w:rsidR="00C507D0">
        <w:t xml:space="preserve"> prior to 2010</w:t>
      </w:r>
      <w:r w:rsidR="00B61EA9">
        <w:t>.</w:t>
      </w:r>
      <w:r w:rsidR="00E86B3E" w:rsidRPr="00E86B3E">
        <w:t xml:space="preserve"> </w:t>
      </w:r>
      <w:r w:rsidR="00E86B3E">
        <w:t>Because the Allendale chert quarries were exploited by groups from the Paleoindian period through the Mississippian</w:t>
      </w:r>
      <w:r w:rsidR="00810930">
        <w:t xml:space="preserve"> period,</w:t>
      </w:r>
      <w:r w:rsidR="00E86B3E">
        <w:t xml:space="preserve"> there was concern that stratigraphic mixing of cultural deposits had occurred</w:t>
      </w:r>
      <w:r w:rsidR="00E86B3E" w:rsidRPr="0097386C">
        <w:t xml:space="preserve">. </w:t>
      </w:r>
      <w:r w:rsidR="00810930">
        <w:t xml:space="preserve">Archaeological deposits in the Coastal Plain uplands in the Savannah River Valley are </w:t>
      </w:r>
      <w:r w:rsidR="008256C4">
        <w:t>often</w:t>
      </w:r>
      <w:r w:rsidR="00203FB9">
        <w:t xml:space="preserve"> </w:t>
      </w:r>
      <w:r w:rsidR="00035423">
        <w:t>restricted to</w:t>
      </w:r>
      <w:r w:rsidR="00810930">
        <w:t xml:space="preserve"> shallow contexts, </w:t>
      </w:r>
      <w:r w:rsidR="008256C4">
        <w:t>increasing the possibility that</w:t>
      </w:r>
      <w:r w:rsidR="00810930">
        <w:t xml:space="preserve"> cultural horizons</w:t>
      </w:r>
      <w:r w:rsidR="008256C4">
        <w:t xml:space="preserve"> have been</w:t>
      </w:r>
      <w:r w:rsidR="00810930">
        <w:t xml:space="preserve"> mixed due to post-depositional processes (Michie 1990; Miller 2007, 2010). </w:t>
      </w:r>
      <w:r w:rsidR="00E86B3E" w:rsidRPr="0097386C">
        <w:t>In response to this, a principal objective of t</w:t>
      </w:r>
      <w:r w:rsidR="00AB38F9">
        <w:t>he</w:t>
      </w:r>
      <w:r w:rsidR="00E86B3E" w:rsidRPr="0097386C">
        <w:t xml:space="preserve"> </w:t>
      </w:r>
      <w:r w:rsidR="00E86B3E">
        <w:t>research</w:t>
      </w:r>
      <w:r w:rsidR="00E86B3E" w:rsidRPr="0097386C">
        <w:t xml:space="preserve"> </w:t>
      </w:r>
      <w:r w:rsidR="00AB38F9">
        <w:t xml:space="preserve">reported here is </w:t>
      </w:r>
      <w:r w:rsidR="00E86B3E" w:rsidRPr="0097386C">
        <w:t xml:space="preserve">to </w:t>
      </w:r>
      <w:r w:rsidR="008256C4">
        <w:t>examine</w:t>
      </w:r>
      <w:r w:rsidR="00E86B3E" w:rsidRPr="0097386C">
        <w:t xml:space="preserve"> the </w:t>
      </w:r>
      <w:r w:rsidR="00E86B3E">
        <w:t xml:space="preserve">test </w:t>
      </w:r>
      <w:r w:rsidR="00E86B3E" w:rsidRPr="0097386C">
        <w:t>excavat</w:t>
      </w:r>
      <w:r w:rsidR="00E86B3E">
        <w:t xml:space="preserve">ions at 38AL228 and the </w:t>
      </w:r>
      <w:r w:rsidR="00E86B3E" w:rsidRPr="0097386C">
        <w:t>artifact</w:t>
      </w:r>
      <w:r w:rsidR="00E86B3E">
        <w:t>s recovered</w:t>
      </w:r>
      <w:r w:rsidR="00E86B3E" w:rsidRPr="0097386C">
        <w:t xml:space="preserve"> to establish a </w:t>
      </w:r>
      <w:r w:rsidR="00E86B3E">
        <w:t>cultural chronology for the site, with a particular interest in delineating the</w:t>
      </w:r>
      <w:r w:rsidR="00E86B3E" w:rsidRPr="0097386C">
        <w:t xml:space="preserve"> </w:t>
      </w:r>
      <w:r w:rsidR="00E86B3E">
        <w:t>Clovis artifact assemblage</w:t>
      </w:r>
      <w:r w:rsidR="00B61EA9">
        <w:t>.</w:t>
      </w:r>
    </w:p>
    <w:p w:rsidR="00E36B0C" w:rsidRPr="008256C4" w:rsidRDefault="008D7459" w:rsidP="008256C4">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p>
    <w:p w:rsidR="00A70EF4" w:rsidRDefault="00510088" w:rsidP="00CB04CE">
      <w:pPr>
        <w:pStyle w:val="Heading3"/>
        <w:rPr>
          <w:rFonts w:cs="Times New Roman"/>
        </w:rPr>
      </w:pPr>
      <w:bookmarkStart w:id="21" w:name="_Toc356941391"/>
      <w:r>
        <w:rPr>
          <w:rFonts w:cs="Times New Roman"/>
        </w:rPr>
        <w:t>Field Method</w:t>
      </w:r>
      <w:r w:rsidR="00A70EF4">
        <w:rPr>
          <w:rFonts w:cs="Times New Roman"/>
        </w:rPr>
        <w:t>ology</w:t>
      </w:r>
      <w:bookmarkEnd w:id="21"/>
    </w:p>
    <w:p w:rsidR="007600BB" w:rsidRPr="007600BB" w:rsidRDefault="007600BB" w:rsidP="00CB04CE"/>
    <w:p w:rsidR="007600BB" w:rsidRPr="007600BB" w:rsidRDefault="007600BB" w:rsidP="00CB04CE">
      <w:pPr>
        <w:spacing w:line="480" w:lineRule="auto"/>
        <w:rPr>
          <w:i/>
        </w:rPr>
      </w:pPr>
      <w:r w:rsidRPr="007600BB">
        <w:rPr>
          <w:i/>
        </w:rPr>
        <w:t>Horizontal and Vertical Controls</w:t>
      </w:r>
    </w:p>
    <w:p w:rsidR="00F273F0" w:rsidRDefault="007600BB" w:rsidP="00F273F0">
      <w:pPr>
        <w:spacing w:line="480" w:lineRule="auto"/>
      </w:pPr>
      <w:r>
        <w:tab/>
        <w:t xml:space="preserve">An arbitrary site grid was established using </w:t>
      </w:r>
      <w:r w:rsidR="00F273F0">
        <w:t xml:space="preserve">U.S. Atomic Energy Commission </w:t>
      </w:r>
      <w:r>
        <w:t xml:space="preserve">Boundary Marker SRO-230 of the Savannah River Site as the permanent site datum, as it is clearly marked by a concrete post and its </w:t>
      </w:r>
      <w:r w:rsidR="00D13A44">
        <w:t xml:space="preserve">location in real space </w:t>
      </w:r>
      <w:r w:rsidR="00F273F0">
        <w:t>is kn</w:t>
      </w:r>
      <w:r w:rsidR="008256C4">
        <w:t>own (North American Datum 1927 [NAD27], UTM coordinates [ft]</w:t>
      </w:r>
      <w:r w:rsidR="00F273F0">
        <w:t>: E 453804.235, N 3654114.638</w:t>
      </w:r>
      <w:r w:rsidR="002127FE">
        <w:t>)</w:t>
      </w:r>
    </w:p>
    <w:p w:rsidR="007600BB" w:rsidRDefault="006F532D" w:rsidP="00CB04CE">
      <w:pPr>
        <w:spacing w:line="480" w:lineRule="auto"/>
      </w:pPr>
      <w:r>
        <w:t>(Figure 5</w:t>
      </w:r>
      <w:r w:rsidR="001957AD">
        <w:t>)</w:t>
      </w:r>
      <w:r w:rsidR="007600BB">
        <w:t xml:space="preserve">. This was the primary control point and served as both a </w:t>
      </w:r>
      <w:r w:rsidR="000A1A63">
        <w:t xml:space="preserve">horizontal control, with a location on the site grid at N1000 E1000, and vertical control, with an arbitrary </w:t>
      </w:r>
      <w:r w:rsidR="000A1A63">
        <w:lastRenderedPageBreak/>
        <w:t>elevation of 100 m.</w:t>
      </w:r>
      <w:r w:rsidR="007600BB">
        <w:t xml:space="preserve"> </w:t>
      </w:r>
      <w:r w:rsidR="001736F3">
        <w:t>All elevations that are not given in centimeters below surface (cmbs) are in reference to this marker.</w:t>
      </w:r>
      <w:r w:rsidR="007600BB">
        <w:t xml:space="preserve"> </w:t>
      </w:r>
      <w:r w:rsidR="0053737C">
        <w:t xml:space="preserve">A </w:t>
      </w:r>
      <w:r w:rsidR="005C1C48">
        <w:t>Topcon total station</w:t>
      </w:r>
      <w:r w:rsidR="001736F3">
        <w:t xml:space="preserve"> provided by SEPAS</w:t>
      </w:r>
      <w:r w:rsidR="005C1C48">
        <w:t xml:space="preserve"> was used for establishing the site grid and site mapping, with the exception of a four-da</w:t>
      </w:r>
      <w:r w:rsidR="008256C4">
        <w:t>y field session in August 2011 in</w:t>
      </w:r>
      <w:r w:rsidR="005C1C48">
        <w:t xml:space="preserve"> which a Topcon </w:t>
      </w:r>
      <w:r w:rsidR="00717B6F">
        <w:t>total station</w:t>
      </w:r>
      <w:r w:rsidR="005C1C48">
        <w:t xml:space="preserve"> </w:t>
      </w:r>
      <w:r w:rsidR="001736F3">
        <w:t xml:space="preserve">provided by the University of Tennessee Archaeological Research Laboratory </w:t>
      </w:r>
      <w:r w:rsidR="005C1C48">
        <w:t xml:space="preserve">was used.  </w:t>
      </w:r>
    </w:p>
    <w:p w:rsidR="002B6316" w:rsidRDefault="007600BB" w:rsidP="008256C4">
      <w:pPr>
        <w:spacing w:line="480" w:lineRule="auto"/>
        <w:ind w:firstLine="720"/>
      </w:pPr>
      <w:r>
        <w:t>Despite efforts to remain consistent, there are several</w:t>
      </w:r>
      <w:r w:rsidR="001736F3">
        <w:t xml:space="preserve"> methodological discrepancies</w:t>
      </w:r>
      <w:r w:rsidR="00035423">
        <w:t xml:space="preserve"> resulting from staff miscommunication between field seasons</w:t>
      </w:r>
      <w:r w:rsidR="001736F3">
        <w:t xml:space="preserve">. </w:t>
      </w:r>
      <w:r>
        <w:t>The orientations of the test units are not c</w:t>
      </w:r>
      <w:r w:rsidR="001736F3">
        <w:t xml:space="preserve">onsistent throughout the site. </w:t>
      </w:r>
      <w:r>
        <w:t xml:space="preserve">Although most test units were laid out in accordance with the arbitrary site grid, several were </w:t>
      </w:r>
      <w:r w:rsidR="001736F3">
        <w:t xml:space="preserve">oriented using magnetic north. </w:t>
      </w:r>
      <w:r w:rsidR="000A280D">
        <w:t xml:space="preserve">The locations of the SW corners of all units in Area B were established using a metric pull-tape and compass. </w:t>
      </w:r>
      <w:r w:rsidR="001131FB">
        <w:t xml:space="preserve">Once the corners of these units were manually </w:t>
      </w:r>
      <w:r w:rsidR="0069453B">
        <w:t>established</w:t>
      </w:r>
      <w:r w:rsidR="001D0C80">
        <w:t>, the locations of the corners</w:t>
      </w:r>
      <w:r w:rsidR="001131FB">
        <w:t xml:space="preserve"> were </w:t>
      </w:r>
      <w:r w:rsidR="001E425A">
        <w:t>mapped</w:t>
      </w:r>
      <w:r w:rsidR="001D0C80">
        <w:t xml:space="preserve"> into the site grid</w:t>
      </w:r>
      <w:r w:rsidR="001E425A">
        <w:t xml:space="preserve"> using the</w:t>
      </w:r>
      <w:r w:rsidR="001131FB">
        <w:t xml:space="preserve"> total station</w:t>
      </w:r>
      <w:r w:rsidR="002B6316">
        <w:t>.</w:t>
      </w:r>
      <w:r w:rsidR="008256C4">
        <w:t xml:space="preserve"> </w:t>
      </w:r>
      <w:r w:rsidR="002B6316">
        <w:t>Within each</w:t>
      </w:r>
      <w:r w:rsidR="008256C4">
        <w:t xml:space="preserve"> test</w:t>
      </w:r>
      <w:r w:rsidR="002B6316">
        <w:t xml:space="preserve"> unit, vertical control was maintained using a line level and string attached to the corner of the unit with the highest elevation. All elevations recorded for each unit are relative to these unit datums. </w:t>
      </w:r>
    </w:p>
    <w:p w:rsidR="002B6316" w:rsidRDefault="002B6316" w:rsidP="00CB04CE">
      <w:pPr>
        <w:spacing w:line="480" w:lineRule="auto"/>
        <w:rPr>
          <w:i/>
        </w:rPr>
      </w:pPr>
    </w:p>
    <w:p w:rsidR="007600BB" w:rsidRPr="007600BB" w:rsidRDefault="007600BB" w:rsidP="00CB04CE">
      <w:pPr>
        <w:spacing w:line="480" w:lineRule="auto"/>
        <w:rPr>
          <w:i/>
        </w:rPr>
      </w:pPr>
      <w:r w:rsidRPr="007600BB">
        <w:rPr>
          <w:i/>
        </w:rPr>
        <w:t>Excavation Methods</w:t>
      </w:r>
    </w:p>
    <w:p w:rsidR="007600BB" w:rsidRDefault="00F7166E" w:rsidP="00CD00EA">
      <w:pPr>
        <w:spacing w:line="480" w:lineRule="auto"/>
        <w:ind w:firstLine="720"/>
      </w:pPr>
      <w:r>
        <w:t xml:space="preserve">Test units were excavated in arbitrary levels. </w:t>
      </w:r>
      <w:r w:rsidR="008D7459">
        <w:t xml:space="preserve">The </w:t>
      </w:r>
      <w:r w:rsidR="008256C4">
        <w:t>humic and</w:t>
      </w:r>
      <w:r>
        <w:t xml:space="preserve"> </w:t>
      </w:r>
      <w:r w:rsidR="008D7459">
        <w:t>plow zone</w:t>
      </w:r>
      <w:r w:rsidR="008256C4">
        <w:t>s</w:t>
      </w:r>
      <w:r w:rsidR="008D7459">
        <w:t xml:space="preserve"> w</w:t>
      </w:r>
      <w:r>
        <w:t>ere</w:t>
      </w:r>
      <w:r w:rsidR="008D7459">
        <w:t xml:space="preserve"> removed </w:t>
      </w:r>
      <w:r w:rsidR="00786D18">
        <w:t xml:space="preserve">by shovel skimming </w:t>
      </w:r>
      <w:r w:rsidR="008D7459">
        <w:t>in arbitrary levels of 20 cm or 10 cm</w:t>
      </w:r>
      <w:r w:rsidR="00D473B6">
        <w:t xml:space="preserve"> and screened through</w:t>
      </w:r>
      <w:r w:rsidR="00653374">
        <w:t xml:space="preserve"> 1/4</w:t>
      </w:r>
      <w:r w:rsidR="00963615">
        <w:t>” wire-mesh screens.</w:t>
      </w:r>
      <w:r w:rsidR="008D7459">
        <w:t xml:space="preserve"> </w:t>
      </w:r>
      <w:r w:rsidR="00D473B6">
        <w:t xml:space="preserve">Once </w:t>
      </w:r>
      <w:r w:rsidR="00035423">
        <w:t xml:space="preserve">the humic layer and </w:t>
      </w:r>
      <w:r w:rsidR="00D473B6">
        <w:t>plow zone</w:t>
      </w:r>
      <w:r w:rsidR="00035423">
        <w:t xml:space="preserve"> were</w:t>
      </w:r>
      <w:r w:rsidR="00963615">
        <w:t xml:space="preserve"> completely removed</w:t>
      </w:r>
      <w:r w:rsidR="00D473B6">
        <w:t>, each</w:t>
      </w:r>
      <w:r w:rsidR="00963615">
        <w:t xml:space="preserve"> subsequent</w:t>
      </w:r>
      <w:r w:rsidR="00D473B6">
        <w:t xml:space="preserve"> level </w:t>
      </w:r>
      <w:r w:rsidR="00963615">
        <w:t>was excavated</w:t>
      </w:r>
      <w:r w:rsidR="001736F3">
        <w:t xml:space="preserve"> </w:t>
      </w:r>
      <w:r w:rsidR="00D473B6">
        <w:t xml:space="preserve">in 10 cm increments </w:t>
      </w:r>
      <w:r w:rsidR="00786D18">
        <w:t xml:space="preserve">by both shovel skimming and trowel scraping </w:t>
      </w:r>
      <w:r w:rsidR="00D473B6">
        <w:t>and sc</w:t>
      </w:r>
      <w:r w:rsidR="00BB3137">
        <w:t>reened through 1/4” wire-mesh</w:t>
      </w:r>
      <w:r w:rsidR="00963615">
        <w:t>.</w:t>
      </w:r>
      <w:r w:rsidR="00EC7DD0">
        <w:t xml:space="preserve"> </w:t>
      </w:r>
      <w:r w:rsidR="007600BB">
        <w:t>When</w:t>
      </w:r>
      <w:r w:rsidR="00D473B6">
        <w:t xml:space="preserve"> excavations </w:t>
      </w:r>
      <w:r w:rsidR="00963615">
        <w:t>began to approach</w:t>
      </w:r>
      <w:r w:rsidR="00D473B6">
        <w:t xml:space="preserve"> </w:t>
      </w:r>
      <w:r w:rsidR="004728A8">
        <w:t xml:space="preserve">Early </w:t>
      </w:r>
      <w:r w:rsidR="00D473B6">
        <w:t>Archaic and Paleoindian deposits,</w:t>
      </w:r>
      <w:r w:rsidR="004728A8">
        <w:t xml:space="preserve"> as evidenced by the presence of a high-</w:t>
      </w:r>
      <w:r w:rsidR="004728A8">
        <w:lastRenderedPageBreak/>
        <w:t>degree of thermally altered lithics</w:t>
      </w:r>
      <w:r w:rsidR="00A31B64">
        <w:t xml:space="preserve"> and fire-cracked rock</w:t>
      </w:r>
      <w:r w:rsidR="004728A8">
        <w:t xml:space="preserve"> from the Middle and Late Archaic periods,</w:t>
      </w:r>
      <w:r w:rsidR="00D473B6">
        <w:t xml:space="preserve"> </w:t>
      </w:r>
      <w:r>
        <w:t>levels were</w:t>
      </w:r>
      <w:r w:rsidR="00D473B6">
        <w:t xml:space="preserve"> </w:t>
      </w:r>
      <w:r w:rsidR="00786D18">
        <w:t xml:space="preserve">hand </w:t>
      </w:r>
      <w:r w:rsidR="00D473B6">
        <w:t xml:space="preserve">excavated </w:t>
      </w:r>
      <w:r w:rsidR="00786D18">
        <w:t xml:space="preserve">using trowels and brushes </w:t>
      </w:r>
      <w:r w:rsidR="00D473B6">
        <w:t xml:space="preserve">in 5 cm increments and </w:t>
      </w:r>
      <w:r>
        <w:t xml:space="preserve">the fill was screened </w:t>
      </w:r>
      <w:r w:rsidR="00653374">
        <w:t xml:space="preserve">using 1/8” wire-mesh. Artifacts recovered from </w:t>
      </w:r>
      <w:r w:rsidR="004B4524">
        <w:t>each level</w:t>
      </w:r>
      <w:r w:rsidR="00653374">
        <w:t xml:space="preserve"> were bagged together and assigned a unique provenience number, with a small number of tools and tool fragments </w:t>
      </w:r>
      <w:r w:rsidR="004B4524">
        <w:t>assigned</w:t>
      </w:r>
      <w:r w:rsidR="00653374">
        <w:t xml:space="preserve"> individual specimen numbers</w:t>
      </w:r>
      <w:r w:rsidR="004B4524">
        <w:t xml:space="preserve"> in the field, and bagged separately</w:t>
      </w:r>
      <w:r w:rsidR="00653374">
        <w:t xml:space="preserve">. </w:t>
      </w:r>
      <w:r w:rsidR="006436ED">
        <w:t xml:space="preserve">There were </w:t>
      </w:r>
      <w:r w:rsidR="002F07B4">
        <w:t>exceptions to this standard me</w:t>
      </w:r>
      <w:r w:rsidR="006436ED">
        <w:t>thodology. In</w:t>
      </w:r>
      <w:r w:rsidR="002F07B4">
        <w:t xml:space="preserve"> Area A, where deposits were shallow and </w:t>
      </w:r>
      <w:r w:rsidR="00CD00EA">
        <w:t>extensive</w:t>
      </w:r>
      <w:r w:rsidR="002F07B4">
        <w:t xml:space="preserve"> commingling of cu</w:t>
      </w:r>
      <w:r w:rsidR="00F35803">
        <w:t xml:space="preserve">ltural strata was </w:t>
      </w:r>
      <w:r w:rsidR="00CD00EA">
        <w:t>evident during excavations</w:t>
      </w:r>
      <w:r w:rsidR="006436ED">
        <w:t xml:space="preserve">, </w:t>
      </w:r>
      <w:r w:rsidR="002F07B4">
        <w:t xml:space="preserve">the transition to 5 cm levels </w:t>
      </w:r>
      <w:r w:rsidR="003A5995">
        <w:t xml:space="preserve">and </w:t>
      </w:r>
      <w:r w:rsidR="001736F3">
        <w:t>1/8” screen was not applied.</w:t>
      </w:r>
      <w:r w:rsidR="002F07B4">
        <w:t xml:space="preserve"> </w:t>
      </w:r>
    </w:p>
    <w:p w:rsidR="0021278B" w:rsidRDefault="007600BB" w:rsidP="00CB04CE">
      <w:pPr>
        <w:spacing w:line="480" w:lineRule="auto"/>
        <w:ind w:firstLine="720"/>
      </w:pPr>
      <w:r>
        <w:t>In all levels below</w:t>
      </w:r>
      <w:r w:rsidR="00653374">
        <w:t xml:space="preserve"> the plow zone, </w:t>
      </w:r>
      <w:r w:rsidR="005B77C4">
        <w:t xml:space="preserve">all tools, tool fragments, modified flakes, and cores and </w:t>
      </w:r>
      <w:r w:rsidR="00653374">
        <w:t xml:space="preserve">all </w:t>
      </w:r>
      <w:r w:rsidR="005B77C4">
        <w:t>lithic debris</w:t>
      </w:r>
      <w:r w:rsidR="00653374">
        <w:t xml:space="preserve"> larger than </w:t>
      </w:r>
      <w:r w:rsidR="001736F3">
        <w:t>2.5 cm in diameter</w:t>
      </w:r>
      <w:r w:rsidR="00653374">
        <w:t xml:space="preserve"> were plotted individually in three dimensions and assi</w:t>
      </w:r>
      <w:r w:rsidR="00F35803">
        <w:t xml:space="preserve">gned a unique artifact number. </w:t>
      </w:r>
      <w:r w:rsidR="00653374">
        <w:t>The</w:t>
      </w:r>
      <w:r w:rsidR="005B77C4">
        <w:t xml:space="preserve"> northing and easting for</w:t>
      </w:r>
      <w:r w:rsidR="00653374">
        <w:t xml:space="preserve"> </w:t>
      </w:r>
      <w:r w:rsidR="005B77C4">
        <w:t xml:space="preserve">each </w:t>
      </w:r>
      <w:r w:rsidR="00653374">
        <w:t>in</w:t>
      </w:r>
      <w:r w:rsidR="005B77C4">
        <w:t>dividually plotted artifact was recorded in relation to the</w:t>
      </w:r>
      <w:r w:rsidR="00CD00EA">
        <w:t xml:space="preserve"> whole-integer</w:t>
      </w:r>
      <w:r w:rsidR="005B77C4">
        <w:t xml:space="preserve"> </w:t>
      </w:r>
      <w:r w:rsidR="00CD00EA">
        <w:t>southwest unit</w:t>
      </w:r>
      <w:r w:rsidR="00460E8F">
        <w:t xml:space="preserve"> </w:t>
      </w:r>
      <w:r w:rsidR="005B77C4">
        <w:t>coordinates as opposed</w:t>
      </w:r>
      <w:r w:rsidR="00CD00EA">
        <w:t xml:space="preserve"> to the actual grid coordinates</w:t>
      </w:r>
      <w:r w:rsidR="005B77C4">
        <w:t xml:space="preserve"> in order to minimize conversion errors. </w:t>
      </w:r>
      <w:r w:rsidR="006C3002">
        <w:t>Dip and strike were recorded for each individually plotted artifact, and t</w:t>
      </w:r>
      <w:r w:rsidR="00CD00EA">
        <w:t>he location of e</w:t>
      </w:r>
      <w:r w:rsidR="00460E8F">
        <w:t xml:space="preserve">ach </w:t>
      </w:r>
      <w:r w:rsidR="00CD00EA">
        <w:t>was drawn on a planview map</w:t>
      </w:r>
      <w:r w:rsidR="00BB3137">
        <w:t>.</w:t>
      </w:r>
      <w:r w:rsidR="00294D3E">
        <w:t xml:space="preserve"> </w:t>
      </w:r>
      <w:r w:rsidR="00850845">
        <w:t>Certain piece plotted artifacts, mostly Clovis diagnostics,</w:t>
      </w:r>
      <w:r w:rsidR="00294D3E">
        <w:t xml:space="preserve"> </w:t>
      </w:r>
      <w:r w:rsidR="00850845">
        <w:t xml:space="preserve">were photographed </w:t>
      </w:r>
      <w:r w:rsidR="00294D3E" w:rsidRPr="003A5995">
        <w:rPr>
          <w:i/>
        </w:rPr>
        <w:t>in situ</w:t>
      </w:r>
      <w:r w:rsidR="00850845">
        <w:t xml:space="preserve"> </w:t>
      </w:r>
      <w:r w:rsidR="00294D3E">
        <w:t xml:space="preserve">prior to their removal. Upon completion of each level, a photograph was taken of the final planview. </w:t>
      </w:r>
      <w:r w:rsidR="00BF0B68">
        <w:t>For each level, s</w:t>
      </w:r>
      <w:r w:rsidR="00D0626F">
        <w:t xml:space="preserve">oil color </w:t>
      </w:r>
      <w:r w:rsidR="00BF0B68">
        <w:t xml:space="preserve">was recorded using a Munsell soil chart and soil texture </w:t>
      </w:r>
      <w:r w:rsidR="005D14F2">
        <w:t xml:space="preserve">was </w:t>
      </w:r>
      <w:r w:rsidR="00BF0B68">
        <w:t xml:space="preserve">determined </w:t>
      </w:r>
      <w:r w:rsidR="005D14F2">
        <w:t xml:space="preserve">by estimation of grain size by feel. </w:t>
      </w:r>
    </w:p>
    <w:p w:rsidR="008532A5" w:rsidRDefault="006C24C0" w:rsidP="00CB04CE">
      <w:pPr>
        <w:spacing w:line="480" w:lineRule="auto"/>
        <w:ind w:firstLine="720"/>
      </w:pPr>
      <w:r>
        <w:t>Four</w:t>
      </w:r>
      <w:r w:rsidR="008532A5">
        <w:t xml:space="preserve"> </w:t>
      </w:r>
      <w:r w:rsidR="00A54E1F">
        <w:t xml:space="preserve">backhoe </w:t>
      </w:r>
      <w:r w:rsidR="008532A5">
        <w:t xml:space="preserve">trenches </w:t>
      </w:r>
      <w:r w:rsidR="005F1F8D">
        <w:t xml:space="preserve">of varying dimensions and depths </w:t>
      </w:r>
      <w:r>
        <w:t xml:space="preserve">were </w:t>
      </w:r>
      <w:r w:rsidR="00A54E1F">
        <w:t xml:space="preserve">mechanically </w:t>
      </w:r>
      <w:r w:rsidR="005F1F8D">
        <w:t>excavated within</w:t>
      </w:r>
      <w:r>
        <w:t xml:space="preserve"> the site </w:t>
      </w:r>
      <w:r w:rsidR="005F1F8D">
        <w:t>to expose wider and deeper profiles of the soils than the indiv</w:t>
      </w:r>
      <w:r w:rsidR="00A54E1F">
        <w:t>idual test units could provide.</w:t>
      </w:r>
      <w:r w:rsidR="005F1F8D">
        <w:t xml:space="preserve"> Excavations were</w:t>
      </w:r>
      <w:r>
        <w:t xml:space="preserve"> </w:t>
      </w:r>
      <w:r w:rsidR="008532A5">
        <w:t>monitored by the author and Dr.</w:t>
      </w:r>
      <w:r w:rsidR="005F1F8D">
        <w:t xml:space="preserve"> </w:t>
      </w:r>
      <w:r w:rsidR="00A54E1F">
        <w:t xml:space="preserve">John </w:t>
      </w:r>
      <w:r w:rsidR="005F1F8D">
        <w:t>Foss</w:t>
      </w:r>
      <w:r w:rsidR="00BB3137">
        <w:t xml:space="preserve">. </w:t>
      </w:r>
      <w:r w:rsidR="00A54E1F">
        <w:t>A non-systematic sample of b</w:t>
      </w:r>
      <w:r w:rsidR="008532A5">
        <w:t xml:space="preserve">ackdirt from the </w:t>
      </w:r>
      <w:r w:rsidR="005F1F8D">
        <w:t xml:space="preserve">trenches was screened through </w:t>
      </w:r>
      <w:r w:rsidR="005F1F8D">
        <w:lastRenderedPageBreak/>
        <w:t>½”</w:t>
      </w:r>
      <w:r w:rsidR="008532A5">
        <w:t xml:space="preserve"> wire-mesh an</w:t>
      </w:r>
      <w:r w:rsidR="00B0433C">
        <w:t>d the artifacts from the screen were retained. Stone tools were pulled from the bulk sample and bagged individually. No diagnostic artifacts were recovered and the</w:t>
      </w:r>
      <w:r w:rsidR="00EB6B11">
        <w:t xml:space="preserve"> artifacts from the backhoe trenches</w:t>
      </w:r>
      <w:r w:rsidR="00BB3137">
        <w:t xml:space="preserve"> </w:t>
      </w:r>
      <w:r w:rsidR="00EB6B11">
        <w:t xml:space="preserve">are </w:t>
      </w:r>
      <w:r w:rsidR="00BB3137">
        <w:t xml:space="preserve">not </w:t>
      </w:r>
      <w:r w:rsidR="00EB6B11">
        <w:t>included in the analysis</w:t>
      </w:r>
      <w:r w:rsidR="00BB3137">
        <w:t xml:space="preserve"> </w:t>
      </w:r>
      <w:r w:rsidR="00EB6B11">
        <w:t>or</w:t>
      </w:r>
      <w:r w:rsidR="00BB3137">
        <w:t xml:space="preserve"> </w:t>
      </w:r>
      <w:r w:rsidR="00EB6B11">
        <w:t>addressed in this thesis.</w:t>
      </w:r>
      <w:r w:rsidR="008532A5">
        <w:t xml:space="preserve"> </w:t>
      </w:r>
    </w:p>
    <w:p w:rsidR="00D0626F" w:rsidRDefault="001E425A" w:rsidP="00CB04CE">
      <w:pPr>
        <w:spacing w:line="480" w:lineRule="auto"/>
      </w:pPr>
      <w:r>
        <w:tab/>
        <w:t>The crew for each unit included two or th</w:t>
      </w:r>
      <w:r w:rsidR="00BB3137">
        <w:t>ree people who rotated between excavating</w:t>
      </w:r>
      <w:r>
        <w:t xml:space="preserve">, screening, and </w:t>
      </w:r>
      <w:r w:rsidR="00BB3137">
        <w:t xml:space="preserve">maintaining field paperwork. </w:t>
      </w:r>
      <w:r>
        <w:t>Crews consisted of</w:t>
      </w:r>
      <w:r w:rsidR="009464F0">
        <w:t xml:space="preserve"> </w:t>
      </w:r>
      <w:r w:rsidR="00BB3137">
        <w:t xml:space="preserve">volunteers working through the Allendale Paleoamerican Expedition and SEPAS, </w:t>
      </w:r>
      <w:r w:rsidR="003C01B8">
        <w:t xml:space="preserve">undergraduate students </w:t>
      </w:r>
      <w:r w:rsidR="002B6316">
        <w:t>participating</w:t>
      </w:r>
      <w:r w:rsidR="003C01B8">
        <w:t xml:space="preserve"> in a field school offered through the University of Tennessee,</w:t>
      </w:r>
      <w:r>
        <w:t xml:space="preserve"> graduate students from the University of Tennessee, and local volunteers with an avocat</w:t>
      </w:r>
      <w:r w:rsidR="00BB3137">
        <w:t xml:space="preserve">ional interest in archaeology. </w:t>
      </w:r>
      <w:r>
        <w:t xml:space="preserve">The author served as the field supervisor during the 2011-2012 field seasons, while Derek Anderson and Douglas Sain filled that role during </w:t>
      </w:r>
      <w:r w:rsidR="00002517">
        <w:t>the</w:t>
      </w:r>
      <w:r>
        <w:t xml:space="preserve"> 2010</w:t>
      </w:r>
      <w:r w:rsidR="000B6F42">
        <w:t xml:space="preserve"> field season</w:t>
      </w:r>
      <w:r>
        <w:t>.</w:t>
      </w:r>
    </w:p>
    <w:p w:rsidR="00BB3137" w:rsidRDefault="00BB3137" w:rsidP="00CB04CE">
      <w:pPr>
        <w:spacing w:line="480" w:lineRule="auto"/>
        <w:rPr>
          <w:i/>
        </w:rPr>
      </w:pPr>
    </w:p>
    <w:p w:rsidR="00914BBC" w:rsidRPr="00560720" w:rsidRDefault="00914BBC" w:rsidP="00CB04CE">
      <w:pPr>
        <w:spacing w:line="480" w:lineRule="auto"/>
        <w:rPr>
          <w:i/>
        </w:rPr>
      </w:pPr>
      <w:r w:rsidRPr="00560720">
        <w:rPr>
          <w:i/>
        </w:rPr>
        <w:t>Field Processing</w:t>
      </w:r>
    </w:p>
    <w:p w:rsidR="009F352E" w:rsidRDefault="00914BBC" w:rsidP="00CB04CE">
      <w:pPr>
        <w:spacing w:line="480" w:lineRule="auto"/>
      </w:pPr>
      <w:r>
        <w:tab/>
        <w:t xml:space="preserve">All </w:t>
      </w:r>
      <w:r w:rsidR="00576B14">
        <w:t xml:space="preserve">non-individually plotted </w:t>
      </w:r>
      <w:r>
        <w:t>artifacts recov</w:t>
      </w:r>
      <w:r w:rsidR="00576B14">
        <w:t>ered</w:t>
      </w:r>
      <w:r w:rsidR="00560720">
        <w:t xml:space="preserve"> were washed and dried at the temporary laboratory </w:t>
      </w:r>
      <w:r w:rsidR="00180FA3">
        <w:t>facility</w:t>
      </w:r>
      <w:r w:rsidR="00560720">
        <w:t xml:space="preserve"> set up at the picnic pavilion located on the Clariant Corporation property. </w:t>
      </w:r>
      <w:r w:rsidR="00576B14">
        <w:t xml:space="preserve">Individually plotted artifacts were cleaned </w:t>
      </w:r>
      <w:r w:rsidR="00EE2C2C">
        <w:t xml:space="preserve">upon their removal </w:t>
      </w:r>
      <w:r w:rsidR="00576B14">
        <w:t xml:space="preserve">using a soft-bristled brush </w:t>
      </w:r>
      <w:r w:rsidR="009F352E">
        <w:t>to remove excess soil</w:t>
      </w:r>
      <w:r w:rsidR="00576B14">
        <w:t xml:space="preserve">. </w:t>
      </w:r>
      <w:r w:rsidR="00560720">
        <w:t xml:space="preserve">Unit paperwork and field notes were checked, digitized, and stored in the SEPAS mobile laboratory. </w:t>
      </w:r>
    </w:p>
    <w:p w:rsidR="009F352E" w:rsidRDefault="009F352E" w:rsidP="00CB04CE">
      <w:pPr>
        <w:spacing w:line="480" w:lineRule="auto"/>
      </w:pPr>
    </w:p>
    <w:p w:rsidR="00117F55" w:rsidRDefault="00131035" w:rsidP="00CB04CE">
      <w:pPr>
        <w:spacing w:line="480" w:lineRule="auto"/>
        <w:rPr>
          <w:i/>
        </w:rPr>
      </w:pPr>
      <w:r>
        <w:rPr>
          <w:i/>
        </w:rPr>
        <w:t>Laboratory Methods</w:t>
      </w:r>
    </w:p>
    <w:p w:rsidR="00D36DBF" w:rsidRPr="00131035" w:rsidRDefault="00576B14" w:rsidP="00CB04CE">
      <w:pPr>
        <w:spacing w:line="480" w:lineRule="auto"/>
      </w:pPr>
      <w:r>
        <w:tab/>
      </w:r>
      <w:r w:rsidR="00EE2C2C">
        <w:t xml:space="preserve">Post-excavation </w:t>
      </w:r>
      <w:r w:rsidR="00023FF8">
        <w:t xml:space="preserve">artifact </w:t>
      </w:r>
      <w:r w:rsidR="00EE2C2C">
        <w:t xml:space="preserve">processing </w:t>
      </w:r>
      <w:r w:rsidR="00023FF8">
        <w:t xml:space="preserve">and all analyses </w:t>
      </w:r>
      <w:r w:rsidR="00EE2C2C">
        <w:t xml:space="preserve">occurred at laboratories provided by the University </w:t>
      </w:r>
      <w:r w:rsidR="006436ED">
        <w:t>of Tennessee Department o</w:t>
      </w:r>
      <w:r w:rsidR="00023FF8">
        <w:t>f</w:t>
      </w:r>
      <w:r w:rsidR="00EE2C2C">
        <w:t xml:space="preserve"> Anthropology and the University </w:t>
      </w:r>
      <w:r w:rsidR="00EE2C2C">
        <w:lastRenderedPageBreak/>
        <w:t xml:space="preserve">of Tennessee Archaeological Research Laboratory. </w:t>
      </w:r>
      <w:r w:rsidR="00131035">
        <w:t>Each bulk provenience bag, piece-plotted artifact, and soil sample was given an arbitrary Field Specimen (FS) number</w:t>
      </w:r>
      <w:r w:rsidR="00BB3137">
        <w:t>.</w:t>
      </w:r>
      <w:r w:rsidR="00DE23FF">
        <w:t xml:space="preserve"> All materials from the bulk provenience bags were sorted and separated into one of the following types: debitage, tools, cores, hammerstones, prehistoric ceramics, charred organics, historic</w:t>
      </w:r>
      <w:r w:rsidR="00067661">
        <w:t xml:space="preserve"> artifact</w:t>
      </w:r>
      <w:r w:rsidR="00DE23FF">
        <w:t xml:space="preserve">s, daub/burned clay, and non-artifacts. </w:t>
      </w:r>
      <w:r w:rsidR="00023FF8">
        <w:t>All piece-plo</w:t>
      </w:r>
      <w:r w:rsidR="00B346C2">
        <w:t xml:space="preserve">tted artifacts were re-evaluated and placed into the typological categories </w:t>
      </w:r>
      <w:r w:rsidR="003A5B85">
        <w:t>based upon</w:t>
      </w:r>
      <w:r w:rsidR="00B346C2">
        <w:t xml:space="preserve"> established typologies </w:t>
      </w:r>
      <w:r w:rsidR="00A50BD4">
        <w:t>that apply</w:t>
      </w:r>
      <w:r w:rsidR="00B346C2">
        <w:t xml:space="preserve"> </w:t>
      </w:r>
      <w:r w:rsidR="00023FF8">
        <w:t xml:space="preserve">to </w:t>
      </w:r>
      <w:r w:rsidR="00B346C2">
        <w:t>the</w:t>
      </w:r>
      <w:r w:rsidR="00A50BD4">
        <w:t xml:space="preserve"> southeastern United States and the</w:t>
      </w:r>
      <w:r w:rsidR="00B346C2">
        <w:t xml:space="preserve"> Middle Savannah River Valley</w:t>
      </w:r>
      <w:r w:rsidR="00B70687">
        <w:t xml:space="preserve"> (</w:t>
      </w:r>
      <w:r w:rsidR="00A50BD4">
        <w:t xml:space="preserve">Broyles 1971; Chapman 1976, 1985; </w:t>
      </w:r>
      <w:r w:rsidR="00B70687">
        <w:t xml:space="preserve">Coe </w:t>
      </w:r>
      <w:r w:rsidR="003A5B85">
        <w:t>1964</w:t>
      </w:r>
      <w:r w:rsidR="00D36DBF">
        <w:t xml:space="preserve">; </w:t>
      </w:r>
      <w:r w:rsidR="00A50BD4">
        <w:t>Michie 1966</w:t>
      </w:r>
      <w:r w:rsidR="006436ED">
        <w:t>, 1968</w:t>
      </w:r>
      <w:r w:rsidR="00A50BD4">
        <w:t xml:space="preserve">; </w:t>
      </w:r>
      <w:r w:rsidR="00786F5B">
        <w:t>Sassaman</w:t>
      </w:r>
      <w:r w:rsidR="007B13CB">
        <w:t xml:space="preserve"> et al. 1990</w:t>
      </w:r>
      <w:r w:rsidR="00D02CAA">
        <w:t>; Sassaman and Anderson 1990</w:t>
      </w:r>
      <w:r w:rsidR="00D36DBF">
        <w:t>)</w:t>
      </w:r>
      <w:r w:rsidR="00B346C2">
        <w:t xml:space="preserve">. </w:t>
      </w:r>
      <w:r w:rsidR="00CD00EA">
        <w:t>A</w:t>
      </w:r>
      <w:r w:rsidR="00D36DBF">
        <w:t xml:space="preserve">rtifact measurements </w:t>
      </w:r>
      <w:r w:rsidR="00EB6B11">
        <w:t>were recorded using</w:t>
      </w:r>
      <w:r w:rsidR="0046781D">
        <w:t xml:space="preserve"> a digital scale and digital calipers.</w:t>
      </w:r>
      <w:r w:rsidR="00D36DBF">
        <w:t xml:space="preserve"> </w:t>
      </w:r>
      <w:r w:rsidR="0046781D">
        <w:t>T</w:t>
      </w:r>
      <w:r w:rsidR="00BB3137">
        <w:t xml:space="preserve">he methodology </w:t>
      </w:r>
      <w:r w:rsidR="0046781D">
        <w:t>for record</w:t>
      </w:r>
      <w:r w:rsidR="003B299A">
        <w:t xml:space="preserve">ing measurements </w:t>
      </w:r>
      <w:r w:rsidR="0046781D">
        <w:t xml:space="preserve">on the following artifact types follows </w:t>
      </w:r>
      <w:r w:rsidR="00D36DBF">
        <w:t>Andrefsky (1998</w:t>
      </w:r>
      <w:r w:rsidR="00687D33">
        <w:t>): individual flakes (1998:</w:t>
      </w:r>
      <w:r w:rsidR="0046781D">
        <w:t xml:space="preserve">98-102), </w:t>
      </w:r>
      <w:r w:rsidR="0084192F">
        <w:t>flake tools</w:t>
      </w:r>
      <w:r w:rsidR="00687D33">
        <w:t xml:space="preserve"> (1998:</w:t>
      </w:r>
      <w:r w:rsidR="00656A1A">
        <w:t>167-</w:t>
      </w:r>
      <w:r w:rsidR="00687D33">
        <w:t>176), non-hafted bifaces (1998:</w:t>
      </w:r>
      <w:r w:rsidR="00656A1A">
        <w:t xml:space="preserve">180-181), </w:t>
      </w:r>
      <w:r w:rsidR="00023FF8">
        <w:t xml:space="preserve">and </w:t>
      </w:r>
      <w:r w:rsidR="00656A1A">
        <w:t>hafted bifaces (1998:186). No measurements other than weight were recorded on core</w:t>
      </w:r>
      <w:r w:rsidR="00F35B77">
        <w:t>s</w:t>
      </w:r>
      <w:r w:rsidR="003B299A">
        <w:t xml:space="preserve">, </w:t>
      </w:r>
    </w:p>
    <w:p w:rsidR="00596E66" w:rsidRPr="00596E66" w:rsidRDefault="00596E66" w:rsidP="00596E66">
      <w:pPr>
        <w:pStyle w:val="Heading2"/>
        <w:rPr>
          <w:rFonts w:ascii="Times New Roman" w:hAnsi="Times New Roman" w:cs="Times New Roman"/>
        </w:rPr>
      </w:pPr>
      <w:r>
        <w:rPr>
          <w:rFonts w:ascii="Times New Roman" w:hAnsi="Times New Roman" w:cs="Times New Roman"/>
        </w:rPr>
        <w:br w:type="page"/>
      </w:r>
      <w:bookmarkStart w:id="22" w:name="_Toc356941392"/>
      <w:r w:rsidRPr="00596E66">
        <w:rPr>
          <w:rFonts w:ascii="Times New Roman" w:hAnsi="Times New Roman" w:cs="Times New Roman"/>
        </w:rPr>
        <w:lastRenderedPageBreak/>
        <w:t>Isolating the Clovis Component</w:t>
      </w:r>
      <w:bookmarkEnd w:id="22"/>
    </w:p>
    <w:p w:rsidR="00596E66" w:rsidRDefault="00596E66" w:rsidP="00596E66">
      <w:pPr>
        <w:spacing w:line="480" w:lineRule="auto"/>
      </w:pPr>
    </w:p>
    <w:p w:rsidR="00596E66" w:rsidRDefault="00C051FC" w:rsidP="00596E66">
      <w:pPr>
        <w:spacing w:line="480" w:lineRule="auto"/>
        <w:ind w:firstLine="720"/>
      </w:pPr>
      <w:r>
        <w:t xml:space="preserve">This section </w:t>
      </w:r>
      <w:r w:rsidR="00596E66">
        <w:t xml:space="preserve">outlines the methodology used for isolating the Clovis component at 38AL228. An overview of Clovis lithic technology is provided along with a brief description of post-Clovis technologies in order to distinguish between temporal periods and identify instances of mixed cultural deposits. Used in conjunction with each other, the vertical positioning of these diagnostic artifacts </w:t>
      </w:r>
      <w:r w:rsidR="00472DD1">
        <w:t>was</w:t>
      </w:r>
      <w:r w:rsidR="00940E38">
        <w:t xml:space="preserve"> </w:t>
      </w:r>
      <w:r w:rsidR="00596E66">
        <w:t xml:space="preserve">used to determine the presence and integrity of Clovis-aged archaeological deposits. </w:t>
      </w:r>
      <w:r w:rsidR="00CD00EA">
        <w:t xml:space="preserve">Photographs of the artifacts referenced throughout this document are located in Appendix A. </w:t>
      </w:r>
      <w:r>
        <w:t>Artifact measurements and attributes by specific provenience are given</w:t>
      </w:r>
      <w:r w:rsidR="00CD00EA">
        <w:t xml:space="preserve"> in Appendix B. </w:t>
      </w:r>
    </w:p>
    <w:p w:rsidR="00596E66" w:rsidRDefault="00596E66" w:rsidP="00596E66">
      <w:pPr>
        <w:spacing w:line="480" w:lineRule="auto"/>
        <w:ind w:firstLine="720"/>
      </w:pPr>
    </w:p>
    <w:p w:rsidR="00596E66" w:rsidRDefault="00596E66" w:rsidP="00AD0604">
      <w:pPr>
        <w:pStyle w:val="Subtitle"/>
        <w:rPr>
          <w:rStyle w:val="Emphasis"/>
        </w:rPr>
      </w:pPr>
      <w:r w:rsidRPr="000A62F3">
        <w:rPr>
          <w:rStyle w:val="Emphasis"/>
        </w:rPr>
        <w:t>Post-Clovis</w:t>
      </w:r>
    </w:p>
    <w:p w:rsidR="000A62F3" w:rsidRPr="000A62F3" w:rsidRDefault="000A62F3" w:rsidP="000A62F3"/>
    <w:p w:rsidR="00596E66" w:rsidRDefault="00596E66" w:rsidP="00596E66">
      <w:pPr>
        <w:spacing w:line="480" w:lineRule="auto"/>
      </w:pPr>
      <w:r>
        <w:tab/>
        <w:t xml:space="preserve">Archaeologically, the Savannah River Valley </w:t>
      </w:r>
      <w:r w:rsidR="00A15C65">
        <w:t xml:space="preserve">is </w:t>
      </w:r>
      <w:r>
        <w:t>one of the most thoroughly documented ri</w:t>
      </w:r>
      <w:r w:rsidR="00744B33">
        <w:t>ver valleys in the southeast.</w:t>
      </w:r>
      <w:r w:rsidR="008F274A">
        <w:t xml:space="preserve"> P</w:t>
      </w:r>
      <w:r>
        <w:t xml:space="preserve">rojectile point </w:t>
      </w:r>
      <w:r w:rsidR="00744B33">
        <w:t xml:space="preserve">and ceramic typologies </w:t>
      </w:r>
      <w:r w:rsidR="008F274A">
        <w:t xml:space="preserve">have been well-established </w:t>
      </w:r>
      <w:r w:rsidR="00744B33">
        <w:t>for the Savannah River region and are</w:t>
      </w:r>
      <w:r>
        <w:t xml:space="preserve"> used in this analysis to identify post-Clovis archaeological deposits</w:t>
      </w:r>
      <w:r w:rsidR="003F37DE">
        <w:t>. Table 1</w:t>
      </w:r>
      <w:r w:rsidR="00A15C65">
        <w:t>, located in Chapter 1, provides a</w:t>
      </w:r>
      <w:r w:rsidR="0058447A">
        <w:t xml:space="preserve"> list of diagnostic artifacts and their temporal designation in the Savannah River Valley</w:t>
      </w:r>
      <w:r w:rsidR="000A62F3">
        <w:t xml:space="preserve">, with additional information located in the </w:t>
      </w:r>
      <w:r w:rsidR="002951F7">
        <w:t xml:space="preserve">“Cultural Background” </w:t>
      </w:r>
      <w:r w:rsidR="00744B33">
        <w:t>section</w:t>
      </w:r>
      <w:r w:rsidR="0058447A">
        <w:t xml:space="preserve">. </w:t>
      </w:r>
    </w:p>
    <w:p w:rsidR="00A15C65" w:rsidRDefault="00A15C65" w:rsidP="00A15C65">
      <w:pPr>
        <w:spacing w:line="480" w:lineRule="auto"/>
        <w:ind w:firstLine="720"/>
      </w:pPr>
      <w:r>
        <w:t xml:space="preserve">For the purpose of this research, sand-tempered prehistoric ceramics are assigned to the Woodland or Mississippian periods. The earliest ceramic technology present during the Late Archaic period in the Savannah River Valley was characterized by fiber tempering, although evidence of it was not recovered at 38AL228 (Sassaman and Anderson 1990:184-185; Stoltman 1974). Selected examples of the ceramics recovered at </w:t>
      </w:r>
      <w:r>
        <w:lastRenderedPageBreak/>
        <w:t xml:space="preserve">38AL228 are shown in Figure A-17. A complete list of prehistoric ceramics and their provenience information can be found in Table B-8. </w:t>
      </w:r>
    </w:p>
    <w:p w:rsidR="00596E66" w:rsidRDefault="00596E66" w:rsidP="00596E66">
      <w:pPr>
        <w:spacing w:line="480" w:lineRule="auto"/>
      </w:pPr>
    </w:p>
    <w:p w:rsidR="00596E66" w:rsidRPr="00AD0604" w:rsidRDefault="00596E66" w:rsidP="00AD0604">
      <w:pPr>
        <w:pStyle w:val="Subtitle"/>
        <w:rPr>
          <w:i/>
        </w:rPr>
      </w:pPr>
      <w:r w:rsidRPr="00AD0604">
        <w:rPr>
          <w:i/>
        </w:rPr>
        <w:t>Clovis</w:t>
      </w:r>
    </w:p>
    <w:p w:rsidR="000A62F3" w:rsidRPr="000A62F3" w:rsidRDefault="000A62F3" w:rsidP="000A62F3"/>
    <w:p w:rsidR="00596E66" w:rsidRDefault="00596E66" w:rsidP="005D4A65">
      <w:pPr>
        <w:spacing w:line="480" w:lineRule="auto"/>
        <w:ind w:firstLine="720"/>
      </w:pPr>
      <w:r>
        <w:t>Twenty-s</w:t>
      </w:r>
      <w:r w:rsidR="003F37DE">
        <w:t xml:space="preserve">even of the thirty-two (84%) </w:t>
      </w:r>
      <w:r>
        <w:t xml:space="preserve">test units excavated at 38AL228 </w:t>
      </w:r>
      <w:r w:rsidR="003F37DE">
        <w:t>failed to</w:t>
      </w:r>
      <w:r>
        <w:t xml:space="preserve"> demonstrate </w:t>
      </w:r>
      <w:r w:rsidR="003F37DE">
        <w:t xml:space="preserve">evidence of stratigraphically </w:t>
      </w:r>
      <w:r>
        <w:t>secure Clovis deposits due to e</w:t>
      </w:r>
      <w:r w:rsidR="008F274A">
        <w:t xml:space="preserve">ither stratigraphic mixing or an absence </w:t>
      </w:r>
      <w:r>
        <w:t xml:space="preserve">of diagnostic artifacts. In </w:t>
      </w:r>
      <w:r w:rsidR="003F37DE">
        <w:t>proveniences where stratigraphic mixing was observed</w:t>
      </w:r>
      <w:r>
        <w:t>, the most reliable method of partitioning</w:t>
      </w:r>
      <w:r w:rsidR="003F37DE">
        <w:t xml:space="preserve"> out the Clovis component is through the </w:t>
      </w:r>
      <w:r>
        <w:t>identification of individual artifacts that are considered diagnostic within the Clovis lithic techno-complex. Clovis lithic technology has traditionally been recognized by the distinctive fluted Clovis projectile point (Collins 1999:35; Wormington 1957). However, a suite of additional technological features have been identified as characteristi</w:t>
      </w:r>
      <w:r w:rsidR="005D4A65">
        <w:t>c of the Clovis lithic toolkit—</w:t>
      </w:r>
      <w:r>
        <w:t>blade production (Collins 1999:45), end-thinned, transversely flaked bifacial preform production (Goodyear and Steffy 2003</w:t>
      </w:r>
      <w:r w:rsidR="00F02CC3">
        <w:t>:</w:t>
      </w:r>
      <w:r>
        <w:t>24; Morrow 1995</w:t>
      </w:r>
      <w:r w:rsidR="00F02CC3">
        <w:t>:</w:t>
      </w:r>
      <w:r>
        <w:t>170),</w:t>
      </w:r>
      <w:r w:rsidRPr="00D82D14">
        <w:t xml:space="preserve"> </w:t>
      </w:r>
      <w:r>
        <w:t>bifacial thinning through the intentional removal of overshot flakes (Bradley 1</w:t>
      </w:r>
      <w:r w:rsidR="00687D33">
        <w:t>982; Bradley and Stanford 2004:</w:t>
      </w:r>
      <w:r>
        <w:t>461; Bradley et al. 2010; Frison and Bradley 1999), and bifacial core technology (Bradley et al</w:t>
      </w:r>
      <w:r w:rsidR="00210D16">
        <w:t>.</w:t>
      </w:r>
      <w:r>
        <w:t xml:space="preserve"> 2010:59-61; Wilke et al. 1991). </w:t>
      </w:r>
    </w:p>
    <w:p w:rsidR="00596E66" w:rsidRDefault="00596E66" w:rsidP="00596E66">
      <w:pPr>
        <w:spacing w:line="480" w:lineRule="auto"/>
        <w:ind w:firstLine="720"/>
      </w:pPr>
      <w:r>
        <w:t>Although there is a degree of variability in what constitutes “Clovis” across the North American continent, particularly in eastern North America (Broster and Norton 1996; Sanders 1988, 1990</w:t>
      </w:r>
      <w:r w:rsidR="005C00ED">
        <w:t>; Tankersley 2004</w:t>
      </w:r>
      <w:r>
        <w:t>), the artifact classes considered diagnostic or characteristic of the Clovis lithic techno-complex are based on those defined by Bradley et</w:t>
      </w:r>
      <w:r w:rsidR="003F37DE">
        <w:t xml:space="preserve"> al. </w:t>
      </w:r>
      <w:r w:rsidR="00F1196E">
        <w:t>(</w:t>
      </w:r>
      <w:r w:rsidR="003F37DE">
        <w:t>2010</w:t>
      </w:r>
      <w:r w:rsidR="00F1196E">
        <w:t>)</w:t>
      </w:r>
      <w:r>
        <w:t xml:space="preserve">, but are modified to accommodate the unique properties of Allendale chert </w:t>
      </w:r>
      <w:r>
        <w:lastRenderedPageBreak/>
        <w:t>(i.e. weathering/patination</w:t>
      </w:r>
      <w:r>
        <w:rPr>
          <w:rStyle w:val="FootnoteReference"/>
        </w:rPr>
        <w:footnoteReference w:id="2"/>
      </w:r>
      <w:r>
        <w:t xml:space="preserve">). Each artifact class has a list of criteria that warrants a Clovis designation, which must be met in order to be included in the Clovis lithic assemblage. This </w:t>
      </w:r>
      <w:r w:rsidR="00BA1B4F">
        <w:t>is</w:t>
      </w:r>
      <w:r>
        <w:t xml:space="preserve"> the p</w:t>
      </w:r>
      <w:r w:rsidR="00BA1B4F">
        <w:t xml:space="preserve">rimary method of identification used here. </w:t>
      </w:r>
    </w:p>
    <w:p w:rsidR="00596E66" w:rsidRDefault="00596E66" w:rsidP="00596E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3F37DE">
        <w:t>The secondary method</w:t>
      </w:r>
      <w:r>
        <w:t xml:space="preserve"> of defining the Clovis lithic assemblage pertains to artifacts in the above classes that do not exhibit </w:t>
      </w:r>
      <w:r w:rsidRPr="00641238">
        <w:rPr>
          <w:i/>
        </w:rPr>
        <w:t>all</w:t>
      </w:r>
      <w:r>
        <w:t xml:space="preserve"> of the criteria for inclusion in the Clovis assemblage or artifacts that do not fall within these classes but were recovered in a secure context with other Clovis artifacts that did meet the criteria. This method first uses post-Clovis diagnostic artifacts to identify and exclude proveniences where mixing of Clovis and post-Clovis </w:t>
      </w:r>
      <w:r w:rsidR="001513D7">
        <w:t>cultural horizons has occurred</w:t>
      </w:r>
      <w:r>
        <w:t>. If mixing is shown to have occurred, non-diagnostic po</w:t>
      </w:r>
      <w:r w:rsidR="00F1196E">
        <w:t>tential Clovis artifacts were</w:t>
      </w:r>
      <w:r>
        <w:t xml:space="preserve"> excluded from further analysis. In proveniences that have produced diagnostic Clovis artifacts and stratigraphic mixing </w:t>
      </w:r>
      <w:r w:rsidR="00F1196E">
        <w:t>is ruled out</w:t>
      </w:r>
      <w:r>
        <w:t xml:space="preserve">, artifacts that are partial or do not exhibit </w:t>
      </w:r>
      <w:r w:rsidRPr="00CB1F00">
        <w:rPr>
          <w:i/>
        </w:rPr>
        <w:t>all</w:t>
      </w:r>
      <w:r>
        <w:t xml:space="preserve"> of the attribut</w:t>
      </w:r>
      <w:r w:rsidR="00F1196E">
        <w:t>es of Clovis technology were</w:t>
      </w:r>
      <w:r>
        <w:t xml:space="preserve"> included in the analysis.</w:t>
      </w:r>
      <w:r w:rsidRPr="00375016">
        <w:t xml:space="preserve"> </w:t>
      </w:r>
    </w:p>
    <w:p w:rsidR="00596E66" w:rsidRDefault="00596E66" w:rsidP="00596E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Only artifacts that can be distinguished via one of the two described methods are included as part of the Clovis lithic assemblage. Provided below are descriptions of artifact types that </w:t>
      </w:r>
      <w:r w:rsidR="00F1196E">
        <w:t>were</w:t>
      </w:r>
      <w:r>
        <w:t xml:space="preserve"> included as part of the Clovis lithic assemblage and the requirements for inclusion in each</w:t>
      </w:r>
      <w:r w:rsidR="001513D7">
        <w:t xml:space="preserve"> artifact type</w:t>
      </w:r>
      <w:r>
        <w:t xml:space="preserve">.  </w:t>
      </w:r>
    </w:p>
    <w:p w:rsidR="00596E66" w:rsidRPr="0097386C" w:rsidRDefault="00596E66" w:rsidP="00596E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596E66" w:rsidRPr="00E37966" w:rsidRDefault="00596E66" w:rsidP="00AD0604">
      <w:pPr>
        <w:pStyle w:val="Heading3"/>
        <w:rPr>
          <w:rStyle w:val="Strong"/>
          <w:i w:val="0"/>
        </w:rPr>
      </w:pPr>
      <w:bookmarkStart w:id="23" w:name="_Toc356941393"/>
      <w:r w:rsidRPr="00E37966">
        <w:rPr>
          <w:rStyle w:val="Strong"/>
          <w:i w:val="0"/>
        </w:rPr>
        <w:t>Clovis Bifacial Technology</w:t>
      </w:r>
      <w:bookmarkEnd w:id="23"/>
    </w:p>
    <w:p w:rsidR="00596E66" w:rsidRPr="00887CE3" w:rsidRDefault="00596E66" w:rsidP="00596E66"/>
    <w:p w:rsidR="001513D7" w:rsidRDefault="001513D7" w:rsidP="001513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In order to be included as part of the Clovis assemblage, bifaces and bifacial preforms had to exhibit the following diagnostic characteristics of Clovis technology </w:t>
      </w:r>
      <w:r>
        <w:lastRenderedPageBreak/>
        <w:t xml:space="preserve">(Bradley et al. 2010; </w:t>
      </w:r>
      <w:r>
        <w:rPr>
          <w:rFonts w:ascii="TimesNewRomanPSMT" w:hAnsi="TimesNewRomanPSMT" w:cs="TimesNewRomanPSMT"/>
        </w:rPr>
        <w:t>Cambron and Hulse 1964</w:t>
      </w:r>
      <w:r>
        <w:t>; Goodyear and Steffy 2003; Morrow 1995; Waters et al. 2011):</w:t>
      </w:r>
    </w:p>
    <w:p w:rsidR="001513D7" w:rsidRDefault="001513D7" w:rsidP="001513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r>
        <w:t>1) End-thinning removals (proximal fragments only)</w:t>
      </w:r>
    </w:p>
    <w:p w:rsidR="001513D7" w:rsidRDefault="001513D7" w:rsidP="001513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r>
        <w:t>2) Rowboat or lanceolate planview</w:t>
      </w:r>
    </w:p>
    <w:p w:rsidR="001513D7" w:rsidRDefault="001513D7" w:rsidP="001513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r>
        <w:t>3) Transverse flaking pattern, with overshot or overface removals</w:t>
      </w:r>
    </w:p>
    <w:p w:rsidR="001513D7" w:rsidRDefault="001513D7" w:rsidP="001513D7">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r>
        <w:t>4) Patinated surfaces (Goodyear and Charles 1984:5; Smallwood 2011)</w:t>
      </w:r>
    </w:p>
    <w:p w:rsidR="001513D7" w:rsidRDefault="001513D7" w:rsidP="00596E66">
      <w:pPr>
        <w:spacing w:line="480" w:lineRule="auto"/>
        <w:ind w:firstLine="720"/>
      </w:pPr>
    </w:p>
    <w:p w:rsidR="00596E66" w:rsidRPr="0097386C" w:rsidRDefault="00596E66" w:rsidP="00596E66">
      <w:pPr>
        <w:spacing w:line="480" w:lineRule="auto"/>
        <w:ind w:firstLine="720"/>
      </w:pPr>
      <w:r>
        <w:t>Bifaces are a key component of this</w:t>
      </w:r>
      <w:r w:rsidRPr="0097386C">
        <w:t xml:space="preserve"> lithic analysis for several reasons. First, </w:t>
      </w:r>
      <w:r>
        <w:t>Clovis</w:t>
      </w:r>
      <w:r w:rsidRPr="0097386C">
        <w:t xml:space="preserve"> lithic techno</w:t>
      </w:r>
      <w:r w:rsidR="00210D16">
        <w:t xml:space="preserve">logy is biface-oriented. </w:t>
      </w:r>
      <w:r w:rsidRPr="00165480">
        <w:t>This includes bifacial projectile points, bifacial preforms, and bifacial cores for the production of tool blanks</w:t>
      </w:r>
      <w:r>
        <w:t xml:space="preserve"> (Bradley et al. 2010; Callahan 1979). </w:t>
      </w:r>
      <w:r w:rsidRPr="0097386C">
        <w:t>Second, biface manufacture, whether characterized as a staged process (e.g. Callahan 1979) or as a continuum (e.g. Bradbury and Carr 1999; Mill</w:t>
      </w:r>
      <w:r w:rsidR="00D02ADA">
        <w:t>er and Smallwood 2012; Shott 199</w:t>
      </w:r>
      <w:r w:rsidRPr="0097386C">
        <w:t>6), can be quantified based upon metric and non-metric attributes. Finally, diagnostic Clovis bifaces, overshot flakes, and bifacial cores are present at both 38AL228 and Topper and can be comparatively analyzed to ide</w:t>
      </w:r>
      <w:r>
        <w:t xml:space="preserve">ntify possible variation in biface manufacture </w:t>
      </w:r>
      <w:r w:rsidRPr="0097386C">
        <w:t xml:space="preserve">between the two sites. </w:t>
      </w:r>
    </w:p>
    <w:p w:rsidR="00596E66" w:rsidRDefault="00596E66" w:rsidP="004F53F2">
      <w:pPr>
        <w:spacing w:line="480" w:lineRule="auto"/>
        <w:ind w:firstLine="720"/>
      </w:pPr>
      <w:r>
        <w:t>Although Clovis bifacial technology is most easily recognized by its lanceolate, fluted projectile points, additional aspects of their bifacial technology are considered diagnostic. Clovis lithic technology is</w:t>
      </w:r>
      <w:r w:rsidR="001513D7">
        <w:t xml:space="preserve"> now</w:t>
      </w:r>
      <w:r>
        <w:t xml:space="preserve"> commonly recognized by transversely flaked, end-thinned bifacial preforms and the overshot flakes that were removed in the process of thinning the biface (</w:t>
      </w:r>
      <w:r w:rsidR="000A62F3">
        <w:t xml:space="preserve">Bradley et al. 2010; Frison and Bradley 1999; </w:t>
      </w:r>
      <w:r w:rsidR="001513D7">
        <w:t>Goodyear and Steffy 2003)</w:t>
      </w:r>
      <w:r w:rsidR="00850845">
        <w:t>.</w:t>
      </w:r>
      <w:r w:rsidR="004F53F2">
        <w:t xml:space="preserve"> </w:t>
      </w:r>
      <w:r>
        <w:t>At quarry</w:t>
      </w:r>
      <w:r w:rsidR="009A6504">
        <w:t xml:space="preserve"> </w:t>
      </w:r>
      <w:r>
        <w:t>related sites within the Allendale ch</w:t>
      </w:r>
      <w:r w:rsidR="004F53F2">
        <w:t xml:space="preserve">ert quarry region, </w:t>
      </w:r>
      <w:r>
        <w:t xml:space="preserve">bifacial preforms, particularly those broken during manufacture and discarded, are encountered more often </w:t>
      </w:r>
      <w:r>
        <w:lastRenderedPageBreak/>
        <w:t>than finished bifaces</w:t>
      </w:r>
      <w:r w:rsidRPr="00EA34C4">
        <w:t xml:space="preserve"> </w:t>
      </w:r>
      <w:r>
        <w:t xml:space="preserve">(Goodyear and Steffy 2003:24). Unfortunately, bifacial preforms in the earliest stages of manufacture are less likely to exhibit traditional Clovis characteristics and are more difficult to assign a Clovis designation. </w:t>
      </w:r>
    </w:p>
    <w:p w:rsidR="00596E66" w:rsidRDefault="00596E66" w:rsidP="00596E66">
      <w:pPr>
        <w:spacing w:line="480" w:lineRule="auto"/>
        <w:rPr>
          <w:i/>
        </w:rPr>
      </w:pPr>
    </w:p>
    <w:p w:rsidR="00596E66" w:rsidRPr="00AD0604" w:rsidRDefault="00596E66" w:rsidP="00596E66">
      <w:pPr>
        <w:spacing w:line="480" w:lineRule="auto"/>
        <w:rPr>
          <w:rStyle w:val="Strong"/>
          <w:i/>
        </w:rPr>
      </w:pPr>
      <w:r w:rsidRPr="00AD0604">
        <w:rPr>
          <w:rStyle w:val="Strong"/>
          <w:i/>
        </w:rPr>
        <w:t>Overshot Flakes</w:t>
      </w:r>
    </w:p>
    <w:p w:rsidR="00596E66" w:rsidRDefault="00596E66" w:rsidP="005D4A65">
      <w:pPr>
        <w:autoSpaceDE w:val="0"/>
        <w:autoSpaceDN w:val="0"/>
        <w:adjustRightInd w:val="0"/>
        <w:spacing w:line="480" w:lineRule="auto"/>
        <w:ind w:firstLine="720"/>
      </w:pPr>
      <w:r>
        <w:t xml:space="preserve">The controlled removal of overshot flakes as a method of bifacial thinning is now a well-recognized property of Clovis bifacial technology </w:t>
      </w:r>
      <w:r w:rsidRPr="002B1163">
        <w:t>(</w:t>
      </w:r>
      <w:r>
        <w:t>Bradley 1982</w:t>
      </w:r>
      <w:r w:rsidR="00B13A9D">
        <w:t xml:space="preserve">; </w:t>
      </w:r>
      <w:r w:rsidRPr="002B1163">
        <w:t>Bradley and Stanford 2002</w:t>
      </w:r>
      <w:r w:rsidR="00B13A9D">
        <w:t xml:space="preserve">, 2004; </w:t>
      </w:r>
      <w:r w:rsidR="00B13A9D" w:rsidRPr="002B1163">
        <w:t xml:space="preserve">Frison and Bradley 1999; </w:t>
      </w:r>
      <w:r>
        <w:t>Morrow 1995</w:t>
      </w:r>
      <w:r w:rsidRPr="002B1163">
        <w:t>).</w:t>
      </w:r>
      <w:r>
        <w:t xml:space="preserve"> Overshot flaking occurs when a flake originates along one margin of a biface and travels across the face, removing a portion of the opposing margin (Bradley et al. 2010:68). The advantage of this technology is twofold: the biface can be thinned considerably without a major reduction in width and the large, curved flake removals can be used for a variety of tasks. The intentional removal of this type of flake is not seen in post-Clovis lithic technology, although unintentional overshot removals sometimes occur (Bradley et al. 2010). </w:t>
      </w:r>
    </w:p>
    <w:p w:rsidR="001513D7" w:rsidRDefault="001513D7" w:rsidP="00596E66">
      <w:pPr>
        <w:autoSpaceDE w:val="0"/>
        <w:autoSpaceDN w:val="0"/>
        <w:adjustRightInd w:val="0"/>
        <w:spacing w:line="480" w:lineRule="auto"/>
        <w:ind w:firstLine="720"/>
      </w:pPr>
    </w:p>
    <w:p w:rsidR="00596E66" w:rsidRPr="00E37966" w:rsidRDefault="00596E66" w:rsidP="00AD0604">
      <w:pPr>
        <w:pStyle w:val="Heading3"/>
        <w:rPr>
          <w:rStyle w:val="Strong"/>
          <w:i w:val="0"/>
        </w:rPr>
      </w:pPr>
      <w:bookmarkStart w:id="24" w:name="_Toc356941394"/>
      <w:r w:rsidRPr="00E37966">
        <w:rPr>
          <w:rStyle w:val="Strong"/>
          <w:i w:val="0"/>
        </w:rPr>
        <w:t>Clovis Blade Technology</w:t>
      </w:r>
      <w:bookmarkEnd w:id="24"/>
    </w:p>
    <w:p w:rsidR="00596E66" w:rsidRDefault="00596E66" w:rsidP="00596E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p>
    <w:p w:rsidR="00596E66" w:rsidRPr="00AD0604" w:rsidRDefault="00596E66" w:rsidP="00AD0604">
      <w:pPr>
        <w:pStyle w:val="Subtitle"/>
        <w:rPr>
          <w:rStyle w:val="Strong"/>
          <w:b w:val="0"/>
          <w:i/>
        </w:rPr>
      </w:pPr>
      <w:r w:rsidRPr="00AD0604">
        <w:rPr>
          <w:rStyle w:val="Strong"/>
          <w:b w:val="0"/>
          <w:i/>
        </w:rPr>
        <w:t>Blades</w:t>
      </w:r>
    </w:p>
    <w:p w:rsidR="00E84FA5" w:rsidRPr="00E84FA5" w:rsidRDefault="00E84FA5" w:rsidP="00E84FA5">
      <w:pPr>
        <w:rPr>
          <w:i/>
        </w:rPr>
      </w:pPr>
    </w:p>
    <w:p w:rsidR="00596E66" w:rsidRPr="004F1278" w:rsidRDefault="00596E66" w:rsidP="00596E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Large, prismatic blades have been identified as diagnostic of Clovis lithic technology, and a large number of them have been recovered from sites within the Allendale chert quarries (Beck and Jones 2010; Bradley et al. 2010; Collins 1999; Miller 2007</w:t>
      </w:r>
      <w:r w:rsidR="00B13A9D">
        <w:t>, 2010</w:t>
      </w:r>
      <w:r>
        <w:t xml:space="preserve">; </w:t>
      </w:r>
      <w:r w:rsidR="00017822">
        <w:t>Smallwood et al. 2013</w:t>
      </w:r>
      <w:r>
        <w:t xml:space="preserve">; Steffy and Goodyear 2006; Sain 2010a, </w:t>
      </w:r>
      <w:r w:rsidR="00950082">
        <w:t>2010</w:t>
      </w:r>
      <w:r>
        <w:t>b). Traditi</w:t>
      </w:r>
      <w:r w:rsidR="00FF3B09">
        <w:t>onally, Clovis blades are &gt;100 m</w:t>
      </w:r>
      <w:r>
        <w:t xml:space="preserve">m in length, narrow with parallel margins, thick </w:t>
      </w:r>
      <w:r>
        <w:lastRenderedPageBreak/>
        <w:t>in cross-section, and curved in longitudinal cross-section (Bradley et al. 2010). Clovis blades foun</w:t>
      </w:r>
      <w:r w:rsidR="007648EC">
        <w:t xml:space="preserve">d at Topper tend to be shorter </w:t>
      </w:r>
      <w:r>
        <w:t>and less curved than those found at other Clovis sites, partic</w:t>
      </w:r>
      <w:r w:rsidR="00960E86">
        <w:t>ularly in the American west. This</w:t>
      </w:r>
      <w:r>
        <w:t xml:space="preserve"> may be a function of raw material constraints found in Allendale chert (Sain 2010</w:t>
      </w:r>
      <w:r w:rsidR="007648EC">
        <w:t xml:space="preserve">a, </w:t>
      </w:r>
      <w:r w:rsidR="00950082">
        <w:t>2010</w:t>
      </w:r>
      <w:r w:rsidR="007648EC">
        <w:t>b</w:t>
      </w:r>
      <w:r w:rsidR="00850845">
        <w:t>; Steffy and Goodyear 2006).</w:t>
      </w:r>
      <w:r>
        <w:t xml:space="preserve"> </w:t>
      </w:r>
      <w:r w:rsidR="007648EC">
        <w:t>Recent analyses of the Topper blades also shows that generally, Clovis blades have wide, thick striking platforms with angles &gt; 60°, have diffuse bulbs of force, range from 40 – 80 mm in length (average: approx. 77 mm), and are triangular or trapezoida</w:t>
      </w:r>
      <w:r w:rsidR="00687D33">
        <w:t>l in cross-section (Sain 2010b:</w:t>
      </w:r>
      <w:r w:rsidR="007648EC">
        <w:t>137).</w:t>
      </w:r>
    </w:p>
    <w:p w:rsidR="00596E66" w:rsidRDefault="00596E66" w:rsidP="00596E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In order to be included as part of the Clovis assemblage, blades had to exhibit the following attributes of Clovis blade technology, taking into consideration the variation seen in blades recovered from the Clovis levels at Topper (Bradley et al. 2010; Sain 2010</w:t>
      </w:r>
      <w:r w:rsidR="007648EC">
        <w:t xml:space="preserve">a, </w:t>
      </w:r>
      <w:r w:rsidR="00950082">
        <w:t>2010</w:t>
      </w:r>
      <w:r w:rsidR="007648EC">
        <w:t>b</w:t>
      </w:r>
      <w:r>
        <w:t>; Steffy and Goodyear 2006; Waters et al. 2011):</w:t>
      </w:r>
    </w:p>
    <w:p w:rsidR="00596E66" w:rsidRDefault="00596E66" w:rsidP="00596E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r>
        <w:t>1) Parallel margins</w:t>
      </w:r>
    </w:p>
    <w:p w:rsidR="00596E66" w:rsidRDefault="00596E66" w:rsidP="00596E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r>
        <w:t>2) Triangular or trapezoidal cross-section</w:t>
      </w:r>
    </w:p>
    <w:p w:rsidR="00596E66" w:rsidRDefault="00596E66" w:rsidP="00596E6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r>
        <w:t>3) Platform angle &gt; 60°</w:t>
      </w:r>
    </w:p>
    <w:p w:rsidR="00596E66" w:rsidRDefault="00596E66" w:rsidP="008508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r>
        <w:t>4) Unidirectional dorsal flake removals</w:t>
      </w:r>
    </w:p>
    <w:p w:rsidR="004F53F2" w:rsidRDefault="004F53F2" w:rsidP="0085084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ind w:left="720"/>
      </w:pPr>
    </w:p>
    <w:p w:rsidR="00596E66" w:rsidRPr="00AD0604" w:rsidRDefault="00596E66" w:rsidP="00E84FA5">
      <w:pPr>
        <w:rPr>
          <w:rStyle w:val="Strong"/>
          <w:i/>
        </w:rPr>
      </w:pPr>
      <w:r w:rsidRPr="00AD0604">
        <w:rPr>
          <w:rStyle w:val="Strong"/>
          <w:i/>
        </w:rPr>
        <w:t>Blade Cores</w:t>
      </w:r>
    </w:p>
    <w:p w:rsidR="00E84FA5" w:rsidRPr="00E84FA5" w:rsidRDefault="00E84FA5" w:rsidP="00E84FA5">
      <w:pPr>
        <w:rPr>
          <w:i/>
        </w:rPr>
      </w:pPr>
    </w:p>
    <w:p w:rsidR="005D4A65" w:rsidRDefault="00596E66" w:rsidP="00596E66">
      <w:pPr>
        <w:autoSpaceDE w:val="0"/>
        <w:autoSpaceDN w:val="0"/>
        <w:adjustRightInd w:val="0"/>
        <w:spacing w:line="480" w:lineRule="auto"/>
      </w:pPr>
      <w:r>
        <w:tab/>
      </w:r>
      <w:r w:rsidR="001513D7">
        <w:t>Certain types of blade manufacturing are</w:t>
      </w:r>
      <w:r>
        <w:t xml:space="preserve"> now considered diagnostic of Clovis lithic technology (Beck and Jones 2010; Collins 1999). Likewise, the cores from which those blades were removed are indicative of Clovis blade technology. Clovis blade cores are recognized as having two distinct morphological types: conical cores and wedge-shaped c</w:t>
      </w:r>
      <w:r w:rsidR="00BE54D3">
        <w:t>ores. Conical blade cores have</w:t>
      </w:r>
      <w:r>
        <w:t xml:space="preserve"> blade removal scars located around the perimeter </w:t>
      </w:r>
      <w:r>
        <w:lastRenderedPageBreak/>
        <w:t>of the core which originat</w:t>
      </w:r>
      <w:r w:rsidR="004F53F2">
        <w:t>e from a single platform</w:t>
      </w:r>
      <w:r>
        <w:t xml:space="preserve"> perpendicular to the removals</w:t>
      </w:r>
      <w:r w:rsidR="00850845">
        <w:t xml:space="preserve"> (Bradley et al. 2010:20)</w:t>
      </w:r>
      <w:r>
        <w:t>. Wedge-shaped, or “hoof shaped” cores are less formalized, characterized by the initial removal of blades from a single core face that originate from a single platform at an acute angle (</w:t>
      </w:r>
      <w:r w:rsidR="00850845">
        <w:t xml:space="preserve">Bradley </w:t>
      </w:r>
      <w:r w:rsidR="00E37966">
        <w:t xml:space="preserve">et al. </w:t>
      </w:r>
      <w:r w:rsidR="00850845">
        <w:t xml:space="preserve">2010:20; </w:t>
      </w:r>
      <w:r>
        <w:t>Goodyear 200</w:t>
      </w:r>
      <w:r w:rsidR="00BE54D3">
        <w:t xml:space="preserve">5). If the initial core face does not </w:t>
      </w:r>
      <w:r>
        <w:t xml:space="preserve">produce satisfactory blades, the cores are oftentimes rotated and blades are removed perpendicular to the original </w:t>
      </w:r>
      <w:r w:rsidR="00687D33">
        <w:t>core face (Bradley et al. 2010:</w:t>
      </w:r>
      <w:r w:rsidR="00E37966">
        <w:t>20; Goodyear and Steffy 2003</w:t>
      </w:r>
      <w:r>
        <w:t xml:space="preserve">). Both conical blade cores and wedge-shaped blade cores </w:t>
      </w:r>
      <w:r w:rsidR="005C00ED">
        <w:t>are</w:t>
      </w:r>
      <w:r>
        <w:t xml:space="preserve"> included in the Clovis lithic assemblage. </w:t>
      </w:r>
    </w:p>
    <w:p w:rsidR="00C54772" w:rsidRDefault="00C54772" w:rsidP="005D4A65">
      <w:pPr>
        <w:autoSpaceDE w:val="0"/>
        <w:autoSpaceDN w:val="0"/>
        <w:adjustRightInd w:val="0"/>
      </w:pPr>
    </w:p>
    <w:p w:rsidR="005D4A65" w:rsidRDefault="005D4A65" w:rsidP="00596E66">
      <w:pPr>
        <w:autoSpaceDE w:val="0"/>
        <w:autoSpaceDN w:val="0"/>
        <w:adjustRightInd w:val="0"/>
        <w:spacing w:line="480" w:lineRule="auto"/>
      </w:pPr>
    </w:p>
    <w:p w:rsidR="00596E66" w:rsidRPr="00AD0604" w:rsidRDefault="00596E66" w:rsidP="00AD0604">
      <w:pPr>
        <w:pStyle w:val="Subtitle"/>
        <w:rPr>
          <w:rStyle w:val="Strong"/>
        </w:rPr>
      </w:pPr>
      <w:r w:rsidRPr="00AD0604">
        <w:rPr>
          <w:rStyle w:val="Strong"/>
        </w:rPr>
        <w:t>Clovis Flake Tools</w:t>
      </w:r>
    </w:p>
    <w:p w:rsidR="00596E66" w:rsidRDefault="00596E66" w:rsidP="00596E66">
      <w:pPr>
        <w:autoSpaceDE w:val="0"/>
        <w:autoSpaceDN w:val="0"/>
        <w:adjustRightInd w:val="0"/>
        <w:spacing w:line="480" w:lineRule="auto"/>
        <w:ind w:firstLine="720"/>
      </w:pPr>
    </w:p>
    <w:p w:rsidR="00596E66" w:rsidRDefault="00596E66" w:rsidP="00596E66">
      <w:pPr>
        <w:autoSpaceDE w:val="0"/>
        <w:autoSpaceDN w:val="0"/>
        <w:adjustRightInd w:val="0"/>
        <w:spacing w:line="480" w:lineRule="auto"/>
        <w:ind w:firstLine="720"/>
      </w:pPr>
      <w:r>
        <w:t>In addition to formalized bifacial and blade technologies, the Clovis techno-complex includes artifacts that are generally included in the “flake tools” category (</w:t>
      </w:r>
      <w:r w:rsidRPr="00361E46">
        <w:t>Shoberg 2010</w:t>
      </w:r>
      <w:r w:rsidR="00687D33">
        <w:t>:</w:t>
      </w:r>
      <w:r>
        <w:t xml:space="preserve">143). Flake tools do not have a standardized morphology and can be either intentionally retouched or the product of utilization. Due to the lack of diagnostic artifacts </w:t>
      </w:r>
      <w:r w:rsidR="00960E86">
        <w:t xml:space="preserve">and </w:t>
      </w:r>
      <w:r>
        <w:t>considerable stratigraphic mixing at 38AL228, identifying flake tools attributable to the Clovis culture is difficult. In order to be included in the Clovis assemblage, flake tools had to be recovered from Clovis deposits tha</w:t>
      </w:r>
      <w:r w:rsidR="00BE54D3">
        <w:t xml:space="preserve">t did not exhibit mixing with later materials. </w:t>
      </w:r>
      <w:r>
        <w:t xml:space="preserve">The exception to this rule involves endscrapers, which are </w:t>
      </w:r>
      <w:r w:rsidR="007C644F">
        <w:t>frequently</w:t>
      </w:r>
      <w:r>
        <w:t xml:space="preserve"> seen in Clovis lithic assemblages and have been recovered from Clovis contexts within the Allendale chert quarries (Miller 2007, 2010; Smallwood 2011; </w:t>
      </w:r>
      <w:r w:rsidR="00017822">
        <w:t>Smallwood et al. 2013</w:t>
      </w:r>
      <w:r>
        <w:t xml:space="preserve">; Waters et al. 2011). </w:t>
      </w:r>
      <w:r w:rsidR="00743CA9">
        <w:t xml:space="preserve">In </w:t>
      </w:r>
      <w:r w:rsidR="00743CA9" w:rsidRPr="00F809A3">
        <w:t xml:space="preserve">order to be included in the Clovis assemblage, endscrapers must demonstrate morphological similarity to either </w:t>
      </w:r>
      <w:r w:rsidR="007C644F" w:rsidRPr="00F809A3">
        <w:t xml:space="preserve">1) </w:t>
      </w:r>
      <w:r w:rsidR="00743CA9" w:rsidRPr="00F809A3">
        <w:lastRenderedPageBreak/>
        <w:t xml:space="preserve">traditional </w:t>
      </w:r>
      <w:r w:rsidR="00C725D6" w:rsidRPr="00F809A3">
        <w:t>Clovis</w:t>
      </w:r>
      <w:r w:rsidR="00743CA9" w:rsidRPr="00F809A3">
        <w:t xml:space="preserve"> endscrapers, which are con</w:t>
      </w:r>
      <w:r w:rsidR="004F53F2">
        <w:t>structed on long, curved flakes,</w:t>
      </w:r>
      <w:r w:rsidR="007C644F" w:rsidRPr="00F809A3">
        <w:t xml:space="preserve"> </w:t>
      </w:r>
      <w:r w:rsidR="00743CA9" w:rsidRPr="00F809A3">
        <w:t>have downward-curving, convex beveled distal end</w:t>
      </w:r>
      <w:r w:rsidR="007C644F" w:rsidRPr="00F809A3">
        <w:t>s</w:t>
      </w:r>
      <w:r w:rsidR="00743CA9" w:rsidRPr="00F809A3">
        <w:t xml:space="preserve">, and </w:t>
      </w:r>
      <w:r w:rsidR="004F53F2">
        <w:t xml:space="preserve">have </w:t>
      </w:r>
      <w:r w:rsidR="00743CA9" w:rsidRPr="00F809A3">
        <w:t>expanding margins radiating from an intact platform (Frison and Stanford 1982; Waters et al. 2011:</w:t>
      </w:r>
      <w:r w:rsidR="007C644F" w:rsidRPr="00F809A3">
        <w:t>123), or 2)</w:t>
      </w:r>
      <w:r w:rsidR="00C725D6" w:rsidRPr="00F809A3">
        <w:t xml:space="preserve"> “snub-nosed”</w:t>
      </w:r>
      <w:r w:rsidR="00743CA9" w:rsidRPr="00F809A3">
        <w:t xml:space="preserve"> endscrapers recovered at </w:t>
      </w:r>
      <w:r w:rsidR="00C725D6" w:rsidRPr="00F809A3">
        <w:t xml:space="preserve">Clovis sites in Eastern North America, such as the Adams Site and </w:t>
      </w:r>
      <w:r w:rsidR="00743CA9" w:rsidRPr="00F809A3">
        <w:t>Topper</w:t>
      </w:r>
      <w:r w:rsidR="007C644F" w:rsidRPr="00F809A3">
        <w:t xml:space="preserve">, with </w:t>
      </w:r>
      <w:r w:rsidR="00743CA9" w:rsidRPr="00F809A3">
        <w:t>thick cross-section</w:t>
      </w:r>
      <w:r w:rsidR="007C644F" w:rsidRPr="00F809A3">
        <w:t>s</w:t>
      </w:r>
      <w:r w:rsidR="00EB3702">
        <w:t xml:space="preserve"> </w:t>
      </w:r>
      <w:r w:rsidR="00743CA9" w:rsidRPr="00F809A3">
        <w:t>and cortex on the dorsal surface (Smallwood et al. 2013:290).</w:t>
      </w:r>
      <w:r w:rsidR="00743CA9">
        <w:t xml:space="preserve">  </w:t>
      </w:r>
    </w:p>
    <w:p w:rsidR="00286033" w:rsidRDefault="00596E66" w:rsidP="00286033">
      <w:pPr>
        <w:spacing w:line="480" w:lineRule="auto"/>
        <w:ind w:firstLine="720"/>
      </w:pPr>
      <w:r>
        <w:t>Within the category of flake tools, the typology used follows the same techno-morphological types that are commonly used to classify artifacts in the South Carolina Coasta</w:t>
      </w:r>
      <w:r w:rsidR="00960E86">
        <w:t>l Plain. The typology is based o</w:t>
      </w:r>
      <w:r>
        <w:t>n inferred function of the tool and includes the following categories: Endscraper, Lateral/Side Scraper, Multiple Scraper,</w:t>
      </w:r>
      <w:r w:rsidRPr="00C665B2">
        <w:t xml:space="preserve"> </w:t>
      </w:r>
      <w:r>
        <w:t>Scraper/Plane, Spokeshave, Burin, Backed Knife, Chopper, Adze, Composite Tool, Utilized Flake, Utilized Blade, and Indeterminate. Standard metric and non-metric attributes were recorded for all flake tools</w:t>
      </w:r>
      <w:r w:rsidRPr="0097386C">
        <w:t xml:space="preserve"> </w:t>
      </w:r>
      <w:r>
        <w:t>recovered. A complete listing of all flake tools, the attributes recorded, and the coding sc</w:t>
      </w:r>
      <w:r w:rsidR="006E4760">
        <w:t>heme used can be found in Table B-4.</w:t>
      </w:r>
      <w:r>
        <w:t xml:space="preserve"> </w:t>
      </w:r>
    </w:p>
    <w:p w:rsidR="00596E66" w:rsidRDefault="00596E66" w:rsidP="00596E66">
      <w:pPr>
        <w:autoSpaceDE w:val="0"/>
        <w:autoSpaceDN w:val="0"/>
        <w:adjustRightInd w:val="0"/>
        <w:spacing w:line="480" w:lineRule="auto"/>
      </w:pPr>
    </w:p>
    <w:p w:rsidR="00596E66" w:rsidRDefault="00596E66" w:rsidP="00596E66"/>
    <w:p w:rsidR="00596E66" w:rsidRDefault="00596E66" w:rsidP="00596E66"/>
    <w:p w:rsidR="00596E66" w:rsidRDefault="00596E66" w:rsidP="00596E66"/>
    <w:p w:rsidR="00A21318" w:rsidRDefault="00A21318" w:rsidP="00596E66"/>
    <w:p w:rsidR="007B6008" w:rsidRDefault="001B669A" w:rsidP="007B6008">
      <w:pPr>
        <w:pStyle w:val="Heading2"/>
        <w:rPr>
          <w:rFonts w:ascii="Times New Roman" w:hAnsi="Times New Roman" w:cs="Times New Roman"/>
        </w:rPr>
      </w:pPr>
      <w:r>
        <w:rPr>
          <w:rFonts w:ascii="Times New Roman" w:hAnsi="Times New Roman" w:cs="Times New Roman"/>
        </w:rPr>
        <w:br w:type="page"/>
      </w:r>
      <w:bookmarkStart w:id="25" w:name="_Toc356941395"/>
      <w:r w:rsidR="00EE2914">
        <w:rPr>
          <w:rFonts w:ascii="Times New Roman" w:hAnsi="Times New Roman" w:cs="Times New Roman"/>
        </w:rPr>
        <w:lastRenderedPageBreak/>
        <w:t xml:space="preserve">Testing </w:t>
      </w:r>
      <w:r w:rsidR="0021278B">
        <w:rPr>
          <w:rFonts w:ascii="Times New Roman" w:hAnsi="Times New Roman" w:cs="Times New Roman"/>
        </w:rPr>
        <w:t>Results</w:t>
      </w:r>
      <w:bookmarkEnd w:id="25"/>
    </w:p>
    <w:p w:rsidR="007B6008" w:rsidRDefault="007B6008" w:rsidP="007B6008"/>
    <w:p w:rsidR="007B6008" w:rsidRPr="007B6008" w:rsidRDefault="007B6008" w:rsidP="007B6008"/>
    <w:p w:rsidR="00286033" w:rsidRDefault="00D86E24" w:rsidP="00C2767A">
      <w:pPr>
        <w:spacing w:line="480" w:lineRule="auto"/>
        <w:ind w:firstLine="720"/>
      </w:pPr>
      <w:r>
        <w:t>The following section provides descriptions of the excavations at 38AL228 and th</w:t>
      </w:r>
      <w:r w:rsidR="001B669A">
        <w:t>e diagnostic artifacts recovered</w:t>
      </w:r>
      <w:r w:rsidR="00F809A3">
        <w:t xml:space="preserve"> for the purpose of defining the cultural sequence at the site.</w:t>
      </w:r>
      <w:r>
        <w:t xml:space="preserve"> </w:t>
      </w:r>
      <w:r w:rsidR="002D6236">
        <w:t>Test units were grouped into four areas—A, B, C, and D—based upon the field s</w:t>
      </w:r>
      <w:r w:rsidR="00C2767A">
        <w:t xml:space="preserve">eason they were excavated or, </w:t>
      </w:r>
      <w:r w:rsidR="002D6236">
        <w:t xml:space="preserve">in the case of Area D, their isolation from other areas. </w:t>
      </w:r>
      <w:r w:rsidR="00D515B3">
        <w:t xml:space="preserve">Table </w:t>
      </w:r>
      <w:r w:rsidR="002F472F">
        <w:t>3</w:t>
      </w:r>
      <w:r w:rsidR="002D6236">
        <w:t xml:space="preserve"> provides artifact totals by testing a</w:t>
      </w:r>
      <w:r w:rsidR="00D515B3">
        <w:t xml:space="preserve">rea and artifact type. </w:t>
      </w:r>
      <w:r w:rsidR="007D6377">
        <w:t>Photographs of artifacts referenced are located in Appendix A. The artifacts identified in this section as part of the Clovis assemblage are documented in detail in Chapter III</w:t>
      </w:r>
      <w:r w:rsidR="0055660B">
        <w:t>, where metric and attribute data are provided</w:t>
      </w:r>
      <w:r w:rsidR="00884026">
        <w:t xml:space="preserve">. </w:t>
      </w:r>
      <w:r>
        <w:t>Descriptions are subdivided by testing areas and presented in numerical order.</w:t>
      </w:r>
      <w:r w:rsidR="00286033" w:rsidRPr="00286033">
        <w:t xml:space="preserve"> </w:t>
      </w:r>
      <w:r w:rsidR="00286033" w:rsidRPr="00D86E24">
        <w:t>Each unit is named according to the closest corresponding whole-number arbitrary grid coordinate to its southwest corner.</w:t>
      </w:r>
      <w:r w:rsidR="00286033">
        <w:t xml:space="preserve"> Figure A-17 provides examples of prehistoric ceramics referenced in the text.</w:t>
      </w:r>
    </w:p>
    <w:p w:rsidR="00286033" w:rsidRDefault="00D86E24" w:rsidP="00286033">
      <w:pPr>
        <w:spacing w:line="480" w:lineRule="auto"/>
        <w:ind w:firstLine="720"/>
        <w:sectPr w:rsidR="00286033" w:rsidSect="00A721F3">
          <w:pgSz w:w="12240" w:h="15840"/>
          <w:pgMar w:top="1440" w:right="1800" w:bottom="1440" w:left="1800" w:header="720" w:footer="720" w:gutter="0"/>
          <w:pgNumType w:start="1"/>
          <w:cols w:space="720"/>
          <w:docGrid w:linePitch="360"/>
        </w:sectPr>
      </w:pPr>
      <w:r>
        <w:t xml:space="preserve"> </w:t>
      </w:r>
    </w:p>
    <w:p w:rsidR="002F472F" w:rsidRPr="002F472F" w:rsidRDefault="002F472F" w:rsidP="002F472F">
      <w:pPr>
        <w:spacing w:line="480" w:lineRule="auto"/>
        <w:jc w:val="center"/>
        <w:rPr>
          <w:sz w:val="22"/>
          <w:szCs w:val="22"/>
        </w:rPr>
      </w:pPr>
    </w:p>
    <w:p w:rsidR="002F472F" w:rsidRPr="002F472F" w:rsidRDefault="002F472F" w:rsidP="002F472F">
      <w:pPr>
        <w:pStyle w:val="Caption"/>
        <w:keepNext/>
        <w:jc w:val="center"/>
        <w:rPr>
          <w:b w:val="0"/>
          <w:sz w:val="22"/>
          <w:szCs w:val="22"/>
        </w:rPr>
      </w:pPr>
      <w:bookmarkStart w:id="26" w:name="_Toc356300205"/>
      <w:r w:rsidRPr="002F472F">
        <w:rPr>
          <w:b w:val="0"/>
          <w:sz w:val="22"/>
          <w:szCs w:val="22"/>
        </w:rPr>
        <w:t xml:space="preserve">Table </w:t>
      </w:r>
      <w:r w:rsidR="00E40343" w:rsidRPr="002F472F">
        <w:rPr>
          <w:b w:val="0"/>
          <w:sz w:val="22"/>
          <w:szCs w:val="22"/>
        </w:rPr>
        <w:fldChar w:fldCharType="begin"/>
      </w:r>
      <w:r w:rsidRPr="002F472F">
        <w:rPr>
          <w:b w:val="0"/>
          <w:sz w:val="22"/>
          <w:szCs w:val="22"/>
        </w:rPr>
        <w:instrText xml:space="preserve"> SEQ Table \* ARABIC </w:instrText>
      </w:r>
      <w:r w:rsidR="00E40343" w:rsidRPr="002F472F">
        <w:rPr>
          <w:b w:val="0"/>
          <w:sz w:val="22"/>
          <w:szCs w:val="22"/>
        </w:rPr>
        <w:fldChar w:fldCharType="separate"/>
      </w:r>
      <w:r w:rsidR="00D47575">
        <w:rPr>
          <w:b w:val="0"/>
          <w:noProof/>
          <w:sz w:val="22"/>
          <w:szCs w:val="22"/>
        </w:rPr>
        <w:t>3</w:t>
      </w:r>
      <w:r w:rsidR="00E40343" w:rsidRPr="002F472F">
        <w:rPr>
          <w:b w:val="0"/>
          <w:sz w:val="22"/>
          <w:szCs w:val="22"/>
        </w:rPr>
        <w:fldChar w:fldCharType="end"/>
      </w:r>
      <w:r w:rsidR="00DA4343">
        <w:rPr>
          <w:b w:val="0"/>
          <w:sz w:val="22"/>
          <w:szCs w:val="22"/>
        </w:rPr>
        <w:t>. Artifact t</w:t>
      </w:r>
      <w:r w:rsidRPr="002F472F">
        <w:rPr>
          <w:b w:val="0"/>
          <w:sz w:val="22"/>
          <w:szCs w:val="22"/>
        </w:rPr>
        <w:t>otals by Area and Test Unit</w:t>
      </w:r>
      <w:r w:rsidR="009F22A0">
        <w:rPr>
          <w:b w:val="0"/>
          <w:sz w:val="22"/>
          <w:szCs w:val="22"/>
        </w:rPr>
        <w:t>.</w:t>
      </w:r>
      <w:bookmarkEnd w:id="26"/>
    </w:p>
    <w:tbl>
      <w:tblPr>
        <w:tblW w:w="11030" w:type="dxa"/>
        <w:jc w:val="center"/>
        <w:tblInd w:w="93" w:type="dxa"/>
        <w:tblLook w:val="04A0"/>
      </w:tblPr>
      <w:tblGrid>
        <w:gridCol w:w="1480"/>
        <w:gridCol w:w="1000"/>
        <w:gridCol w:w="827"/>
        <w:gridCol w:w="900"/>
        <w:gridCol w:w="883"/>
        <w:gridCol w:w="840"/>
        <w:gridCol w:w="1100"/>
        <w:gridCol w:w="1100"/>
        <w:gridCol w:w="1180"/>
        <w:gridCol w:w="860"/>
        <w:gridCol w:w="860"/>
      </w:tblGrid>
      <w:tr w:rsidR="002F472F" w:rsidRPr="002F472F" w:rsidTr="00960E86">
        <w:trPr>
          <w:trHeight w:val="885"/>
          <w:jc w:val="center"/>
        </w:trPr>
        <w:tc>
          <w:tcPr>
            <w:tcW w:w="148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Unit</w:t>
            </w:r>
          </w:p>
        </w:tc>
        <w:tc>
          <w:tcPr>
            <w:tcW w:w="100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Debitage</w:t>
            </w:r>
          </w:p>
        </w:tc>
        <w:tc>
          <w:tcPr>
            <w:tcW w:w="827"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Non-Hafted Bifaces</w:t>
            </w:r>
          </w:p>
        </w:tc>
        <w:tc>
          <w:tcPr>
            <w:tcW w:w="90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Hafted Bifaces</w:t>
            </w:r>
          </w:p>
        </w:tc>
        <w:tc>
          <w:tcPr>
            <w:tcW w:w="883"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Blades*</w:t>
            </w:r>
          </w:p>
        </w:tc>
        <w:tc>
          <w:tcPr>
            <w:tcW w:w="84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Cores</w:t>
            </w:r>
          </w:p>
        </w:tc>
        <w:tc>
          <w:tcPr>
            <w:tcW w:w="1100" w:type="dxa"/>
            <w:tcBorders>
              <w:top w:val="single" w:sz="4" w:space="0" w:color="auto"/>
              <w:left w:val="nil"/>
              <w:bottom w:val="single" w:sz="4" w:space="0" w:color="auto"/>
              <w:right w:val="nil"/>
            </w:tcBorders>
            <w:shd w:val="clear" w:color="auto" w:fill="auto"/>
            <w:vAlign w:val="center"/>
            <w:hideMark/>
          </w:tcPr>
          <w:p w:rsidR="002F472F" w:rsidRPr="002F472F" w:rsidRDefault="00484CDA" w:rsidP="002F472F">
            <w:pPr>
              <w:jc w:val="center"/>
              <w:rPr>
                <w:b/>
                <w:bCs/>
                <w:color w:val="000000"/>
                <w:sz w:val="20"/>
                <w:szCs w:val="20"/>
              </w:rPr>
            </w:pPr>
            <w:r>
              <w:rPr>
                <w:b/>
                <w:bCs/>
                <w:color w:val="000000"/>
                <w:sz w:val="20"/>
                <w:szCs w:val="20"/>
              </w:rPr>
              <w:t>Flake Tools</w:t>
            </w:r>
          </w:p>
        </w:tc>
        <w:tc>
          <w:tcPr>
            <w:tcW w:w="110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Hammer-stones</w:t>
            </w:r>
          </w:p>
        </w:tc>
        <w:tc>
          <w:tcPr>
            <w:tcW w:w="118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Prehistoric Ceramics</w:t>
            </w:r>
          </w:p>
        </w:tc>
        <w:tc>
          <w:tcPr>
            <w:tcW w:w="86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Histor-ics</w:t>
            </w:r>
          </w:p>
        </w:tc>
        <w:tc>
          <w:tcPr>
            <w:tcW w:w="86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Totals</w:t>
            </w:r>
          </w:p>
        </w:tc>
      </w:tr>
      <w:tr w:rsidR="002F472F" w:rsidRPr="002F472F" w:rsidTr="00960E86">
        <w:trPr>
          <w:trHeight w:val="315"/>
          <w:jc w:val="center"/>
        </w:trPr>
        <w:tc>
          <w:tcPr>
            <w:tcW w:w="2480" w:type="dxa"/>
            <w:gridSpan w:val="2"/>
            <w:tcBorders>
              <w:top w:val="nil"/>
              <w:left w:val="nil"/>
              <w:bottom w:val="single" w:sz="4" w:space="0" w:color="auto"/>
              <w:right w:val="nil"/>
            </w:tcBorders>
            <w:shd w:val="clear" w:color="auto" w:fill="auto"/>
            <w:vAlign w:val="center"/>
            <w:hideMark/>
          </w:tcPr>
          <w:p w:rsidR="002F472F" w:rsidRPr="002F472F" w:rsidRDefault="002F472F" w:rsidP="002F472F">
            <w:pPr>
              <w:rPr>
                <w:b/>
                <w:bCs/>
                <w:color w:val="000000"/>
              </w:rPr>
            </w:pPr>
            <w:r w:rsidRPr="002F472F">
              <w:rPr>
                <w:b/>
                <w:bCs/>
                <w:color w:val="000000"/>
              </w:rPr>
              <w:t>Area A</w:t>
            </w:r>
          </w:p>
        </w:tc>
        <w:tc>
          <w:tcPr>
            <w:tcW w:w="827" w:type="dxa"/>
            <w:tcBorders>
              <w:top w:val="nil"/>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 </w:t>
            </w:r>
          </w:p>
        </w:tc>
        <w:tc>
          <w:tcPr>
            <w:tcW w:w="900" w:type="dxa"/>
            <w:tcBorders>
              <w:top w:val="nil"/>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 </w:t>
            </w:r>
          </w:p>
        </w:tc>
        <w:tc>
          <w:tcPr>
            <w:tcW w:w="883" w:type="dxa"/>
            <w:tcBorders>
              <w:top w:val="nil"/>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 </w:t>
            </w:r>
          </w:p>
        </w:tc>
        <w:tc>
          <w:tcPr>
            <w:tcW w:w="840" w:type="dxa"/>
            <w:tcBorders>
              <w:top w:val="nil"/>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 </w:t>
            </w:r>
          </w:p>
        </w:tc>
        <w:tc>
          <w:tcPr>
            <w:tcW w:w="1100" w:type="dxa"/>
            <w:tcBorders>
              <w:top w:val="nil"/>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 </w:t>
            </w:r>
          </w:p>
        </w:tc>
        <w:tc>
          <w:tcPr>
            <w:tcW w:w="1100" w:type="dxa"/>
            <w:tcBorders>
              <w:top w:val="nil"/>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 </w:t>
            </w:r>
          </w:p>
        </w:tc>
        <w:tc>
          <w:tcPr>
            <w:tcW w:w="1180" w:type="dxa"/>
            <w:tcBorders>
              <w:top w:val="nil"/>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 </w:t>
            </w:r>
          </w:p>
        </w:tc>
        <w:tc>
          <w:tcPr>
            <w:tcW w:w="860" w:type="dxa"/>
            <w:tcBorders>
              <w:top w:val="nil"/>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 </w:t>
            </w:r>
          </w:p>
        </w:tc>
        <w:tc>
          <w:tcPr>
            <w:tcW w:w="860" w:type="dxa"/>
            <w:tcBorders>
              <w:top w:val="nil"/>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 </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TU 1</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1592</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6</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38</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1640</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N995 E1081</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3034</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6</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7</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3071</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N996 E1081</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2316</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11</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2337</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N1000 E1091</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966</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16</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984</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N1003 E1064</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2380</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2394</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N1003 E1092</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2051</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61</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2120</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N1008 E1083</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824</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11</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846</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N1014 E1087</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969</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17</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994</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N1015 E1087</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1565</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6</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31</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1608</w:t>
            </w:r>
          </w:p>
        </w:tc>
      </w:tr>
      <w:tr w:rsidR="002F472F" w:rsidRPr="002F472F" w:rsidTr="00960E86">
        <w:trPr>
          <w:trHeight w:val="300"/>
          <w:jc w:val="center"/>
        </w:trPr>
        <w:tc>
          <w:tcPr>
            <w:tcW w:w="148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b/>
                <w:bCs/>
                <w:color w:val="000000"/>
                <w:sz w:val="20"/>
                <w:szCs w:val="20"/>
              </w:rPr>
            </w:pPr>
            <w:r w:rsidRPr="002F472F">
              <w:rPr>
                <w:b/>
                <w:bCs/>
                <w:color w:val="000000"/>
                <w:sz w:val="20"/>
                <w:szCs w:val="20"/>
              </w:rPr>
              <w:t>Area Totals</w:t>
            </w:r>
          </w:p>
        </w:tc>
        <w:tc>
          <w:tcPr>
            <w:tcW w:w="10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15697</w:t>
            </w:r>
          </w:p>
        </w:tc>
        <w:tc>
          <w:tcPr>
            <w:tcW w:w="827"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27</w:t>
            </w:r>
          </w:p>
        </w:tc>
        <w:tc>
          <w:tcPr>
            <w:tcW w:w="9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6</w:t>
            </w:r>
          </w:p>
        </w:tc>
        <w:tc>
          <w:tcPr>
            <w:tcW w:w="883"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4</w:t>
            </w:r>
          </w:p>
        </w:tc>
        <w:tc>
          <w:tcPr>
            <w:tcW w:w="84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14</w:t>
            </w:r>
          </w:p>
        </w:tc>
        <w:tc>
          <w:tcPr>
            <w:tcW w:w="11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25</w:t>
            </w:r>
          </w:p>
        </w:tc>
        <w:tc>
          <w:tcPr>
            <w:tcW w:w="11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10</w:t>
            </w:r>
          </w:p>
        </w:tc>
        <w:tc>
          <w:tcPr>
            <w:tcW w:w="118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209</w:t>
            </w:r>
          </w:p>
        </w:tc>
        <w:tc>
          <w:tcPr>
            <w:tcW w:w="86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2</w:t>
            </w:r>
          </w:p>
        </w:tc>
        <w:tc>
          <w:tcPr>
            <w:tcW w:w="86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15994</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b/>
                <w:bCs/>
                <w:color w:val="000000"/>
                <w:sz w:val="20"/>
                <w:szCs w:val="20"/>
              </w:rPr>
            </w:pPr>
          </w:p>
        </w:tc>
        <w:tc>
          <w:tcPr>
            <w:tcW w:w="100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827"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90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883"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84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110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110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118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86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86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r>
      <w:tr w:rsidR="002F472F" w:rsidRPr="002F472F" w:rsidTr="00960E86">
        <w:trPr>
          <w:trHeight w:val="315"/>
          <w:jc w:val="center"/>
        </w:trPr>
        <w:tc>
          <w:tcPr>
            <w:tcW w:w="2480" w:type="dxa"/>
            <w:gridSpan w:val="2"/>
            <w:tcBorders>
              <w:top w:val="nil"/>
              <w:left w:val="nil"/>
              <w:bottom w:val="single" w:sz="4" w:space="0" w:color="auto"/>
              <w:right w:val="nil"/>
            </w:tcBorders>
            <w:shd w:val="clear" w:color="auto" w:fill="auto"/>
            <w:noWrap/>
            <w:vAlign w:val="center"/>
            <w:hideMark/>
          </w:tcPr>
          <w:p w:rsidR="002F472F" w:rsidRPr="002F472F" w:rsidRDefault="002F472F" w:rsidP="002F472F">
            <w:pPr>
              <w:rPr>
                <w:b/>
                <w:bCs/>
                <w:color w:val="000000"/>
              </w:rPr>
            </w:pPr>
            <w:r w:rsidRPr="002F472F">
              <w:rPr>
                <w:b/>
                <w:bCs/>
                <w:color w:val="000000"/>
              </w:rPr>
              <w:t>Area B</w:t>
            </w:r>
          </w:p>
        </w:tc>
        <w:tc>
          <w:tcPr>
            <w:tcW w:w="827"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90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883"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84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110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110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118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86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86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N1039 E1087</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380</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387</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N1058 E1086</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1999</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2010</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N1079 E1086</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2934</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6</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7</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2950</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N1079 E1087</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3360</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5</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8</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3378</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N1097 E1064</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813</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817</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N1117 E1063</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1593</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5</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1599</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N1148 E1066</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75</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75</w:t>
            </w:r>
          </w:p>
        </w:tc>
      </w:tr>
      <w:tr w:rsidR="002F472F" w:rsidRPr="002F472F" w:rsidTr="00960E86">
        <w:trPr>
          <w:trHeight w:val="300"/>
          <w:jc w:val="center"/>
        </w:trPr>
        <w:tc>
          <w:tcPr>
            <w:tcW w:w="148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b/>
                <w:bCs/>
                <w:color w:val="000000"/>
                <w:sz w:val="20"/>
                <w:szCs w:val="20"/>
              </w:rPr>
            </w:pPr>
            <w:r w:rsidRPr="002F472F">
              <w:rPr>
                <w:b/>
                <w:bCs/>
                <w:color w:val="000000"/>
                <w:sz w:val="20"/>
                <w:szCs w:val="20"/>
              </w:rPr>
              <w:t xml:space="preserve"> Area Totals</w:t>
            </w:r>
          </w:p>
        </w:tc>
        <w:tc>
          <w:tcPr>
            <w:tcW w:w="10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11154</w:t>
            </w:r>
          </w:p>
        </w:tc>
        <w:tc>
          <w:tcPr>
            <w:tcW w:w="827"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14</w:t>
            </w:r>
          </w:p>
        </w:tc>
        <w:tc>
          <w:tcPr>
            <w:tcW w:w="9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w:t>
            </w:r>
          </w:p>
        </w:tc>
        <w:tc>
          <w:tcPr>
            <w:tcW w:w="883"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84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6</w:t>
            </w:r>
          </w:p>
        </w:tc>
        <w:tc>
          <w:tcPr>
            <w:tcW w:w="11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9</w:t>
            </w:r>
          </w:p>
        </w:tc>
        <w:tc>
          <w:tcPr>
            <w:tcW w:w="11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17</w:t>
            </w:r>
          </w:p>
        </w:tc>
        <w:tc>
          <w:tcPr>
            <w:tcW w:w="118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15</w:t>
            </w:r>
          </w:p>
        </w:tc>
        <w:tc>
          <w:tcPr>
            <w:tcW w:w="86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86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11216</w:t>
            </w:r>
          </w:p>
        </w:tc>
      </w:tr>
      <w:tr w:rsidR="002F472F" w:rsidRPr="002F472F" w:rsidTr="00960E86">
        <w:trPr>
          <w:trHeight w:val="300"/>
          <w:jc w:val="center"/>
        </w:trPr>
        <w:tc>
          <w:tcPr>
            <w:tcW w:w="11030" w:type="dxa"/>
            <w:gridSpan w:val="11"/>
            <w:tcBorders>
              <w:top w:val="nil"/>
              <w:left w:val="nil"/>
              <w:bottom w:val="nil"/>
              <w:right w:val="nil"/>
            </w:tcBorders>
            <w:shd w:val="clear" w:color="auto" w:fill="auto"/>
            <w:noWrap/>
            <w:vAlign w:val="center"/>
            <w:hideMark/>
          </w:tcPr>
          <w:p w:rsidR="002F472F" w:rsidRPr="002F472F" w:rsidRDefault="002F472F" w:rsidP="002F472F">
            <w:pPr>
              <w:jc w:val="center"/>
              <w:rPr>
                <w:b/>
                <w:bCs/>
                <w:color w:val="000000"/>
                <w:sz w:val="22"/>
                <w:szCs w:val="22"/>
              </w:rPr>
            </w:pPr>
          </w:p>
        </w:tc>
      </w:tr>
      <w:tr w:rsidR="002F472F" w:rsidRPr="002F472F" w:rsidTr="00960E86">
        <w:trPr>
          <w:trHeight w:val="300"/>
          <w:jc w:val="center"/>
        </w:trPr>
        <w:tc>
          <w:tcPr>
            <w:tcW w:w="11030" w:type="dxa"/>
            <w:gridSpan w:val="11"/>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2"/>
                <w:szCs w:val="22"/>
              </w:rPr>
            </w:pPr>
            <w:r w:rsidRPr="002F472F">
              <w:rPr>
                <w:bCs/>
                <w:color w:val="000000"/>
                <w:sz w:val="22"/>
                <w:szCs w:val="22"/>
              </w:rPr>
              <w:lastRenderedPageBreak/>
              <w:t>Table 3</w:t>
            </w:r>
            <w:r w:rsidRPr="002F472F">
              <w:rPr>
                <w:color w:val="000000"/>
                <w:sz w:val="22"/>
                <w:szCs w:val="22"/>
              </w:rPr>
              <w:t xml:space="preserve">. </w:t>
            </w:r>
            <w:r w:rsidR="009F22A0">
              <w:rPr>
                <w:color w:val="000000"/>
                <w:sz w:val="22"/>
                <w:szCs w:val="22"/>
              </w:rPr>
              <w:t>Continued.</w:t>
            </w:r>
          </w:p>
        </w:tc>
      </w:tr>
      <w:tr w:rsidR="002F472F" w:rsidRPr="002F472F" w:rsidTr="00960E86">
        <w:trPr>
          <w:trHeight w:val="885"/>
          <w:jc w:val="center"/>
        </w:trPr>
        <w:tc>
          <w:tcPr>
            <w:tcW w:w="148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Unit</w:t>
            </w:r>
          </w:p>
        </w:tc>
        <w:tc>
          <w:tcPr>
            <w:tcW w:w="100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Debitage</w:t>
            </w:r>
          </w:p>
        </w:tc>
        <w:tc>
          <w:tcPr>
            <w:tcW w:w="827"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Non-Hafted Bifaces</w:t>
            </w:r>
          </w:p>
        </w:tc>
        <w:tc>
          <w:tcPr>
            <w:tcW w:w="90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Hafted Bifaces</w:t>
            </w:r>
          </w:p>
        </w:tc>
        <w:tc>
          <w:tcPr>
            <w:tcW w:w="883"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Blades*</w:t>
            </w:r>
          </w:p>
        </w:tc>
        <w:tc>
          <w:tcPr>
            <w:tcW w:w="84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Cores</w:t>
            </w:r>
          </w:p>
        </w:tc>
        <w:tc>
          <w:tcPr>
            <w:tcW w:w="110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Modified Debitage</w:t>
            </w:r>
          </w:p>
        </w:tc>
        <w:tc>
          <w:tcPr>
            <w:tcW w:w="110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Hammer-stones</w:t>
            </w:r>
          </w:p>
        </w:tc>
        <w:tc>
          <w:tcPr>
            <w:tcW w:w="118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Prehistoric Ceramics</w:t>
            </w:r>
          </w:p>
        </w:tc>
        <w:tc>
          <w:tcPr>
            <w:tcW w:w="86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Histor-ics</w:t>
            </w:r>
          </w:p>
        </w:tc>
        <w:tc>
          <w:tcPr>
            <w:tcW w:w="860" w:type="dxa"/>
            <w:tcBorders>
              <w:top w:val="single" w:sz="4" w:space="0" w:color="auto"/>
              <w:left w:val="nil"/>
              <w:bottom w:val="single" w:sz="4" w:space="0" w:color="auto"/>
              <w:right w:val="nil"/>
            </w:tcBorders>
            <w:shd w:val="clear" w:color="auto" w:fill="auto"/>
            <w:vAlign w:val="center"/>
            <w:hideMark/>
          </w:tcPr>
          <w:p w:rsidR="002F472F" w:rsidRPr="002F472F" w:rsidRDefault="002F472F" w:rsidP="002F472F">
            <w:pPr>
              <w:jc w:val="center"/>
              <w:rPr>
                <w:b/>
                <w:bCs/>
                <w:color w:val="000000"/>
                <w:sz w:val="20"/>
                <w:szCs w:val="20"/>
              </w:rPr>
            </w:pPr>
            <w:r w:rsidRPr="002F472F">
              <w:rPr>
                <w:b/>
                <w:bCs/>
                <w:color w:val="000000"/>
                <w:sz w:val="20"/>
                <w:szCs w:val="20"/>
              </w:rPr>
              <w:t>Totals</w:t>
            </w:r>
          </w:p>
        </w:tc>
      </w:tr>
      <w:tr w:rsidR="002F472F" w:rsidRPr="002F472F" w:rsidTr="00960E86">
        <w:trPr>
          <w:trHeight w:val="315"/>
          <w:jc w:val="center"/>
        </w:trPr>
        <w:tc>
          <w:tcPr>
            <w:tcW w:w="2480" w:type="dxa"/>
            <w:gridSpan w:val="2"/>
            <w:tcBorders>
              <w:top w:val="nil"/>
              <w:left w:val="nil"/>
              <w:bottom w:val="single" w:sz="4" w:space="0" w:color="auto"/>
              <w:right w:val="nil"/>
            </w:tcBorders>
            <w:shd w:val="clear" w:color="auto" w:fill="auto"/>
            <w:noWrap/>
            <w:vAlign w:val="center"/>
            <w:hideMark/>
          </w:tcPr>
          <w:p w:rsidR="002F472F" w:rsidRPr="002F472F" w:rsidRDefault="002F472F" w:rsidP="002F472F">
            <w:pPr>
              <w:rPr>
                <w:b/>
                <w:bCs/>
                <w:color w:val="000000"/>
              </w:rPr>
            </w:pPr>
            <w:r w:rsidRPr="002F472F">
              <w:rPr>
                <w:b/>
                <w:bCs/>
                <w:color w:val="000000"/>
              </w:rPr>
              <w:t>Area C</w:t>
            </w:r>
          </w:p>
        </w:tc>
        <w:tc>
          <w:tcPr>
            <w:tcW w:w="827"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90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883"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84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110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110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118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86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c>
          <w:tcPr>
            <w:tcW w:w="86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 </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N1012 E1051</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1348</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1356</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N1015 E1054</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579</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7</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596</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N1016 E1036*</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4695</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14</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5</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17</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4754</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N1016 E1054</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925</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931</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N1017 E1054</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1305</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6</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1319</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N1018 E1055</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1253</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1257</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N1019 E1055</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1454</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7</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1472</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N1020 E1055</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1782</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7</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1797</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N1021 E1048</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394</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401</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N1024 E1056</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705</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715</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N1024 E1057</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577</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2</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584</w:t>
            </w:r>
          </w:p>
        </w:tc>
      </w:tr>
      <w:tr w:rsidR="002F472F" w:rsidRPr="002F472F" w:rsidTr="00960E86">
        <w:trPr>
          <w:trHeight w:val="300"/>
          <w:jc w:val="center"/>
        </w:trPr>
        <w:tc>
          <w:tcPr>
            <w:tcW w:w="148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b/>
                <w:bCs/>
                <w:color w:val="000000"/>
                <w:sz w:val="20"/>
                <w:szCs w:val="20"/>
              </w:rPr>
            </w:pPr>
            <w:r w:rsidRPr="002F472F">
              <w:rPr>
                <w:b/>
                <w:bCs/>
                <w:color w:val="000000"/>
                <w:sz w:val="20"/>
                <w:szCs w:val="20"/>
              </w:rPr>
              <w:t>Area Totals</w:t>
            </w:r>
          </w:p>
        </w:tc>
        <w:tc>
          <w:tcPr>
            <w:tcW w:w="10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15017</w:t>
            </w:r>
          </w:p>
        </w:tc>
        <w:tc>
          <w:tcPr>
            <w:tcW w:w="827"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42</w:t>
            </w:r>
          </w:p>
        </w:tc>
        <w:tc>
          <w:tcPr>
            <w:tcW w:w="9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12</w:t>
            </w:r>
          </w:p>
        </w:tc>
        <w:tc>
          <w:tcPr>
            <w:tcW w:w="883"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3</w:t>
            </w:r>
          </w:p>
        </w:tc>
        <w:tc>
          <w:tcPr>
            <w:tcW w:w="84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14</w:t>
            </w:r>
          </w:p>
        </w:tc>
        <w:tc>
          <w:tcPr>
            <w:tcW w:w="11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48</w:t>
            </w:r>
          </w:p>
        </w:tc>
        <w:tc>
          <w:tcPr>
            <w:tcW w:w="11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13</w:t>
            </w:r>
          </w:p>
        </w:tc>
        <w:tc>
          <w:tcPr>
            <w:tcW w:w="118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33</w:t>
            </w:r>
          </w:p>
        </w:tc>
        <w:tc>
          <w:tcPr>
            <w:tcW w:w="86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86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15182</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b/>
                <w:bCs/>
                <w:color w:val="000000"/>
                <w:sz w:val="20"/>
                <w:szCs w:val="20"/>
              </w:rPr>
            </w:pPr>
          </w:p>
        </w:tc>
        <w:tc>
          <w:tcPr>
            <w:tcW w:w="100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827"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90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883"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84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110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110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118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86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c>
          <w:tcPr>
            <w:tcW w:w="860" w:type="dxa"/>
            <w:tcBorders>
              <w:top w:val="nil"/>
              <w:left w:val="nil"/>
              <w:bottom w:val="nil"/>
              <w:right w:val="nil"/>
            </w:tcBorders>
            <w:shd w:val="clear" w:color="auto" w:fill="auto"/>
            <w:noWrap/>
            <w:vAlign w:val="bottom"/>
            <w:hideMark/>
          </w:tcPr>
          <w:p w:rsidR="002F472F" w:rsidRPr="002F472F" w:rsidRDefault="002F472F" w:rsidP="002F472F">
            <w:pPr>
              <w:jc w:val="center"/>
              <w:rPr>
                <w:b/>
                <w:bCs/>
                <w:color w:val="000000"/>
                <w:sz w:val="20"/>
                <w:szCs w:val="20"/>
              </w:rPr>
            </w:pPr>
          </w:p>
        </w:tc>
      </w:tr>
      <w:tr w:rsidR="002F472F" w:rsidRPr="002F472F" w:rsidTr="00960E86">
        <w:trPr>
          <w:trHeight w:val="300"/>
          <w:jc w:val="center"/>
        </w:trPr>
        <w:tc>
          <w:tcPr>
            <w:tcW w:w="2480" w:type="dxa"/>
            <w:gridSpan w:val="2"/>
            <w:tcBorders>
              <w:top w:val="nil"/>
              <w:left w:val="nil"/>
              <w:bottom w:val="single" w:sz="4" w:space="0" w:color="auto"/>
              <w:right w:val="nil"/>
            </w:tcBorders>
            <w:shd w:val="clear" w:color="auto" w:fill="auto"/>
            <w:noWrap/>
            <w:vAlign w:val="bottom"/>
            <w:hideMark/>
          </w:tcPr>
          <w:p w:rsidR="002F472F" w:rsidRPr="002F472F" w:rsidRDefault="002F472F" w:rsidP="002F472F">
            <w:pPr>
              <w:rPr>
                <w:b/>
                <w:bCs/>
                <w:color w:val="000000"/>
                <w:sz w:val="22"/>
                <w:szCs w:val="22"/>
              </w:rPr>
            </w:pPr>
            <w:r w:rsidRPr="002F472F">
              <w:rPr>
                <w:b/>
                <w:bCs/>
                <w:color w:val="000000"/>
                <w:sz w:val="22"/>
                <w:szCs w:val="22"/>
              </w:rPr>
              <w:t>Area D</w:t>
            </w:r>
          </w:p>
        </w:tc>
        <w:tc>
          <w:tcPr>
            <w:tcW w:w="827" w:type="dxa"/>
            <w:tcBorders>
              <w:top w:val="nil"/>
              <w:left w:val="nil"/>
              <w:bottom w:val="single" w:sz="4" w:space="0" w:color="auto"/>
              <w:right w:val="nil"/>
            </w:tcBorders>
            <w:shd w:val="clear" w:color="auto" w:fill="auto"/>
            <w:noWrap/>
            <w:vAlign w:val="bottom"/>
            <w:hideMark/>
          </w:tcPr>
          <w:p w:rsidR="002F472F" w:rsidRPr="002F472F" w:rsidRDefault="002F472F" w:rsidP="002F472F">
            <w:pPr>
              <w:rPr>
                <w:color w:val="000000"/>
                <w:sz w:val="22"/>
                <w:szCs w:val="22"/>
              </w:rPr>
            </w:pPr>
            <w:r w:rsidRPr="002F472F">
              <w:rPr>
                <w:color w:val="000000"/>
                <w:sz w:val="22"/>
                <w:szCs w:val="22"/>
              </w:rPr>
              <w:t> </w:t>
            </w:r>
          </w:p>
        </w:tc>
        <w:tc>
          <w:tcPr>
            <w:tcW w:w="900" w:type="dxa"/>
            <w:tcBorders>
              <w:top w:val="nil"/>
              <w:left w:val="nil"/>
              <w:bottom w:val="single" w:sz="4" w:space="0" w:color="auto"/>
              <w:right w:val="nil"/>
            </w:tcBorders>
            <w:shd w:val="clear" w:color="auto" w:fill="auto"/>
            <w:noWrap/>
            <w:vAlign w:val="bottom"/>
            <w:hideMark/>
          </w:tcPr>
          <w:p w:rsidR="002F472F" w:rsidRPr="002F472F" w:rsidRDefault="002F472F" w:rsidP="002F472F">
            <w:pPr>
              <w:rPr>
                <w:color w:val="000000"/>
                <w:sz w:val="22"/>
                <w:szCs w:val="22"/>
              </w:rPr>
            </w:pPr>
            <w:r w:rsidRPr="002F472F">
              <w:rPr>
                <w:color w:val="000000"/>
                <w:sz w:val="22"/>
                <w:szCs w:val="22"/>
              </w:rPr>
              <w:t> </w:t>
            </w:r>
          </w:p>
        </w:tc>
        <w:tc>
          <w:tcPr>
            <w:tcW w:w="883" w:type="dxa"/>
            <w:tcBorders>
              <w:top w:val="nil"/>
              <w:left w:val="nil"/>
              <w:bottom w:val="single" w:sz="4" w:space="0" w:color="auto"/>
              <w:right w:val="nil"/>
            </w:tcBorders>
            <w:shd w:val="clear" w:color="auto" w:fill="auto"/>
            <w:noWrap/>
            <w:vAlign w:val="bottom"/>
            <w:hideMark/>
          </w:tcPr>
          <w:p w:rsidR="002F472F" w:rsidRPr="002F472F" w:rsidRDefault="002F472F" w:rsidP="002F472F">
            <w:pPr>
              <w:rPr>
                <w:color w:val="000000"/>
                <w:sz w:val="22"/>
                <w:szCs w:val="22"/>
              </w:rPr>
            </w:pPr>
            <w:r w:rsidRPr="002F472F">
              <w:rPr>
                <w:color w:val="000000"/>
                <w:sz w:val="22"/>
                <w:szCs w:val="22"/>
              </w:rPr>
              <w:t> </w:t>
            </w:r>
          </w:p>
        </w:tc>
        <w:tc>
          <w:tcPr>
            <w:tcW w:w="840" w:type="dxa"/>
            <w:tcBorders>
              <w:top w:val="nil"/>
              <w:left w:val="nil"/>
              <w:bottom w:val="single" w:sz="4" w:space="0" w:color="auto"/>
              <w:right w:val="nil"/>
            </w:tcBorders>
            <w:shd w:val="clear" w:color="auto" w:fill="auto"/>
            <w:noWrap/>
            <w:vAlign w:val="bottom"/>
            <w:hideMark/>
          </w:tcPr>
          <w:p w:rsidR="002F472F" w:rsidRPr="002F472F" w:rsidRDefault="002F472F" w:rsidP="002F472F">
            <w:pPr>
              <w:rPr>
                <w:color w:val="000000"/>
                <w:sz w:val="22"/>
                <w:szCs w:val="22"/>
              </w:rPr>
            </w:pPr>
            <w:r w:rsidRPr="002F472F">
              <w:rPr>
                <w:color w:val="000000"/>
                <w:sz w:val="22"/>
                <w:szCs w:val="22"/>
              </w:rPr>
              <w:t> </w:t>
            </w:r>
          </w:p>
        </w:tc>
        <w:tc>
          <w:tcPr>
            <w:tcW w:w="1100" w:type="dxa"/>
            <w:tcBorders>
              <w:top w:val="nil"/>
              <w:left w:val="nil"/>
              <w:bottom w:val="single" w:sz="4" w:space="0" w:color="auto"/>
              <w:right w:val="nil"/>
            </w:tcBorders>
            <w:shd w:val="clear" w:color="auto" w:fill="auto"/>
            <w:noWrap/>
            <w:vAlign w:val="bottom"/>
            <w:hideMark/>
          </w:tcPr>
          <w:p w:rsidR="002F472F" w:rsidRPr="002F472F" w:rsidRDefault="002F472F" w:rsidP="002F472F">
            <w:pPr>
              <w:rPr>
                <w:color w:val="000000"/>
                <w:sz w:val="22"/>
                <w:szCs w:val="22"/>
              </w:rPr>
            </w:pPr>
            <w:r w:rsidRPr="002F472F">
              <w:rPr>
                <w:color w:val="000000"/>
                <w:sz w:val="22"/>
                <w:szCs w:val="22"/>
              </w:rPr>
              <w:t> </w:t>
            </w:r>
          </w:p>
        </w:tc>
        <w:tc>
          <w:tcPr>
            <w:tcW w:w="1100" w:type="dxa"/>
            <w:tcBorders>
              <w:top w:val="nil"/>
              <w:left w:val="nil"/>
              <w:bottom w:val="single" w:sz="4" w:space="0" w:color="auto"/>
              <w:right w:val="nil"/>
            </w:tcBorders>
            <w:shd w:val="clear" w:color="auto" w:fill="auto"/>
            <w:noWrap/>
            <w:vAlign w:val="bottom"/>
            <w:hideMark/>
          </w:tcPr>
          <w:p w:rsidR="002F472F" w:rsidRPr="002F472F" w:rsidRDefault="002F472F" w:rsidP="002F472F">
            <w:pPr>
              <w:rPr>
                <w:color w:val="000000"/>
                <w:sz w:val="22"/>
                <w:szCs w:val="22"/>
              </w:rPr>
            </w:pPr>
            <w:r w:rsidRPr="002F472F">
              <w:rPr>
                <w:color w:val="000000"/>
                <w:sz w:val="22"/>
                <w:szCs w:val="22"/>
              </w:rPr>
              <w:t> </w:t>
            </w:r>
          </w:p>
        </w:tc>
        <w:tc>
          <w:tcPr>
            <w:tcW w:w="1180" w:type="dxa"/>
            <w:tcBorders>
              <w:top w:val="nil"/>
              <w:left w:val="nil"/>
              <w:bottom w:val="single" w:sz="4" w:space="0" w:color="auto"/>
              <w:right w:val="nil"/>
            </w:tcBorders>
            <w:shd w:val="clear" w:color="auto" w:fill="auto"/>
            <w:noWrap/>
            <w:vAlign w:val="bottom"/>
            <w:hideMark/>
          </w:tcPr>
          <w:p w:rsidR="002F472F" w:rsidRPr="002F472F" w:rsidRDefault="002F472F" w:rsidP="002F472F">
            <w:pPr>
              <w:rPr>
                <w:color w:val="000000"/>
                <w:sz w:val="22"/>
                <w:szCs w:val="22"/>
              </w:rPr>
            </w:pPr>
            <w:r w:rsidRPr="002F472F">
              <w:rPr>
                <w:color w:val="000000"/>
                <w:sz w:val="22"/>
                <w:szCs w:val="22"/>
              </w:rPr>
              <w:t> </w:t>
            </w:r>
          </w:p>
        </w:tc>
        <w:tc>
          <w:tcPr>
            <w:tcW w:w="860" w:type="dxa"/>
            <w:tcBorders>
              <w:top w:val="nil"/>
              <w:left w:val="nil"/>
              <w:bottom w:val="single" w:sz="4" w:space="0" w:color="auto"/>
              <w:right w:val="nil"/>
            </w:tcBorders>
            <w:shd w:val="clear" w:color="auto" w:fill="auto"/>
            <w:noWrap/>
            <w:vAlign w:val="bottom"/>
            <w:hideMark/>
          </w:tcPr>
          <w:p w:rsidR="002F472F" w:rsidRPr="002F472F" w:rsidRDefault="002F472F" w:rsidP="002F472F">
            <w:pPr>
              <w:rPr>
                <w:color w:val="000000"/>
                <w:sz w:val="22"/>
                <w:szCs w:val="22"/>
              </w:rPr>
            </w:pPr>
            <w:r w:rsidRPr="002F472F">
              <w:rPr>
                <w:color w:val="000000"/>
                <w:sz w:val="22"/>
                <w:szCs w:val="22"/>
              </w:rPr>
              <w:t> </w:t>
            </w:r>
          </w:p>
        </w:tc>
        <w:tc>
          <w:tcPr>
            <w:tcW w:w="860" w:type="dxa"/>
            <w:tcBorders>
              <w:top w:val="nil"/>
              <w:left w:val="nil"/>
              <w:bottom w:val="single" w:sz="4" w:space="0" w:color="auto"/>
              <w:right w:val="nil"/>
            </w:tcBorders>
            <w:shd w:val="clear" w:color="auto" w:fill="auto"/>
            <w:noWrap/>
            <w:vAlign w:val="bottom"/>
            <w:hideMark/>
          </w:tcPr>
          <w:p w:rsidR="002F472F" w:rsidRPr="002F472F" w:rsidRDefault="002F472F" w:rsidP="002F472F">
            <w:pPr>
              <w:rPr>
                <w:color w:val="000000"/>
                <w:sz w:val="22"/>
                <w:szCs w:val="22"/>
              </w:rPr>
            </w:pPr>
            <w:r w:rsidRPr="002F472F">
              <w:rPr>
                <w:color w:val="000000"/>
                <w:sz w:val="22"/>
                <w:szCs w:val="22"/>
              </w:rPr>
              <w:t> </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N1153 E1146</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608</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6</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618</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N1169 E1140</w:t>
            </w:r>
          </w:p>
        </w:tc>
        <w:tc>
          <w:tcPr>
            <w:tcW w:w="10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545</w:t>
            </w:r>
          </w:p>
        </w:tc>
        <w:tc>
          <w:tcPr>
            <w:tcW w:w="827"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9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860" w:type="dxa"/>
            <w:tcBorders>
              <w:top w:val="nil"/>
              <w:left w:val="nil"/>
              <w:bottom w:val="nil"/>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548</w:t>
            </w:r>
          </w:p>
        </w:tc>
      </w:tr>
      <w:tr w:rsidR="002F472F" w:rsidRPr="002F472F" w:rsidTr="00960E86">
        <w:trPr>
          <w:trHeight w:val="300"/>
          <w:jc w:val="center"/>
        </w:trPr>
        <w:tc>
          <w:tcPr>
            <w:tcW w:w="148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b/>
                <w:bCs/>
                <w:color w:val="000000"/>
                <w:sz w:val="20"/>
                <w:szCs w:val="20"/>
              </w:rPr>
            </w:pPr>
            <w:r w:rsidRPr="002F472F">
              <w:rPr>
                <w:b/>
                <w:bCs/>
                <w:color w:val="000000"/>
                <w:sz w:val="20"/>
                <w:szCs w:val="20"/>
              </w:rPr>
              <w:t>Area Totals</w:t>
            </w:r>
          </w:p>
        </w:tc>
        <w:tc>
          <w:tcPr>
            <w:tcW w:w="10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1153</w:t>
            </w:r>
          </w:p>
        </w:tc>
        <w:tc>
          <w:tcPr>
            <w:tcW w:w="827"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3</w:t>
            </w:r>
          </w:p>
        </w:tc>
        <w:tc>
          <w:tcPr>
            <w:tcW w:w="9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883"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84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11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w:t>
            </w:r>
          </w:p>
        </w:tc>
        <w:tc>
          <w:tcPr>
            <w:tcW w:w="11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118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6</w:t>
            </w:r>
          </w:p>
        </w:tc>
        <w:tc>
          <w:tcPr>
            <w:tcW w:w="86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3</w:t>
            </w:r>
          </w:p>
        </w:tc>
        <w:tc>
          <w:tcPr>
            <w:tcW w:w="86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1166</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10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27"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9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83"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4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11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11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118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6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6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r>
      <w:tr w:rsidR="002F472F" w:rsidRPr="002F472F" w:rsidTr="00960E86">
        <w:trPr>
          <w:trHeight w:val="315"/>
          <w:jc w:val="center"/>
        </w:trPr>
        <w:tc>
          <w:tcPr>
            <w:tcW w:w="1480" w:type="dxa"/>
            <w:tcBorders>
              <w:top w:val="nil"/>
              <w:left w:val="nil"/>
              <w:bottom w:val="nil"/>
              <w:right w:val="nil"/>
            </w:tcBorders>
            <w:shd w:val="clear" w:color="auto" w:fill="auto"/>
            <w:noWrap/>
            <w:vAlign w:val="bottom"/>
            <w:hideMark/>
          </w:tcPr>
          <w:p w:rsidR="002F472F" w:rsidRPr="002F472F" w:rsidRDefault="00730B8C" w:rsidP="00730B8C">
            <w:pPr>
              <w:rPr>
                <w:b/>
                <w:bCs/>
                <w:color w:val="000000"/>
              </w:rPr>
            </w:pPr>
            <w:r>
              <w:rPr>
                <w:b/>
                <w:bCs/>
                <w:color w:val="000000"/>
              </w:rPr>
              <w:t xml:space="preserve">Road </w:t>
            </w:r>
          </w:p>
        </w:tc>
        <w:tc>
          <w:tcPr>
            <w:tcW w:w="10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27"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9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83"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4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11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11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118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6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6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r>
      <w:tr w:rsidR="002F472F" w:rsidRPr="002F472F" w:rsidTr="00960E86">
        <w:trPr>
          <w:trHeight w:val="300"/>
          <w:jc w:val="center"/>
        </w:trPr>
        <w:tc>
          <w:tcPr>
            <w:tcW w:w="148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Surface</w:t>
            </w:r>
          </w:p>
        </w:tc>
        <w:tc>
          <w:tcPr>
            <w:tcW w:w="100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27"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3</w:t>
            </w:r>
          </w:p>
        </w:tc>
        <w:tc>
          <w:tcPr>
            <w:tcW w:w="90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83"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4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0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1</w:t>
            </w:r>
          </w:p>
        </w:tc>
        <w:tc>
          <w:tcPr>
            <w:tcW w:w="110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118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0</w:t>
            </w:r>
          </w:p>
        </w:tc>
        <w:tc>
          <w:tcPr>
            <w:tcW w:w="86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color w:val="000000"/>
                <w:sz w:val="20"/>
                <w:szCs w:val="20"/>
              </w:rPr>
            </w:pPr>
            <w:r w:rsidRPr="002F472F">
              <w:rPr>
                <w:color w:val="000000"/>
                <w:sz w:val="20"/>
                <w:szCs w:val="20"/>
              </w:rPr>
              <w:t>4</w:t>
            </w:r>
          </w:p>
        </w:tc>
      </w:tr>
      <w:tr w:rsidR="002F472F" w:rsidRPr="002F472F" w:rsidTr="00960E86">
        <w:trPr>
          <w:trHeight w:val="300"/>
          <w:jc w:val="center"/>
        </w:trPr>
        <w:tc>
          <w:tcPr>
            <w:tcW w:w="1480" w:type="dxa"/>
            <w:tcBorders>
              <w:top w:val="nil"/>
              <w:left w:val="nil"/>
              <w:bottom w:val="single" w:sz="4" w:space="0" w:color="auto"/>
              <w:right w:val="nil"/>
            </w:tcBorders>
            <w:shd w:val="clear" w:color="auto" w:fill="auto"/>
            <w:noWrap/>
            <w:vAlign w:val="center"/>
            <w:hideMark/>
          </w:tcPr>
          <w:p w:rsidR="002F472F" w:rsidRPr="002F472F" w:rsidRDefault="002F472F" w:rsidP="002F472F">
            <w:pPr>
              <w:jc w:val="center"/>
              <w:rPr>
                <w:b/>
                <w:bCs/>
                <w:color w:val="000000"/>
                <w:sz w:val="20"/>
                <w:szCs w:val="20"/>
              </w:rPr>
            </w:pPr>
            <w:r w:rsidRPr="002F472F">
              <w:rPr>
                <w:b/>
                <w:bCs/>
                <w:color w:val="000000"/>
                <w:sz w:val="20"/>
                <w:szCs w:val="20"/>
              </w:rPr>
              <w:t>Area Totals</w:t>
            </w:r>
          </w:p>
        </w:tc>
        <w:tc>
          <w:tcPr>
            <w:tcW w:w="1000" w:type="dxa"/>
            <w:tcBorders>
              <w:top w:val="nil"/>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827" w:type="dxa"/>
            <w:tcBorders>
              <w:top w:val="nil"/>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3</w:t>
            </w:r>
          </w:p>
        </w:tc>
        <w:tc>
          <w:tcPr>
            <w:tcW w:w="900" w:type="dxa"/>
            <w:tcBorders>
              <w:top w:val="nil"/>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883" w:type="dxa"/>
            <w:tcBorders>
              <w:top w:val="nil"/>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840" w:type="dxa"/>
            <w:tcBorders>
              <w:top w:val="nil"/>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1100" w:type="dxa"/>
            <w:tcBorders>
              <w:top w:val="nil"/>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w:t>
            </w:r>
          </w:p>
        </w:tc>
        <w:tc>
          <w:tcPr>
            <w:tcW w:w="1100" w:type="dxa"/>
            <w:tcBorders>
              <w:top w:val="nil"/>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1180" w:type="dxa"/>
            <w:tcBorders>
              <w:top w:val="nil"/>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860" w:type="dxa"/>
            <w:tcBorders>
              <w:top w:val="nil"/>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0</w:t>
            </w:r>
          </w:p>
        </w:tc>
        <w:tc>
          <w:tcPr>
            <w:tcW w:w="860" w:type="dxa"/>
            <w:tcBorders>
              <w:top w:val="nil"/>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4</w:t>
            </w:r>
          </w:p>
        </w:tc>
      </w:tr>
      <w:tr w:rsidR="002F472F" w:rsidRPr="002F472F" w:rsidTr="00960E86">
        <w:trPr>
          <w:trHeight w:val="300"/>
          <w:jc w:val="center"/>
        </w:trPr>
        <w:tc>
          <w:tcPr>
            <w:tcW w:w="148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10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27"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9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83"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4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11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110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118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6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c>
          <w:tcPr>
            <w:tcW w:w="860" w:type="dxa"/>
            <w:tcBorders>
              <w:top w:val="nil"/>
              <w:left w:val="nil"/>
              <w:bottom w:val="nil"/>
              <w:right w:val="nil"/>
            </w:tcBorders>
            <w:shd w:val="clear" w:color="auto" w:fill="auto"/>
            <w:noWrap/>
            <w:vAlign w:val="bottom"/>
            <w:hideMark/>
          </w:tcPr>
          <w:p w:rsidR="002F472F" w:rsidRPr="002F472F" w:rsidRDefault="002F472F" w:rsidP="002F472F">
            <w:pPr>
              <w:rPr>
                <w:color w:val="000000"/>
                <w:sz w:val="22"/>
                <w:szCs w:val="22"/>
              </w:rPr>
            </w:pPr>
          </w:p>
        </w:tc>
      </w:tr>
      <w:tr w:rsidR="002F472F" w:rsidRPr="002F472F" w:rsidTr="00960E86">
        <w:trPr>
          <w:trHeight w:val="300"/>
          <w:jc w:val="center"/>
        </w:trPr>
        <w:tc>
          <w:tcPr>
            <w:tcW w:w="1480" w:type="dxa"/>
            <w:tcBorders>
              <w:top w:val="single" w:sz="4" w:space="0" w:color="auto"/>
              <w:left w:val="nil"/>
              <w:bottom w:val="single" w:sz="4" w:space="0" w:color="auto"/>
              <w:right w:val="nil"/>
            </w:tcBorders>
            <w:shd w:val="clear" w:color="auto" w:fill="auto"/>
            <w:noWrap/>
            <w:vAlign w:val="center"/>
            <w:hideMark/>
          </w:tcPr>
          <w:p w:rsidR="002F472F" w:rsidRPr="002F472F" w:rsidRDefault="002F472F" w:rsidP="002F472F">
            <w:pPr>
              <w:jc w:val="center"/>
              <w:rPr>
                <w:b/>
                <w:bCs/>
                <w:color w:val="000000"/>
                <w:sz w:val="20"/>
                <w:szCs w:val="20"/>
              </w:rPr>
            </w:pPr>
            <w:r w:rsidRPr="002F472F">
              <w:rPr>
                <w:b/>
                <w:bCs/>
                <w:color w:val="000000"/>
                <w:sz w:val="20"/>
                <w:szCs w:val="20"/>
              </w:rPr>
              <w:t xml:space="preserve"> </w:t>
            </w:r>
            <w:r>
              <w:rPr>
                <w:b/>
                <w:bCs/>
                <w:color w:val="000000"/>
                <w:sz w:val="20"/>
                <w:szCs w:val="20"/>
              </w:rPr>
              <w:t xml:space="preserve">Site </w:t>
            </w:r>
            <w:r w:rsidRPr="002F472F">
              <w:rPr>
                <w:b/>
                <w:bCs/>
                <w:color w:val="000000"/>
                <w:sz w:val="20"/>
                <w:szCs w:val="20"/>
              </w:rPr>
              <w:t>Totals</w:t>
            </w:r>
          </w:p>
        </w:tc>
        <w:tc>
          <w:tcPr>
            <w:tcW w:w="10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43021</w:t>
            </w:r>
          </w:p>
        </w:tc>
        <w:tc>
          <w:tcPr>
            <w:tcW w:w="827"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89</w:t>
            </w:r>
          </w:p>
        </w:tc>
        <w:tc>
          <w:tcPr>
            <w:tcW w:w="9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19</w:t>
            </w:r>
          </w:p>
        </w:tc>
        <w:tc>
          <w:tcPr>
            <w:tcW w:w="883"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7</w:t>
            </w:r>
          </w:p>
        </w:tc>
        <w:tc>
          <w:tcPr>
            <w:tcW w:w="84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34</w:t>
            </w:r>
          </w:p>
        </w:tc>
        <w:tc>
          <w:tcPr>
            <w:tcW w:w="11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84</w:t>
            </w:r>
          </w:p>
        </w:tc>
        <w:tc>
          <w:tcPr>
            <w:tcW w:w="110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40</w:t>
            </w:r>
          </w:p>
        </w:tc>
        <w:tc>
          <w:tcPr>
            <w:tcW w:w="118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263</w:t>
            </w:r>
          </w:p>
        </w:tc>
        <w:tc>
          <w:tcPr>
            <w:tcW w:w="86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5</w:t>
            </w:r>
          </w:p>
        </w:tc>
        <w:tc>
          <w:tcPr>
            <w:tcW w:w="860" w:type="dxa"/>
            <w:tcBorders>
              <w:top w:val="single" w:sz="4" w:space="0" w:color="auto"/>
              <w:left w:val="nil"/>
              <w:bottom w:val="single" w:sz="4" w:space="0" w:color="auto"/>
              <w:right w:val="nil"/>
            </w:tcBorders>
            <w:shd w:val="clear" w:color="auto" w:fill="auto"/>
            <w:noWrap/>
            <w:vAlign w:val="bottom"/>
            <w:hideMark/>
          </w:tcPr>
          <w:p w:rsidR="002F472F" w:rsidRPr="002F472F" w:rsidRDefault="002F472F" w:rsidP="002F472F">
            <w:pPr>
              <w:jc w:val="center"/>
              <w:rPr>
                <w:b/>
                <w:bCs/>
                <w:color w:val="000000"/>
                <w:sz w:val="20"/>
                <w:szCs w:val="20"/>
              </w:rPr>
            </w:pPr>
            <w:r w:rsidRPr="002F472F">
              <w:rPr>
                <w:b/>
                <w:bCs/>
                <w:color w:val="000000"/>
                <w:sz w:val="20"/>
                <w:szCs w:val="20"/>
              </w:rPr>
              <w:t>43562</w:t>
            </w:r>
          </w:p>
        </w:tc>
      </w:tr>
    </w:tbl>
    <w:p w:rsidR="002F472F" w:rsidRDefault="002F472F" w:rsidP="002F472F">
      <w:pPr>
        <w:spacing w:line="480" w:lineRule="auto"/>
        <w:sectPr w:rsidR="002F472F" w:rsidSect="002F472F">
          <w:pgSz w:w="15840" w:h="12240" w:orient="landscape"/>
          <w:pgMar w:top="1800" w:right="1440" w:bottom="1800" w:left="1440" w:header="720" w:footer="720" w:gutter="0"/>
          <w:cols w:space="720"/>
          <w:docGrid w:linePitch="360"/>
        </w:sectPr>
      </w:pPr>
    </w:p>
    <w:p w:rsidR="00BC3A2B" w:rsidRDefault="00BC3A2B" w:rsidP="008F3E43">
      <w:pPr>
        <w:pStyle w:val="Heading3"/>
        <w:rPr>
          <w:rStyle w:val="Strong"/>
          <w:i w:val="0"/>
        </w:rPr>
      </w:pPr>
      <w:bookmarkStart w:id="27" w:name="_Toc356941396"/>
    </w:p>
    <w:p w:rsidR="008F3E43" w:rsidRPr="008F3E43" w:rsidRDefault="008F3E43" w:rsidP="008F3E43">
      <w:pPr>
        <w:pStyle w:val="Heading3"/>
        <w:rPr>
          <w:rStyle w:val="Strong"/>
          <w:i w:val="0"/>
        </w:rPr>
      </w:pPr>
      <w:r w:rsidRPr="008F3E43">
        <w:rPr>
          <w:rStyle w:val="Strong"/>
          <w:i w:val="0"/>
        </w:rPr>
        <w:t>Area A</w:t>
      </w:r>
      <w:bookmarkEnd w:id="27"/>
    </w:p>
    <w:p w:rsidR="008F3E43" w:rsidRPr="008F3E43" w:rsidRDefault="008F3E43" w:rsidP="008F3E43">
      <w:pPr>
        <w:rPr>
          <w:rStyle w:val="Strong"/>
        </w:rPr>
      </w:pPr>
    </w:p>
    <w:p w:rsidR="00617BE2" w:rsidRDefault="003A1EB8" w:rsidP="00327FC2">
      <w:pPr>
        <w:spacing w:line="480" w:lineRule="auto"/>
        <w:ind w:firstLine="720"/>
      </w:pPr>
      <w:r>
        <w:t xml:space="preserve">Area A consists of nine 1 x </w:t>
      </w:r>
      <w:r w:rsidR="00D86E24">
        <w:t xml:space="preserve">1 meter test units situated on a moderately level first terrace of the Savannah River, at the junction of an upland slope and a sharp drop into the wetland/floodplain of </w:t>
      </w:r>
      <w:r w:rsidR="004F7454">
        <w:t>Smith</w:t>
      </w:r>
      <w:r w:rsidR="00D86E24">
        <w:t xml:space="preserve"> Lake Creek (Figure</w:t>
      </w:r>
      <w:r w:rsidR="00617BE2">
        <w:t>s</w:t>
      </w:r>
      <w:r w:rsidR="00D86E24">
        <w:t xml:space="preserve"> 6</w:t>
      </w:r>
      <w:r w:rsidR="00617BE2">
        <w:t>, 7</w:t>
      </w:r>
      <w:r w:rsidR="00D86E24">
        <w:t xml:space="preserve">). The general soil profile of the area consists of an approximately 5 cm matrix of sandy humus, 20-30 cm of 10yr3/4 sandy loam, 20-30 cm of 10yr6/2 coarse sand, and an underlying 5yr4/6 sandy clay subsoil. </w:t>
      </w:r>
    </w:p>
    <w:p w:rsidR="00730B8C" w:rsidRDefault="00E36B0C" w:rsidP="00617BE2">
      <w:pPr>
        <w:spacing w:line="480" w:lineRule="auto"/>
        <w:ind w:firstLine="720"/>
      </w:pPr>
      <w:r>
        <w:t xml:space="preserve">The first </w:t>
      </w:r>
      <w:r w:rsidR="00C2767A">
        <w:t>testing at</w:t>
      </w:r>
      <w:r w:rsidRPr="0097386C">
        <w:t xml:space="preserve"> 3</w:t>
      </w:r>
      <w:r w:rsidR="001B669A">
        <w:t>8AL228, a</w:t>
      </w:r>
      <w:r>
        <w:t xml:space="preserve"> single 1 x 1 meter test unit </w:t>
      </w:r>
      <w:r w:rsidRPr="0097386C">
        <w:t>(TU1)</w:t>
      </w:r>
      <w:r w:rsidR="001B669A">
        <w:t>,</w:t>
      </w:r>
      <w:r w:rsidRPr="0097386C">
        <w:t xml:space="preserve"> </w:t>
      </w:r>
      <w:r>
        <w:t>was ope</w:t>
      </w:r>
      <w:r w:rsidR="001B669A">
        <w:t>ned and completed on March 14</w:t>
      </w:r>
      <w:r w:rsidR="00892F6F">
        <w:t>, 2010.</w:t>
      </w:r>
      <w:r w:rsidR="001B669A">
        <w:t xml:space="preserve"> TU1 </w:t>
      </w:r>
      <w:r w:rsidRPr="0097386C">
        <w:t>yielded an end-thinned bifacial preform diagnostic of Clov</w:t>
      </w:r>
      <w:r>
        <w:t xml:space="preserve">is bifacial technology positioned stratigraphically below earlier cultural deposits and slightly above an approximately 50,000 year-old </w:t>
      </w:r>
      <w:r w:rsidR="001C54BF">
        <w:t xml:space="preserve">sandy clay </w:t>
      </w:r>
      <w:r>
        <w:t xml:space="preserve">paleosol </w:t>
      </w:r>
      <w:r w:rsidR="001C54BF">
        <w:t xml:space="preserve">(Bt horizon) </w:t>
      </w:r>
      <w:r>
        <w:t>(Waters et al. 2009)</w:t>
      </w:r>
      <w:r w:rsidR="0055660B">
        <w:t xml:space="preserve"> (Figure 6)</w:t>
      </w:r>
      <w:r>
        <w:t xml:space="preserve">. </w:t>
      </w:r>
      <w:r w:rsidR="00B41AAF">
        <w:t xml:space="preserve">The discovery of buried Clovis artifacts </w:t>
      </w:r>
      <w:r w:rsidR="00D86E24">
        <w:t xml:space="preserve">prompted additional testing from </w:t>
      </w:r>
      <w:r w:rsidR="00B41AAF" w:rsidRPr="0097386C">
        <w:t>June</w:t>
      </w:r>
      <w:r w:rsidR="00D86E24">
        <w:t xml:space="preserve"> 8</w:t>
      </w:r>
      <w:r w:rsidR="001F03F2">
        <w:t xml:space="preserve"> </w:t>
      </w:r>
      <w:r w:rsidR="00DA1454">
        <w:t>through</w:t>
      </w:r>
      <w:r w:rsidR="001F03F2">
        <w:t xml:space="preserve"> June 10,</w:t>
      </w:r>
      <w:r w:rsidR="00D86E24">
        <w:t xml:space="preserve"> </w:t>
      </w:r>
      <w:r w:rsidR="00B41AAF">
        <w:t>2010.</w:t>
      </w:r>
      <w:r w:rsidR="00B41AAF" w:rsidRPr="0097386C">
        <w:t xml:space="preserve"> </w:t>
      </w:r>
      <w:r w:rsidR="00B41AAF">
        <w:t>This stage of testing consisted</w:t>
      </w:r>
      <w:r w:rsidR="00B41AAF" w:rsidRPr="0097386C">
        <w:t xml:space="preserve"> of eight 1 x 1 meter units</w:t>
      </w:r>
      <w:r w:rsidR="00B41AAF">
        <w:t xml:space="preserve"> in the locality where TU1 was excavated (Area A)</w:t>
      </w:r>
      <w:r w:rsidR="00B41AAF" w:rsidRPr="0097386C">
        <w:t xml:space="preserve">. </w:t>
      </w:r>
      <w:r w:rsidR="00B41AAF">
        <w:t>Diagnostic</w:t>
      </w:r>
      <w:r w:rsidR="00B41AAF" w:rsidRPr="0097386C">
        <w:t xml:space="preserve"> </w:t>
      </w:r>
      <w:r w:rsidR="00B41AAF">
        <w:t>Clovis bifaces and blades</w:t>
      </w:r>
      <w:r w:rsidR="00B41AAF" w:rsidRPr="0097386C">
        <w:t xml:space="preserve"> recovered from these units substantiated the claims of a Clovis component, but </w:t>
      </w:r>
      <w:r w:rsidR="00730B8C">
        <w:t>raised</w:t>
      </w:r>
      <w:r w:rsidR="00730B8C" w:rsidRPr="0097386C">
        <w:t xml:space="preserve"> questions</w:t>
      </w:r>
      <w:r w:rsidR="00730B8C" w:rsidRPr="00730B8C">
        <w:t xml:space="preserve"> </w:t>
      </w:r>
      <w:r w:rsidR="00730B8C" w:rsidRPr="0097386C">
        <w:t xml:space="preserve">regarding the integrity of the shallow deposits, as </w:t>
      </w:r>
      <w:r w:rsidR="00730B8C">
        <w:t xml:space="preserve">there was evidence of commingling between </w:t>
      </w:r>
      <w:r w:rsidR="00730B8C" w:rsidRPr="0097386C">
        <w:t>artifacts diagnostic of the Paleoindian</w:t>
      </w:r>
      <w:r w:rsidR="00730B8C">
        <w:t>, Archaic, and Woodland periods.</w:t>
      </w:r>
    </w:p>
    <w:p w:rsidR="00BC3A2B" w:rsidRDefault="00730B8C" w:rsidP="00BC3A2B">
      <w:pPr>
        <w:spacing w:line="480" w:lineRule="auto"/>
        <w:ind w:firstLine="720"/>
      </w:pPr>
      <w:r>
        <w:t xml:space="preserve">The archaeological deposits throughout Area A are relatively shallow and generally commingled. Despite the compromised integrity of the deposits, diagnostic artifacts were recovered from the units in Area A, </w:t>
      </w:r>
      <w:r w:rsidR="003C062F">
        <w:t>including Clovis artifacts (n=13</w:t>
      </w:r>
      <w:r>
        <w:t xml:space="preserve">). </w:t>
      </w:r>
      <w:r w:rsidR="00BC3A2B">
        <w:t xml:space="preserve">For all test units in Area A, the plow zone was removed in a single 20 cm arbitrary level. </w:t>
      </w:r>
      <w:r w:rsidR="00BC3A2B">
        <w:lastRenderedPageBreak/>
        <w:t xml:space="preserve">Upon removal of the plow zone, excavations continued using 10 cm arbitrary levels until sandy clay subsoil was reached. All test units in Area A were excavated during May and June 2010 unless otherwise noted. </w:t>
      </w:r>
    </w:p>
    <w:p w:rsidR="00F05654" w:rsidRDefault="00F05654" w:rsidP="00730B8C">
      <w:pPr>
        <w:spacing w:line="480" w:lineRule="auto"/>
        <w:ind w:firstLine="720"/>
      </w:pPr>
    </w:p>
    <w:p w:rsidR="00BC3A2B" w:rsidRDefault="00BC3A2B" w:rsidP="00730B8C">
      <w:pPr>
        <w:spacing w:line="480" w:lineRule="auto"/>
        <w:ind w:firstLine="720"/>
      </w:pPr>
    </w:p>
    <w:p w:rsidR="002951F7" w:rsidRDefault="007C6F88" w:rsidP="002951F7">
      <w:pPr>
        <w:keepNext/>
        <w:spacing w:line="480" w:lineRule="auto"/>
        <w:jc w:val="center"/>
      </w:pPr>
      <w:r>
        <w:rPr>
          <w:noProof/>
        </w:rPr>
        <w:drawing>
          <wp:inline distT="0" distB="0" distL="0" distR="0">
            <wp:extent cx="4848225" cy="5438775"/>
            <wp:effectExtent l="19050" t="19050" r="28575" b="28575"/>
            <wp:docPr id="7" name="Picture 7" descr="AreaA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eaAFinal"/>
                    <pic:cNvPicPr>
                      <a:picLocks noChangeAspect="1" noChangeArrowheads="1"/>
                    </pic:cNvPicPr>
                  </pic:nvPicPr>
                  <pic:blipFill>
                    <a:blip r:embed="rId17" cstate="print"/>
                    <a:srcRect/>
                    <a:stretch>
                      <a:fillRect/>
                    </a:stretch>
                  </pic:blipFill>
                  <pic:spPr bwMode="auto">
                    <a:xfrm>
                      <a:off x="0" y="0"/>
                      <a:ext cx="4848225" cy="5438775"/>
                    </a:xfrm>
                    <a:prstGeom prst="rect">
                      <a:avLst/>
                    </a:prstGeom>
                    <a:noFill/>
                    <a:ln w="12700" cmpd="sng">
                      <a:solidFill>
                        <a:srgbClr val="000000"/>
                      </a:solidFill>
                      <a:miter lim="800000"/>
                      <a:headEnd/>
                      <a:tailEnd/>
                    </a:ln>
                    <a:effectLst/>
                  </pic:spPr>
                </pic:pic>
              </a:graphicData>
            </a:graphic>
          </wp:inline>
        </w:drawing>
      </w:r>
    </w:p>
    <w:p w:rsidR="00FF0480" w:rsidRPr="002951F7" w:rsidRDefault="002951F7" w:rsidP="00730B8C">
      <w:pPr>
        <w:pStyle w:val="Caption"/>
        <w:rPr>
          <w:b w:val="0"/>
          <w:sz w:val="22"/>
          <w:szCs w:val="22"/>
        </w:rPr>
      </w:pPr>
      <w:bookmarkStart w:id="28" w:name="_Toc356300455"/>
      <w:r w:rsidRPr="002951F7">
        <w:rPr>
          <w:b w:val="0"/>
          <w:sz w:val="22"/>
          <w:szCs w:val="22"/>
        </w:rPr>
        <w:t xml:space="preserve">Figure </w:t>
      </w:r>
      <w:r w:rsidR="00E40343" w:rsidRPr="002951F7">
        <w:rPr>
          <w:b w:val="0"/>
          <w:sz w:val="22"/>
          <w:szCs w:val="22"/>
        </w:rPr>
        <w:fldChar w:fldCharType="begin"/>
      </w:r>
      <w:r w:rsidRPr="002951F7">
        <w:rPr>
          <w:b w:val="0"/>
          <w:sz w:val="22"/>
          <w:szCs w:val="22"/>
        </w:rPr>
        <w:instrText xml:space="preserve"> SEQ Figure \* ARABIC </w:instrText>
      </w:r>
      <w:r w:rsidR="00E40343" w:rsidRPr="002951F7">
        <w:rPr>
          <w:b w:val="0"/>
          <w:sz w:val="22"/>
          <w:szCs w:val="22"/>
        </w:rPr>
        <w:fldChar w:fldCharType="separate"/>
      </w:r>
      <w:r w:rsidR="00D47575">
        <w:rPr>
          <w:b w:val="0"/>
          <w:noProof/>
          <w:sz w:val="22"/>
          <w:szCs w:val="22"/>
        </w:rPr>
        <w:t>6</w:t>
      </w:r>
      <w:r w:rsidR="00E40343" w:rsidRPr="002951F7">
        <w:rPr>
          <w:b w:val="0"/>
          <w:sz w:val="22"/>
          <w:szCs w:val="22"/>
        </w:rPr>
        <w:fldChar w:fldCharType="end"/>
      </w:r>
      <w:r w:rsidRPr="002951F7">
        <w:rPr>
          <w:b w:val="0"/>
          <w:sz w:val="22"/>
          <w:szCs w:val="22"/>
        </w:rPr>
        <w:t xml:space="preserve">. Map of Area A with locations of individual test units. (*) denotes approximate location of TU1. Source: Site Study, Martin, SC for Sandoz Colors and Chemicals. Map produced in </w:t>
      </w:r>
      <w:r w:rsidR="007824CB">
        <w:rPr>
          <w:b w:val="0"/>
          <w:sz w:val="22"/>
          <w:szCs w:val="22"/>
        </w:rPr>
        <w:t>ESRI ArcGIS 10.0</w:t>
      </w:r>
      <w:r w:rsidR="007824CB" w:rsidRPr="007824CB">
        <w:rPr>
          <w:b w:val="0"/>
          <w:sz w:val="22"/>
          <w:szCs w:val="22"/>
          <w:vertAlign w:val="superscript"/>
        </w:rPr>
        <w:t>®</w:t>
      </w:r>
      <w:r w:rsidRPr="002951F7">
        <w:rPr>
          <w:b w:val="0"/>
          <w:sz w:val="22"/>
          <w:szCs w:val="22"/>
        </w:rPr>
        <w:t>.</w:t>
      </w:r>
      <w:bookmarkEnd w:id="28"/>
    </w:p>
    <w:p w:rsidR="00FF0480" w:rsidRDefault="00FF0480" w:rsidP="00CB04CE">
      <w:pPr>
        <w:spacing w:line="480" w:lineRule="auto"/>
      </w:pPr>
    </w:p>
    <w:p w:rsidR="002951F7" w:rsidRDefault="007C6F88" w:rsidP="002951F7">
      <w:pPr>
        <w:keepNext/>
        <w:spacing w:line="480" w:lineRule="auto"/>
        <w:jc w:val="center"/>
      </w:pPr>
      <w:r>
        <w:rPr>
          <w:noProof/>
        </w:rPr>
        <w:lastRenderedPageBreak/>
        <w:drawing>
          <wp:inline distT="0" distB="0" distL="0" distR="0">
            <wp:extent cx="5181600" cy="3886200"/>
            <wp:effectExtent l="19050" t="19050" r="19050" b="19050"/>
            <wp:docPr id="8" name="Picture 8" descr="100_1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0_1598"/>
                    <pic:cNvPicPr>
                      <a:picLocks noChangeAspect="1" noChangeArrowheads="1"/>
                    </pic:cNvPicPr>
                  </pic:nvPicPr>
                  <pic:blipFill>
                    <a:blip r:embed="rId18" cstate="print"/>
                    <a:srcRect/>
                    <a:stretch>
                      <a:fillRect/>
                    </a:stretch>
                  </pic:blipFill>
                  <pic:spPr bwMode="auto">
                    <a:xfrm>
                      <a:off x="0" y="0"/>
                      <a:ext cx="5181600" cy="3886200"/>
                    </a:xfrm>
                    <a:prstGeom prst="rect">
                      <a:avLst/>
                    </a:prstGeom>
                    <a:noFill/>
                    <a:ln w="12700" cmpd="sng">
                      <a:solidFill>
                        <a:srgbClr val="000000"/>
                      </a:solidFill>
                      <a:miter lim="800000"/>
                      <a:headEnd/>
                      <a:tailEnd/>
                    </a:ln>
                    <a:effectLst/>
                  </pic:spPr>
                </pic:pic>
              </a:graphicData>
            </a:graphic>
          </wp:inline>
        </w:drawing>
      </w:r>
    </w:p>
    <w:p w:rsidR="00EE2914" w:rsidRPr="002951F7" w:rsidRDefault="002951F7" w:rsidP="002951F7">
      <w:pPr>
        <w:pStyle w:val="Caption"/>
        <w:jc w:val="center"/>
        <w:rPr>
          <w:b w:val="0"/>
          <w:sz w:val="22"/>
          <w:szCs w:val="22"/>
        </w:rPr>
      </w:pPr>
      <w:bookmarkStart w:id="29" w:name="_Toc356300456"/>
      <w:r w:rsidRPr="002951F7">
        <w:rPr>
          <w:b w:val="0"/>
          <w:sz w:val="22"/>
          <w:szCs w:val="22"/>
        </w:rPr>
        <w:t xml:space="preserve">Figure </w:t>
      </w:r>
      <w:r w:rsidR="00E40343" w:rsidRPr="002951F7">
        <w:rPr>
          <w:b w:val="0"/>
          <w:sz w:val="22"/>
          <w:szCs w:val="22"/>
        </w:rPr>
        <w:fldChar w:fldCharType="begin"/>
      </w:r>
      <w:r w:rsidRPr="002951F7">
        <w:rPr>
          <w:b w:val="0"/>
          <w:sz w:val="22"/>
          <w:szCs w:val="22"/>
        </w:rPr>
        <w:instrText xml:space="preserve"> SEQ Figure \* ARABIC </w:instrText>
      </w:r>
      <w:r w:rsidR="00E40343" w:rsidRPr="002951F7">
        <w:rPr>
          <w:b w:val="0"/>
          <w:sz w:val="22"/>
          <w:szCs w:val="22"/>
        </w:rPr>
        <w:fldChar w:fldCharType="separate"/>
      </w:r>
      <w:r w:rsidR="00D47575">
        <w:rPr>
          <w:b w:val="0"/>
          <w:noProof/>
          <w:sz w:val="22"/>
          <w:szCs w:val="22"/>
        </w:rPr>
        <w:t>7</w:t>
      </w:r>
      <w:r w:rsidR="00E40343" w:rsidRPr="002951F7">
        <w:rPr>
          <w:b w:val="0"/>
          <w:sz w:val="22"/>
          <w:szCs w:val="22"/>
        </w:rPr>
        <w:fldChar w:fldCharType="end"/>
      </w:r>
      <w:r w:rsidRPr="002951F7">
        <w:rPr>
          <w:b w:val="0"/>
          <w:sz w:val="22"/>
          <w:szCs w:val="22"/>
        </w:rPr>
        <w:t>. Area A, facing west. Sharp drop into Smith Lake Creek to the left.</w:t>
      </w:r>
      <w:bookmarkEnd w:id="29"/>
    </w:p>
    <w:p w:rsidR="002951F7" w:rsidRDefault="002951F7"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p>
    <w:p w:rsidR="0021278B" w:rsidRPr="00EE2914"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EE2914">
        <w:rPr>
          <w:i/>
        </w:rPr>
        <w:t>TU 1</w:t>
      </w:r>
    </w:p>
    <w:p w:rsidR="0021278B" w:rsidRDefault="00EE2914"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E61990">
        <w:t>Test Unit 1 was excavated i</w:t>
      </w:r>
      <w:r w:rsidR="0000035A">
        <w:t>n March</w:t>
      </w:r>
      <w:r>
        <w:t xml:space="preserve"> 2010</w:t>
      </w:r>
      <w:r w:rsidR="00E61990">
        <w:t xml:space="preserve"> in order to determine the nature of </w:t>
      </w:r>
      <w:r w:rsidR="00D421BF">
        <w:t xml:space="preserve">subsurface deposits in Area A. </w:t>
      </w:r>
      <w:r w:rsidR="007264BE">
        <w:t>The unit began as a single 30 cm diameter shovel test t</w:t>
      </w:r>
      <w:r w:rsidR="008964B6">
        <w:t xml:space="preserve">o </w:t>
      </w:r>
      <w:r w:rsidR="007264BE">
        <w:t>explore the</w:t>
      </w:r>
      <w:r w:rsidR="003B3AF7">
        <w:t xml:space="preserve"> potential for</w:t>
      </w:r>
      <w:r w:rsidR="00D421BF">
        <w:t xml:space="preserve"> subsurface deposits. </w:t>
      </w:r>
      <w:r w:rsidR="007264BE">
        <w:t xml:space="preserve">When debitage and tools </w:t>
      </w:r>
      <w:r w:rsidR="003B3AF7">
        <w:t xml:space="preserve">were recovered </w:t>
      </w:r>
      <w:r w:rsidR="007264BE">
        <w:t xml:space="preserve">that appeared to be Clovis in age, the shovel test </w:t>
      </w:r>
      <w:r w:rsidR="003A1EB8">
        <w:t xml:space="preserve">was expanded into a single 1 x </w:t>
      </w:r>
      <w:r w:rsidR="007264BE">
        <w:t xml:space="preserve">1 meter test unit. </w:t>
      </w:r>
      <w:r w:rsidR="00643968">
        <w:t>The exact location of the unit was not recorded, and its placement in</w:t>
      </w:r>
      <w:r w:rsidR="00884026">
        <w:t xml:space="preserve"> Figure 6</w:t>
      </w:r>
      <w:r w:rsidR="00643968">
        <w:t xml:space="preserve"> is an approximation based upon field notes. </w:t>
      </w:r>
      <w:r w:rsidR="00330441">
        <w:t xml:space="preserve">Level 4 yielded </w:t>
      </w:r>
      <w:r w:rsidR="00DF60EA">
        <w:t xml:space="preserve">the proximal end of </w:t>
      </w:r>
      <w:r w:rsidR="00330441">
        <w:t xml:space="preserve">an end-thinned Clovis preform </w:t>
      </w:r>
      <w:r w:rsidR="00F05654">
        <w:t xml:space="preserve">(FS-733) </w:t>
      </w:r>
      <w:r w:rsidR="00330441">
        <w:t xml:space="preserve">at 37 cmbs, situated slightly above the </w:t>
      </w:r>
      <w:r w:rsidR="00DA1454">
        <w:t>sandy clay</w:t>
      </w:r>
      <w:r w:rsidR="00330441">
        <w:t xml:space="preserve"> paleosol</w:t>
      </w:r>
      <w:r w:rsidR="00436105">
        <w:t xml:space="preserve"> (Figure A-2).</w:t>
      </w:r>
      <w:r w:rsidR="003418D3">
        <w:t xml:space="preserve"> </w:t>
      </w:r>
      <w:r w:rsidR="00330441">
        <w:t>Two additional highly weathered preforms were recovered from the same context</w:t>
      </w:r>
      <w:r w:rsidR="00AB2EB8">
        <w:t xml:space="preserve"> as the Clovis preform</w:t>
      </w:r>
      <w:r w:rsidR="00330441">
        <w:t xml:space="preserve">, although </w:t>
      </w:r>
      <w:r w:rsidR="00B45FFD">
        <w:t xml:space="preserve">they do not exhibit </w:t>
      </w:r>
      <w:r w:rsidR="00436105">
        <w:t xml:space="preserve">the </w:t>
      </w:r>
      <w:r w:rsidR="00B45FFD">
        <w:t xml:space="preserve">attributes </w:t>
      </w:r>
      <w:r w:rsidR="00436105">
        <w:lastRenderedPageBreak/>
        <w:t xml:space="preserve">required to be included in the </w:t>
      </w:r>
      <w:r w:rsidR="00B45FFD">
        <w:t xml:space="preserve">Clovis </w:t>
      </w:r>
      <w:r w:rsidR="001B669A">
        <w:t>assemblage</w:t>
      </w:r>
      <w:r w:rsidR="00B45FFD">
        <w:t xml:space="preserve">. </w:t>
      </w:r>
      <w:r w:rsidR="005F639B">
        <w:t xml:space="preserve">Prehistoric ceramics (n=38) were recovered throughout the unit, although each of the </w:t>
      </w:r>
      <w:r w:rsidR="00E03352">
        <w:t xml:space="preserve">lowest </w:t>
      </w:r>
      <w:r w:rsidR="005F639B">
        <w:t>two ten-centimeter levels yielded only one sherd</w:t>
      </w:r>
      <w:r w:rsidR="00D421BF">
        <w:t xml:space="preserve">. </w:t>
      </w:r>
      <w:r w:rsidR="00436105">
        <w:t>Due to the mixing of cultural deposits,</w:t>
      </w:r>
      <w:r w:rsidR="00D9151E">
        <w:t xml:space="preserve"> </w:t>
      </w:r>
      <w:r w:rsidR="00AB2EB8">
        <w:t>only the diagnostic preform</w:t>
      </w:r>
      <w:r w:rsidR="007B1CA7">
        <w:t xml:space="preserve"> FS-733</w:t>
      </w:r>
      <w:r w:rsidR="00AB2EB8">
        <w:t xml:space="preserve"> </w:t>
      </w:r>
      <w:r w:rsidR="00960E86">
        <w:t>was</w:t>
      </w:r>
      <w:r w:rsidR="00AB2EB8">
        <w:t xml:space="preserve"> included in the Clovis sample.</w:t>
      </w:r>
      <w:r w:rsidR="00D421BF">
        <w:t xml:space="preserve"> </w:t>
      </w:r>
      <w:r w:rsidR="00DF60EA">
        <w:t xml:space="preserve">No other diagnostic artifacts were recovered. </w:t>
      </w:r>
    </w:p>
    <w:p w:rsidR="00AB2EB8" w:rsidRDefault="00AB2EB8"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924B5C"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924B5C">
        <w:rPr>
          <w:i/>
        </w:rPr>
        <w:t>N995 E1081</w:t>
      </w:r>
    </w:p>
    <w:p w:rsidR="0021278B" w:rsidRDefault="00416DE5"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N995 E1081 was marked by shallow, </w:t>
      </w:r>
      <w:r w:rsidR="00924B5C">
        <w:t xml:space="preserve">mostly </w:t>
      </w:r>
      <w:r w:rsidR="00EB3702">
        <w:t xml:space="preserve">commingled deposits. </w:t>
      </w:r>
      <w:r w:rsidR="007D48E8">
        <w:t xml:space="preserve">Unidentifiable </w:t>
      </w:r>
      <w:r w:rsidR="00924B5C">
        <w:t>prehistoric ceramics were recovered from the first tw</w:t>
      </w:r>
      <w:r w:rsidR="00436105">
        <w:t>o levels of the unit (40 cmbs).</w:t>
      </w:r>
      <w:r w:rsidR="00924B5C">
        <w:t xml:space="preserve"> The approximately 20 cm of </w:t>
      </w:r>
      <w:r w:rsidR="00463070">
        <w:t xml:space="preserve">remaining </w:t>
      </w:r>
      <w:r w:rsidR="00924B5C">
        <w:t xml:space="preserve">deposits </w:t>
      </w:r>
      <w:r w:rsidR="00A87619">
        <w:t xml:space="preserve">yielded </w:t>
      </w:r>
      <w:r w:rsidR="00E108C2">
        <w:t xml:space="preserve">four </w:t>
      </w:r>
      <w:r w:rsidR="00463070">
        <w:t xml:space="preserve">artifacts that </w:t>
      </w:r>
      <w:r w:rsidR="001B669A">
        <w:t xml:space="preserve">can be included in the Clovis assemblage. All </w:t>
      </w:r>
      <w:r w:rsidR="00950D7B">
        <w:t>of these tools</w:t>
      </w:r>
      <w:r w:rsidR="00865C7E">
        <w:t xml:space="preserve"> exhibit the </w:t>
      </w:r>
      <w:r w:rsidR="00D421BF">
        <w:t>patination</w:t>
      </w:r>
      <w:r w:rsidR="00865C7E">
        <w:t xml:space="preserve"> common to Paleoindian-aged Allendale chert artifacts</w:t>
      </w:r>
      <w:r w:rsidR="00950D7B">
        <w:t xml:space="preserve"> </w:t>
      </w:r>
      <w:r w:rsidR="00865C7E">
        <w:t>and</w:t>
      </w:r>
      <w:r w:rsidR="00481AC2">
        <w:t xml:space="preserve"> were found in association w</w:t>
      </w:r>
      <w:r w:rsidR="0055660B">
        <w:t>ith a diagnostic Clovis artifact: an</w:t>
      </w:r>
      <w:r w:rsidR="00A03DBA">
        <w:t xml:space="preserve"> error-recovery blade (FS-13)</w:t>
      </w:r>
      <w:r w:rsidR="00436105">
        <w:t xml:space="preserve"> (Figure A-10)</w:t>
      </w:r>
      <w:r w:rsidR="0055660B">
        <w:t>, a</w:t>
      </w:r>
      <w:r w:rsidR="00A03DBA">
        <w:t xml:space="preserve"> blade core tablet flake (FS-24)</w:t>
      </w:r>
      <w:r w:rsidR="00436105">
        <w:t xml:space="preserve"> (Figure A-8)</w:t>
      </w:r>
      <w:r w:rsidR="00A03DBA">
        <w:t>,</w:t>
      </w:r>
      <w:r w:rsidR="00481AC2" w:rsidRPr="00481AC2">
        <w:t xml:space="preserve"> and</w:t>
      </w:r>
      <w:r w:rsidR="00551D45" w:rsidRPr="00481AC2">
        <w:t xml:space="preserve"> </w:t>
      </w:r>
      <w:r w:rsidR="0055660B">
        <w:t>two</w:t>
      </w:r>
      <w:r w:rsidR="00737E40" w:rsidRPr="00481AC2">
        <w:t xml:space="preserve"> endscraper</w:t>
      </w:r>
      <w:r w:rsidR="00A03DBA">
        <w:t>s</w:t>
      </w:r>
      <w:r w:rsidR="00D25AD5" w:rsidRPr="00481AC2">
        <w:t xml:space="preserve"> (</w:t>
      </w:r>
      <w:r w:rsidR="00A03DBA">
        <w:t xml:space="preserve">FS-26 &amp; </w:t>
      </w:r>
      <w:r w:rsidR="00D25AD5" w:rsidRPr="00481AC2">
        <w:t>FS-29)</w:t>
      </w:r>
      <w:r w:rsidR="00481AC2" w:rsidRPr="00481AC2">
        <w:t xml:space="preserve"> </w:t>
      </w:r>
      <w:r w:rsidR="003A1EB8">
        <w:t>(Figure A-12).</w:t>
      </w:r>
    </w:p>
    <w:p w:rsidR="00D421BF" w:rsidRDefault="00D421BF"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204853"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204853">
        <w:rPr>
          <w:i/>
        </w:rPr>
        <w:t>N996 E1081</w:t>
      </w:r>
    </w:p>
    <w:p w:rsidR="00204853" w:rsidRDefault="00D930D9"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711E38">
        <w:t>Due to</w:t>
      </w:r>
      <w:r>
        <w:t xml:space="preserve"> the concentration of Clovis artifacts recovered from N995 E1081, </w:t>
      </w:r>
      <w:r w:rsidR="00711E38">
        <w:t xml:space="preserve">an expansion </w:t>
      </w:r>
      <w:r>
        <w:t xml:space="preserve">unit was </w:t>
      </w:r>
      <w:r w:rsidR="00711E38">
        <w:t>excavated to the</w:t>
      </w:r>
      <w:r>
        <w:t xml:space="preserve"> </w:t>
      </w:r>
      <w:r w:rsidR="00D421BF">
        <w:t xml:space="preserve">north. </w:t>
      </w:r>
      <w:r w:rsidR="00711E38">
        <w:t>Similarly, N996 E1081 was marked by shallo</w:t>
      </w:r>
      <w:r w:rsidR="00FF2E98">
        <w:t xml:space="preserve">w, mostly commingled deposits. </w:t>
      </w:r>
      <w:r w:rsidR="00E108C2">
        <w:t>Eleven prehistoric ceramic sherds</w:t>
      </w:r>
      <w:r w:rsidR="00204853">
        <w:t xml:space="preserve"> were recovered fro</w:t>
      </w:r>
      <w:r w:rsidR="00FF2E98">
        <w:t xml:space="preserve">m the first 30 cm of the unit. </w:t>
      </w:r>
      <w:r w:rsidR="00BD3C49">
        <w:t xml:space="preserve">A chipped-stone celt </w:t>
      </w:r>
      <w:r w:rsidR="00960E86">
        <w:t xml:space="preserve">with signs of potential thermal damage </w:t>
      </w:r>
      <w:r w:rsidR="00987E23">
        <w:t xml:space="preserve">(FS-39) </w:t>
      </w:r>
      <w:r w:rsidR="00CF1483">
        <w:t xml:space="preserve">was recovered from Level 2. </w:t>
      </w:r>
      <w:r w:rsidR="00995E85">
        <w:t>The lone Clovis diagnostic</w:t>
      </w:r>
      <w:r w:rsidR="00CF1483">
        <w:t xml:space="preserve"> artifact</w:t>
      </w:r>
      <w:r w:rsidR="00995E85">
        <w:t>, a</w:t>
      </w:r>
      <w:r w:rsidR="00CC269E">
        <w:t xml:space="preserve"> single highly </w:t>
      </w:r>
      <w:r w:rsidR="00CF1483">
        <w:t>patinated</w:t>
      </w:r>
      <w:r w:rsidR="00CC269E">
        <w:t xml:space="preserve"> crested blade</w:t>
      </w:r>
      <w:r w:rsidR="00D25AD5">
        <w:t xml:space="preserve"> (FS-50)</w:t>
      </w:r>
      <w:r w:rsidR="00995E85">
        <w:t>,</w:t>
      </w:r>
      <w:r w:rsidR="00CC269E">
        <w:t xml:space="preserve"> was recovered from Level 4</w:t>
      </w:r>
      <w:r w:rsidR="00995E85">
        <w:t xml:space="preserve"> (Collins 1999:19)</w:t>
      </w:r>
      <w:r w:rsidR="007B02DC">
        <w:t xml:space="preserve"> (Figure A-10)</w:t>
      </w:r>
      <w:r w:rsidR="00D421BF">
        <w:t xml:space="preserve">. </w:t>
      </w:r>
    </w:p>
    <w:p w:rsidR="0021278B" w:rsidRPr="00504BA9"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504BA9">
        <w:rPr>
          <w:i/>
        </w:rPr>
        <w:lastRenderedPageBreak/>
        <w:t>N1000 E1091</w:t>
      </w:r>
    </w:p>
    <w:p w:rsidR="0021278B" w:rsidRDefault="00504BA9"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N1000 E1091 was marked by shallow, commingled depo</w:t>
      </w:r>
      <w:r w:rsidR="007B02DC">
        <w:t>sits and showed signs of heavy disturbance</w:t>
      </w:r>
      <w:r>
        <w:t>, lik</w:t>
      </w:r>
      <w:r w:rsidR="00FF2E98">
        <w:t>ely the result of a tree throw.</w:t>
      </w:r>
      <w:r>
        <w:t xml:space="preserve"> Unidentifiable prehistoric ceramics were recovered from the first tw</w:t>
      </w:r>
      <w:r w:rsidR="007B02DC">
        <w:t>o levels of the unit (40 cmbs)</w:t>
      </w:r>
      <w:r>
        <w:t xml:space="preserve">. No diagnostic </w:t>
      </w:r>
      <w:r w:rsidR="0098775C">
        <w:t xml:space="preserve">lithic </w:t>
      </w:r>
      <w:r w:rsidR="008964B6">
        <w:t>artifacts</w:t>
      </w:r>
      <w:r>
        <w:t xml:space="preserve"> were recovered.</w:t>
      </w:r>
    </w:p>
    <w:p w:rsidR="00504BA9" w:rsidRDefault="00504BA9"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8C624E"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8C624E">
        <w:rPr>
          <w:i/>
        </w:rPr>
        <w:t>N1003 E1064</w:t>
      </w:r>
    </w:p>
    <w:p w:rsidR="007B02DC" w:rsidRDefault="004501A4"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N1003 E1064</w:t>
      </w:r>
      <w:r w:rsidR="005C27C4">
        <w:t xml:space="preserve"> was marked by shallow, </w:t>
      </w:r>
      <w:r w:rsidR="00FF2E98">
        <w:t xml:space="preserve">commingled deposits. </w:t>
      </w:r>
      <w:r>
        <w:t xml:space="preserve">Unidentifiable prehistoric ceramics were recovered from the first </w:t>
      </w:r>
      <w:r w:rsidR="00FF2E98">
        <w:t xml:space="preserve">level of the unit (0-20 cmbs). </w:t>
      </w:r>
      <w:r w:rsidR="00991A61">
        <w:t xml:space="preserve">Two unidentifiable projectile point distal fragments were recovered from Level 3 </w:t>
      </w:r>
      <w:r w:rsidR="00FF2E98">
        <w:t>during screening</w:t>
      </w:r>
      <w:r w:rsidR="00CF1483">
        <w:t>.</w:t>
      </w:r>
      <w:r w:rsidR="00FF2E98">
        <w:t xml:space="preserve"> The first exhibits</w:t>
      </w:r>
      <w:r w:rsidR="003A1EB8">
        <w:t xml:space="preserve"> intentional thermal alteration </w:t>
      </w:r>
      <w:r w:rsidR="007B02DC">
        <w:t>(FS-95)</w:t>
      </w:r>
      <w:r w:rsidR="003A1EB8">
        <w:t>, and t</w:t>
      </w:r>
      <w:r w:rsidR="00991A61">
        <w:t>he second shows evidence of extensive retooling and is crafted on a dark, exotic chert</w:t>
      </w:r>
      <w:r w:rsidR="00EE1642">
        <w:t xml:space="preserve"> </w:t>
      </w:r>
      <w:r w:rsidR="00102B94">
        <w:t xml:space="preserve">possibly </w:t>
      </w:r>
      <w:r w:rsidR="00EE1642">
        <w:t xml:space="preserve">from the Black Mingo formation </w:t>
      </w:r>
      <w:r w:rsidR="00481AC2">
        <w:t xml:space="preserve">located </w:t>
      </w:r>
      <w:r w:rsidR="00EE1642">
        <w:t xml:space="preserve">to the northwest in Clarendon, Williamsburg, and Georgetown Counties </w:t>
      </w:r>
      <w:r w:rsidR="00FF2E98">
        <w:t>(FS-96)</w:t>
      </w:r>
      <w:r w:rsidR="00EE1642">
        <w:t xml:space="preserve"> (Nystrom et al. 1991)</w:t>
      </w:r>
      <w:r w:rsidR="00FA11B9">
        <w:t>.</w:t>
      </w:r>
      <w:r w:rsidR="00481AC2">
        <w:t xml:space="preserve"> </w:t>
      </w:r>
      <w:r w:rsidR="00FF2E98">
        <w:t>Clovis</w:t>
      </w:r>
      <w:r>
        <w:t xml:space="preserve"> artifact</w:t>
      </w:r>
      <w:r w:rsidR="005C27C4">
        <w:t>s</w:t>
      </w:r>
      <w:r w:rsidR="00627402">
        <w:t xml:space="preserve"> </w:t>
      </w:r>
      <w:r>
        <w:t xml:space="preserve">recovered from the final level, </w:t>
      </w:r>
      <w:r w:rsidR="00627402">
        <w:t>all of which were</w:t>
      </w:r>
      <w:r w:rsidR="00E108C2">
        <w:t xml:space="preserve"> within 5 cm of the sandy clay </w:t>
      </w:r>
      <w:r w:rsidR="005C27C4">
        <w:t>paleosol</w:t>
      </w:r>
      <w:r w:rsidR="00730B8C">
        <w:t xml:space="preserve">, included </w:t>
      </w:r>
      <w:r w:rsidR="003A1EB8">
        <w:t xml:space="preserve">a complete </w:t>
      </w:r>
      <w:r w:rsidR="00627402">
        <w:t>macroblade (FS-90)</w:t>
      </w:r>
      <w:r w:rsidR="007B02DC">
        <w:t xml:space="preserve"> (Figure A-10)</w:t>
      </w:r>
      <w:r w:rsidR="00627402">
        <w:t>,</w:t>
      </w:r>
      <w:r w:rsidR="00D15B71">
        <w:t xml:space="preserve"> </w:t>
      </w:r>
      <w:r w:rsidR="00627402">
        <w:t>a wedg</w:t>
      </w:r>
      <w:r w:rsidR="00FF2E98">
        <w:t>e-s</w:t>
      </w:r>
      <w:r w:rsidR="00CF1483">
        <w:t>haped blade core (FS-91)</w:t>
      </w:r>
      <w:r w:rsidR="007B02DC">
        <w:t xml:space="preserve"> (Figure A-7), and a blade core tablet flake</w:t>
      </w:r>
      <w:r w:rsidR="00CF1483">
        <w:t xml:space="preserve"> (FS-92)</w:t>
      </w:r>
      <w:r w:rsidR="007B02DC">
        <w:t xml:space="preserve"> (Figure A-8).</w:t>
      </w:r>
    </w:p>
    <w:p w:rsidR="00500D40" w:rsidRDefault="00500D40"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F64492"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F64492">
        <w:rPr>
          <w:i/>
        </w:rPr>
        <w:t>N1003 E1092</w:t>
      </w:r>
    </w:p>
    <w:p w:rsidR="0021278B" w:rsidRDefault="00F64492"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N1003 E1092 was excavated approximately 1 m to the east of TU 1 and </w:t>
      </w:r>
      <w:r w:rsidR="0098775C">
        <w:t>was marked by s</w:t>
      </w:r>
      <w:r w:rsidR="00D15B71">
        <w:t>h</w:t>
      </w:r>
      <w:r w:rsidR="0098775C">
        <w:t>allow,</w:t>
      </w:r>
      <w:r>
        <w:t xml:space="preserve"> commi</w:t>
      </w:r>
      <w:r w:rsidR="00D15B71">
        <w:t>ngled deposits.</w:t>
      </w:r>
      <w:r w:rsidR="00BF0C37">
        <w:t xml:space="preserve"> Two historic artifacts were recovered from Level 1a (0-20 cmbs): unidentifiable ferrous metal (n=1) and lead shot (n=1). </w:t>
      </w:r>
      <w:r w:rsidR="00225C19">
        <w:t>P</w:t>
      </w:r>
      <w:r>
        <w:t>reh</w:t>
      </w:r>
      <w:r w:rsidR="00225C19">
        <w:t xml:space="preserve">istoric ceramics </w:t>
      </w:r>
      <w:r>
        <w:t>were recovered from the f</w:t>
      </w:r>
      <w:r w:rsidR="00D15B71">
        <w:t>irst two levels of the unit (0-30 cmbs)</w:t>
      </w:r>
      <w:r w:rsidR="00225C19">
        <w:t xml:space="preserve">, including Plain </w:t>
      </w:r>
      <w:r w:rsidR="00225C19">
        <w:lastRenderedPageBreak/>
        <w:t>(n=5), Deptford Check Stamped (n=7), Deptford Simple Stamped (n=4), Woodland Cord Marked (n=2)</w:t>
      </w:r>
      <w:r w:rsidR="00D15B71">
        <w:t xml:space="preserve">, </w:t>
      </w:r>
      <w:r w:rsidR="00225C19">
        <w:t>and small, unidentifiable fragments (n=43)</w:t>
      </w:r>
      <w:r w:rsidR="00D15B71">
        <w:t xml:space="preserve">. </w:t>
      </w:r>
      <w:r w:rsidR="007264BE">
        <w:t>Two unidentifiable biface fragments</w:t>
      </w:r>
      <w:r w:rsidR="008964B6">
        <w:t xml:space="preserve"> were recovered from </w:t>
      </w:r>
      <w:r w:rsidR="003A1EB8">
        <w:t>L</w:t>
      </w:r>
      <w:r w:rsidR="008964B6">
        <w:t>evel 2a, o</w:t>
      </w:r>
      <w:r w:rsidR="007264BE">
        <w:t>ne of which was thermally alt</w:t>
      </w:r>
      <w:r w:rsidR="00D15B71">
        <w:t xml:space="preserve">ered. </w:t>
      </w:r>
      <w:r w:rsidR="008964B6">
        <w:t xml:space="preserve">A small preform fragment that was broken during manufacture due to a fossil inclusion </w:t>
      </w:r>
      <w:r w:rsidR="00C81EE7">
        <w:t>was recovered from Level 3</w:t>
      </w:r>
      <w:r w:rsidR="005D5D58">
        <w:t>, although there are no characteristics that warrant a cultural designation</w:t>
      </w:r>
      <w:r w:rsidR="00C81EE7">
        <w:t xml:space="preserve">. </w:t>
      </w:r>
      <w:r w:rsidR="007264BE">
        <w:t>There were no</w:t>
      </w:r>
      <w:r w:rsidR="00481AC2">
        <w:t xml:space="preserve"> diagnostic</w:t>
      </w:r>
      <w:r w:rsidR="007264BE">
        <w:t xml:space="preserve"> Clovis materials recovered from this unit. </w:t>
      </w:r>
    </w:p>
    <w:p w:rsidR="007264BE" w:rsidRDefault="007264BE"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7B78D2"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7B78D2">
        <w:rPr>
          <w:i/>
        </w:rPr>
        <w:t>N1008 E1083</w:t>
      </w:r>
    </w:p>
    <w:p w:rsidR="0021278B" w:rsidRDefault="005D5D58"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5F7649">
        <w:t xml:space="preserve">N1008 E1083 </w:t>
      </w:r>
      <w:r w:rsidR="003A1EB8">
        <w:t>is characterized by the</w:t>
      </w:r>
      <w:r w:rsidR="007B78D2">
        <w:t xml:space="preserve"> mixing</w:t>
      </w:r>
      <w:r w:rsidR="003A1EB8">
        <w:t xml:space="preserve"> of cultural deposits</w:t>
      </w:r>
      <w:r w:rsidR="007B78D2">
        <w:t>, although a series of diagnostic artifacts appear in</w:t>
      </w:r>
      <w:r w:rsidR="00FA11B9">
        <w:t xml:space="preserve"> proper stratigraphic context. </w:t>
      </w:r>
      <w:r w:rsidR="003A1EB8">
        <w:t>Level 1</w:t>
      </w:r>
      <w:r w:rsidR="005F7649">
        <w:t xml:space="preserve">a (0-10 cmbs) </w:t>
      </w:r>
      <w:r>
        <w:t xml:space="preserve">produced </w:t>
      </w:r>
      <w:r w:rsidR="005F7649">
        <w:t>four unidentifiable prehistoric ceramic sherds. Additional ceram</w:t>
      </w:r>
      <w:r w:rsidR="003A1EB8">
        <w:t>ics were recovered from Level 2</w:t>
      </w:r>
      <w:r w:rsidR="005F7649">
        <w:t>a (20-30 cmbs), including three unidentifiable, two plain, and four Deptford Linear Check Stamped sherds which dat</w:t>
      </w:r>
      <w:r w:rsidR="00884026">
        <w:t xml:space="preserve">e to the Middle Woodland period. </w:t>
      </w:r>
      <w:r w:rsidR="007B78D2">
        <w:t xml:space="preserve">Level 2 also produced an almost complete, thermally altered, Yadkin projectile point </w:t>
      </w:r>
      <w:r w:rsidR="006D5126">
        <w:t>(FS-101)</w:t>
      </w:r>
      <w:r w:rsidR="00884026">
        <w:t xml:space="preserve"> (Figure A-13)</w:t>
      </w:r>
      <w:r w:rsidR="006D5126">
        <w:t xml:space="preserve"> </w:t>
      </w:r>
      <w:r w:rsidR="007B78D2">
        <w:t xml:space="preserve">which </w:t>
      </w:r>
      <w:r w:rsidR="00D35C12">
        <w:t xml:space="preserve">also </w:t>
      </w:r>
      <w:r w:rsidR="007B78D2">
        <w:t xml:space="preserve">dates </w:t>
      </w:r>
      <w:r>
        <w:t xml:space="preserve">to the </w:t>
      </w:r>
      <w:r w:rsidR="007B78D2">
        <w:t>Middle Woodland period</w:t>
      </w:r>
      <w:r w:rsidR="00960E86">
        <w:t>,</w:t>
      </w:r>
      <w:r w:rsidR="003634AF">
        <w:t xml:space="preserve"> and</w:t>
      </w:r>
      <w:r w:rsidR="00D35C12">
        <w:t xml:space="preserve"> the proximal end of a bifacially retouched blade</w:t>
      </w:r>
      <w:r w:rsidR="007B78D2">
        <w:t>.</w:t>
      </w:r>
      <w:r w:rsidR="00D15B71">
        <w:t xml:space="preserve"> </w:t>
      </w:r>
      <w:r w:rsidR="007B78D2">
        <w:t>Approximately 3 cm below the Yadkin point, an almost complete Middle Archaic Morrow Mountain projectile point was recovered</w:t>
      </w:r>
      <w:r w:rsidR="006D5126">
        <w:t xml:space="preserve"> (FS-104)</w:t>
      </w:r>
      <w:r w:rsidR="007B78D2">
        <w:t xml:space="preserve"> </w:t>
      </w:r>
      <w:r w:rsidR="00884026">
        <w:t xml:space="preserve">(Figure A-14) </w:t>
      </w:r>
      <w:r w:rsidR="007B78D2">
        <w:t xml:space="preserve">(Coe 1964). </w:t>
      </w:r>
      <w:r w:rsidR="00D35C12">
        <w:t>Level 3 pr</w:t>
      </w:r>
      <w:r w:rsidR="0060214F">
        <w:t>oduced no diagnostic artifacts.</w:t>
      </w:r>
      <w:r w:rsidR="00721D85">
        <w:t xml:space="preserve"> Level 4 yielded a </w:t>
      </w:r>
      <w:r w:rsidR="0060214F">
        <w:t xml:space="preserve">heavily-patinated </w:t>
      </w:r>
      <w:r w:rsidR="00721D85">
        <w:t xml:space="preserve">distal preform fragment that </w:t>
      </w:r>
      <w:r w:rsidR="006A7684">
        <w:t xml:space="preserve">exhibits </w:t>
      </w:r>
      <w:r w:rsidR="0060214F">
        <w:t xml:space="preserve">the </w:t>
      </w:r>
      <w:r w:rsidR="006A7684">
        <w:t xml:space="preserve">transverse flaking </w:t>
      </w:r>
      <w:r w:rsidR="0060214F">
        <w:t xml:space="preserve">pattern </w:t>
      </w:r>
      <w:r w:rsidR="006A7684">
        <w:t>diagnostic of Clovis preforms</w:t>
      </w:r>
      <w:r w:rsidR="006150C8">
        <w:t xml:space="preserve"> (FS-107)</w:t>
      </w:r>
      <w:r w:rsidR="00884026">
        <w:t xml:space="preserve"> (Figure A-3)</w:t>
      </w:r>
      <w:r w:rsidR="0060214F">
        <w:t xml:space="preserve">. There has been extensive parallel pressure flaking along both margins and it possesses a unique shape that </w:t>
      </w:r>
      <w:r w:rsidR="007A0A09">
        <w:t>deviates</w:t>
      </w:r>
      <w:r w:rsidR="0060214F">
        <w:t xml:space="preserve"> </w:t>
      </w:r>
      <w:r w:rsidR="007A0A09">
        <w:t xml:space="preserve">slightly </w:t>
      </w:r>
      <w:r w:rsidR="0060214F">
        <w:t>from the traditional Clovis lanceolate form</w:t>
      </w:r>
      <w:r w:rsidR="00D6208D">
        <w:t xml:space="preserve">. The unique shape may have resulted from an </w:t>
      </w:r>
      <w:r w:rsidR="00D6208D">
        <w:lastRenderedPageBreak/>
        <w:t xml:space="preserve">unintentional removal of the extreme distal tip, which appears to be missing. Despite its unique shape, </w:t>
      </w:r>
      <w:r w:rsidR="006150C8">
        <w:t>FS-107</w:t>
      </w:r>
      <w:r w:rsidR="00BC6F8B">
        <w:t xml:space="preserve"> is</w:t>
      </w:r>
      <w:r w:rsidR="00D6208D">
        <w:t xml:space="preserve"> included in the Clovis biface assemblage.</w:t>
      </w:r>
    </w:p>
    <w:p w:rsidR="00D963F5" w:rsidRDefault="00D963F5"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E51105"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E51105">
        <w:rPr>
          <w:i/>
        </w:rPr>
        <w:t xml:space="preserve">N1014 E1087 </w:t>
      </w:r>
    </w:p>
    <w:p w:rsidR="00CD12C5" w:rsidRDefault="006067CD"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N1014 E1087 was marked by</w:t>
      </w:r>
      <w:r w:rsidR="00476310">
        <w:t xml:space="preserve"> shallow, commingled deposits. </w:t>
      </w:r>
      <w:r w:rsidR="00E51105">
        <w:t xml:space="preserve">Unidentifiable, plain, Woodland Cordmarked, and Complicated Stamped </w:t>
      </w:r>
      <w:r>
        <w:t>prehistoric ceramics</w:t>
      </w:r>
      <w:r w:rsidR="00476310">
        <w:t xml:space="preserve"> (n=14)</w:t>
      </w:r>
      <w:r>
        <w:t xml:space="preserve"> </w:t>
      </w:r>
      <w:r w:rsidR="00E51105">
        <w:t>and a</w:t>
      </w:r>
      <w:r w:rsidR="00B30DE8">
        <w:t xml:space="preserve"> single</w:t>
      </w:r>
      <w:r w:rsidR="00E51105">
        <w:t xml:space="preserve"> Late Woodland Triangular projectile point base </w:t>
      </w:r>
      <w:r w:rsidR="006D5126">
        <w:t>(FS-56)</w:t>
      </w:r>
      <w:r w:rsidR="00884026">
        <w:t xml:space="preserve"> </w:t>
      </w:r>
      <w:r>
        <w:t>were recovered from the first</w:t>
      </w:r>
      <w:r w:rsidR="00476310">
        <w:t xml:space="preserve"> level of the unit (0-20 cmbs)</w:t>
      </w:r>
      <w:r w:rsidR="003A1EB8">
        <w:t xml:space="preserve"> (Figure A-13)</w:t>
      </w:r>
      <w:r w:rsidR="00476310">
        <w:t>.</w:t>
      </w:r>
      <w:r>
        <w:t xml:space="preserve"> </w:t>
      </w:r>
      <w:r w:rsidR="00E51105">
        <w:t>Plain and Deptford prehistoric ceramics</w:t>
      </w:r>
      <w:r w:rsidR="00476310">
        <w:t xml:space="preserve"> (n=3)</w:t>
      </w:r>
      <w:r w:rsidR="00E51105">
        <w:t xml:space="preserve"> </w:t>
      </w:r>
      <w:r w:rsidR="00235A5A">
        <w:t xml:space="preserve">and a sidescraper </w:t>
      </w:r>
      <w:r w:rsidR="00E51105">
        <w:t>were recov</w:t>
      </w:r>
      <w:r w:rsidR="00476310">
        <w:t xml:space="preserve">ered from Level 2 (20-40cmbs). </w:t>
      </w:r>
      <w:r w:rsidR="00B30DE8">
        <w:t xml:space="preserve">Level three produced a number of </w:t>
      </w:r>
      <w:r w:rsidR="008C2118">
        <w:t xml:space="preserve">Early Archaic and </w:t>
      </w:r>
      <w:r w:rsidR="00532678">
        <w:t xml:space="preserve">Late </w:t>
      </w:r>
      <w:r w:rsidR="00B30DE8">
        <w:t>Paleoindian diagnostic artifacts</w:t>
      </w:r>
      <w:r w:rsidR="00884026">
        <w:t xml:space="preserve">. </w:t>
      </w:r>
      <w:r w:rsidR="00B30DE8">
        <w:t>A l</w:t>
      </w:r>
      <w:r w:rsidR="00A65432">
        <w:t>ate-</w:t>
      </w:r>
      <w:r w:rsidR="00B30DE8">
        <w:t>stage, beveled preform with remnants of the ventral surface of the original flake blank was recovered from 45 cmbs</w:t>
      </w:r>
      <w:r w:rsidR="006D5126">
        <w:t xml:space="preserve"> (FS-64)</w:t>
      </w:r>
      <w:r w:rsidR="00476310">
        <w:t xml:space="preserve">. </w:t>
      </w:r>
      <w:r w:rsidR="00B30DE8">
        <w:t xml:space="preserve">Its size and shape are consistent with </w:t>
      </w:r>
      <w:r w:rsidR="00A65432">
        <w:t xml:space="preserve">Early Archaic side-notched </w:t>
      </w:r>
      <w:r w:rsidR="00B30DE8">
        <w:t xml:space="preserve">projectile point preforms. </w:t>
      </w:r>
      <w:r w:rsidR="00547BE5">
        <w:t>The proximal portion of a</w:t>
      </w:r>
      <w:r w:rsidR="00A65432">
        <w:t xml:space="preserve"> </w:t>
      </w:r>
      <w:r w:rsidR="00547BE5">
        <w:t>thin, l</w:t>
      </w:r>
      <w:r w:rsidR="00A65432">
        <w:t xml:space="preserve">ate-stage </w:t>
      </w:r>
      <w:r w:rsidR="00653430">
        <w:t xml:space="preserve">lanceolate </w:t>
      </w:r>
      <w:r w:rsidR="00AB26EB">
        <w:t xml:space="preserve">preform that belongs to the Dalton/Beaver Lake/Quad </w:t>
      </w:r>
      <w:r w:rsidR="00020BAC">
        <w:t>point</w:t>
      </w:r>
      <w:r w:rsidR="00AB26EB">
        <w:t xml:space="preserve"> cluster </w:t>
      </w:r>
      <w:r w:rsidR="00A65432">
        <w:t>was recovered from 44 cmbs</w:t>
      </w:r>
      <w:r w:rsidR="001552DF">
        <w:t xml:space="preserve"> (FS-63)</w:t>
      </w:r>
      <w:r w:rsidR="00884026">
        <w:t xml:space="preserve"> (Figure A-16)</w:t>
      </w:r>
      <w:r w:rsidR="00476310">
        <w:t>.</w:t>
      </w:r>
      <w:r w:rsidR="000F60B3">
        <w:t xml:space="preserve"> Diagnostic </w:t>
      </w:r>
      <w:r w:rsidR="00020BAC">
        <w:t xml:space="preserve">Dalton-like </w:t>
      </w:r>
      <w:r w:rsidR="000F60B3">
        <w:t>features include flared basal corners,</w:t>
      </w:r>
      <w:r w:rsidR="00547BE5">
        <w:t xml:space="preserve"> an incurvate base</w:t>
      </w:r>
      <w:r w:rsidR="000F60B3">
        <w:t>,</w:t>
      </w:r>
      <w:r w:rsidR="00547BE5">
        <w:t xml:space="preserve"> and</w:t>
      </w:r>
      <w:r w:rsidR="00A65432">
        <w:t xml:space="preserve"> </w:t>
      </w:r>
      <w:r w:rsidR="000F60B3">
        <w:t xml:space="preserve">three </w:t>
      </w:r>
      <w:r w:rsidR="00A65432">
        <w:t xml:space="preserve">end thinning </w:t>
      </w:r>
      <w:r w:rsidR="00476310">
        <w:t>flake removals</w:t>
      </w:r>
      <w:r w:rsidR="002F38CD">
        <w:t xml:space="preserve"> </w:t>
      </w:r>
      <w:r w:rsidR="00AB26EB">
        <w:t>(Goodyear 1974:19;</w:t>
      </w:r>
      <w:r w:rsidR="00884026">
        <w:t xml:space="preserve"> Justice 1987:35-41</w:t>
      </w:r>
      <w:r w:rsidR="00AA0BDD">
        <w:t>; Morse 1971:13</w:t>
      </w:r>
      <w:r w:rsidR="00884026">
        <w:t>)</w:t>
      </w:r>
      <w:r w:rsidR="00476310">
        <w:t>.</w:t>
      </w:r>
      <w:r w:rsidR="000F60B3">
        <w:t xml:space="preserve"> </w:t>
      </w:r>
      <w:r w:rsidR="00653430">
        <w:t>Distinguishing early-stage Dalton points/preforms from Clovis preforms can be difficult in that non-resharpened Daltons share the same lanceolate outline as Clovis</w:t>
      </w:r>
      <w:r w:rsidR="00E53494">
        <w:t xml:space="preserve"> (Goodyear 1974:103).</w:t>
      </w:r>
      <w:r w:rsidR="00653430">
        <w:t xml:space="preserve"> </w:t>
      </w:r>
      <w:r w:rsidR="00BC6F8B">
        <w:t>H</w:t>
      </w:r>
      <w:r w:rsidR="00653430">
        <w:t xml:space="preserve">owever, </w:t>
      </w:r>
      <w:r w:rsidR="00BC6F8B">
        <w:t xml:space="preserve">this specimen </w:t>
      </w:r>
      <w:r w:rsidR="00653430">
        <w:t>shows no evidence of overshot flake removals typical of Clovis biface manufacture</w:t>
      </w:r>
      <w:r w:rsidR="00884026">
        <w:t xml:space="preserve">. </w:t>
      </w:r>
      <w:r w:rsidR="000F60B3">
        <w:t>The preform</w:t>
      </w:r>
      <w:r w:rsidR="00547BE5">
        <w:t xml:space="preserve"> was broken during manufacture, the resu</w:t>
      </w:r>
      <w:r w:rsidR="00476310">
        <w:t xml:space="preserve">lt of a lateral snap fracture. </w:t>
      </w:r>
      <w:r w:rsidR="00547BE5">
        <w:t>There is a remnant of the ventral surface of the original flake blank</w:t>
      </w:r>
      <w:r w:rsidR="00BC6F8B">
        <w:t xml:space="preserve"> showing on the preform</w:t>
      </w:r>
      <w:r w:rsidR="00547BE5">
        <w:t xml:space="preserve">. In addition, there is a prominent </w:t>
      </w:r>
      <w:r w:rsidR="008C2118">
        <w:t>non-silicified</w:t>
      </w:r>
      <w:r w:rsidR="00547BE5">
        <w:t xml:space="preserve"> </w:t>
      </w:r>
      <w:r w:rsidR="00532678">
        <w:t xml:space="preserve">inclusion in the center of the </w:t>
      </w:r>
      <w:r w:rsidR="00532678">
        <w:lastRenderedPageBreak/>
        <w:t>dorsal surface of the original flake</w:t>
      </w:r>
      <w:r w:rsidR="00547BE5">
        <w:t xml:space="preserve">, although it is unlikely to have </w:t>
      </w:r>
      <w:r w:rsidR="00A3043F">
        <w:t xml:space="preserve">played a role </w:t>
      </w:r>
      <w:r w:rsidR="00547BE5">
        <w:t xml:space="preserve">in the </w:t>
      </w:r>
      <w:r w:rsidR="00A3043F">
        <w:t xml:space="preserve">production failure. </w:t>
      </w:r>
    </w:p>
    <w:p w:rsidR="00532678" w:rsidRDefault="00532678"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CD12C5"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CD12C5">
        <w:rPr>
          <w:i/>
        </w:rPr>
        <w:t>N1015 E1087</w:t>
      </w:r>
    </w:p>
    <w:p w:rsidR="00730A38" w:rsidRDefault="00CD12C5"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Due to </w:t>
      </w:r>
      <w:r w:rsidR="00BC6F8B">
        <w:t>the concentration of potential</w:t>
      </w:r>
      <w:r w:rsidR="003A1EB8">
        <w:t xml:space="preserve"> Paleoindian</w:t>
      </w:r>
      <w:r>
        <w:t xml:space="preserve"> artifacts recovered from N1014 E1087, an expansion unit was excavated </w:t>
      </w:r>
      <w:r w:rsidR="00FD4F28">
        <w:t xml:space="preserve">directly adjacent </w:t>
      </w:r>
      <w:r w:rsidR="00F30703">
        <w:t xml:space="preserve">to the north. </w:t>
      </w:r>
      <w:r>
        <w:t>Similarly, N101</w:t>
      </w:r>
      <w:r w:rsidR="009B533B">
        <w:t>5 E1087 was marked by mixed</w:t>
      </w:r>
      <w:r>
        <w:t xml:space="preserve"> deposits but also produced a number of diag</w:t>
      </w:r>
      <w:r w:rsidR="008104B9">
        <w:t xml:space="preserve">nostic artifacts. </w:t>
      </w:r>
      <w:r w:rsidR="00CB129D">
        <w:t xml:space="preserve">Level 1 (0-20 cmbs) contained a large amount of prehistoric ceramics </w:t>
      </w:r>
      <w:r w:rsidR="00F30703">
        <w:t xml:space="preserve">(n=20) </w:t>
      </w:r>
      <w:r w:rsidR="00CB129D">
        <w:t xml:space="preserve">that date to the Early and Middle Woodland period, including Refuge and </w:t>
      </w:r>
      <w:r w:rsidR="00F30703">
        <w:t xml:space="preserve">Deptford Simple Stamped types. </w:t>
      </w:r>
      <w:r w:rsidR="00CB129D">
        <w:t xml:space="preserve">Level 2 (20-40 cmbs) contained unidentifiable and plain </w:t>
      </w:r>
      <w:r w:rsidR="00FD4F28">
        <w:t>prehistoric ceramic fragments</w:t>
      </w:r>
      <w:r w:rsidR="00A831ED">
        <w:t xml:space="preserve"> (n=10)</w:t>
      </w:r>
      <w:r w:rsidR="00FD4F28">
        <w:t>, two fragments of a bifacial preform that refit</w:t>
      </w:r>
      <w:r w:rsidR="003634AF">
        <w:t xml:space="preserve"> (FS-67 and FS-68)</w:t>
      </w:r>
      <w:r w:rsidR="00732E0A">
        <w:t>, and a large Clovis</w:t>
      </w:r>
      <w:r w:rsidR="009B533B">
        <w:t xml:space="preserve"> </w:t>
      </w:r>
      <w:r w:rsidR="00FD4F28">
        <w:t>blade</w:t>
      </w:r>
      <w:r w:rsidR="00D25AD5">
        <w:t xml:space="preserve"> (FS-66)</w:t>
      </w:r>
      <w:r w:rsidR="00884026">
        <w:t xml:space="preserve"> (Figure A-10)</w:t>
      </w:r>
      <w:r w:rsidR="00F30703">
        <w:t>.</w:t>
      </w:r>
      <w:r w:rsidR="009B533B">
        <w:t xml:space="preserve"> A single unidentifiable ceramic sherd was recovered from directly above the </w:t>
      </w:r>
      <w:r w:rsidR="00DA1454">
        <w:t>sandy clay</w:t>
      </w:r>
      <w:r w:rsidR="009B533B">
        <w:t xml:space="preserve"> subsoil in Level 3, indicating that at least some stra</w:t>
      </w:r>
      <w:r w:rsidR="00EB3702">
        <w:t xml:space="preserve">tigraphic mixing has occurred. </w:t>
      </w:r>
      <w:r w:rsidR="00DB0407">
        <w:t>Level 3</w:t>
      </w:r>
      <w:r w:rsidR="009B533B">
        <w:t xml:space="preserve"> also</w:t>
      </w:r>
      <w:r w:rsidR="00DB0407">
        <w:t xml:space="preserve"> yielded </w:t>
      </w:r>
      <w:r w:rsidR="00B34A73">
        <w:t>several artifact</w:t>
      </w:r>
      <w:r w:rsidR="008A0037">
        <w:t xml:space="preserve">s with features that warrant a </w:t>
      </w:r>
      <w:r w:rsidR="00884026">
        <w:t>Paleoindian designation</w:t>
      </w:r>
      <w:r w:rsidR="00F30703">
        <w:t xml:space="preserve">. </w:t>
      </w:r>
      <w:r w:rsidR="00623239">
        <w:t xml:space="preserve">Two large </w:t>
      </w:r>
      <w:r w:rsidR="00926439">
        <w:t>bifacial core</w:t>
      </w:r>
      <w:r w:rsidR="00623239">
        <w:t xml:space="preserve"> fragments </w:t>
      </w:r>
      <w:r w:rsidR="00106360">
        <w:t xml:space="preserve">(FS-76 and FS-77) </w:t>
      </w:r>
      <w:r w:rsidR="00623239">
        <w:t xml:space="preserve">were recovered, one of which failed due to a large inclusion/material flaw, the other due to </w:t>
      </w:r>
      <w:r w:rsidR="00194027">
        <w:t xml:space="preserve">a </w:t>
      </w:r>
      <w:r w:rsidR="00623239">
        <w:t>perverse fracture (Crabt</w:t>
      </w:r>
      <w:r w:rsidR="00F30703">
        <w:t>ree 1972</w:t>
      </w:r>
      <w:r w:rsidR="00687D33">
        <w:t>:</w:t>
      </w:r>
      <w:r w:rsidR="00F30703">
        <w:t xml:space="preserve">82; Johnson 1981:46). </w:t>
      </w:r>
      <w:r w:rsidR="00623239">
        <w:t>Both fragments exhibit</w:t>
      </w:r>
      <w:r w:rsidR="00194027">
        <w:t xml:space="preserve"> features consistent with leaf-shaped bifacial flake blank cores described by Bradley et al. (2010</w:t>
      </w:r>
      <w:r w:rsidR="008C2118">
        <w:t>:</w:t>
      </w:r>
      <w:r w:rsidR="00E31DDF">
        <w:t>58-61</w:t>
      </w:r>
      <w:r w:rsidR="00194027">
        <w:t>)</w:t>
      </w:r>
      <w:r w:rsidR="008C2118">
        <w:t xml:space="preserve">. </w:t>
      </w:r>
      <w:r w:rsidR="00106360">
        <w:t xml:space="preserve">Each has </w:t>
      </w:r>
      <w:r w:rsidR="00046F65">
        <w:t xml:space="preserve">widely spaced, hard-hammer </w:t>
      </w:r>
      <w:r w:rsidR="00FE7275">
        <w:t>removals of straight, flat flakes</w:t>
      </w:r>
      <w:r w:rsidR="00046F65">
        <w:t xml:space="preserve"> that termi</w:t>
      </w:r>
      <w:r w:rsidR="00600331">
        <w:t>nate in hinge or step fractures, have end-thinning removals, and have diagonal flake removals.</w:t>
      </w:r>
      <w:r w:rsidR="008C2118">
        <w:t xml:space="preserve"> </w:t>
      </w:r>
      <w:r w:rsidR="00046F65">
        <w:t>Their elongated</w:t>
      </w:r>
      <w:r w:rsidR="00FE7275">
        <w:t xml:space="preserve"> shape </w:t>
      </w:r>
      <w:r w:rsidR="00046F65">
        <w:t>would have allowed</w:t>
      </w:r>
      <w:r w:rsidR="00FE7275">
        <w:t xml:space="preserve"> them to be formed into smaller preforms through the removal </w:t>
      </w:r>
      <w:r w:rsidR="00BC6F8B">
        <w:t xml:space="preserve">of </w:t>
      </w:r>
      <w:r w:rsidR="00600331">
        <w:t xml:space="preserve">flakes </w:t>
      </w:r>
      <w:r w:rsidR="00F146AF">
        <w:t xml:space="preserve">(Figure </w:t>
      </w:r>
      <w:r w:rsidR="00801AA8">
        <w:t>A-5</w:t>
      </w:r>
      <w:r w:rsidR="00F146AF">
        <w:t xml:space="preserve">) </w:t>
      </w:r>
      <w:r w:rsidR="00E31DDF">
        <w:t>(Bradley et al. 2010:</w:t>
      </w:r>
      <w:r w:rsidR="00600331">
        <w:t>59).</w:t>
      </w:r>
      <w:r w:rsidR="00E31DDF">
        <w:t xml:space="preserve"> </w:t>
      </w:r>
    </w:p>
    <w:p w:rsidR="00730A38" w:rsidRPr="00591E3B" w:rsidRDefault="002951F7" w:rsidP="00CB04CE">
      <w:pPr>
        <w:pStyle w:val="Heading3"/>
        <w:spacing w:line="480" w:lineRule="auto"/>
        <w:rPr>
          <w:rStyle w:val="Strong"/>
          <w:i w:val="0"/>
        </w:rPr>
      </w:pPr>
      <w:r>
        <w:rPr>
          <w:rStyle w:val="Strong"/>
          <w:i w:val="0"/>
        </w:rPr>
        <w:br w:type="page"/>
      </w:r>
      <w:bookmarkStart w:id="30" w:name="_Toc356941397"/>
      <w:r w:rsidR="00730A38" w:rsidRPr="00591E3B">
        <w:rPr>
          <w:rStyle w:val="Strong"/>
          <w:i w:val="0"/>
        </w:rPr>
        <w:lastRenderedPageBreak/>
        <w:t>Area B</w:t>
      </w:r>
      <w:bookmarkEnd w:id="30"/>
    </w:p>
    <w:p w:rsidR="00D5013D" w:rsidRDefault="006F380D" w:rsidP="009F4D48">
      <w:pPr>
        <w:spacing w:line="480" w:lineRule="auto"/>
        <w:ind w:firstLine="720"/>
      </w:pPr>
      <w:r>
        <w:t xml:space="preserve">From May </w:t>
      </w:r>
      <w:r w:rsidR="00B41AAF">
        <w:t xml:space="preserve">18 </w:t>
      </w:r>
      <w:r w:rsidR="00DA1454">
        <w:t>through</w:t>
      </w:r>
      <w:r w:rsidR="00B41AAF">
        <w:t xml:space="preserve"> June 16</w:t>
      </w:r>
      <w:r w:rsidR="001F03F2">
        <w:t xml:space="preserve">, </w:t>
      </w:r>
      <w:r w:rsidR="00B41AAF">
        <w:t>2011</w:t>
      </w:r>
      <w:r w:rsidR="00E36B0C">
        <w:t xml:space="preserve">, a second stage of </w:t>
      </w:r>
      <w:r w:rsidR="00E36B0C" w:rsidRPr="0097386C">
        <w:t xml:space="preserve">testing was </w:t>
      </w:r>
      <w:r w:rsidR="00E36B0C">
        <w:t>conducted</w:t>
      </w:r>
      <w:r w:rsidR="00E36B0C" w:rsidRPr="0097386C">
        <w:t xml:space="preserve"> at 38AL228 to determine if other </w:t>
      </w:r>
      <w:r w:rsidR="00E36B0C">
        <w:t xml:space="preserve">areas within the site presented potential </w:t>
      </w:r>
      <w:r w:rsidR="00E36B0C" w:rsidRPr="0097386C">
        <w:t>for in</w:t>
      </w:r>
      <w:r w:rsidR="00B41AAF">
        <w:t xml:space="preserve">tact, stratified deposits. </w:t>
      </w:r>
      <w:r w:rsidR="00D606FA">
        <w:t>All</w:t>
      </w:r>
      <w:r w:rsidR="00316FE0">
        <w:t xml:space="preserve"> test units in Area B w</w:t>
      </w:r>
      <w:r w:rsidR="00C07F06">
        <w:t>ere excavated during this field season</w:t>
      </w:r>
      <w:r w:rsidR="00DA7D3B">
        <w:rPr>
          <w:rStyle w:val="FootnoteReference"/>
        </w:rPr>
        <w:footnoteReference w:id="3"/>
      </w:r>
      <w:r w:rsidR="00316FE0">
        <w:t xml:space="preserve">. </w:t>
      </w:r>
      <w:r w:rsidR="001F1718">
        <w:t xml:space="preserve">Area B </w:t>
      </w:r>
      <w:r w:rsidR="00ED3E0E">
        <w:t xml:space="preserve">consists of seven </w:t>
      </w:r>
      <w:r w:rsidR="00B41AAF">
        <w:t>dispersed</w:t>
      </w:r>
      <w:r w:rsidR="007B6530">
        <w:t xml:space="preserve"> </w:t>
      </w:r>
      <w:r w:rsidR="00ED3E0E">
        <w:t>1</w:t>
      </w:r>
      <w:r w:rsidR="003A1EB8">
        <w:t xml:space="preserve"> x </w:t>
      </w:r>
      <w:r w:rsidR="00ED3E0E">
        <w:t xml:space="preserve">1 meter test units </w:t>
      </w:r>
      <w:r w:rsidR="00313313">
        <w:t xml:space="preserve">located </w:t>
      </w:r>
      <w:r w:rsidR="00B41AAF">
        <w:t>on an upland slope, extending linearly in</w:t>
      </w:r>
      <w:r w:rsidR="00313313">
        <w:t xml:space="preserve"> a northerly direction </w:t>
      </w:r>
      <w:r w:rsidR="00496328">
        <w:t xml:space="preserve">from Area A towards the high point of the landform </w:t>
      </w:r>
      <w:r w:rsidR="00D03AE2">
        <w:t>(Figure 8</w:t>
      </w:r>
      <w:r w:rsidR="00ED3E0E">
        <w:t xml:space="preserve">). </w:t>
      </w:r>
      <w:r w:rsidR="0083041E">
        <w:t xml:space="preserve">The general placement of the test units was </w:t>
      </w:r>
      <w:r w:rsidR="00DB47CD">
        <w:t>determined</w:t>
      </w:r>
      <w:r w:rsidR="0083041E">
        <w:t xml:space="preserve"> by the goal of exploring the upland slope for evidence of stratigraphically distinct cultural deposi</w:t>
      </w:r>
      <w:r w:rsidR="004E244A">
        <w:t xml:space="preserve">ts, particularly the Clovis component that was evident in the </w:t>
      </w:r>
      <w:r w:rsidR="00C07F06">
        <w:t>mixed</w:t>
      </w:r>
      <w:r w:rsidR="004E244A">
        <w:t xml:space="preserve"> deposits of Area A</w:t>
      </w:r>
      <w:r w:rsidR="0083041E">
        <w:t>. Using a metric pull tape a</w:t>
      </w:r>
      <w:r w:rsidR="00B41AAF">
        <w:t>nd compas</w:t>
      </w:r>
      <w:r w:rsidR="00C07F06">
        <w:t>s</w:t>
      </w:r>
      <w:r w:rsidR="00B41AAF">
        <w:t>, units were placed</w:t>
      </w:r>
      <w:r w:rsidR="0083041E">
        <w:t xml:space="preserve"> at</w:t>
      </w:r>
      <w:r w:rsidR="00316FE0">
        <w:t xml:space="preserve"> 20 m intervals using magnetic N</w:t>
      </w:r>
      <w:r w:rsidR="0083041E">
        <w:t>orth as a bearing</w:t>
      </w:r>
      <w:r w:rsidR="00A805A7">
        <w:rPr>
          <w:rStyle w:val="FootnoteReference"/>
        </w:rPr>
        <w:footnoteReference w:id="4"/>
      </w:r>
      <w:r w:rsidR="00DB47CD">
        <w:t xml:space="preserve">. </w:t>
      </w:r>
      <w:r w:rsidR="004E244A">
        <w:t xml:space="preserve">Although an attempt was made to place all test units in a linear pattern, a </w:t>
      </w:r>
      <w:r w:rsidR="00DB47CD">
        <w:t>series of soil disturbances were encountered</w:t>
      </w:r>
      <w:r w:rsidR="004E244A">
        <w:t xml:space="preserve"> </w:t>
      </w:r>
      <w:r w:rsidR="00834D23">
        <w:t xml:space="preserve">20 m </w:t>
      </w:r>
      <w:r w:rsidR="004E244A">
        <w:t>north of N1079 E1086</w:t>
      </w:r>
      <w:r w:rsidR="00834D23">
        <w:t xml:space="preserve"> where the next test unit would have been located. To avoid the disturbances</w:t>
      </w:r>
      <w:r w:rsidR="004E244A">
        <w:t xml:space="preserve">, </w:t>
      </w:r>
      <w:r w:rsidR="00834D23" w:rsidRPr="00834D23">
        <w:t>the line of test units</w:t>
      </w:r>
      <w:r w:rsidR="004E244A" w:rsidRPr="00834D23">
        <w:t xml:space="preserve"> was offset a</w:t>
      </w:r>
      <w:r w:rsidR="00DB47CD" w:rsidRPr="00834D23">
        <w:t>pproximately 23 m to the west</w:t>
      </w:r>
      <w:r w:rsidR="00834D23">
        <w:t xml:space="preserve">. </w:t>
      </w:r>
      <w:r w:rsidR="00D5013D">
        <w:t xml:space="preserve">The exception to the 20 m interval </w:t>
      </w:r>
      <w:r w:rsidR="00834D23">
        <w:t xml:space="preserve">between units </w:t>
      </w:r>
      <w:r w:rsidR="00D5013D">
        <w:t xml:space="preserve">was the northernmost test unit, N1148 E1066, which was placed 30 m north of the previous test unit due to a similar soil disturbance. </w:t>
      </w:r>
    </w:p>
    <w:p w:rsidR="001439FB" w:rsidRDefault="00B41AAF" w:rsidP="00E750F0">
      <w:pPr>
        <w:spacing w:line="480" w:lineRule="auto"/>
        <w:ind w:firstLine="720"/>
      </w:pPr>
      <w:r>
        <w:t>T</w:t>
      </w:r>
      <w:r w:rsidR="00ED3E0E">
        <w:t>he soil profile</w:t>
      </w:r>
      <w:r>
        <w:t>s</w:t>
      </w:r>
      <w:r w:rsidR="00ED3E0E">
        <w:t xml:space="preserve"> </w:t>
      </w:r>
      <w:r>
        <w:t>in Area B vary</w:t>
      </w:r>
      <w:r w:rsidR="00496328">
        <w:t xml:space="preserve"> in sediment depth and </w:t>
      </w:r>
      <w:r w:rsidR="009F5888">
        <w:t>composition</w:t>
      </w:r>
      <w:r w:rsidR="00DB47CD">
        <w:t xml:space="preserve"> depending on the location</w:t>
      </w:r>
      <w:r>
        <w:t>, though they become generally deeper as the surface elevation of the landform increases</w:t>
      </w:r>
      <w:r w:rsidR="00DB47CD">
        <w:t xml:space="preserve">. </w:t>
      </w:r>
      <w:r w:rsidR="00866A9B">
        <w:t xml:space="preserve">Towards to high point of the landform, sandy sediments </w:t>
      </w:r>
      <w:r w:rsidR="00CA37B9">
        <w:t xml:space="preserve">reach depths </w:t>
      </w:r>
    </w:p>
    <w:p w:rsidR="001439FB" w:rsidRDefault="001439FB" w:rsidP="00E750F0">
      <w:pPr>
        <w:spacing w:line="480" w:lineRule="auto"/>
        <w:ind w:firstLine="720"/>
      </w:pPr>
    </w:p>
    <w:p w:rsidR="001439FB" w:rsidRDefault="001439FB" w:rsidP="00E750F0">
      <w:pPr>
        <w:spacing w:line="480" w:lineRule="auto"/>
        <w:ind w:firstLine="720"/>
      </w:pPr>
    </w:p>
    <w:p w:rsidR="001439FB" w:rsidRDefault="007C6F88" w:rsidP="001439FB">
      <w:pPr>
        <w:keepNext/>
        <w:jc w:val="center"/>
      </w:pPr>
      <w:r>
        <w:rPr>
          <w:noProof/>
        </w:rPr>
        <w:drawing>
          <wp:inline distT="0" distB="0" distL="0" distR="0">
            <wp:extent cx="5381625" cy="6067425"/>
            <wp:effectExtent l="38100" t="19050" r="28575" b="28575"/>
            <wp:docPr id="9" name="Picture 9" descr="AreaBWho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reaBWhole"/>
                    <pic:cNvPicPr>
                      <a:picLocks noChangeAspect="1" noChangeArrowheads="1"/>
                    </pic:cNvPicPr>
                  </pic:nvPicPr>
                  <pic:blipFill>
                    <a:blip r:embed="rId19" cstate="print"/>
                    <a:srcRect/>
                    <a:stretch>
                      <a:fillRect/>
                    </a:stretch>
                  </pic:blipFill>
                  <pic:spPr bwMode="auto">
                    <a:xfrm>
                      <a:off x="0" y="0"/>
                      <a:ext cx="5381625" cy="6067425"/>
                    </a:xfrm>
                    <a:prstGeom prst="rect">
                      <a:avLst/>
                    </a:prstGeom>
                    <a:noFill/>
                    <a:ln w="12700" cmpd="sng">
                      <a:solidFill>
                        <a:srgbClr val="000000"/>
                      </a:solidFill>
                      <a:miter lim="800000"/>
                      <a:headEnd/>
                      <a:tailEnd/>
                    </a:ln>
                    <a:effectLst/>
                  </pic:spPr>
                </pic:pic>
              </a:graphicData>
            </a:graphic>
          </wp:inline>
        </w:drawing>
      </w:r>
    </w:p>
    <w:p w:rsidR="00197905" w:rsidRDefault="00197905" w:rsidP="001439FB">
      <w:pPr>
        <w:keepNext/>
        <w:jc w:val="center"/>
      </w:pPr>
    </w:p>
    <w:p w:rsidR="001439FB" w:rsidRPr="00335A73" w:rsidRDefault="001439FB" w:rsidP="001439FB">
      <w:pPr>
        <w:pStyle w:val="Caption"/>
        <w:jc w:val="center"/>
        <w:rPr>
          <w:b w:val="0"/>
        </w:rPr>
      </w:pPr>
      <w:bookmarkStart w:id="31" w:name="_Toc356300457"/>
      <w:r w:rsidRPr="00335A73">
        <w:rPr>
          <w:b w:val="0"/>
          <w:sz w:val="22"/>
          <w:szCs w:val="22"/>
        </w:rPr>
        <w:t xml:space="preserve">Figure </w:t>
      </w:r>
      <w:r w:rsidR="00E40343" w:rsidRPr="00335A73">
        <w:rPr>
          <w:b w:val="0"/>
          <w:sz w:val="22"/>
          <w:szCs w:val="22"/>
        </w:rPr>
        <w:fldChar w:fldCharType="begin"/>
      </w:r>
      <w:r w:rsidRPr="00335A73">
        <w:rPr>
          <w:b w:val="0"/>
          <w:sz w:val="22"/>
          <w:szCs w:val="22"/>
        </w:rPr>
        <w:instrText xml:space="preserve"> SEQ Figure \* ARABIC </w:instrText>
      </w:r>
      <w:r w:rsidR="00E40343" w:rsidRPr="00335A73">
        <w:rPr>
          <w:b w:val="0"/>
          <w:sz w:val="22"/>
          <w:szCs w:val="22"/>
        </w:rPr>
        <w:fldChar w:fldCharType="separate"/>
      </w:r>
      <w:r w:rsidR="00D47575">
        <w:rPr>
          <w:b w:val="0"/>
          <w:noProof/>
          <w:sz w:val="22"/>
          <w:szCs w:val="22"/>
        </w:rPr>
        <w:t>8</w:t>
      </w:r>
      <w:r w:rsidR="00E40343" w:rsidRPr="00335A73">
        <w:rPr>
          <w:b w:val="0"/>
          <w:sz w:val="22"/>
          <w:szCs w:val="22"/>
        </w:rPr>
        <w:fldChar w:fldCharType="end"/>
      </w:r>
      <w:r w:rsidRPr="00335A73">
        <w:rPr>
          <w:b w:val="0"/>
          <w:sz w:val="22"/>
          <w:szCs w:val="22"/>
        </w:rPr>
        <w:t xml:space="preserve">. Map of Area B with locations of individual test units and backhoe trenches. Source: Site Study, Martin, SC for Sandoz Colors and Chemicals. Map produced in </w:t>
      </w:r>
      <w:r>
        <w:rPr>
          <w:b w:val="0"/>
          <w:sz w:val="22"/>
          <w:szCs w:val="22"/>
        </w:rPr>
        <w:t>ESRI ArcGIS 10.0</w:t>
      </w:r>
      <w:r w:rsidRPr="007824CB">
        <w:rPr>
          <w:b w:val="0"/>
          <w:sz w:val="22"/>
          <w:szCs w:val="22"/>
          <w:vertAlign w:val="superscript"/>
        </w:rPr>
        <w:t>®</w:t>
      </w:r>
      <w:r w:rsidRPr="00335A73">
        <w:rPr>
          <w:b w:val="0"/>
        </w:rPr>
        <w:t>.</w:t>
      </w:r>
      <w:bookmarkEnd w:id="31"/>
    </w:p>
    <w:p w:rsidR="001439FB" w:rsidRDefault="001439FB" w:rsidP="001439FB">
      <w:pPr>
        <w:spacing w:line="480" w:lineRule="auto"/>
      </w:pPr>
    </w:p>
    <w:p w:rsidR="001439FB" w:rsidRDefault="001439FB" w:rsidP="001439FB">
      <w:pPr>
        <w:spacing w:line="480" w:lineRule="auto"/>
      </w:pPr>
    </w:p>
    <w:p w:rsidR="001439FB" w:rsidRDefault="001439FB" w:rsidP="001439FB">
      <w:pPr>
        <w:spacing w:line="480" w:lineRule="auto"/>
      </w:pPr>
    </w:p>
    <w:p w:rsidR="00E750F0" w:rsidRDefault="00D23D71" w:rsidP="001439FB">
      <w:pPr>
        <w:spacing w:line="480" w:lineRule="auto"/>
      </w:pPr>
      <w:r>
        <w:lastRenderedPageBreak/>
        <w:t xml:space="preserve">of 170 cmbs before the approximately sandy clay paleosol is encountered (Foss, personal communication; Waters et al. 2009). Towards the base of the slope, sediments are </w:t>
      </w:r>
      <w:r w:rsidR="006229E0">
        <w:t>considerably shallower, with the</w:t>
      </w:r>
      <w:r w:rsidR="00DB47CD">
        <w:t xml:space="preserve"> paleosol occurring at 86 cmbs.</w:t>
      </w:r>
      <w:r w:rsidR="006229E0">
        <w:t xml:space="preserve"> Table </w:t>
      </w:r>
      <w:r w:rsidR="00F809A3">
        <w:t>4</w:t>
      </w:r>
      <w:r w:rsidR="006229E0">
        <w:t xml:space="preserve"> illustrates the variability in soil structure at the highest and lowest elevation</w:t>
      </w:r>
      <w:r w:rsidR="00DB47CD">
        <w:t xml:space="preserve">s of Area B. </w:t>
      </w:r>
      <w:r w:rsidR="00ED3E0E">
        <w:t>The archaeolo</w:t>
      </w:r>
      <w:r w:rsidR="009F5888">
        <w:t xml:space="preserve">gical deposits throughout Area B </w:t>
      </w:r>
      <w:r w:rsidR="00517908">
        <w:t xml:space="preserve">generally </w:t>
      </w:r>
      <w:r w:rsidR="005B3B5E">
        <w:t xml:space="preserve">appear to be </w:t>
      </w:r>
      <w:r w:rsidR="00517908">
        <w:t xml:space="preserve">more stratified </w:t>
      </w:r>
      <w:r w:rsidR="005B3B5E">
        <w:t>than</w:t>
      </w:r>
      <w:r w:rsidR="009F5888">
        <w:t xml:space="preserve"> </w:t>
      </w:r>
      <w:r w:rsidR="00DB47CD">
        <w:t>units</w:t>
      </w:r>
      <w:r w:rsidR="009F5888">
        <w:t xml:space="preserve"> in Area A, although they were not as productive in terms of diagnostic artifacts</w:t>
      </w:r>
      <w:r w:rsidR="00DB47CD">
        <w:t xml:space="preserve">. </w:t>
      </w:r>
    </w:p>
    <w:p w:rsidR="00E750F0" w:rsidRDefault="00E750F0" w:rsidP="00E750F0"/>
    <w:p w:rsidR="00E750F0" w:rsidRPr="00E750F0" w:rsidRDefault="00E750F0" w:rsidP="00E750F0">
      <w:pPr>
        <w:pStyle w:val="Caption"/>
        <w:keepNext/>
        <w:rPr>
          <w:b w:val="0"/>
          <w:sz w:val="22"/>
          <w:szCs w:val="22"/>
        </w:rPr>
      </w:pPr>
      <w:bookmarkStart w:id="32" w:name="_Toc356300206"/>
      <w:r w:rsidRPr="00AF4C0E">
        <w:rPr>
          <w:b w:val="0"/>
          <w:sz w:val="22"/>
          <w:szCs w:val="22"/>
        </w:rPr>
        <w:t xml:space="preserve">Table </w:t>
      </w:r>
      <w:r w:rsidR="00E40343" w:rsidRPr="00AF4C0E">
        <w:rPr>
          <w:b w:val="0"/>
          <w:sz w:val="22"/>
          <w:szCs w:val="22"/>
        </w:rPr>
        <w:fldChar w:fldCharType="begin"/>
      </w:r>
      <w:r w:rsidRPr="00AF4C0E">
        <w:rPr>
          <w:b w:val="0"/>
          <w:sz w:val="22"/>
          <w:szCs w:val="22"/>
        </w:rPr>
        <w:instrText xml:space="preserve"> SEQ Table \* ARABIC </w:instrText>
      </w:r>
      <w:r w:rsidR="00E40343" w:rsidRPr="00AF4C0E">
        <w:rPr>
          <w:b w:val="0"/>
          <w:sz w:val="22"/>
          <w:szCs w:val="22"/>
        </w:rPr>
        <w:fldChar w:fldCharType="separate"/>
      </w:r>
      <w:r w:rsidR="00D47575">
        <w:rPr>
          <w:b w:val="0"/>
          <w:noProof/>
          <w:sz w:val="22"/>
          <w:szCs w:val="22"/>
        </w:rPr>
        <w:t>4</w:t>
      </w:r>
      <w:r w:rsidR="00E40343" w:rsidRPr="00AF4C0E">
        <w:rPr>
          <w:b w:val="0"/>
          <w:sz w:val="22"/>
          <w:szCs w:val="22"/>
        </w:rPr>
        <w:fldChar w:fldCharType="end"/>
      </w:r>
      <w:r>
        <w:rPr>
          <w:b w:val="0"/>
          <w:sz w:val="22"/>
          <w:szCs w:val="22"/>
        </w:rPr>
        <w:t>. Representative d</w:t>
      </w:r>
      <w:r w:rsidR="004470D4">
        <w:rPr>
          <w:b w:val="0"/>
          <w:sz w:val="22"/>
          <w:szCs w:val="22"/>
        </w:rPr>
        <w:t>escription of</w:t>
      </w:r>
      <w:r w:rsidRPr="00AF4C0E">
        <w:rPr>
          <w:b w:val="0"/>
          <w:sz w:val="22"/>
          <w:szCs w:val="22"/>
        </w:rPr>
        <w:t xml:space="preserve"> soil profiles at</w:t>
      </w:r>
      <w:r w:rsidR="004470D4">
        <w:rPr>
          <w:b w:val="0"/>
          <w:sz w:val="22"/>
          <w:szCs w:val="22"/>
        </w:rPr>
        <w:t xml:space="preserve"> Area B,</w:t>
      </w:r>
      <w:r w:rsidRPr="00AF4C0E">
        <w:rPr>
          <w:b w:val="0"/>
          <w:sz w:val="22"/>
          <w:szCs w:val="22"/>
        </w:rPr>
        <w:t xml:space="preserve"> 38AL228, Allendale County, South Carolina (Courtesy Dr. John Foss).</w:t>
      </w:r>
      <w:bookmarkEnd w:id="32"/>
    </w:p>
    <w:tbl>
      <w:tblPr>
        <w:tblW w:w="8876" w:type="dxa"/>
        <w:jc w:val="center"/>
        <w:tblLook w:val="04A0"/>
      </w:tblPr>
      <w:tblGrid>
        <w:gridCol w:w="1770"/>
        <w:gridCol w:w="1013"/>
        <w:gridCol w:w="2217"/>
        <w:gridCol w:w="1806"/>
        <w:gridCol w:w="2070"/>
      </w:tblGrid>
      <w:tr w:rsidR="00E750F0" w:rsidRPr="00327EED" w:rsidTr="00E750F0">
        <w:trPr>
          <w:trHeight w:val="331"/>
          <w:jc w:val="center"/>
        </w:trPr>
        <w:tc>
          <w:tcPr>
            <w:tcW w:w="8876" w:type="dxa"/>
            <w:gridSpan w:val="5"/>
            <w:tcBorders>
              <w:top w:val="single" w:sz="4" w:space="0" w:color="auto"/>
              <w:left w:val="nil"/>
              <w:bottom w:val="single" w:sz="4" w:space="0" w:color="auto"/>
              <w:right w:val="nil"/>
            </w:tcBorders>
            <w:shd w:val="clear" w:color="auto" w:fill="auto"/>
            <w:noWrap/>
            <w:vAlign w:val="bottom"/>
            <w:hideMark/>
          </w:tcPr>
          <w:p w:rsidR="00E750F0" w:rsidRPr="00327EED" w:rsidRDefault="00E750F0" w:rsidP="0010583D">
            <w:pPr>
              <w:rPr>
                <w:b/>
                <w:bCs/>
                <w:color w:val="000000"/>
                <w:sz w:val="22"/>
                <w:szCs w:val="22"/>
              </w:rPr>
            </w:pPr>
            <w:r w:rsidRPr="00327EED">
              <w:rPr>
                <w:b/>
                <w:bCs/>
                <w:color w:val="000000"/>
                <w:sz w:val="22"/>
                <w:szCs w:val="22"/>
              </w:rPr>
              <w:t>Horizon      Depth (cmbs)    Munsell Color              Texture               Remarks</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b/>
                <w:bCs/>
                <w:color w:val="000000"/>
                <w:sz w:val="22"/>
                <w:szCs w:val="22"/>
              </w:rPr>
            </w:pPr>
          </w:p>
        </w:tc>
        <w:tc>
          <w:tcPr>
            <w:tcW w:w="1013"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c>
          <w:tcPr>
            <w:tcW w:w="2217"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r>
      <w:tr w:rsidR="00E750F0" w:rsidRPr="00327EED" w:rsidTr="00E750F0">
        <w:trPr>
          <w:trHeight w:val="331"/>
          <w:jc w:val="center"/>
        </w:trPr>
        <w:tc>
          <w:tcPr>
            <w:tcW w:w="5000" w:type="dxa"/>
            <w:gridSpan w:val="3"/>
            <w:tcBorders>
              <w:top w:val="nil"/>
              <w:left w:val="nil"/>
              <w:bottom w:val="nil"/>
              <w:right w:val="nil"/>
            </w:tcBorders>
            <w:shd w:val="clear" w:color="auto" w:fill="auto"/>
            <w:noWrap/>
            <w:vAlign w:val="bottom"/>
            <w:hideMark/>
          </w:tcPr>
          <w:p w:rsidR="00E750F0" w:rsidRPr="00327EED" w:rsidRDefault="009C2328" w:rsidP="0010583D">
            <w:pPr>
              <w:rPr>
                <w:b/>
                <w:bCs/>
                <w:color w:val="000000"/>
                <w:sz w:val="22"/>
                <w:szCs w:val="22"/>
              </w:rPr>
            </w:pPr>
            <w:r>
              <w:rPr>
                <w:b/>
                <w:bCs/>
                <w:color w:val="000000"/>
                <w:sz w:val="22"/>
                <w:szCs w:val="22"/>
              </w:rPr>
              <w:t>Test Unit N1097 E1064</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 xml:space="preserve"> Ap</w:t>
            </w:r>
          </w:p>
        </w:tc>
        <w:tc>
          <w:tcPr>
            <w:tcW w:w="1013"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0-19</w:t>
            </w:r>
          </w:p>
        </w:tc>
        <w:tc>
          <w:tcPr>
            <w:tcW w:w="2217"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10YR 3/2</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loamy sand</w:t>
            </w: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 xml:space="preserve"> AB</w:t>
            </w:r>
          </w:p>
        </w:tc>
        <w:tc>
          <w:tcPr>
            <w:tcW w:w="1013"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19-</w:t>
            </w:r>
            <w:r w:rsidR="009C2328">
              <w:rPr>
                <w:color w:val="000000"/>
                <w:sz w:val="22"/>
                <w:szCs w:val="22"/>
              </w:rPr>
              <w:t>28</w:t>
            </w:r>
          </w:p>
        </w:tc>
        <w:tc>
          <w:tcPr>
            <w:tcW w:w="2217"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7.5YR 4/2, 4/3</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loamy sand</w:t>
            </w:r>
            <w:r w:rsidR="009C2328">
              <w:rPr>
                <w:color w:val="000000"/>
                <w:sz w:val="22"/>
                <w:szCs w:val="22"/>
              </w:rPr>
              <w:t xml:space="preserve"> (lt)</w:t>
            </w: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Transitional horizon</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 xml:space="preserve"> Bw</w:t>
            </w:r>
          </w:p>
        </w:tc>
        <w:tc>
          <w:tcPr>
            <w:tcW w:w="1013"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28-42</w:t>
            </w:r>
          </w:p>
        </w:tc>
        <w:tc>
          <w:tcPr>
            <w:tcW w:w="2217"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10YR 5/4</w:t>
            </w:r>
            <w:r w:rsidR="009C2328">
              <w:rPr>
                <w:color w:val="000000"/>
                <w:sz w:val="22"/>
                <w:szCs w:val="22"/>
              </w:rPr>
              <w:t>, 5/3</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sandy loam</w:t>
            </w:r>
            <w:r w:rsidR="009C2328">
              <w:rPr>
                <w:color w:val="000000"/>
                <w:sz w:val="22"/>
                <w:szCs w:val="22"/>
              </w:rPr>
              <w:t xml:space="preserve"> (lt)</w:t>
            </w:r>
          </w:p>
        </w:tc>
        <w:tc>
          <w:tcPr>
            <w:tcW w:w="2070"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w:t>
            </w:r>
          </w:p>
        </w:tc>
      </w:tr>
      <w:tr w:rsidR="009C2328"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9C2328" w:rsidRPr="00327EED" w:rsidRDefault="009C2328" w:rsidP="0010583D">
            <w:pPr>
              <w:rPr>
                <w:color w:val="000000"/>
                <w:sz w:val="22"/>
                <w:szCs w:val="22"/>
              </w:rPr>
            </w:pPr>
            <w:r>
              <w:rPr>
                <w:color w:val="000000"/>
                <w:sz w:val="22"/>
                <w:szCs w:val="22"/>
              </w:rPr>
              <w:t xml:space="preserve"> CB</w:t>
            </w:r>
          </w:p>
        </w:tc>
        <w:tc>
          <w:tcPr>
            <w:tcW w:w="1013" w:type="dxa"/>
            <w:tcBorders>
              <w:top w:val="nil"/>
              <w:left w:val="nil"/>
              <w:bottom w:val="nil"/>
              <w:right w:val="nil"/>
            </w:tcBorders>
            <w:shd w:val="clear" w:color="auto" w:fill="auto"/>
            <w:noWrap/>
            <w:vAlign w:val="bottom"/>
            <w:hideMark/>
          </w:tcPr>
          <w:p w:rsidR="009C2328" w:rsidRPr="00327EED" w:rsidRDefault="009C2328" w:rsidP="0010583D">
            <w:pPr>
              <w:rPr>
                <w:color w:val="000000"/>
                <w:sz w:val="22"/>
                <w:szCs w:val="22"/>
              </w:rPr>
            </w:pPr>
            <w:r>
              <w:rPr>
                <w:color w:val="000000"/>
                <w:sz w:val="22"/>
                <w:szCs w:val="22"/>
              </w:rPr>
              <w:t>42-55</w:t>
            </w:r>
          </w:p>
        </w:tc>
        <w:tc>
          <w:tcPr>
            <w:tcW w:w="2217" w:type="dxa"/>
            <w:tcBorders>
              <w:top w:val="nil"/>
              <w:left w:val="nil"/>
              <w:bottom w:val="nil"/>
              <w:right w:val="nil"/>
            </w:tcBorders>
            <w:shd w:val="clear" w:color="auto" w:fill="auto"/>
            <w:noWrap/>
            <w:vAlign w:val="bottom"/>
            <w:hideMark/>
          </w:tcPr>
          <w:p w:rsidR="009C2328" w:rsidRPr="00327EED" w:rsidRDefault="009C2328" w:rsidP="0010583D">
            <w:pPr>
              <w:rPr>
                <w:color w:val="000000"/>
                <w:sz w:val="22"/>
                <w:szCs w:val="22"/>
              </w:rPr>
            </w:pPr>
            <w:r>
              <w:t>10YR 5/3,5/4</w:t>
            </w:r>
          </w:p>
        </w:tc>
        <w:tc>
          <w:tcPr>
            <w:tcW w:w="1806" w:type="dxa"/>
            <w:tcBorders>
              <w:top w:val="nil"/>
              <w:left w:val="nil"/>
              <w:bottom w:val="nil"/>
              <w:right w:val="nil"/>
            </w:tcBorders>
            <w:shd w:val="clear" w:color="auto" w:fill="auto"/>
            <w:noWrap/>
            <w:vAlign w:val="bottom"/>
            <w:hideMark/>
          </w:tcPr>
          <w:p w:rsidR="009C2328" w:rsidRPr="00327EED" w:rsidRDefault="009C2328" w:rsidP="0010583D">
            <w:pPr>
              <w:rPr>
                <w:color w:val="000000"/>
                <w:sz w:val="22"/>
                <w:szCs w:val="22"/>
              </w:rPr>
            </w:pPr>
            <w:r w:rsidRPr="00327EED">
              <w:rPr>
                <w:color w:val="000000"/>
                <w:sz w:val="22"/>
                <w:szCs w:val="22"/>
              </w:rPr>
              <w:t>loamy sand</w:t>
            </w:r>
          </w:p>
        </w:tc>
        <w:tc>
          <w:tcPr>
            <w:tcW w:w="2070" w:type="dxa"/>
            <w:tcBorders>
              <w:top w:val="nil"/>
              <w:left w:val="nil"/>
              <w:bottom w:val="nil"/>
              <w:right w:val="nil"/>
            </w:tcBorders>
            <w:shd w:val="clear" w:color="auto" w:fill="auto"/>
            <w:noWrap/>
            <w:vAlign w:val="bottom"/>
            <w:hideMark/>
          </w:tcPr>
          <w:p w:rsidR="009C2328" w:rsidRPr="00327EED" w:rsidRDefault="009C2328" w:rsidP="0010583D">
            <w:pPr>
              <w:rPr>
                <w:color w:val="000000"/>
                <w:sz w:val="22"/>
                <w:szCs w:val="22"/>
              </w:rPr>
            </w:pPr>
            <w:r>
              <w:rPr>
                <w:color w:val="000000"/>
                <w:sz w:val="22"/>
                <w:szCs w:val="22"/>
              </w:rPr>
              <w:t>-</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 xml:space="preserve"> C1</w:t>
            </w:r>
          </w:p>
        </w:tc>
        <w:tc>
          <w:tcPr>
            <w:tcW w:w="1013"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55-82</w:t>
            </w:r>
          </w:p>
        </w:tc>
        <w:tc>
          <w:tcPr>
            <w:tcW w:w="2217"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t>10YR 6/3,5/4</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loamy sand</w:t>
            </w: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 xml:space="preserve"> C2</w:t>
            </w:r>
            <w:r w:rsidR="00E750F0" w:rsidRPr="00327EED">
              <w:rPr>
                <w:color w:val="000000"/>
                <w:sz w:val="22"/>
                <w:szCs w:val="22"/>
              </w:rPr>
              <w:t xml:space="preserve"> </w:t>
            </w:r>
          </w:p>
        </w:tc>
        <w:tc>
          <w:tcPr>
            <w:tcW w:w="1013"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82-100</w:t>
            </w:r>
          </w:p>
        </w:tc>
        <w:tc>
          <w:tcPr>
            <w:tcW w:w="2217"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t>10YR 6/2</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sand</w:t>
            </w:r>
          </w:p>
        </w:tc>
        <w:tc>
          <w:tcPr>
            <w:tcW w:w="2070"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w:t>
            </w:r>
          </w:p>
        </w:tc>
      </w:tr>
      <w:tr w:rsidR="00E750F0" w:rsidRPr="00327EED" w:rsidTr="009C2328">
        <w:trPr>
          <w:trHeight w:val="331"/>
          <w:jc w:val="center"/>
        </w:trPr>
        <w:tc>
          <w:tcPr>
            <w:tcW w:w="1770" w:type="dxa"/>
            <w:tcBorders>
              <w:top w:val="nil"/>
              <w:left w:val="nil"/>
              <w:bottom w:val="nil"/>
              <w:right w:val="nil"/>
            </w:tcBorders>
            <w:shd w:val="clear" w:color="auto" w:fill="auto"/>
            <w:noWrap/>
            <w:vAlign w:val="center"/>
            <w:hideMark/>
          </w:tcPr>
          <w:p w:rsidR="00E750F0" w:rsidRPr="00327EED" w:rsidRDefault="00E750F0" w:rsidP="009C2328">
            <w:pPr>
              <w:rPr>
                <w:color w:val="000000"/>
                <w:sz w:val="22"/>
                <w:szCs w:val="22"/>
              </w:rPr>
            </w:pPr>
            <w:r w:rsidRPr="00327EED">
              <w:rPr>
                <w:color w:val="000000"/>
                <w:sz w:val="22"/>
                <w:szCs w:val="22"/>
              </w:rPr>
              <w:t>C</w:t>
            </w:r>
            <w:r w:rsidR="009C2328">
              <w:rPr>
                <w:color w:val="000000"/>
                <w:sz w:val="22"/>
                <w:szCs w:val="22"/>
              </w:rPr>
              <w:t>/B</w:t>
            </w:r>
          </w:p>
        </w:tc>
        <w:tc>
          <w:tcPr>
            <w:tcW w:w="1013" w:type="dxa"/>
            <w:tcBorders>
              <w:top w:val="nil"/>
              <w:left w:val="nil"/>
              <w:bottom w:val="nil"/>
              <w:right w:val="nil"/>
            </w:tcBorders>
            <w:shd w:val="clear" w:color="auto" w:fill="auto"/>
            <w:noWrap/>
            <w:vAlign w:val="center"/>
            <w:hideMark/>
          </w:tcPr>
          <w:p w:rsidR="00E750F0" w:rsidRPr="00327EED" w:rsidRDefault="00E750F0" w:rsidP="009C2328">
            <w:pPr>
              <w:rPr>
                <w:color w:val="000000"/>
                <w:sz w:val="22"/>
                <w:szCs w:val="22"/>
              </w:rPr>
            </w:pPr>
            <w:r w:rsidRPr="00327EED">
              <w:rPr>
                <w:color w:val="000000"/>
                <w:sz w:val="22"/>
                <w:szCs w:val="22"/>
              </w:rPr>
              <w:t>100</w:t>
            </w:r>
            <w:r w:rsidR="009C2328">
              <w:rPr>
                <w:color w:val="000000"/>
                <w:sz w:val="22"/>
                <w:szCs w:val="22"/>
              </w:rPr>
              <w:t>-150</w:t>
            </w:r>
          </w:p>
        </w:tc>
        <w:tc>
          <w:tcPr>
            <w:tcW w:w="2217" w:type="dxa"/>
            <w:tcBorders>
              <w:top w:val="nil"/>
              <w:left w:val="nil"/>
              <w:bottom w:val="nil"/>
              <w:right w:val="nil"/>
            </w:tcBorders>
            <w:shd w:val="clear" w:color="auto" w:fill="auto"/>
            <w:noWrap/>
            <w:vAlign w:val="center"/>
            <w:hideMark/>
          </w:tcPr>
          <w:p w:rsidR="00E750F0" w:rsidRPr="00327EED" w:rsidRDefault="009C2328" w:rsidP="009C2328">
            <w:pPr>
              <w:rPr>
                <w:color w:val="000000"/>
                <w:sz w:val="22"/>
                <w:szCs w:val="22"/>
              </w:rPr>
            </w:pPr>
            <w:r>
              <w:rPr>
                <w:color w:val="000000"/>
                <w:sz w:val="22"/>
                <w:szCs w:val="22"/>
              </w:rPr>
              <w:t>7.5YR 4/4 (lamellae), 10YR 6/2 (Interlam.)</w:t>
            </w:r>
          </w:p>
        </w:tc>
        <w:tc>
          <w:tcPr>
            <w:tcW w:w="1806" w:type="dxa"/>
            <w:tcBorders>
              <w:top w:val="nil"/>
              <w:left w:val="nil"/>
              <w:bottom w:val="nil"/>
              <w:right w:val="nil"/>
            </w:tcBorders>
            <w:shd w:val="clear" w:color="auto" w:fill="auto"/>
            <w:noWrap/>
            <w:vAlign w:val="center"/>
            <w:hideMark/>
          </w:tcPr>
          <w:p w:rsidR="00E750F0" w:rsidRPr="00327EED" w:rsidRDefault="00E750F0" w:rsidP="009C2328">
            <w:pPr>
              <w:rPr>
                <w:color w:val="000000"/>
                <w:sz w:val="22"/>
                <w:szCs w:val="22"/>
              </w:rPr>
            </w:pPr>
            <w:r w:rsidRPr="00327EED">
              <w:rPr>
                <w:color w:val="000000"/>
                <w:sz w:val="22"/>
                <w:szCs w:val="22"/>
              </w:rPr>
              <w:t>loamy sand</w:t>
            </w:r>
          </w:p>
        </w:tc>
        <w:tc>
          <w:tcPr>
            <w:tcW w:w="2070" w:type="dxa"/>
            <w:tcBorders>
              <w:top w:val="nil"/>
              <w:left w:val="nil"/>
              <w:bottom w:val="nil"/>
              <w:right w:val="nil"/>
            </w:tcBorders>
            <w:shd w:val="clear" w:color="auto" w:fill="auto"/>
            <w:noWrap/>
            <w:vAlign w:val="center"/>
            <w:hideMark/>
          </w:tcPr>
          <w:p w:rsidR="00E750F0" w:rsidRPr="00327EED" w:rsidRDefault="009C2328" w:rsidP="009C2328">
            <w:pPr>
              <w:rPr>
                <w:color w:val="000000"/>
                <w:sz w:val="22"/>
                <w:szCs w:val="22"/>
              </w:rPr>
            </w:pPr>
            <w:r>
              <w:t>lamellae 5-7 cm space, .5 cm thick</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327EED" w:rsidP="00327EED">
            <w:pPr>
              <w:rPr>
                <w:color w:val="000000"/>
                <w:sz w:val="22"/>
                <w:szCs w:val="22"/>
              </w:rPr>
            </w:pPr>
            <w:r>
              <w:rPr>
                <w:color w:val="000000"/>
                <w:sz w:val="22"/>
                <w:szCs w:val="22"/>
              </w:rPr>
              <w:t xml:space="preserve"> C3            </w:t>
            </w:r>
          </w:p>
        </w:tc>
        <w:tc>
          <w:tcPr>
            <w:tcW w:w="1013"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150</w:t>
            </w:r>
            <w:r w:rsidR="00327EED" w:rsidRPr="00327EED">
              <w:rPr>
                <w:color w:val="000000"/>
                <w:sz w:val="22"/>
                <w:szCs w:val="22"/>
              </w:rPr>
              <w:t>-</w:t>
            </w:r>
            <w:r>
              <w:rPr>
                <w:color w:val="000000"/>
                <w:sz w:val="22"/>
                <w:szCs w:val="22"/>
              </w:rPr>
              <w:t>230</w:t>
            </w:r>
          </w:p>
        </w:tc>
        <w:tc>
          <w:tcPr>
            <w:tcW w:w="2217"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Stratified</w:t>
            </w:r>
          </w:p>
        </w:tc>
        <w:tc>
          <w:tcPr>
            <w:tcW w:w="1806" w:type="dxa"/>
            <w:tcBorders>
              <w:top w:val="nil"/>
              <w:left w:val="nil"/>
              <w:bottom w:val="nil"/>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s</w:t>
            </w:r>
            <w:r w:rsidR="00327EED" w:rsidRPr="00327EED">
              <w:rPr>
                <w:color w:val="000000"/>
                <w:sz w:val="22"/>
                <w:szCs w:val="22"/>
              </w:rPr>
              <w:t>and</w:t>
            </w:r>
            <w:r>
              <w:rPr>
                <w:color w:val="000000"/>
                <w:sz w:val="22"/>
                <w:szCs w:val="22"/>
              </w:rPr>
              <w:t xml:space="preserve"> and gravel</w:t>
            </w:r>
          </w:p>
        </w:tc>
        <w:tc>
          <w:tcPr>
            <w:tcW w:w="2070" w:type="dxa"/>
            <w:tcBorders>
              <w:top w:val="nil"/>
              <w:left w:val="nil"/>
              <w:bottom w:val="nil"/>
              <w:right w:val="nil"/>
            </w:tcBorders>
            <w:shd w:val="clear" w:color="auto" w:fill="auto"/>
            <w:noWrap/>
            <w:vAlign w:val="bottom"/>
            <w:hideMark/>
          </w:tcPr>
          <w:p w:rsidR="00E750F0" w:rsidRPr="00327EED" w:rsidRDefault="009C2328" w:rsidP="0010583D">
            <w:pPr>
              <w:rPr>
                <w:rFonts w:ascii="Calibri" w:hAnsi="Calibri"/>
                <w:color w:val="000000"/>
                <w:sz w:val="22"/>
                <w:szCs w:val="22"/>
              </w:rPr>
            </w:pPr>
            <w:r>
              <w:rPr>
                <w:color w:val="000000"/>
                <w:sz w:val="22"/>
                <w:szCs w:val="22"/>
              </w:rPr>
              <w:t>-</w:t>
            </w:r>
          </w:p>
        </w:tc>
      </w:tr>
      <w:tr w:rsidR="009C2328"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9C2328" w:rsidRDefault="009C2328" w:rsidP="00327EED">
            <w:pPr>
              <w:rPr>
                <w:color w:val="000000"/>
                <w:sz w:val="22"/>
                <w:szCs w:val="22"/>
              </w:rPr>
            </w:pPr>
            <w:r>
              <w:rPr>
                <w:color w:val="000000"/>
                <w:sz w:val="22"/>
                <w:szCs w:val="22"/>
              </w:rPr>
              <w:t>2C4</w:t>
            </w:r>
          </w:p>
        </w:tc>
        <w:tc>
          <w:tcPr>
            <w:tcW w:w="1013" w:type="dxa"/>
            <w:tcBorders>
              <w:top w:val="nil"/>
              <w:left w:val="nil"/>
              <w:bottom w:val="nil"/>
              <w:right w:val="nil"/>
            </w:tcBorders>
            <w:shd w:val="clear" w:color="auto" w:fill="auto"/>
            <w:noWrap/>
            <w:vAlign w:val="bottom"/>
            <w:hideMark/>
          </w:tcPr>
          <w:p w:rsidR="009C2328" w:rsidRPr="00327EED" w:rsidRDefault="009C2328" w:rsidP="0010583D">
            <w:pPr>
              <w:rPr>
                <w:color w:val="000000"/>
                <w:sz w:val="22"/>
                <w:szCs w:val="22"/>
              </w:rPr>
            </w:pPr>
            <w:r>
              <w:rPr>
                <w:color w:val="000000"/>
                <w:sz w:val="22"/>
                <w:szCs w:val="22"/>
              </w:rPr>
              <w:t>230-240</w:t>
            </w:r>
          </w:p>
        </w:tc>
        <w:tc>
          <w:tcPr>
            <w:tcW w:w="2217" w:type="dxa"/>
            <w:tcBorders>
              <w:top w:val="nil"/>
              <w:left w:val="nil"/>
              <w:bottom w:val="nil"/>
              <w:right w:val="nil"/>
            </w:tcBorders>
            <w:shd w:val="clear" w:color="auto" w:fill="auto"/>
            <w:noWrap/>
            <w:vAlign w:val="bottom"/>
            <w:hideMark/>
          </w:tcPr>
          <w:p w:rsidR="009C2328" w:rsidRPr="00327EED" w:rsidRDefault="009C2328" w:rsidP="0010583D">
            <w:pPr>
              <w:rPr>
                <w:color w:val="000000"/>
                <w:sz w:val="22"/>
                <w:szCs w:val="22"/>
              </w:rPr>
            </w:pPr>
            <w:r w:rsidRPr="00327EED">
              <w:rPr>
                <w:color w:val="000000"/>
                <w:sz w:val="22"/>
                <w:szCs w:val="22"/>
              </w:rPr>
              <w:t>5YR 5/6</w:t>
            </w:r>
          </w:p>
        </w:tc>
        <w:tc>
          <w:tcPr>
            <w:tcW w:w="1806" w:type="dxa"/>
            <w:tcBorders>
              <w:top w:val="nil"/>
              <w:left w:val="nil"/>
              <w:bottom w:val="nil"/>
              <w:right w:val="nil"/>
            </w:tcBorders>
            <w:shd w:val="clear" w:color="auto" w:fill="auto"/>
            <w:noWrap/>
            <w:vAlign w:val="bottom"/>
            <w:hideMark/>
          </w:tcPr>
          <w:p w:rsidR="009C2328" w:rsidRPr="00327EED" w:rsidRDefault="009C2328" w:rsidP="0010583D">
            <w:pPr>
              <w:rPr>
                <w:color w:val="000000"/>
                <w:sz w:val="22"/>
                <w:szCs w:val="22"/>
              </w:rPr>
            </w:pPr>
            <w:r>
              <w:rPr>
                <w:color w:val="000000"/>
                <w:sz w:val="22"/>
                <w:szCs w:val="22"/>
              </w:rPr>
              <w:t>sandy loam</w:t>
            </w:r>
          </w:p>
        </w:tc>
        <w:tc>
          <w:tcPr>
            <w:tcW w:w="2070" w:type="dxa"/>
            <w:tcBorders>
              <w:top w:val="nil"/>
              <w:left w:val="nil"/>
              <w:bottom w:val="nil"/>
              <w:right w:val="nil"/>
            </w:tcBorders>
            <w:shd w:val="clear" w:color="auto" w:fill="auto"/>
            <w:noWrap/>
            <w:vAlign w:val="bottom"/>
            <w:hideMark/>
          </w:tcPr>
          <w:p w:rsidR="009C2328" w:rsidRPr="00327EED" w:rsidRDefault="009C2328" w:rsidP="0010583D">
            <w:pPr>
              <w:rPr>
                <w:color w:val="000000"/>
                <w:sz w:val="22"/>
                <w:szCs w:val="22"/>
              </w:rPr>
            </w:pPr>
            <w:r>
              <w:rPr>
                <w:color w:val="000000"/>
                <w:sz w:val="22"/>
                <w:szCs w:val="22"/>
              </w:rPr>
              <w:t>Clay balls</w:t>
            </w:r>
          </w:p>
        </w:tc>
      </w:tr>
      <w:tr w:rsidR="00E750F0" w:rsidRPr="00327EED" w:rsidTr="00E750F0">
        <w:trPr>
          <w:trHeight w:val="331"/>
          <w:jc w:val="center"/>
        </w:trPr>
        <w:tc>
          <w:tcPr>
            <w:tcW w:w="1770" w:type="dxa"/>
            <w:tcBorders>
              <w:top w:val="nil"/>
              <w:left w:val="nil"/>
              <w:bottom w:val="single" w:sz="4" w:space="0" w:color="auto"/>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2</w:t>
            </w:r>
            <w:r w:rsidR="009C2328">
              <w:rPr>
                <w:color w:val="000000"/>
                <w:sz w:val="22"/>
                <w:szCs w:val="22"/>
              </w:rPr>
              <w:t>C5</w:t>
            </w:r>
          </w:p>
        </w:tc>
        <w:tc>
          <w:tcPr>
            <w:tcW w:w="1013" w:type="dxa"/>
            <w:tcBorders>
              <w:top w:val="nil"/>
              <w:left w:val="nil"/>
              <w:bottom w:val="single" w:sz="4" w:space="0" w:color="auto"/>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240</w:t>
            </w:r>
            <w:r w:rsidR="00E750F0" w:rsidRPr="00327EED">
              <w:rPr>
                <w:color w:val="000000"/>
                <w:sz w:val="22"/>
                <w:szCs w:val="22"/>
              </w:rPr>
              <w:t>-</w:t>
            </w:r>
            <w:r>
              <w:rPr>
                <w:color w:val="000000"/>
                <w:sz w:val="22"/>
                <w:szCs w:val="22"/>
              </w:rPr>
              <w:t>270</w:t>
            </w:r>
          </w:p>
        </w:tc>
        <w:tc>
          <w:tcPr>
            <w:tcW w:w="2217" w:type="dxa"/>
            <w:tcBorders>
              <w:top w:val="nil"/>
              <w:left w:val="nil"/>
              <w:bottom w:val="single" w:sz="4" w:space="0" w:color="auto"/>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7.5YR5/6</w:t>
            </w:r>
          </w:p>
        </w:tc>
        <w:tc>
          <w:tcPr>
            <w:tcW w:w="1806" w:type="dxa"/>
            <w:tcBorders>
              <w:top w:val="nil"/>
              <w:left w:val="nil"/>
              <w:bottom w:val="single" w:sz="4" w:space="0" w:color="auto"/>
              <w:right w:val="nil"/>
            </w:tcBorders>
            <w:shd w:val="clear" w:color="auto" w:fill="auto"/>
            <w:noWrap/>
            <w:vAlign w:val="bottom"/>
            <w:hideMark/>
          </w:tcPr>
          <w:p w:rsidR="00E750F0" w:rsidRPr="00327EED" w:rsidRDefault="009C2328" w:rsidP="0010583D">
            <w:pPr>
              <w:rPr>
                <w:color w:val="000000"/>
                <w:sz w:val="22"/>
                <w:szCs w:val="22"/>
              </w:rPr>
            </w:pPr>
            <w:r>
              <w:rPr>
                <w:color w:val="000000"/>
                <w:sz w:val="22"/>
                <w:szCs w:val="22"/>
              </w:rPr>
              <w:t xml:space="preserve">sandy </w:t>
            </w:r>
            <w:r w:rsidR="00E750F0" w:rsidRPr="00327EED">
              <w:rPr>
                <w:color w:val="000000"/>
                <w:sz w:val="22"/>
                <w:szCs w:val="22"/>
              </w:rPr>
              <w:t>loam</w:t>
            </w:r>
          </w:p>
        </w:tc>
        <w:tc>
          <w:tcPr>
            <w:tcW w:w="2070" w:type="dxa"/>
            <w:tcBorders>
              <w:top w:val="nil"/>
              <w:left w:val="nil"/>
              <w:bottom w:val="single" w:sz="4" w:space="0" w:color="auto"/>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b/>
                <w:bCs/>
                <w:color w:val="000000"/>
                <w:sz w:val="22"/>
                <w:szCs w:val="22"/>
              </w:rPr>
            </w:pPr>
          </w:p>
        </w:tc>
        <w:tc>
          <w:tcPr>
            <w:tcW w:w="1013"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c>
          <w:tcPr>
            <w:tcW w:w="2217"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r>
      <w:tr w:rsidR="00E750F0" w:rsidRPr="00327EED" w:rsidTr="00E750F0">
        <w:trPr>
          <w:trHeight w:val="331"/>
          <w:jc w:val="center"/>
        </w:trPr>
        <w:tc>
          <w:tcPr>
            <w:tcW w:w="5000" w:type="dxa"/>
            <w:gridSpan w:val="3"/>
            <w:tcBorders>
              <w:top w:val="nil"/>
              <w:left w:val="nil"/>
              <w:bottom w:val="nil"/>
              <w:right w:val="nil"/>
            </w:tcBorders>
            <w:shd w:val="clear" w:color="auto" w:fill="auto"/>
            <w:noWrap/>
            <w:vAlign w:val="bottom"/>
            <w:hideMark/>
          </w:tcPr>
          <w:p w:rsidR="00E750F0" w:rsidRPr="00327EED" w:rsidRDefault="00E750F0" w:rsidP="0010583D">
            <w:pPr>
              <w:rPr>
                <w:b/>
                <w:bCs/>
                <w:color w:val="000000"/>
                <w:sz w:val="22"/>
                <w:szCs w:val="22"/>
              </w:rPr>
            </w:pPr>
            <w:r w:rsidRPr="00327EED">
              <w:rPr>
                <w:b/>
                <w:bCs/>
                <w:color w:val="000000"/>
                <w:sz w:val="22"/>
                <w:szCs w:val="22"/>
              </w:rPr>
              <w:t>Test Unit N1039 E1087</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 xml:space="preserve"> Ap</w:t>
            </w:r>
          </w:p>
        </w:tc>
        <w:tc>
          <w:tcPr>
            <w:tcW w:w="1013"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0-18</w:t>
            </w:r>
          </w:p>
        </w:tc>
        <w:tc>
          <w:tcPr>
            <w:tcW w:w="2217"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10YR 3/2</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sandy loam</w:t>
            </w: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 xml:space="preserve"> AB</w:t>
            </w:r>
          </w:p>
        </w:tc>
        <w:tc>
          <w:tcPr>
            <w:tcW w:w="1013"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18-28</w:t>
            </w:r>
          </w:p>
        </w:tc>
        <w:tc>
          <w:tcPr>
            <w:tcW w:w="2217"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10YR 3/2, 5/3 (20%)</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sandy loam</w:t>
            </w: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 xml:space="preserve"> Bw</w:t>
            </w:r>
          </w:p>
        </w:tc>
        <w:tc>
          <w:tcPr>
            <w:tcW w:w="1013"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28-41</w:t>
            </w:r>
          </w:p>
        </w:tc>
        <w:tc>
          <w:tcPr>
            <w:tcW w:w="2217"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10YR 5/3,5/4</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sandy loam</w:t>
            </w: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weak B</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 xml:space="preserve"> C1</w:t>
            </w:r>
          </w:p>
        </w:tc>
        <w:tc>
          <w:tcPr>
            <w:tcW w:w="1013"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41-63</w:t>
            </w:r>
          </w:p>
        </w:tc>
        <w:tc>
          <w:tcPr>
            <w:tcW w:w="2217"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10YR 7/2,7/3</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 xml:space="preserve">sand </w:t>
            </w: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 xml:space="preserve"> C2</w:t>
            </w:r>
          </w:p>
        </w:tc>
        <w:tc>
          <w:tcPr>
            <w:tcW w:w="1013"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63-86</w:t>
            </w:r>
          </w:p>
        </w:tc>
        <w:tc>
          <w:tcPr>
            <w:tcW w:w="2217"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10YR 7/2</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sand</w:t>
            </w: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w:t>
            </w:r>
          </w:p>
        </w:tc>
      </w:tr>
      <w:tr w:rsidR="00E750F0" w:rsidRPr="00327EED" w:rsidTr="00E750F0">
        <w:trPr>
          <w:trHeight w:val="331"/>
          <w:jc w:val="center"/>
        </w:trPr>
        <w:tc>
          <w:tcPr>
            <w:tcW w:w="1770"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2Btb</w:t>
            </w:r>
          </w:p>
        </w:tc>
        <w:tc>
          <w:tcPr>
            <w:tcW w:w="1013"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86-110</w:t>
            </w:r>
          </w:p>
        </w:tc>
        <w:tc>
          <w:tcPr>
            <w:tcW w:w="2217"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Reticulate mottling</w:t>
            </w:r>
          </w:p>
        </w:tc>
        <w:tc>
          <w:tcPr>
            <w:tcW w:w="1806" w:type="dxa"/>
            <w:tcBorders>
              <w:top w:val="nil"/>
              <w:left w:val="nil"/>
              <w:bottom w:val="nil"/>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sandy clay loam</w:t>
            </w:r>
          </w:p>
        </w:tc>
        <w:tc>
          <w:tcPr>
            <w:tcW w:w="2070" w:type="dxa"/>
            <w:tcBorders>
              <w:top w:val="nil"/>
              <w:left w:val="nil"/>
              <w:bottom w:val="nil"/>
              <w:right w:val="nil"/>
            </w:tcBorders>
            <w:shd w:val="clear" w:color="auto" w:fill="auto"/>
            <w:noWrap/>
            <w:vAlign w:val="bottom"/>
            <w:hideMark/>
          </w:tcPr>
          <w:p w:rsidR="00E750F0" w:rsidRPr="00327EED" w:rsidRDefault="00E750F0" w:rsidP="0010583D">
            <w:pPr>
              <w:rPr>
                <w:rFonts w:ascii="Calibri" w:hAnsi="Calibri"/>
                <w:color w:val="000000"/>
                <w:sz w:val="22"/>
                <w:szCs w:val="22"/>
              </w:rPr>
            </w:pPr>
          </w:p>
        </w:tc>
      </w:tr>
      <w:tr w:rsidR="00E750F0" w:rsidRPr="00327EED" w:rsidTr="00E750F0">
        <w:trPr>
          <w:trHeight w:val="331"/>
          <w:jc w:val="center"/>
        </w:trPr>
        <w:tc>
          <w:tcPr>
            <w:tcW w:w="1770" w:type="dxa"/>
            <w:tcBorders>
              <w:top w:val="nil"/>
              <w:left w:val="nil"/>
              <w:bottom w:val="single" w:sz="4" w:space="0" w:color="auto"/>
              <w:right w:val="nil"/>
            </w:tcBorders>
            <w:shd w:val="clear" w:color="auto" w:fill="auto"/>
            <w:noWrap/>
            <w:vAlign w:val="bottom"/>
            <w:hideMark/>
          </w:tcPr>
          <w:p w:rsidR="00E750F0" w:rsidRPr="00327EED" w:rsidRDefault="00E750F0" w:rsidP="0010583D">
            <w:pPr>
              <w:rPr>
                <w:rFonts w:ascii="Calibri" w:hAnsi="Calibri"/>
                <w:color w:val="000000"/>
                <w:sz w:val="22"/>
                <w:szCs w:val="22"/>
              </w:rPr>
            </w:pPr>
            <w:r w:rsidRPr="00327EED">
              <w:rPr>
                <w:rFonts w:ascii="Calibri" w:hAnsi="Calibri"/>
                <w:color w:val="000000"/>
                <w:sz w:val="22"/>
                <w:szCs w:val="22"/>
              </w:rPr>
              <w:t> </w:t>
            </w:r>
          </w:p>
        </w:tc>
        <w:tc>
          <w:tcPr>
            <w:tcW w:w="1013" w:type="dxa"/>
            <w:tcBorders>
              <w:top w:val="nil"/>
              <w:left w:val="nil"/>
              <w:bottom w:val="single" w:sz="4" w:space="0" w:color="auto"/>
              <w:right w:val="nil"/>
            </w:tcBorders>
            <w:shd w:val="clear" w:color="auto" w:fill="auto"/>
            <w:noWrap/>
            <w:vAlign w:val="bottom"/>
            <w:hideMark/>
          </w:tcPr>
          <w:p w:rsidR="00E750F0" w:rsidRPr="00327EED" w:rsidRDefault="00E750F0" w:rsidP="0010583D">
            <w:pPr>
              <w:rPr>
                <w:rFonts w:ascii="Calibri" w:hAnsi="Calibri"/>
                <w:color w:val="000000"/>
                <w:sz w:val="22"/>
                <w:szCs w:val="22"/>
              </w:rPr>
            </w:pPr>
            <w:r w:rsidRPr="00327EED">
              <w:rPr>
                <w:rFonts w:ascii="Calibri" w:hAnsi="Calibri"/>
                <w:color w:val="000000"/>
                <w:sz w:val="22"/>
                <w:szCs w:val="22"/>
              </w:rPr>
              <w:t> </w:t>
            </w:r>
          </w:p>
        </w:tc>
        <w:tc>
          <w:tcPr>
            <w:tcW w:w="2217" w:type="dxa"/>
            <w:tcBorders>
              <w:top w:val="nil"/>
              <w:left w:val="nil"/>
              <w:bottom w:val="single" w:sz="4" w:space="0" w:color="auto"/>
              <w:right w:val="nil"/>
            </w:tcBorders>
            <w:shd w:val="clear" w:color="auto" w:fill="auto"/>
            <w:noWrap/>
            <w:vAlign w:val="bottom"/>
            <w:hideMark/>
          </w:tcPr>
          <w:p w:rsidR="00E750F0" w:rsidRPr="00327EED" w:rsidRDefault="00E750F0" w:rsidP="0010583D">
            <w:pPr>
              <w:rPr>
                <w:color w:val="000000"/>
                <w:sz w:val="22"/>
                <w:szCs w:val="22"/>
              </w:rPr>
            </w:pPr>
            <w:r w:rsidRPr="00327EED">
              <w:rPr>
                <w:color w:val="000000"/>
                <w:sz w:val="22"/>
                <w:szCs w:val="22"/>
              </w:rPr>
              <w:t>5YR 5/6, 4/4 (matrix)</w:t>
            </w:r>
          </w:p>
        </w:tc>
        <w:tc>
          <w:tcPr>
            <w:tcW w:w="1806" w:type="dxa"/>
            <w:tcBorders>
              <w:top w:val="nil"/>
              <w:left w:val="nil"/>
              <w:bottom w:val="single" w:sz="4" w:space="0" w:color="auto"/>
              <w:right w:val="nil"/>
            </w:tcBorders>
            <w:shd w:val="clear" w:color="auto" w:fill="auto"/>
            <w:noWrap/>
            <w:vAlign w:val="bottom"/>
            <w:hideMark/>
          </w:tcPr>
          <w:p w:rsidR="00E750F0" w:rsidRPr="00327EED" w:rsidRDefault="00E750F0" w:rsidP="0010583D">
            <w:pPr>
              <w:rPr>
                <w:rFonts w:ascii="Calibri" w:hAnsi="Calibri"/>
                <w:color w:val="000000"/>
                <w:sz w:val="22"/>
                <w:szCs w:val="22"/>
              </w:rPr>
            </w:pPr>
            <w:r w:rsidRPr="00327EED">
              <w:rPr>
                <w:rFonts w:ascii="Calibri" w:hAnsi="Calibri"/>
                <w:color w:val="000000"/>
                <w:sz w:val="22"/>
                <w:szCs w:val="22"/>
              </w:rPr>
              <w:t> </w:t>
            </w:r>
          </w:p>
        </w:tc>
        <w:tc>
          <w:tcPr>
            <w:tcW w:w="2070" w:type="dxa"/>
            <w:tcBorders>
              <w:top w:val="nil"/>
              <w:left w:val="nil"/>
              <w:bottom w:val="single" w:sz="4" w:space="0" w:color="auto"/>
              <w:right w:val="nil"/>
            </w:tcBorders>
            <w:shd w:val="clear" w:color="auto" w:fill="auto"/>
            <w:noWrap/>
            <w:vAlign w:val="bottom"/>
            <w:hideMark/>
          </w:tcPr>
          <w:p w:rsidR="00E750F0" w:rsidRPr="00327EED" w:rsidRDefault="00E750F0" w:rsidP="0010583D">
            <w:pPr>
              <w:rPr>
                <w:rFonts w:ascii="Calibri" w:hAnsi="Calibri"/>
                <w:color w:val="000000"/>
                <w:sz w:val="22"/>
                <w:szCs w:val="22"/>
              </w:rPr>
            </w:pPr>
            <w:r w:rsidRPr="00327EED">
              <w:rPr>
                <w:rFonts w:ascii="Calibri" w:hAnsi="Calibri"/>
                <w:color w:val="000000"/>
                <w:sz w:val="22"/>
                <w:szCs w:val="22"/>
              </w:rPr>
              <w:t> </w:t>
            </w:r>
          </w:p>
        </w:tc>
      </w:tr>
    </w:tbl>
    <w:p w:rsidR="001149A0" w:rsidRDefault="001149A0" w:rsidP="00E750F0">
      <w:pPr>
        <w:spacing w:line="480" w:lineRule="auto"/>
      </w:pPr>
    </w:p>
    <w:p w:rsidR="001149A0" w:rsidRDefault="001149A0" w:rsidP="00CB04CE"/>
    <w:p w:rsidR="002849A8" w:rsidRDefault="002849A8" w:rsidP="00CB04CE"/>
    <w:p w:rsidR="002849A8" w:rsidRDefault="002849A8" w:rsidP="00CB04CE"/>
    <w:p w:rsidR="00AF4C0E" w:rsidRDefault="007C6F88" w:rsidP="00335A73">
      <w:pPr>
        <w:keepNext/>
        <w:spacing w:line="480" w:lineRule="auto"/>
        <w:jc w:val="center"/>
      </w:pPr>
      <w:r>
        <w:rPr>
          <w:noProof/>
        </w:rPr>
        <w:drawing>
          <wp:inline distT="0" distB="0" distL="0" distR="0">
            <wp:extent cx="4972050" cy="3733800"/>
            <wp:effectExtent l="19050" t="19050" r="19050" b="19050"/>
            <wp:docPr id="10" name="Picture 10" descr="100_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00_1587"/>
                    <pic:cNvPicPr>
                      <a:picLocks noChangeAspect="1" noChangeArrowheads="1"/>
                    </pic:cNvPicPr>
                  </pic:nvPicPr>
                  <pic:blipFill>
                    <a:blip r:embed="rId20" cstate="print"/>
                    <a:srcRect/>
                    <a:stretch>
                      <a:fillRect/>
                    </a:stretch>
                  </pic:blipFill>
                  <pic:spPr bwMode="auto">
                    <a:xfrm>
                      <a:off x="0" y="0"/>
                      <a:ext cx="4972050" cy="3733800"/>
                    </a:xfrm>
                    <a:prstGeom prst="rect">
                      <a:avLst/>
                    </a:prstGeom>
                    <a:noFill/>
                    <a:ln w="6350" cmpd="sng">
                      <a:solidFill>
                        <a:srgbClr val="000000"/>
                      </a:solidFill>
                      <a:miter lim="800000"/>
                      <a:headEnd/>
                      <a:tailEnd/>
                    </a:ln>
                    <a:effectLst/>
                  </pic:spPr>
                </pic:pic>
              </a:graphicData>
            </a:graphic>
          </wp:inline>
        </w:drawing>
      </w:r>
    </w:p>
    <w:p w:rsidR="0034797A" w:rsidRPr="00AF4C0E" w:rsidRDefault="00AF4C0E" w:rsidP="00AF4C0E">
      <w:pPr>
        <w:pStyle w:val="Caption"/>
        <w:rPr>
          <w:b w:val="0"/>
          <w:sz w:val="22"/>
          <w:szCs w:val="22"/>
        </w:rPr>
      </w:pPr>
      <w:bookmarkStart w:id="33" w:name="_Toc356300458"/>
      <w:r w:rsidRPr="00AF4C0E">
        <w:rPr>
          <w:b w:val="0"/>
          <w:sz w:val="22"/>
          <w:szCs w:val="22"/>
        </w:rPr>
        <w:t xml:space="preserve">Figure </w:t>
      </w:r>
      <w:r w:rsidR="00E40343" w:rsidRPr="00AF4C0E">
        <w:rPr>
          <w:b w:val="0"/>
          <w:sz w:val="22"/>
          <w:szCs w:val="22"/>
        </w:rPr>
        <w:fldChar w:fldCharType="begin"/>
      </w:r>
      <w:r w:rsidRPr="00AF4C0E">
        <w:rPr>
          <w:b w:val="0"/>
          <w:sz w:val="22"/>
          <w:szCs w:val="22"/>
        </w:rPr>
        <w:instrText xml:space="preserve"> SEQ Figure \* ARABIC </w:instrText>
      </w:r>
      <w:r w:rsidR="00E40343" w:rsidRPr="00AF4C0E">
        <w:rPr>
          <w:b w:val="0"/>
          <w:sz w:val="22"/>
          <w:szCs w:val="22"/>
        </w:rPr>
        <w:fldChar w:fldCharType="separate"/>
      </w:r>
      <w:r w:rsidR="00D47575">
        <w:rPr>
          <w:b w:val="0"/>
          <w:noProof/>
          <w:sz w:val="22"/>
          <w:szCs w:val="22"/>
        </w:rPr>
        <w:t>9</w:t>
      </w:r>
      <w:r w:rsidR="00E40343" w:rsidRPr="00AF4C0E">
        <w:rPr>
          <w:b w:val="0"/>
          <w:sz w:val="22"/>
          <w:szCs w:val="22"/>
        </w:rPr>
        <w:fldChar w:fldCharType="end"/>
      </w:r>
      <w:r w:rsidRPr="00AF4C0E">
        <w:rPr>
          <w:b w:val="0"/>
          <w:sz w:val="22"/>
          <w:szCs w:val="22"/>
        </w:rPr>
        <w:t>. Area B facing south from access road. N1097 E1064 in foreground, N1058 E1064 under blue canopy in background.</w:t>
      </w:r>
      <w:bookmarkEnd w:id="33"/>
    </w:p>
    <w:p w:rsidR="006149E1" w:rsidRDefault="006149E1"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p>
    <w:p w:rsidR="0021278B" w:rsidRPr="00236C5F"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236C5F">
        <w:rPr>
          <w:i/>
        </w:rPr>
        <w:t>N1039 E1087</w:t>
      </w:r>
    </w:p>
    <w:p w:rsidR="0021278B" w:rsidRDefault="00B0697D"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3817E4">
        <w:t>Unidentifiable</w:t>
      </w:r>
      <w:r w:rsidR="00236C5F">
        <w:t xml:space="preserve"> prehistoric ceramics </w:t>
      </w:r>
      <w:r w:rsidR="003817E4">
        <w:t xml:space="preserve">(n=4) </w:t>
      </w:r>
      <w:r w:rsidR="00236C5F">
        <w:t>were encountered</w:t>
      </w:r>
      <w:r w:rsidR="004C00D6">
        <w:t xml:space="preserve"> in the first 10 cm level only.</w:t>
      </w:r>
      <w:r w:rsidR="00236C5F">
        <w:t xml:space="preserve"> No diagnostic li</w:t>
      </w:r>
      <w:r w:rsidR="004C00D6">
        <w:t xml:space="preserve">thic artifacts were recovered. </w:t>
      </w:r>
      <w:r w:rsidR="007418D2">
        <w:t>A non-cultural feature (Feature 1) was first encountered in Level 5</w:t>
      </w:r>
      <w:r w:rsidR="00E623BD">
        <w:t xml:space="preserve">, extending beyond the </w:t>
      </w:r>
      <w:r w:rsidR="00DA1454">
        <w:t>sandy clay</w:t>
      </w:r>
      <w:r w:rsidR="00E623BD">
        <w:t xml:space="preserve"> subsoil at the base of Level 11</w:t>
      </w:r>
      <w:r w:rsidR="00F30CD1">
        <w:t>,</w:t>
      </w:r>
      <w:r w:rsidR="007418D2">
        <w:t xml:space="preserve"> and</w:t>
      </w:r>
      <w:r w:rsidR="00F30CD1">
        <w:t xml:space="preserve"> was</w:t>
      </w:r>
      <w:r w:rsidR="007418D2">
        <w:t xml:space="preserve"> excavated </w:t>
      </w:r>
      <w:r w:rsidR="009210A0">
        <w:t>independently</w:t>
      </w:r>
      <w:r w:rsidR="007418D2">
        <w:t xml:space="preserve">. The </w:t>
      </w:r>
      <w:r w:rsidR="00F30CD1">
        <w:t xml:space="preserve">feature was recognized by its </w:t>
      </w:r>
      <w:r w:rsidR="007418D2">
        <w:t>dark stain</w:t>
      </w:r>
      <w:r w:rsidR="009210A0">
        <w:t xml:space="preserve"> (10yr4/4)</w:t>
      </w:r>
      <w:r w:rsidR="007418D2">
        <w:t xml:space="preserve"> </w:t>
      </w:r>
      <w:r w:rsidR="00F30CD1">
        <w:t>and charcoal inclusions</w:t>
      </w:r>
      <w:r w:rsidR="005A693B">
        <w:t>. The eastern half was excavated and screened, while the western portion was collected as a flotation sample</w:t>
      </w:r>
      <w:r w:rsidR="00F30CD1">
        <w:t>. Its constricting shape</w:t>
      </w:r>
      <w:r w:rsidR="00236C5F">
        <w:t xml:space="preserve"> </w:t>
      </w:r>
      <w:r w:rsidR="00F30CD1">
        <w:t xml:space="preserve">and high </w:t>
      </w:r>
      <w:r w:rsidR="00F43614">
        <w:t>proportion</w:t>
      </w:r>
      <w:r w:rsidR="00F30CD1">
        <w:t xml:space="preserve"> of thermally altered lithic materials</w:t>
      </w:r>
      <w:r w:rsidR="005A693B">
        <w:t xml:space="preserve"> in the eastern portion</w:t>
      </w:r>
      <w:r w:rsidR="00F30CD1">
        <w:t xml:space="preserve"> (99.7%) suggests Feature 1 </w:t>
      </w:r>
      <w:r w:rsidR="00236C5F">
        <w:t xml:space="preserve">was </w:t>
      </w:r>
      <w:r w:rsidR="00F30CD1">
        <w:t>a burned tree root</w:t>
      </w:r>
      <w:r w:rsidR="003817E4">
        <w:t xml:space="preserve">. </w:t>
      </w:r>
      <w:r w:rsidR="002148BB">
        <w:t xml:space="preserve">The lack of diagnostic artifacts makes it </w:t>
      </w:r>
      <w:r w:rsidR="002148BB">
        <w:lastRenderedPageBreak/>
        <w:t>difficult to determine if</w:t>
      </w:r>
      <w:r w:rsidR="00EE330E">
        <w:t xml:space="preserve"> stratified</w:t>
      </w:r>
      <w:r w:rsidR="002148BB">
        <w:t>,</w:t>
      </w:r>
      <w:r w:rsidR="00EE330E">
        <w:t xml:space="preserve"> intact deposits were present.</w:t>
      </w:r>
      <w:r w:rsidR="003817E4">
        <w:t xml:space="preserve"> </w:t>
      </w:r>
      <w:r w:rsidR="002148BB">
        <w:t xml:space="preserve">Two highly weathered unifacial tools were recovered from Levels 8 </w:t>
      </w:r>
      <w:r w:rsidR="004822CA">
        <w:t xml:space="preserve">(70-75 cmbs) </w:t>
      </w:r>
      <w:r w:rsidR="002148BB">
        <w:t>and 9</w:t>
      </w:r>
      <w:r w:rsidR="00381DC9">
        <w:t xml:space="preserve"> (75-80 cmbs). However,</w:t>
      </w:r>
      <w:r w:rsidR="004822CA">
        <w:t xml:space="preserve"> the lack of a</w:t>
      </w:r>
      <w:r w:rsidR="00E155A0">
        <w:t xml:space="preserve">dditional diagnostic </w:t>
      </w:r>
      <w:r w:rsidR="00381DC9">
        <w:t xml:space="preserve">artifacts to contextualize them prohibits </w:t>
      </w:r>
      <w:r w:rsidR="002148BB">
        <w:t xml:space="preserve">a cultural designation. </w:t>
      </w:r>
    </w:p>
    <w:p w:rsidR="005A693B" w:rsidRDefault="005A693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B90257"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B90257">
        <w:rPr>
          <w:i/>
        </w:rPr>
        <w:t>N1058 E1086</w:t>
      </w:r>
    </w:p>
    <w:p w:rsidR="0021278B" w:rsidRDefault="00B90257"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N1058 E1086 yi</w:t>
      </w:r>
      <w:r w:rsidR="006A1338">
        <w:t>elded no diagnostic artifacts</w:t>
      </w:r>
      <w:r w:rsidR="006172FE">
        <w:t xml:space="preserve"> other than </w:t>
      </w:r>
      <w:r w:rsidR="002D6236">
        <w:t xml:space="preserve">a single </w:t>
      </w:r>
      <w:r w:rsidR="006172FE">
        <w:t>p</w:t>
      </w:r>
      <w:r w:rsidR="002D6236">
        <w:t>lain prehistoric</w:t>
      </w:r>
      <w:r w:rsidR="006A1338">
        <w:t xml:space="preserve"> </w:t>
      </w:r>
      <w:r w:rsidR="002D6236">
        <w:t xml:space="preserve">sherd </w:t>
      </w:r>
      <w:r>
        <w:t xml:space="preserve">encountered </w:t>
      </w:r>
      <w:r w:rsidR="006172FE">
        <w:t>in the first 10 cm level</w:t>
      </w:r>
      <w:r w:rsidR="006A1338">
        <w:t xml:space="preserve">. </w:t>
      </w:r>
      <w:r w:rsidR="00433704">
        <w:t>Artifact density was greatest in Levels 4-5, producing 90.5% of the total lithic material</w:t>
      </w:r>
      <w:r w:rsidR="004008E5">
        <w:t xml:space="preserve"> by</w:t>
      </w:r>
      <w:r w:rsidR="00A335A2">
        <w:t xml:space="preserve"> weight for the entire unit.</w:t>
      </w:r>
      <w:r w:rsidR="006A1338">
        <w:t xml:space="preserve"> </w:t>
      </w:r>
      <w:r w:rsidR="00A335A2">
        <w:t>These levels were characterized by a mixture of thermally altered and non-thermally altered flake debris and several non-diagnostic chipped sto</w:t>
      </w:r>
      <w:r w:rsidR="006A1338">
        <w:t xml:space="preserve">ne tools. </w:t>
      </w:r>
      <w:r w:rsidR="00A637DA">
        <w:t>The unit was excavated to 1 m below surface without</w:t>
      </w:r>
      <w:r w:rsidR="006A1338">
        <w:t xml:space="preserve"> encountering </w:t>
      </w:r>
      <w:r w:rsidR="00AA33FD">
        <w:t xml:space="preserve">the </w:t>
      </w:r>
      <w:r w:rsidR="00DA1454">
        <w:t>sandy clay</w:t>
      </w:r>
      <w:r w:rsidR="00AA33FD">
        <w:t xml:space="preserve"> paleosol</w:t>
      </w:r>
      <w:r w:rsidR="006A1338">
        <w:t xml:space="preserve">. </w:t>
      </w:r>
      <w:r w:rsidR="00A637DA">
        <w:t>A 30</w:t>
      </w:r>
      <w:r w:rsidR="003A1EB8">
        <w:t xml:space="preserve"> x </w:t>
      </w:r>
      <w:r w:rsidR="00A637DA">
        <w:t>30 cm squ</w:t>
      </w:r>
      <w:r w:rsidR="00AA33FD">
        <w:t>are shovel test was excavated</w:t>
      </w:r>
      <w:r w:rsidR="00433704">
        <w:t xml:space="preserve"> to a depth of 1.5 m</w:t>
      </w:r>
      <w:r w:rsidR="00AA33FD">
        <w:t xml:space="preserve"> below surface</w:t>
      </w:r>
      <w:r w:rsidR="00433704">
        <w:t xml:space="preserve"> without encountering sterile subsoil. </w:t>
      </w:r>
      <w:r w:rsidR="00517908">
        <w:t xml:space="preserve">No Clovis </w:t>
      </w:r>
      <w:r w:rsidR="00EE330E">
        <w:t>materials were recovered, and there was no indication that stratified</w:t>
      </w:r>
      <w:r w:rsidR="006A1338">
        <w:t>,</w:t>
      </w:r>
      <w:r w:rsidR="00EE330E">
        <w:t xml:space="preserve"> intact deposits were present. </w:t>
      </w:r>
    </w:p>
    <w:p w:rsidR="00A637DA" w:rsidRDefault="00A637DA"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C321FE"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C321FE">
        <w:rPr>
          <w:i/>
        </w:rPr>
        <w:t>N1079 E1086</w:t>
      </w:r>
    </w:p>
    <w:p w:rsidR="00CD4281" w:rsidRDefault="00CD4281"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N1079 E1086 </w:t>
      </w:r>
      <w:r w:rsidR="0032783B">
        <w:t xml:space="preserve">was opened up </w:t>
      </w:r>
      <w:r w:rsidR="00DD7D22">
        <w:t xml:space="preserve">directly </w:t>
      </w:r>
      <w:r w:rsidR="0032783B">
        <w:t xml:space="preserve">to the west of N1079 E1087 due to the </w:t>
      </w:r>
      <w:r w:rsidR="00322122">
        <w:t>frequency of archaeological remains</w:t>
      </w:r>
      <w:r w:rsidR="00F528DC">
        <w:t xml:space="preserve"> in the latter. </w:t>
      </w:r>
      <w:r w:rsidR="00DD7D22">
        <w:t>Though rich in cultural materials as well</w:t>
      </w:r>
      <w:r w:rsidR="00322122">
        <w:t xml:space="preserve">, this unit </w:t>
      </w:r>
      <w:r>
        <w:t>yi</w:t>
      </w:r>
      <w:r w:rsidR="00F528DC">
        <w:t xml:space="preserve">elded no diagnostic artifacts. </w:t>
      </w:r>
      <w:r>
        <w:t>Prehistoric ceramics were recovered from Levels 2-4</w:t>
      </w:r>
      <w:r w:rsidR="00F528DC">
        <w:t xml:space="preserve"> (n=7)</w:t>
      </w:r>
      <w:r>
        <w:t>, with a single large undecorated</w:t>
      </w:r>
      <w:r w:rsidR="0032783B">
        <w:t xml:space="preserve"> sherd found in Level 4</w:t>
      </w:r>
      <w:r w:rsidR="00F528DC">
        <w:t xml:space="preserve">. </w:t>
      </w:r>
      <w:r w:rsidR="00EA7DE5">
        <w:t>A thermally altered distal bifacial prefo</w:t>
      </w:r>
      <w:r w:rsidR="00F528DC">
        <w:t xml:space="preserve">rm was recovered from Level 5. </w:t>
      </w:r>
      <w:r w:rsidR="008524A7">
        <w:t xml:space="preserve">Throughout Levels 4 and 5, </w:t>
      </w:r>
      <w:r w:rsidR="00941D84">
        <w:t xml:space="preserve">there was noticeable increase in the </w:t>
      </w:r>
      <w:r w:rsidR="00316FE0">
        <w:t>occurrence</w:t>
      </w:r>
      <w:r w:rsidR="00941D84">
        <w:t xml:space="preserve"> of</w:t>
      </w:r>
      <w:r w:rsidR="00941D84" w:rsidRPr="00941D84">
        <w:t xml:space="preserve"> </w:t>
      </w:r>
      <w:r w:rsidR="00941D84">
        <w:t xml:space="preserve">fire-cracked rock (FCR) </w:t>
      </w:r>
      <w:r w:rsidR="00076995">
        <w:t>–</w:t>
      </w:r>
      <w:r w:rsidR="00941D84">
        <w:t xml:space="preserve"> </w:t>
      </w:r>
      <w:r w:rsidR="00076995">
        <w:t xml:space="preserve">blocky </w:t>
      </w:r>
      <w:r w:rsidR="00941D84">
        <w:t xml:space="preserve">lithic </w:t>
      </w:r>
      <w:r w:rsidR="00941D84">
        <w:lastRenderedPageBreak/>
        <w:t>material that was therm</w:t>
      </w:r>
      <w:r w:rsidR="00076995">
        <w:t>ally altered or</w:t>
      </w:r>
      <w:r w:rsidR="00F528DC">
        <w:t xml:space="preserve"> fire damaged</w:t>
      </w:r>
      <w:r w:rsidR="00316FE0">
        <w:t>. A</w:t>
      </w:r>
      <w:r w:rsidR="00941D84">
        <w:t xml:space="preserve"> distinct </w:t>
      </w:r>
      <w:r w:rsidR="008524A7">
        <w:t xml:space="preserve">concentration of </w:t>
      </w:r>
      <w:r w:rsidR="00941D84">
        <w:t xml:space="preserve">FCR </w:t>
      </w:r>
      <w:r w:rsidR="008524A7">
        <w:t>was first encountered in Level 6</w:t>
      </w:r>
      <w:r w:rsidR="00941D84">
        <w:t>, and was excavated separately as Feature 2</w:t>
      </w:r>
      <w:r w:rsidR="00512DE4">
        <w:t xml:space="preserve"> (Figure 10)</w:t>
      </w:r>
      <w:r w:rsidR="00422014">
        <w:t xml:space="preserve">. </w:t>
      </w:r>
      <w:r w:rsidR="00E4476E">
        <w:t xml:space="preserve">No tools or diagnostic artifacts were recovered from within the feature. </w:t>
      </w:r>
      <w:r w:rsidR="00DE4396">
        <w:t>This unit was</w:t>
      </w:r>
      <w:r>
        <w:t xml:space="preserve"> characterized by a mixture of thermally altered and non-thermally altered flake debris and several non-diagnostic chipped stone tools.</w:t>
      </w:r>
      <w:r w:rsidR="00F528DC">
        <w:t xml:space="preserve"> </w:t>
      </w:r>
      <w:r w:rsidR="00845547">
        <w:t>No Clovis artifacts were recovered</w:t>
      </w:r>
      <w:r w:rsidR="001439FB">
        <w:t>.</w:t>
      </w:r>
      <w:r w:rsidR="0032783B">
        <w:t xml:space="preserve"> </w:t>
      </w:r>
    </w:p>
    <w:p w:rsidR="004008E5" w:rsidRDefault="004008E5"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422014" w:rsidRDefault="00422014"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AF4C0E" w:rsidRDefault="007C6F88" w:rsidP="00AF4C0E">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pPr>
      <w:r>
        <w:rPr>
          <w:noProof/>
        </w:rPr>
        <w:drawing>
          <wp:inline distT="0" distB="0" distL="0" distR="0">
            <wp:extent cx="4343400" cy="4219575"/>
            <wp:effectExtent l="19050" t="19050" r="19050" b="28575"/>
            <wp:docPr id="11" name="Picture 11" descr="100_1774_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00_1774_Thesis"/>
                    <pic:cNvPicPr>
                      <a:picLocks noChangeAspect="1" noChangeArrowheads="1"/>
                    </pic:cNvPicPr>
                  </pic:nvPicPr>
                  <pic:blipFill>
                    <a:blip r:embed="rId21" cstate="print"/>
                    <a:srcRect/>
                    <a:stretch>
                      <a:fillRect/>
                    </a:stretch>
                  </pic:blipFill>
                  <pic:spPr bwMode="auto">
                    <a:xfrm>
                      <a:off x="0" y="0"/>
                      <a:ext cx="4343400" cy="4219575"/>
                    </a:xfrm>
                    <a:prstGeom prst="rect">
                      <a:avLst/>
                    </a:prstGeom>
                    <a:noFill/>
                    <a:ln w="12700" cmpd="sng">
                      <a:solidFill>
                        <a:srgbClr val="000000"/>
                      </a:solidFill>
                      <a:miter lim="800000"/>
                      <a:headEnd/>
                      <a:tailEnd/>
                    </a:ln>
                    <a:effectLst/>
                  </pic:spPr>
                </pic:pic>
              </a:graphicData>
            </a:graphic>
          </wp:inline>
        </w:drawing>
      </w:r>
    </w:p>
    <w:p w:rsidR="0021278B" w:rsidRPr="00AF4C0E" w:rsidRDefault="00AF4C0E" w:rsidP="00AF4C0E">
      <w:pPr>
        <w:pStyle w:val="Caption"/>
        <w:jc w:val="center"/>
        <w:rPr>
          <w:b w:val="0"/>
          <w:sz w:val="22"/>
          <w:szCs w:val="22"/>
        </w:rPr>
      </w:pPr>
      <w:bookmarkStart w:id="34" w:name="_Toc356300459"/>
      <w:r w:rsidRPr="00AF4C0E">
        <w:rPr>
          <w:b w:val="0"/>
          <w:sz w:val="22"/>
          <w:szCs w:val="22"/>
        </w:rPr>
        <w:t xml:space="preserve">Figure </w:t>
      </w:r>
      <w:r w:rsidR="00E40343" w:rsidRPr="00AF4C0E">
        <w:rPr>
          <w:b w:val="0"/>
          <w:sz w:val="22"/>
          <w:szCs w:val="22"/>
        </w:rPr>
        <w:fldChar w:fldCharType="begin"/>
      </w:r>
      <w:r w:rsidRPr="00AF4C0E">
        <w:rPr>
          <w:b w:val="0"/>
          <w:sz w:val="22"/>
          <w:szCs w:val="22"/>
        </w:rPr>
        <w:instrText xml:space="preserve"> SEQ Figure \* ARABIC </w:instrText>
      </w:r>
      <w:r w:rsidR="00E40343" w:rsidRPr="00AF4C0E">
        <w:rPr>
          <w:b w:val="0"/>
          <w:sz w:val="22"/>
          <w:szCs w:val="22"/>
        </w:rPr>
        <w:fldChar w:fldCharType="separate"/>
      </w:r>
      <w:r w:rsidR="00D47575">
        <w:rPr>
          <w:b w:val="0"/>
          <w:noProof/>
          <w:sz w:val="22"/>
          <w:szCs w:val="22"/>
        </w:rPr>
        <w:t>10</w:t>
      </w:r>
      <w:r w:rsidR="00E40343" w:rsidRPr="00AF4C0E">
        <w:rPr>
          <w:b w:val="0"/>
          <w:sz w:val="22"/>
          <w:szCs w:val="22"/>
        </w:rPr>
        <w:fldChar w:fldCharType="end"/>
      </w:r>
      <w:r w:rsidRPr="00AF4C0E">
        <w:rPr>
          <w:b w:val="0"/>
          <w:sz w:val="22"/>
          <w:szCs w:val="22"/>
        </w:rPr>
        <w:t>. N1079 E1086</w:t>
      </w:r>
      <w:r w:rsidR="00335A73">
        <w:rPr>
          <w:b w:val="0"/>
          <w:sz w:val="22"/>
          <w:szCs w:val="22"/>
        </w:rPr>
        <w:t>,</w:t>
      </w:r>
      <w:r w:rsidRPr="00AF4C0E">
        <w:rPr>
          <w:b w:val="0"/>
          <w:sz w:val="22"/>
          <w:szCs w:val="22"/>
        </w:rPr>
        <w:t xml:space="preserve"> Feature 2, FCR concentration mid-excavation.</w:t>
      </w:r>
      <w:bookmarkEnd w:id="34"/>
    </w:p>
    <w:p w:rsidR="00855576" w:rsidRDefault="00855576" w:rsidP="009D6899">
      <w:pPr>
        <w:ind w:left="720"/>
      </w:pPr>
      <w:r>
        <w:t xml:space="preserve"> </w:t>
      </w:r>
    </w:p>
    <w:p w:rsidR="00422014" w:rsidRDefault="00422014"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p>
    <w:p w:rsidR="004008E5" w:rsidRDefault="004008E5"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p>
    <w:p w:rsidR="00472DD1" w:rsidRDefault="00472DD1"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p>
    <w:p w:rsidR="0021278B" w:rsidRPr="000306E8"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0306E8">
        <w:rPr>
          <w:i/>
        </w:rPr>
        <w:t>N1079 E1087</w:t>
      </w:r>
    </w:p>
    <w:p w:rsidR="0021278B" w:rsidRDefault="006149E1"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A2B2C">
        <w:t xml:space="preserve">Middle and Late Woodland ceramics </w:t>
      </w:r>
      <w:r w:rsidR="00845547">
        <w:t xml:space="preserve">(n=3) </w:t>
      </w:r>
      <w:r w:rsidR="008A2B2C">
        <w:t xml:space="preserve">were recovered </w:t>
      </w:r>
      <w:r w:rsidR="00845547">
        <w:t xml:space="preserve">from the first 31 cm. </w:t>
      </w:r>
      <w:r w:rsidR="00422014">
        <w:t>T</w:t>
      </w:r>
      <w:r w:rsidR="000306E8">
        <w:t xml:space="preserve">his unit yielded no diagnostic </w:t>
      </w:r>
      <w:r w:rsidR="00422014">
        <w:t xml:space="preserve">stone </w:t>
      </w:r>
      <w:r w:rsidR="000306E8">
        <w:t>ar</w:t>
      </w:r>
      <w:r w:rsidR="00422014">
        <w:t>tifacts and there appears to be</w:t>
      </w:r>
      <w:r w:rsidR="00845547">
        <w:t xml:space="preserve"> </w:t>
      </w:r>
      <w:r w:rsidR="00422014">
        <w:t>mixing of cultural deposits</w:t>
      </w:r>
      <w:r w:rsidR="00845547">
        <w:t>.</w:t>
      </w:r>
      <w:r w:rsidR="00422014" w:rsidRPr="00422014">
        <w:t xml:space="preserve"> </w:t>
      </w:r>
      <w:r w:rsidR="00422014">
        <w:t xml:space="preserve">This unit was characterized by a mixture of thermally altered and non-thermally altered flake debris, two non-diagnostic chipped stone tools, and two cores. No Clovis artifacts were recovered, and there does not appear to be any stratified cultural deposits in the test unit.  </w:t>
      </w:r>
    </w:p>
    <w:p w:rsidR="00C321E2" w:rsidRDefault="00C321E2"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8F00A4"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8F00A4">
        <w:rPr>
          <w:i/>
        </w:rPr>
        <w:t>N1097 E1064</w:t>
      </w:r>
    </w:p>
    <w:p w:rsidR="0021278B" w:rsidRDefault="008F00A4"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N1097 E1064 is located </w:t>
      </w:r>
      <w:r w:rsidR="000F616D">
        <w:t xml:space="preserve">approximately five </w:t>
      </w:r>
      <w:r>
        <w:t>meters south of the acce</w:t>
      </w:r>
      <w:r w:rsidR="007168C2">
        <w:t xml:space="preserve">ss road leading into the site. </w:t>
      </w:r>
      <w:r>
        <w:t xml:space="preserve">There were no </w:t>
      </w:r>
      <w:r w:rsidR="007168C2">
        <w:t>prehistoric ceramics recovered.</w:t>
      </w:r>
      <w:r>
        <w:t xml:space="preserve"> A diagnostic Early Archaic Side-Notched projectile point (FS-521) was recovered from Level 7 at 73 cmbs</w:t>
      </w:r>
      <w:r w:rsidR="00422014">
        <w:t xml:space="preserve"> (Figure A-15)</w:t>
      </w:r>
      <w:r>
        <w:t>. It has been exhausted, the reworking of the edges causing a high d</w:t>
      </w:r>
      <w:r w:rsidR="007168C2">
        <w:t xml:space="preserve">egree of beveling. </w:t>
      </w:r>
      <w:r w:rsidR="009F641E">
        <w:t>No additional diagn</w:t>
      </w:r>
      <w:r w:rsidR="007168C2">
        <w:t>ostic artifacts were recovered.</w:t>
      </w:r>
      <w:r w:rsidR="00755AD3">
        <w:t xml:space="preserve"> Upon conclusion of Level 13 (105 cmbs), sterile su</w:t>
      </w:r>
      <w:r w:rsidR="003418D3">
        <w:t>bsoil had not yet been reached.</w:t>
      </w:r>
      <w:r w:rsidR="00755AD3">
        <w:t xml:space="preserve"> A 30</w:t>
      </w:r>
      <w:r w:rsidR="003A1EB8">
        <w:t xml:space="preserve"> x </w:t>
      </w:r>
      <w:r w:rsidR="00755AD3">
        <w:t>30 cm square shovel test was excavated in 10 cm arbitrary levels to a depth of 1.55 m withou</w:t>
      </w:r>
      <w:r w:rsidR="00422014">
        <w:t xml:space="preserve">t encountering </w:t>
      </w:r>
      <w:r w:rsidR="00AA33FD">
        <w:t xml:space="preserve">the </w:t>
      </w:r>
      <w:r w:rsidR="00DA1454">
        <w:t>sandy clay</w:t>
      </w:r>
      <w:r w:rsidR="00AA33FD">
        <w:t xml:space="preserve"> paleosol</w:t>
      </w:r>
      <w:r w:rsidR="003A3633">
        <w:t>.</w:t>
      </w:r>
    </w:p>
    <w:p w:rsidR="009F641E" w:rsidRDefault="009F641E"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0F616D"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0F616D">
        <w:rPr>
          <w:i/>
        </w:rPr>
        <w:t>N1117 E1063</w:t>
      </w:r>
    </w:p>
    <w:p w:rsidR="000F616D" w:rsidRDefault="00755AD3"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0F616D">
        <w:t>N1117 E1063 is located approximately six meters north of the acce</w:t>
      </w:r>
      <w:r w:rsidR="00071DAE">
        <w:t xml:space="preserve">ss road leading into the site. </w:t>
      </w:r>
      <w:r w:rsidR="000F616D">
        <w:t xml:space="preserve">No </w:t>
      </w:r>
      <w:r w:rsidR="00512DE4">
        <w:t>diagnostic</w:t>
      </w:r>
      <w:r w:rsidR="000F616D">
        <w:t xml:space="preserve"> artifacts were recovered. Several bifacial and unifacial tool fragments were recovered from </w:t>
      </w:r>
      <w:r w:rsidR="00B0190E">
        <w:t>Levels 5-7, some</w:t>
      </w:r>
      <w:r w:rsidR="00071DAE">
        <w:t xml:space="preserve"> of them showing intentional thermal </w:t>
      </w:r>
      <w:r w:rsidR="00071DAE">
        <w:lastRenderedPageBreak/>
        <w:t xml:space="preserve">alteration. </w:t>
      </w:r>
      <w:r w:rsidR="00B0190E">
        <w:t xml:space="preserve">Beginning at 70 cmbs and continuing until the base of the unit, </w:t>
      </w:r>
      <w:r w:rsidR="006D7FB5">
        <w:t xml:space="preserve">cultural materials became scarce and </w:t>
      </w:r>
      <w:r w:rsidR="00B0190E">
        <w:t>the frequency of river quartz pebbles increased</w:t>
      </w:r>
      <w:r w:rsidR="008979FC">
        <w:t>, possible evidence of alluvial deposition.</w:t>
      </w:r>
    </w:p>
    <w:p w:rsidR="00C1768C" w:rsidRDefault="00C1768C"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59545F"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59545F">
        <w:rPr>
          <w:i/>
        </w:rPr>
        <w:t>N1148 E1066</w:t>
      </w:r>
    </w:p>
    <w:p w:rsidR="001F1718" w:rsidRDefault="00935ADD" w:rsidP="00C176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N1148 E1066 </w:t>
      </w:r>
      <w:r w:rsidR="005706E9">
        <w:t xml:space="preserve">was dominated by large amounts of quartz river gravel and </w:t>
      </w:r>
      <w:r w:rsidR="006D7FB5">
        <w:t>produced the fewest</w:t>
      </w:r>
      <w:r w:rsidR="0093009C">
        <w:t xml:space="preserve"> artifacts of all test units at 38AL228</w:t>
      </w:r>
      <w:r w:rsidR="00335A73">
        <w:t xml:space="preserve"> (Table B-1). </w:t>
      </w:r>
      <w:r w:rsidR="00221CC8">
        <w:t>I</w:t>
      </w:r>
      <w:r w:rsidR="0093009C">
        <w:t xml:space="preserve">n Level 2, an unusually large amount of </w:t>
      </w:r>
      <w:r w:rsidR="006D7FB5">
        <w:t xml:space="preserve">rounded </w:t>
      </w:r>
      <w:r w:rsidR="0093009C">
        <w:t xml:space="preserve">quartz </w:t>
      </w:r>
      <w:r w:rsidR="005706E9">
        <w:t>gravel</w:t>
      </w:r>
      <w:r w:rsidR="0093009C">
        <w:t xml:space="preserve"> </w:t>
      </w:r>
      <w:r w:rsidR="00221CC8">
        <w:t xml:space="preserve">began to appear, increasing in </w:t>
      </w:r>
      <w:r w:rsidR="00DB3853">
        <w:t>frequency</w:t>
      </w:r>
      <w:r w:rsidR="00221CC8">
        <w:t xml:space="preserve"> as the depth increased.</w:t>
      </w:r>
      <w:r w:rsidR="00DB3853">
        <w:t xml:space="preserve"> At 70 cmbs, there was a dramatic increase in the size and frequency of the </w:t>
      </w:r>
      <w:r w:rsidR="006D7FB5">
        <w:t>gravel</w:t>
      </w:r>
      <w:r w:rsidR="0093009C">
        <w:t xml:space="preserve"> </w:t>
      </w:r>
      <w:r w:rsidR="00DB3853">
        <w:t xml:space="preserve">and a </w:t>
      </w:r>
      <w:r w:rsidR="0010583D">
        <w:t>marked</w:t>
      </w:r>
      <w:r w:rsidR="00DB3853">
        <w:t xml:space="preserve"> decrease in cultur</w:t>
      </w:r>
      <w:r w:rsidR="006D7FB5">
        <w:t>al materials</w:t>
      </w:r>
      <w:r w:rsidR="008979FC">
        <w:t xml:space="preserve">. </w:t>
      </w:r>
      <w:r w:rsidR="00132D91">
        <w:t xml:space="preserve">Additional </w:t>
      </w:r>
      <w:r w:rsidR="00DB3853">
        <w:t xml:space="preserve">testing </w:t>
      </w:r>
      <w:r w:rsidR="004008E5">
        <w:t>is required</w:t>
      </w:r>
      <w:r w:rsidR="00DB3853">
        <w:t xml:space="preserve"> in the area to determine the source and extent of the </w:t>
      </w:r>
      <w:r w:rsidR="00132D91">
        <w:t xml:space="preserve">gravels. </w:t>
      </w:r>
    </w:p>
    <w:p w:rsidR="00C72ACD" w:rsidRDefault="00C72ACD" w:rsidP="00C176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E84FA5" w:rsidRDefault="00335A73" w:rsidP="00CB04CE">
      <w:pPr>
        <w:pStyle w:val="Heading3"/>
        <w:spacing w:line="480" w:lineRule="auto"/>
        <w:rPr>
          <w:rStyle w:val="Strong"/>
          <w:i w:val="0"/>
        </w:rPr>
      </w:pPr>
      <w:r>
        <w:rPr>
          <w:rStyle w:val="Strong"/>
          <w:i w:val="0"/>
        </w:rPr>
        <w:br w:type="page"/>
      </w:r>
      <w:bookmarkStart w:id="35" w:name="_Toc356941398"/>
      <w:r w:rsidR="0021278B" w:rsidRPr="00E84FA5">
        <w:rPr>
          <w:rStyle w:val="Strong"/>
          <w:i w:val="0"/>
        </w:rPr>
        <w:lastRenderedPageBreak/>
        <w:t>Area C</w:t>
      </w:r>
      <w:bookmarkEnd w:id="35"/>
    </w:p>
    <w:p w:rsidR="006F380D" w:rsidRDefault="00276F22" w:rsidP="00CB04CE">
      <w:pPr>
        <w:spacing w:line="480" w:lineRule="auto"/>
        <w:ind w:firstLine="720"/>
      </w:pPr>
      <w:r>
        <w:t>Area C consists of ten 1</w:t>
      </w:r>
      <w:r w:rsidR="001439FB">
        <w:t xml:space="preserve"> </w:t>
      </w:r>
      <w:r>
        <w:t>x</w:t>
      </w:r>
      <w:r w:rsidR="001439FB">
        <w:t xml:space="preserve"> </w:t>
      </w:r>
      <w:r>
        <w:t>1 m test units, one 2</w:t>
      </w:r>
      <w:r w:rsidR="001439FB">
        <w:t xml:space="preserve"> </w:t>
      </w:r>
      <w:r>
        <w:t>x</w:t>
      </w:r>
      <w:r w:rsidR="001439FB">
        <w:t xml:space="preserve"> </w:t>
      </w:r>
      <w:r>
        <w:t>2 m test unit, and two mechanically excavated</w:t>
      </w:r>
      <w:r w:rsidR="004A2BF3">
        <w:t xml:space="preserve"> backhoe</w:t>
      </w:r>
      <w:r>
        <w:t xml:space="preserve"> trenches. It is situated on a</w:t>
      </w:r>
      <w:r w:rsidRPr="001F1718">
        <w:t xml:space="preserve"> </w:t>
      </w:r>
      <w:r>
        <w:t xml:space="preserve">moderately level first terrace of the Savannah River. The area is located at the junction of an upland slope and a sharp drop into the wetland/floodplain of </w:t>
      </w:r>
      <w:r w:rsidR="004F7454">
        <w:t>Smith</w:t>
      </w:r>
      <w:r>
        <w:t xml:space="preserve"> Lake </w:t>
      </w:r>
      <w:r w:rsidR="0010583D">
        <w:t>Creek (Figure 11</w:t>
      </w:r>
      <w:r>
        <w:t xml:space="preserve">). </w:t>
      </w:r>
      <w:r w:rsidR="006F380D">
        <w:t>From March 19</w:t>
      </w:r>
      <w:r w:rsidR="00DA1454">
        <w:t xml:space="preserve"> through March 24,</w:t>
      </w:r>
      <w:r w:rsidR="006F380D">
        <w:t xml:space="preserve"> 2012, a volunteer effort and archaeological field school was organized by SEPAS, SCIAA, and the University of Tennessee to continue testing at 38AL228. Ten </w:t>
      </w:r>
      <w:r w:rsidR="006F380D" w:rsidRPr="0097386C">
        <w:t>1 x 1 meter test units were excavated</w:t>
      </w:r>
      <w:r>
        <w:t xml:space="preserve">, </w:t>
      </w:r>
      <w:r w:rsidR="006F380D" w:rsidRPr="0097386C">
        <w:t>including a 6 x 1 meter trench that produced the most convincing evidence for intact remnants of a Clovis-era occupation.</w:t>
      </w:r>
      <w:r w:rsidR="006F380D">
        <w:t xml:space="preserve"> The 6 x 1 meter trench was not initially planned, but was the result of an expansion </w:t>
      </w:r>
      <w:r w:rsidR="003A3633">
        <w:t>from</w:t>
      </w:r>
      <w:r w:rsidR="006F380D">
        <w:t xml:space="preserve"> the original test unit that produced a seemingly logical stratigraphic sequence below the plow-zone, including diagnostic Clovis bifacial artifacts.</w:t>
      </w:r>
    </w:p>
    <w:p w:rsidR="003C6DA4" w:rsidRDefault="00276F22" w:rsidP="00276F2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Additional testing occurred at Area C</w:t>
      </w:r>
      <w:r w:rsidRPr="0097386C">
        <w:t xml:space="preserve"> i</w:t>
      </w:r>
      <w:r w:rsidR="0000035A">
        <w:t>n June</w:t>
      </w:r>
      <w:r>
        <w:t xml:space="preserve"> 2012. </w:t>
      </w:r>
      <w:r w:rsidRPr="0097386C">
        <w:t>A series of four test trenches</w:t>
      </w:r>
      <w:r w:rsidR="00BE2207">
        <w:t>, two of which are contained in Area C</w:t>
      </w:r>
      <w:r w:rsidRPr="0097386C">
        <w:t xml:space="preserve"> </w:t>
      </w:r>
      <w:r w:rsidR="00BE2207">
        <w:t>(Backhoe Trenches 1-2</w:t>
      </w:r>
      <w:r>
        <w:t>)</w:t>
      </w:r>
      <w:r w:rsidR="003F3A3E">
        <w:t>,</w:t>
      </w:r>
      <w:r>
        <w:t xml:space="preserve"> </w:t>
      </w:r>
      <w:r w:rsidRPr="0097386C">
        <w:t xml:space="preserve">were mechanically excavated </w:t>
      </w:r>
      <w:r>
        <w:t xml:space="preserve">using a backhoe </w:t>
      </w:r>
      <w:r w:rsidRPr="0097386C">
        <w:t xml:space="preserve">with the purpose of exposing </w:t>
      </w:r>
      <w:r>
        <w:t>additional areas</w:t>
      </w:r>
      <w:r w:rsidRPr="0097386C">
        <w:t xml:space="preserve"> of the site for soil analysis by Dr. Foss</w:t>
      </w:r>
      <w:r w:rsidR="0010583D">
        <w:t xml:space="preserve"> (Figure 11)</w:t>
      </w:r>
      <w:r>
        <w:t>. The excavation of Backhoe Trench 2 in Area C uncovered a dense lithic concentration with a high percentage of large, cortical, early-stage lithic debris that was patinated to a degree that suggested a p</w:t>
      </w:r>
      <w:r w:rsidR="001439FB">
        <w:t>ossible Paleoindian origin. A</w:t>
      </w:r>
      <w:r>
        <w:t xml:space="preserve"> large, amorphous charcoal feature was uncovered at the base of the trench in the northeast corner, at which time the mechanical excavations were halted. In response, a</w:t>
      </w:r>
      <w:r w:rsidRPr="0097386C">
        <w:t xml:space="preserve"> 2 x 2 meter block was excavated </w:t>
      </w:r>
      <w:r>
        <w:t xml:space="preserve">adjacent to the northeast corner of Test Trench 2 in order to obtain a controlled sample of the rich concentration of artifacts and </w:t>
      </w:r>
      <w:r w:rsidR="00D23D71">
        <w:t>to explore the</w:t>
      </w:r>
    </w:p>
    <w:p w:rsidR="003C6DA4" w:rsidRDefault="003C6DA4" w:rsidP="00276F2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3C6DA4" w:rsidRDefault="003C6DA4" w:rsidP="00276F2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3C6DA4" w:rsidRDefault="003C6DA4" w:rsidP="00276F2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3C6DA4" w:rsidRDefault="000D6D89" w:rsidP="003C6DA4">
      <w:pPr>
        <w:keepNext/>
        <w:spacing w:line="480" w:lineRule="auto"/>
        <w:jc w:val="center"/>
      </w:pPr>
      <w:r>
        <w:rPr>
          <w:noProof/>
        </w:rPr>
        <w:drawing>
          <wp:inline distT="0" distB="0" distL="0" distR="0">
            <wp:extent cx="5486400" cy="5791835"/>
            <wp:effectExtent l="19050" t="19050" r="19050" b="18415"/>
            <wp:docPr id="46" name="Picture 45" descr="AreaCFinalThes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eaCFinalThesis.jpg"/>
                    <pic:cNvPicPr/>
                  </pic:nvPicPr>
                  <pic:blipFill>
                    <a:blip r:embed="rId22" cstate="print"/>
                    <a:stretch>
                      <a:fillRect/>
                    </a:stretch>
                  </pic:blipFill>
                  <pic:spPr>
                    <a:xfrm>
                      <a:off x="0" y="0"/>
                      <a:ext cx="5486400" cy="5791835"/>
                    </a:xfrm>
                    <a:prstGeom prst="rect">
                      <a:avLst/>
                    </a:prstGeom>
                    <a:ln cmpd="sng">
                      <a:solidFill>
                        <a:schemeClr val="tx1"/>
                      </a:solidFill>
                    </a:ln>
                  </pic:spPr>
                </pic:pic>
              </a:graphicData>
            </a:graphic>
          </wp:inline>
        </w:drawing>
      </w:r>
    </w:p>
    <w:p w:rsidR="003C6DA4" w:rsidRPr="00730B8C" w:rsidRDefault="003C6DA4" w:rsidP="003C6DA4">
      <w:pPr>
        <w:pStyle w:val="Caption"/>
        <w:jc w:val="center"/>
        <w:rPr>
          <w:b w:val="0"/>
          <w:sz w:val="22"/>
          <w:szCs w:val="22"/>
        </w:rPr>
      </w:pPr>
      <w:bookmarkStart w:id="36" w:name="_Toc356300460"/>
      <w:r w:rsidRPr="00335A73">
        <w:rPr>
          <w:b w:val="0"/>
          <w:sz w:val="22"/>
          <w:szCs w:val="22"/>
        </w:rPr>
        <w:t xml:space="preserve">Figure </w:t>
      </w:r>
      <w:r w:rsidR="00E40343" w:rsidRPr="00335A73">
        <w:rPr>
          <w:b w:val="0"/>
          <w:sz w:val="22"/>
          <w:szCs w:val="22"/>
        </w:rPr>
        <w:fldChar w:fldCharType="begin"/>
      </w:r>
      <w:r w:rsidRPr="00335A73">
        <w:rPr>
          <w:b w:val="0"/>
          <w:sz w:val="22"/>
          <w:szCs w:val="22"/>
        </w:rPr>
        <w:instrText xml:space="preserve"> SEQ Figure \* ARABIC </w:instrText>
      </w:r>
      <w:r w:rsidR="00E40343" w:rsidRPr="00335A73">
        <w:rPr>
          <w:b w:val="0"/>
          <w:sz w:val="22"/>
          <w:szCs w:val="22"/>
        </w:rPr>
        <w:fldChar w:fldCharType="separate"/>
      </w:r>
      <w:r w:rsidR="00D47575">
        <w:rPr>
          <w:b w:val="0"/>
          <w:noProof/>
          <w:sz w:val="22"/>
          <w:szCs w:val="22"/>
        </w:rPr>
        <w:t>11</w:t>
      </w:r>
      <w:r w:rsidR="00E40343" w:rsidRPr="00335A73">
        <w:rPr>
          <w:b w:val="0"/>
          <w:sz w:val="22"/>
          <w:szCs w:val="22"/>
        </w:rPr>
        <w:fldChar w:fldCharType="end"/>
      </w:r>
      <w:r w:rsidRPr="00335A73">
        <w:rPr>
          <w:b w:val="0"/>
          <w:sz w:val="22"/>
          <w:szCs w:val="22"/>
        </w:rPr>
        <w:t xml:space="preserve">. Map of Area C with locations of individual test units and backhoe trenches. Source: Site Study, Martin, SC for Sandoz Colors and Chemicals. Map produced in </w:t>
      </w:r>
      <w:r>
        <w:rPr>
          <w:b w:val="0"/>
          <w:sz w:val="22"/>
          <w:szCs w:val="22"/>
        </w:rPr>
        <w:t>ESRI ArcGIS 10.0</w:t>
      </w:r>
      <w:r w:rsidRPr="007824CB">
        <w:rPr>
          <w:b w:val="0"/>
          <w:sz w:val="22"/>
          <w:szCs w:val="22"/>
          <w:vertAlign w:val="superscript"/>
        </w:rPr>
        <w:t>®</w:t>
      </w:r>
      <w:r w:rsidRPr="00335A73">
        <w:rPr>
          <w:b w:val="0"/>
          <w:sz w:val="22"/>
          <w:szCs w:val="22"/>
        </w:rPr>
        <w:t>.</w:t>
      </w:r>
      <w:bookmarkEnd w:id="36"/>
    </w:p>
    <w:p w:rsidR="003C6DA4" w:rsidRDefault="003C6DA4" w:rsidP="00276F2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3C6DA4" w:rsidRDefault="003C6DA4" w:rsidP="00276F2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3C6DA4" w:rsidRDefault="003C6DA4" w:rsidP="00276F2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E2155D" w:rsidRDefault="00276F22" w:rsidP="00276F22">
      <w:pPr>
        <w:pStyle w:val="Foote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extent of the charcoal feature. The general soil profile of the ar</w:t>
      </w:r>
      <w:r w:rsidR="00512DE4">
        <w:t>ea is described below in Table 5</w:t>
      </w:r>
      <w:r>
        <w:t>.</w:t>
      </w:r>
    </w:p>
    <w:p w:rsidR="00E2155D" w:rsidRDefault="0050372C" w:rsidP="00CB04CE">
      <w:pPr>
        <w:spacing w:line="480" w:lineRule="auto"/>
        <w:ind w:firstLine="720"/>
      </w:pPr>
      <w:r>
        <w:t>The archaeological deposits in Area C are</w:t>
      </w:r>
      <w:r w:rsidR="004B12FB">
        <w:t xml:space="preserve"> generally </w:t>
      </w:r>
      <w:r>
        <w:t>not as shallow as those in Area A</w:t>
      </w:r>
      <w:r w:rsidR="004E69E0">
        <w:t>,</w:t>
      </w:r>
      <w:r>
        <w:t xml:space="preserve"> and </w:t>
      </w:r>
      <w:r w:rsidR="004E69E0">
        <w:t xml:space="preserve">several test units </w:t>
      </w:r>
      <w:r>
        <w:t xml:space="preserve">have </w:t>
      </w:r>
      <w:r w:rsidR="004E69E0">
        <w:t>cultural materials</w:t>
      </w:r>
      <w:r w:rsidR="003E7F20">
        <w:t xml:space="preserve"> in logical stratigraphic order</w:t>
      </w:r>
      <w:r w:rsidR="00906689">
        <w:t>.</w:t>
      </w:r>
      <w:r>
        <w:t xml:space="preserve"> Diagnostic artifacts from the</w:t>
      </w:r>
      <w:r w:rsidR="009210A0">
        <w:t xml:space="preserve"> Woodland period through the Pal</w:t>
      </w:r>
      <w:r>
        <w:t>eoindian period were recovered from</w:t>
      </w:r>
      <w:r w:rsidR="00D606FA">
        <w:t xml:space="preserve"> the units in Area C, including Clovis artifacts </w:t>
      </w:r>
      <w:r w:rsidR="00906689">
        <w:t xml:space="preserve">that </w:t>
      </w:r>
      <w:r w:rsidR="005D37D6">
        <w:t>are</w:t>
      </w:r>
      <w:r>
        <w:t xml:space="preserve"> include</w:t>
      </w:r>
      <w:r w:rsidR="00455621">
        <w:t>d in the comparative analysis</w:t>
      </w:r>
      <w:r w:rsidR="00906689">
        <w:t xml:space="preserve">. </w:t>
      </w:r>
    </w:p>
    <w:p w:rsidR="00BE2207" w:rsidRDefault="00BE2207" w:rsidP="003C6DA4">
      <w:pPr>
        <w:spacing w:line="480" w:lineRule="auto"/>
      </w:pPr>
    </w:p>
    <w:p w:rsidR="00BE2207" w:rsidRPr="00335A73" w:rsidRDefault="00BE2207" w:rsidP="00BE2207">
      <w:pPr>
        <w:pStyle w:val="Caption"/>
        <w:keepNext/>
        <w:rPr>
          <w:b w:val="0"/>
          <w:sz w:val="22"/>
          <w:szCs w:val="22"/>
        </w:rPr>
      </w:pPr>
      <w:bookmarkStart w:id="37" w:name="_Toc356300207"/>
      <w:r w:rsidRPr="00335A73">
        <w:rPr>
          <w:b w:val="0"/>
          <w:sz w:val="22"/>
          <w:szCs w:val="22"/>
        </w:rPr>
        <w:t xml:space="preserve">Table </w:t>
      </w:r>
      <w:r w:rsidR="00E40343" w:rsidRPr="00335A73">
        <w:rPr>
          <w:b w:val="0"/>
          <w:sz w:val="22"/>
          <w:szCs w:val="22"/>
        </w:rPr>
        <w:fldChar w:fldCharType="begin"/>
      </w:r>
      <w:r w:rsidRPr="00335A73">
        <w:rPr>
          <w:b w:val="0"/>
          <w:sz w:val="22"/>
          <w:szCs w:val="22"/>
        </w:rPr>
        <w:instrText xml:space="preserve"> SEQ Table \* ARABIC </w:instrText>
      </w:r>
      <w:r w:rsidR="00E40343" w:rsidRPr="00335A73">
        <w:rPr>
          <w:b w:val="0"/>
          <w:sz w:val="22"/>
          <w:szCs w:val="22"/>
        </w:rPr>
        <w:fldChar w:fldCharType="separate"/>
      </w:r>
      <w:r w:rsidR="00D47575">
        <w:rPr>
          <w:b w:val="0"/>
          <w:noProof/>
          <w:sz w:val="22"/>
          <w:szCs w:val="22"/>
        </w:rPr>
        <w:t>5</w:t>
      </w:r>
      <w:r w:rsidR="00E40343" w:rsidRPr="00335A73">
        <w:rPr>
          <w:b w:val="0"/>
          <w:sz w:val="22"/>
          <w:szCs w:val="22"/>
        </w:rPr>
        <w:fldChar w:fldCharType="end"/>
      </w:r>
      <w:r w:rsidRPr="00335A73">
        <w:rPr>
          <w:b w:val="0"/>
          <w:sz w:val="22"/>
          <w:szCs w:val="22"/>
        </w:rPr>
        <w:t>. Representative des</w:t>
      </w:r>
      <w:r w:rsidR="004470D4">
        <w:rPr>
          <w:b w:val="0"/>
          <w:sz w:val="22"/>
          <w:szCs w:val="22"/>
        </w:rPr>
        <w:t>cription of soil profiles at</w:t>
      </w:r>
      <w:r w:rsidRPr="00335A73">
        <w:rPr>
          <w:b w:val="0"/>
          <w:sz w:val="22"/>
          <w:szCs w:val="22"/>
        </w:rPr>
        <w:t xml:space="preserve"> Area C, 38AL228, Allendale County, South Carolina. (Courtesy of Dr. John Foss).</w:t>
      </w:r>
      <w:bookmarkEnd w:id="37"/>
    </w:p>
    <w:tbl>
      <w:tblPr>
        <w:tblW w:w="8736" w:type="dxa"/>
        <w:jc w:val="center"/>
        <w:tblInd w:w="93" w:type="dxa"/>
        <w:tblLook w:val="04A0"/>
      </w:tblPr>
      <w:tblGrid>
        <w:gridCol w:w="805"/>
        <w:gridCol w:w="875"/>
        <w:gridCol w:w="33"/>
        <w:gridCol w:w="2428"/>
        <w:gridCol w:w="1960"/>
        <w:gridCol w:w="2635"/>
      </w:tblGrid>
      <w:tr w:rsidR="00BE2207" w:rsidRPr="003A3633" w:rsidTr="00140E3E">
        <w:trPr>
          <w:trHeight w:val="315"/>
          <w:jc w:val="center"/>
        </w:trPr>
        <w:tc>
          <w:tcPr>
            <w:tcW w:w="8736" w:type="dxa"/>
            <w:gridSpan w:val="6"/>
            <w:tcBorders>
              <w:top w:val="single" w:sz="4" w:space="0" w:color="auto"/>
              <w:left w:val="nil"/>
              <w:bottom w:val="single" w:sz="4" w:space="0" w:color="auto"/>
              <w:right w:val="nil"/>
            </w:tcBorders>
            <w:shd w:val="clear" w:color="auto" w:fill="auto"/>
            <w:noWrap/>
            <w:vAlign w:val="bottom"/>
            <w:hideMark/>
          </w:tcPr>
          <w:p w:rsidR="00BE2207" w:rsidRPr="003A3633" w:rsidRDefault="00BE2207" w:rsidP="00140E3E">
            <w:pPr>
              <w:rPr>
                <w:b/>
                <w:bCs/>
                <w:color w:val="000000"/>
                <w:sz w:val="22"/>
                <w:szCs w:val="22"/>
              </w:rPr>
            </w:pPr>
            <w:r w:rsidRPr="003A3633">
              <w:rPr>
                <w:b/>
                <w:bCs/>
                <w:color w:val="000000"/>
                <w:sz w:val="22"/>
                <w:szCs w:val="22"/>
              </w:rPr>
              <w:t>Horizon      Depth (cmbs)       Color                    Texture                             Remarks</w:t>
            </w:r>
          </w:p>
        </w:tc>
      </w:tr>
      <w:tr w:rsidR="00BE2207" w:rsidRPr="003A3633" w:rsidTr="00140E3E">
        <w:trPr>
          <w:trHeight w:val="315"/>
          <w:jc w:val="center"/>
        </w:trPr>
        <w:tc>
          <w:tcPr>
            <w:tcW w:w="80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p>
        </w:tc>
        <w:tc>
          <w:tcPr>
            <w:tcW w:w="875"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2461" w:type="dxa"/>
            <w:gridSpan w:val="2"/>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r>
      <w:tr w:rsidR="00BE2207" w:rsidRPr="003A3633" w:rsidTr="00140E3E">
        <w:trPr>
          <w:trHeight w:val="315"/>
          <w:jc w:val="center"/>
        </w:trPr>
        <w:tc>
          <w:tcPr>
            <w:tcW w:w="4141" w:type="dxa"/>
            <w:gridSpan w:val="4"/>
            <w:tcBorders>
              <w:top w:val="nil"/>
              <w:left w:val="nil"/>
              <w:bottom w:val="nil"/>
              <w:right w:val="nil"/>
            </w:tcBorders>
            <w:shd w:val="clear" w:color="auto" w:fill="auto"/>
            <w:noWrap/>
            <w:vAlign w:val="bottom"/>
            <w:hideMark/>
          </w:tcPr>
          <w:p w:rsidR="00BE2207" w:rsidRPr="003A3633" w:rsidRDefault="00BE2207" w:rsidP="00140E3E">
            <w:pPr>
              <w:rPr>
                <w:b/>
                <w:bCs/>
                <w:color w:val="000000"/>
                <w:sz w:val="22"/>
                <w:szCs w:val="22"/>
              </w:rPr>
            </w:pPr>
            <w:r w:rsidRPr="003A3633">
              <w:rPr>
                <w:b/>
                <w:bCs/>
                <w:color w:val="000000"/>
                <w:sz w:val="22"/>
                <w:szCs w:val="22"/>
              </w:rPr>
              <w:t>Test Unit N1020 E1055</w:t>
            </w: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r>
      <w:tr w:rsidR="00BE2207" w:rsidRPr="003A3633" w:rsidTr="00140E3E">
        <w:trPr>
          <w:trHeight w:val="315"/>
          <w:jc w:val="center"/>
        </w:trPr>
        <w:tc>
          <w:tcPr>
            <w:tcW w:w="80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p>
        </w:tc>
        <w:tc>
          <w:tcPr>
            <w:tcW w:w="875"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2461" w:type="dxa"/>
            <w:gridSpan w:val="2"/>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r>
      <w:tr w:rsidR="00BE2207" w:rsidRPr="003A3633" w:rsidTr="001439FB">
        <w:trPr>
          <w:trHeight w:val="315"/>
          <w:jc w:val="center"/>
        </w:trPr>
        <w:tc>
          <w:tcPr>
            <w:tcW w:w="80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 xml:space="preserve"> Ap</w:t>
            </w:r>
          </w:p>
        </w:tc>
        <w:tc>
          <w:tcPr>
            <w:tcW w:w="908" w:type="dxa"/>
            <w:gridSpan w:val="2"/>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0-19</w:t>
            </w:r>
          </w:p>
        </w:tc>
        <w:tc>
          <w:tcPr>
            <w:tcW w:w="2428"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10YR 3/2</w:t>
            </w: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sandy loam</w:t>
            </w: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w:t>
            </w:r>
          </w:p>
        </w:tc>
      </w:tr>
      <w:tr w:rsidR="00BE2207" w:rsidRPr="003A3633" w:rsidTr="001439FB">
        <w:trPr>
          <w:trHeight w:val="315"/>
          <w:jc w:val="center"/>
        </w:trPr>
        <w:tc>
          <w:tcPr>
            <w:tcW w:w="80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 xml:space="preserve"> BA</w:t>
            </w:r>
          </w:p>
        </w:tc>
        <w:tc>
          <w:tcPr>
            <w:tcW w:w="908" w:type="dxa"/>
            <w:gridSpan w:val="2"/>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19-28</w:t>
            </w:r>
          </w:p>
        </w:tc>
        <w:tc>
          <w:tcPr>
            <w:tcW w:w="2428"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10YR 4/2 (20%),5/3</w:t>
            </w: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sandy loam</w:t>
            </w: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w:t>
            </w:r>
          </w:p>
        </w:tc>
      </w:tr>
      <w:tr w:rsidR="00BE2207" w:rsidRPr="003A3633" w:rsidTr="001439FB">
        <w:trPr>
          <w:trHeight w:val="315"/>
          <w:jc w:val="center"/>
        </w:trPr>
        <w:tc>
          <w:tcPr>
            <w:tcW w:w="80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 xml:space="preserve"> Bw</w:t>
            </w:r>
          </w:p>
        </w:tc>
        <w:tc>
          <w:tcPr>
            <w:tcW w:w="908" w:type="dxa"/>
            <w:gridSpan w:val="2"/>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28-39</w:t>
            </w:r>
          </w:p>
        </w:tc>
        <w:tc>
          <w:tcPr>
            <w:tcW w:w="2428"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10YR 6/4</w:t>
            </w: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sandy loam (lt)</w:t>
            </w: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Weak B horizon</w:t>
            </w:r>
          </w:p>
        </w:tc>
      </w:tr>
      <w:tr w:rsidR="00BE2207" w:rsidRPr="003A3633" w:rsidTr="001439FB">
        <w:trPr>
          <w:trHeight w:val="315"/>
          <w:jc w:val="center"/>
        </w:trPr>
        <w:tc>
          <w:tcPr>
            <w:tcW w:w="80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 xml:space="preserve"> C1</w:t>
            </w:r>
          </w:p>
        </w:tc>
        <w:tc>
          <w:tcPr>
            <w:tcW w:w="908" w:type="dxa"/>
            <w:gridSpan w:val="2"/>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39-53</w:t>
            </w:r>
          </w:p>
        </w:tc>
        <w:tc>
          <w:tcPr>
            <w:tcW w:w="2428"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10YR 6/3</w:t>
            </w: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loamy sand</w:t>
            </w: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mottles f1f, 10YR 5/6</w:t>
            </w:r>
          </w:p>
        </w:tc>
      </w:tr>
      <w:tr w:rsidR="00BE2207" w:rsidRPr="003A3633" w:rsidTr="001439FB">
        <w:trPr>
          <w:trHeight w:val="315"/>
          <w:jc w:val="center"/>
        </w:trPr>
        <w:tc>
          <w:tcPr>
            <w:tcW w:w="80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 xml:space="preserve"> C2</w:t>
            </w:r>
          </w:p>
        </w:tc>
        <w:tc>
          <w:tcPr>
            <w:tcW w:w="908" w:type="dxa"/>
            <w:gridSpan w:val="2"/>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53-74</w:t>
            </w:r>
          </w:p>
        </w:tc>
        <w:tc>
          <w:tcPr>
            <w:tcW w:w="2428"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10YR 6/2</w:t>
            </w: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sand</w:t>
            </w: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w:t>
            </w:r>
          </w:p>
        </w:tc>
      </w:tr>
      <w:tr w:rsidR="00BE2207" w:rsidRPr="003A3633" w:rsidTr="001439FB">
        <w:trPr>
          <w:trHeight w:val="315"/>
          <w:jc w:val="center"/>
        </w:trPr>
        <w:tc>
          <w:tcPr>
            <w:tcW w:w="80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2Bt1b</w:t>
            </w:r>
          </w:p>
        </w:tc>
        <w:tc>
          <w:tcPr>
            <w:tcW w:w="908" w:type="dxa"/>
            <w:gridSpan w:val="2"/>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74-92</w:t>
            </w:r>
          </w:p>
        </w:tc>
        <w:tc>
          <w:tcPr>
            <w:tcW w:w="2428"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7.5YR 5/6</w:t>
            </w: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sandy clay loam</w:t>
            </w: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mottles f1d, 5YR 5/6</w:t>
            </w:r>
          </w:p>
        </w:tc>
      </w:tr>
      <w:tr w:rsidR="00BE2207" w:rsidRPr="003A3633" w:rsidTr="001439FB">
        <w:trPr>
          <w:trHeight w:val="315"/>
          <w:jc w:val="center"/>
        </w:trPr>
        <w:tc>
          <w:tcPr>
            <w:tcW w:w="80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2Bt2b</w:t>
            </w:r>
          </w:p>
        </w:tc>
        <w:tc>
          <w:tcPr>
            <w:tcW w:w="908" w:type="dxa"/>
            <w:gridSpan w:val="2"/>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92-110</w:t>
            </w:r>
          </w:p>
        </w:tc>
        <w:tc>
          <w:tcPr>
            <w:tcW w:w="2428"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reticulate mottling</w:t>
            </w:r>
            <w:r w:rsidR="001439FB" w:rsidRPr="003A3633">
              <w:rPr>
                <w:color w:val="000000"/>
                <w:sz w:val="22"/>
                <w:szCs w:val="22"/>
              </w:rPr>
              <w:t>,</w:t>
            </w: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sandy clay loam</w:t>
            </w: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clay coatings</w:t>
            </w:r>
          </w:p>
        </w:tc>
      </w:tr>
      <w:tr w:rsidR="00BE2207" w:rsidRPr="003A3633" w:rsidTr="001439FB">
        <w:trPr>
          <w:trHeight w:val="315"/>
          <w:jc w:val="center"/>
        </w:trPr>
        <w:tc>
          <w:tcPr>
            <w:tcW w:w="805"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908" w:type="dxa"/>
            <w:gridSpan w:val="2"/>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2428" w:type="dxa"/>
            <w:tcBorders>
              <w:top w:val="nil"/>
              <w:left w:val="nil"/>
              <w:bottom w:val="nil"/>
              <w:right w:val="nil"/>
            </w:tcBorders>
            <w:shd w:val="clear" w:color="auto" w:fill="auto"/>
            <w:noWrap/>
            <w:vAlign w:val="bottom"/>
            <w:hideMark/>
          </w:tcPr>
          <w:p w:rsidR="00BE2207" w:rsidRPr="003A3633" w:rsidRDefault="001439FB" w:rsidP="00140E3E">
            <w:pPr>
              <w:rPr>
                <w:color w:val="000000"/>
                <w:sz w:val="22"/>
                <w:szCs w:val="22"/>
              </w:rPr>
            </w:pPr>
            <w:r w:rsidRPr="003A3633">
              <w:rPr>
                <w:color w:val="000000"/>
                <w:sz w:val="22"/>
                <w:szCs w:val="22"/>
              </w:rPr>
              <w:t>7.5YR 5/6 and</w:t>
            </w: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r>
      <w:tr w:rsidR="00BE2207" w:rsidRPr="003A3633" w:rsidTr="001439FB">
        <w:trPr>
          <w:trHeight w:val="315"/>
          <w:jc w:val="center"/>
        </w:trPr>
        <w:tc>
          <w:tcPr>
            <w:tcW w:w="805"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908" w:type="dxa"/>
            <w:gridSpan w:val="2"/>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2428" w:type="dxa"/>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2.5YR 5/8</w:t>
            </w:r>
          </w:p>
        </w:tc>
        <w:tc>
          <w:tcPr>
            <w:tcW w:w="1960"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c>
          <w:tcPr>
            <w:tcW w:w="2635" w:type="dxa"/>
            <w:tcBorders>
              <w:top w:val="nil"/>
              <w:left w:val="nil"/>
              <w:bottom w:val="nil"/>
              <w:right w:val="nil"/>
            </w:tcBorders>
            <w:shd w:val="clear" w:color="auto" w:fill="auto"/>
            <w:noWrap/>
            <w:vAlign w:val="bottom"/>
            <w:hideMark/>
          </w:tcPr>
          <w:p w:rsidR="00BE2207" w:rsidRPr="003A3633" w:rsidRDefault="00BE2207" w:rsidP="00140E3E">
            <w:pPr>
              <w:rPr>
                <w:rFonts w:ascii="Calibri" w:hAnsi="Calibri"/>
                <w:color w:val="000000"/>
                <w:sz w:val="22"/>
                <w:szCs w:val="22"/>
              </w:rPr>
            </w:pPr>
          </w:p>
        </w:tc>
      </w:tr>
      <w:tr w:rsidR="00BE2207" w:rsidRPr="003A3633" w:rsidTr="00140E3E">
        <w:trPr>
          <w:trHeight w:val="315"/>
          <w:jc w:val="center"/>
        </w:trPr>
        <w:tc>
          <w:tcPr>
            <w:tcW w:w="8736" w:type="dxa"/>
            <w:gridSpan w:val="6"/>
            <w:tcBorders>
              <w:top w:val="nil"/>
              <w:left w:val="nil"/>
              <w:bottom w:val="nil"/>
              <w:right w:val="nil"/>
            </w:tcBorders>
            <w:shd w:val="clear" w:color="auto" w:fill="auto"/>
            <w:noWrap/>
            <w:vAlign w:val="bottom"/>
            <w:hideMark/>
          </w:tcPr>
          <w:p w:rsidR="00BE2207" w:rsidRPr="003A3633" w:rsidRDefault="00BE2207" w:rsidP="00140E3E">
            <w:pPr>
              <w:rPr>
                <w:color w:val="000000"/>
                <w:sz w:val="22"/>
                <w:szCs w:val="22"/>
              </w:rPr>
            </w:pPr>
            <w:r w:rsidRPr="003A3633">
              <w:rPr>
                <w:color w:val="000000"/>
                <w:sz w:val="22"/>
                <w:szCs w:val="22"/>
              </w:rPr>
              <w:t>_______________________________________________________________________</w:t>
            </w:r>
          </w:p>
        </w:tc>
      </w:tr>
    </w:tbl>
    <w:p w:rsidR="00335A73" w:rsidRDefault="00335A73" w:rsidP="00BE2207">
      <w:pPr>
        <w:spacing w:line="480" w:lineRule="auto"/>
      </w:pPr>
    </w:p>
    <w:p w:rsidR="00BE2207" w:rsidRDefault="00BE2207" w:rsidP="00BE2207">
      <w:pPr>
        <w:spacing w:line="480" w:lineRule="auto"/>
      </w:pPr>
    </w:p>
    <w:p w:rsidR="00BE2207" w:rsidRDefault="00BE2207" w:rsidP="00BE2207">
      <w:pPr>
        <w:spacing w:line="480" w:lineRule="auto"/>
      </w:pPr>
    </w:p>
    <w:p w:rsidR="00BE2207" w:rsidRDefault="00BE2207" w:rsidP="00BE2207">
      <w:pPr>
        <w:spacing w:line="480" w:lineRule="auto"/>
      </w:pPr>
    </w:p>
    <w:p w:rsidR="00BE2207" w:rsidRDefault="00BE2207" w:rsidP="00BE2207">
      <w:pPr>
        <w:spacing w:line="480" w:lineRule="auto"/>
      </w:pPr>
    </w:p>
    <w:p w:rsidR="00730B8C" w:rsidRDefault="00730B8C" w:rsidP="00CB04CE">
      <w:pPr>
        <w:spacing w:line="480" w:lineRule="auto"/>
        <w:rPr>
          <w:i/>
        </w:rPr>
      </w:pPr>
    </w:p>
    <w:p w:rsidR="009210A0" w:rsidRPr="009210A0" w:rsidRDefault="009210A0" w:rsidP="00CB04CE">
      <w:pPr>
        <w:spacing w:line="480" w:lineRule="auto"/>
        <w:rPr>
          <w:i/>
        </w:rPr>
      </w:pPr>
      <w:r w:rsidRPr="009210A0">
        <w:rPr>
          <w:i/>
        </w:rPr>
        <w:lastRenderedPageBreak/>
        <w:t>N1012 E1051</w:t>
      </w:r>
    </w:p>
    <w:p w:rsidR="0021278B" w:rsidRDefault="004F041F" w:rsidP="00CB04CE">
      <w:pPr>
        <w:spacing w:line="480" w:lineRule="auto"/>
        <w:ind w:firstLine="720"/>
      </w:pPr>
      <w:r>
        <w:t>N1012 E1051</w:t>
      </w:r>
      <w:r w:rsidR="00C62B05">
        <w:rPr>
          <w:rStyle w:val="FootnoteReference"/>
        </w:rPr>
        <w:footnoteReference w:id="5"/>
      </w:r>
      <w:r>
        <w:t xml:space="preserve"> </w:t>
      </w:r>
      <w:r w:rsidR="00EA7F01">
        <w:t>contained the</w:t>
      </w:r>
      <w:r>
        <w:t xml:space="preserve"> </w:t>
      </w:r>
      <w:r w:rsidR="00EA7F01">
        <w:t>shallowest</w:t>
      </w:r>
      <w:r>
        <w:t xml:space="preserve"> deposits</w:t>
      </w:r>
      <w:r w:rsidR="00EA7F01">
        <w:t xml:space="preserve"> of all test units in Area C, continuing the trend of decreasing depth as the </w:t>
      </w:r>
      <w:r w:rsidR="00D23D71">
        <w:t xml:space="preserve">terrace moves towards the </w:t>
      </w:r>
      <w:r w:rsidR="00EA7F01">
        <w:t xml:space="preserve">slope into </w:t>
      </w:r>
      <w:r w:rsidR="004F7454">
        <w:t>Smith</w:t>
      </w:r>
      <w:r w:rsidR="00EA7F01">
        <w:t xml:space="preserve"> Lake Creek</w:t>
      </w:r>
      <w:r w:rsidR="00EF6A3C">
        <w:t xml:space="preserve">. </w:t>
      </w:r>
      <w:r w:rsidR="006112E5">
        <w:t>The cultural deposits appear to be commingled and there is no sequence of diagnostic artifacts to su</w:t>
      </w:r>
      <w:r w:rsidR="00EF6A3C">
        <w:t>ggest stratigraphic separation.</w:t>
      </w:r>
      <w:r w:rsidR="006112E5">
        <w:t xml:space="preserve"> </w:t>
      </w:r>
      <w:r w:rsidR="00EA7F01">
        <w:t>A single sherd of unidentifiable prehistoric ceramic was</w:t>
      </w:r>
      <w:r>
        <w:t xml:space="preserve"> recovered from the </w:t>
      </w:r>
      <w:r w:rsidR="00EA7F01">
        <w:t>second</w:t>
      </w:r>
      <w:r>
        <w:t xml:space="preserve"> level of the unit (</w:t>
      </w:r>
      <w:r w:rsidR="00EA7F01">
        <w:t>10-20 cmbs)</w:t>
      </w:r>
      <w:r w:rsidR="00512DE4">
        <w:t xml:space="preserve">. </w:t>
      </w:r>
      <w:r w:rsidR="0014559B">
        <w:t xml:space="preserve">Level four produced two biface fragments, one a large distal preform fragment (FS-968), one a smaller indeterminate fragment (FS-969), neither of which is </w:t>
      </w:r>
      <w:r w:rsidR="00512DE4">
        <w:t xml:space="preserve">diagnostic or </w:t>
      </w:r>
      <w:r w:rsidR="0014559B">
        <w:t>at an elevation consistent with the Clovis deposits in Area C</w:t>
      </w:r>
      <w:r>
        <w:t xml:space="preserve">. </w:t>
      </w:r>
    </w:p>
    <w:p w:rsidR="004F041F" w:rsidRDefault="004F041F" w:rsidP="00CB04CE">
      <w:pPr>
        <w:spacing w:line="480" w:lineRule="auto"/>
      </w:pPr>
    </w:p>
    <w:p w:rsidR="0021278B" w:rsidRPr="00C354DE" w:rsidRDefault="00BA5C3D" w:rsidP="00CB04CE">
      <w:pPr>
        <w:spacing w:line="480" w:lineRule="auto"/>
        <w:rPr>
          <w:i/>
        </w:rPr>
      </w:pPr>
      <w:r>
        <w:rPr>
          <w:i/>
        </w:rPr>
        <w:t>N1016 E1036</w:t>
      </w:r>
    </w:p>
    <w:p w:rsidR="0021278B" w:rsidRDefault="002B58D9"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N1016 E1036</w:t>
      </w:r>
      <w:r w:rsidR="008234A6">
        <w:t xml:space="preserve"> is </w:t>
      </w:r>
      <w:r>
        <w:t>a 2</w:t>
      </w:r>
      <w:r w:rsidR="003A1EB8">
        <w:t xml:space="preserve"> x </w:t>
      </w:r>
      <w:r>
        <w:t>2 meter test unit located along the north edge of Backhoe Trench 2</w:t>
      </w:r>
      <w:r w:rsidR="00BE2207">
        <w:t xml:space="preserve">. </w:t>
      </w:r>
      <w:r w:rsidR="00F01189">
        <w:t>The</w:t>
      </w:r>
      <w:r>
        <w:t xml:space="preserve"> placement</w:t>
      </w:r>
      <w:r w:rsidR="00F01189">
        <w:t xml:space="preserve"> of the unit was determined by the</w:t>
      </w:r>
      <w:r>
        <w:t xml:space="preserve"> </w:t>
      </w:r>
      <w:r w:rsidR="00F01189">
        <w:t>dense</w:t>
      </w:r>
      <w:r>
        <w:t xml:space="preserve"> lithic manufacturing debris recovered during </w:t>
      </w:r>
      <w:r w:rsidR="00F01189">
        <w:t>the mechanical excavation of</w:t>
      </w:r>
      <w:r>
        <w:t xml:space="preserve"> </w:t>
      </w:r>
      <w:r w:rsidR="009210A0">
        <w:t>Trench 2</w:t>
      </w:r>
      <w:r>
        <w:t xml:space="preserve"> and the </w:t>
      </w:r>
      <w:r w:rsidR="00E361D3">
        <w:t>presence</w:t>
      </w:r>
      <w:r>
        <w:t xml:space="preserve"> of a charcoal-based feature at a depth of approximately </w:t>
      </w:r>
      <w:r w:rsidR="00EF6A3C">
        <w:t xml:space="preserve">60 cmbs. </w:t>
      </w:r>
      <w:r w:rsidR="00F213B4">
        <w:t>The first four levels were excavated</w:t>
      </w:r>
      <w:r w:rsidR="00EF6A3C">
        <w:t xml:space="preserve"> as a single 2</w:t>
      </w:r>
      <w:r w:rsidR="003A1EB8">
        <w:t xml:space="preserve"> x </w:t>
      </w:r>
      <w:r w:rsidR="00EF6A3C">
        <w:t>2 meter unit.</w:t>
      </w:r>
      <w:r w:rsidR="00F213B4">
        <w:t xml:space="preserve"> All materials recovered from the screen were bagged together, and all individually plotted artifacts were treated</w:t>
      </w:r>
      <w:r w:rsidR="00BE2207">
        <w:t xml:space="preserve"> as if in a single unit level. </w:t>
      </w:r>
      <w:r w:rsidR="00F213B4">
        <w:t>The remaining levels were excavated in quadrants and treated as individual 1</w:t>
      </w:r>
      <w:r w:rsidR="002F600F">
        <w:t>x</w:t>
      </w:r>
      <w:r w:rsidR="00F213B4">
        <w:t>1 m units.</w:t>
      </w:r>
    </w:p>
    <w:p w:rsidR="00BF4311" w:rsidRDefault="00BF4311"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BD67BF">
        <w:t>Multiple</w:t>
      </w:r>
      <w:r>
        <w:t xml:space="preserve"> diagnostic artifacts were recovere</w:t>
      </w:r>
      <w:r w:rsidR="00512DE4">
        <w:t xml:space="preserve">d in N1016 E1036, though the cultural deposits recovered exhibit a general lack of stratigraphic integrity. </w:t>
      </w:r>
      <w:r>
        <w:t xml:space="preserve">Prehistoric ceramics (n=20) were recovered from the first three levels (0-40 cmbs), including Plain, Deptford </w:t>
      </w:r>
      <w:r>
        <w:lastRenderedPageBreak/>
        <w:t>Check Stamped, unidentifiable incised</w:t>
      </w:r>
      <w:r w:rsidR="00EF6A3C">
        <w:t>, and unidentifiable fragments.</w:t>
      </w:r>
      <w:r>
        <w:t xml:space="preserve"> </w:t>
      </w:r>
      <w:r w:rsidR="00BD67BF">
        <w:t>Level 1 (0-20 cmbs) yielded the distal portion of a small Woodland triangular projectile point</w:t>
      </w:r>
      <w:r w:rsidR="00EF6A3C">
        <w:t xml:space="preserve"> (FS-1384)</w:t>
      </w:r>
      <w:r w:rsidR="00BD67BF">
        <w:t xml:space="preserve"> which refits with a proximal fragment found in Level 2 (20-30 cmbs)</w:t>
      </w:r>
      <w:r w:rsidR="00F01189">
        <w:t xml:space="preserve"> (FS-1391)</w:t>
      </w:r>
      <w:r w:rsidR="00BE2207">
        <w:t xml:space="preserve"> (Figure A-13).</w:t>
      </w:r>
      <w:r w:rsidR="00EF6A3C">
        <w:t xml:space="preserve"> </w:t>
      </w:r>
      <w:r w:rsidR="00BD67BF">
        <w:t>Level 2 also produced the distal portion of a thermally altered projectile point</w:t>
      </w:r>
      <w:r w:rsidR="00F01189">
        <w:t xml:space="preserve"> (FS-1387)</w:t>
      </w:r>
      <w:r w:rsidR="00BD67BF">
        <w:t xml:space="preserve"> that refits with a Savannah River base recovered from Level 3 (30-40 cmbs)</w:t>
      </w:r>
      <w:r w:rsidR="00F01189">
        <w:t xml:space="preserve"> (FS-1394)</w:t>
      </w:r>
      <w:r w:rsidR="00BE2207">
        <w:t xml:space="preserve"> (Figure A-14)</w:t>
      </w:r>
      <w:r w:rsidR="00EF6A3C">
        <w:t>.</w:t>
      </w:r>
      <w:r w:rsidR="00BD67BF">
        <w:t xml:space="preserve"> </w:t>
      </w:r>
      <w:r w:rsidR="00FB739C">
        <w:t>Level 3 also produced two small, highly weathered preforms (FS-1435 and FS-1437),</w:t>
      </w:r>
      <w:r w:rsidR="003A3633">
        <w:t xml:space="preserve"> and </w:t>
      </w:r>
      <w:r w:rsidR="00FB739C">
        <w:t>a large late-stage preform / knife with the platform remnant of the original flake spall</w:t>
      </w:r>
      <w:r w:rsidR="00EF6A3C">
        <w:t xml:space="preserve"> at the proximal end (FS-1392).</w:t>
      </w:r>
      <w:r w:rsidR="00FB739C">
        <w:t xml:space="preserve"> Level</w:t>
      </w:r>
      <w:r w:rsidR="006D755C">
        <w:t>s</w:t>
      </w:r>
      <w:r w:rsidR="00FB739C">
        <w:t xml:space="preserve"> 4 (</w:t>
      </w:r>
      <w:r w:rsidR="006D755C">
        <w:t>40-50 cmbs) and 5 (50-60 cmbs) produced five bifaces and biface fragments</w:t>
      </w:r>
      <w:r w:rsidR="00CF2F27">
        <w:t xml:space="preserve"> and one large core</w:t>
      </w:r>
      <w:r w:rsidR="006D755C">
        <w:t xml:space="preserve">, none of which can be assigned a temporal designation. </w:t>
      </w:r>
      <w:r w:rsidR="00484CDA">
        <w:t xml:space="preserve">Seventeen </w:t>
      </w:r>
      <w:r w:rsidR="00D5315C">
        <w:t>flake tools were recovered from throughout the unit, although none could be as</w:t>
      </w:r>
      <w:r w:rsidR="00EF6A3C">
        <w:t xml:space="preserve">signed a temporal designation. </w:t>
      </w:r>
      <w:r w:rsidR="00AB652B">
        <w:t>A single Clovis artifact</w:t>
      </w:r>
      <w:r w:rsidR="00496FA1">
        <w:t xml:space="preserve"> </w:t>
      </w:r>
      <w:r w:rsidR="00AB652B">
        <w:t>was recovered from Level 4 of this unit – a highly weathered, co</w:t>
      </w:r>
      <w:r w:rsidR="00BE2207">
        <w:t xml:space="preserve">mplete overshot flake (FS-1463) (Figure A-4). </w:t>
      </w:r>
      <w:r w:rsidR="00EF6A3C">
        <w:t>The charcoal feature that partially prompted the</w:t>
      </w:r>
      <w:r w:rsidR="003A3633">
        <w:t xml:space="preserve"> excavation </w:t>
      </w:r>
      <w:r w:rsidR="00EF6A3C">
        <w:t xml:space="preserve">of the unit was </w:t>
      </w:r>
      <w:r w:rsidR="00BE2207">
        <w:t>not</w:t>
      </w:r>
      <w:r w:rsidR="00EF6A3C">
        <w:t xml:space="preserve"> encountered, being much smaller than originally thought. </w:t>
      </w:r>
    </w:p>
    <w:p w:rsidR="00BF4311" w:rsidRDefault="00BF4311"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p>
    <w:p w:rsidR="0021278B" w:rsidRPr="00B339DB"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B339DB">
        <w:rPr>
          <w:i/>
        </w:rPr>
        <w:t>N1021 E1048</w:t>
      </w:r>
    </w:p>
    <w:p w:rsidR="0021278B" w:rsidRDefault="00815EEA"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AD0943">
        <w:t>No diagnostic artifacts we</w:t>
      </w:r>
      <w:r w:rsidR="00EF6A3C">
        <w:t xml:space="preserve">re recovered from N1021 E1048. </w:t>
      </w:r>
      <w:r w:rsidR="00AD0943">
        <w:t xml:space="preserve">The first 40 cm of excavations yielded few artifacts. </w:t>
      </w:r>
      <w:r w:rsidR="000F64F8">
        <w:t>Cultural deposits in</w:t>
      </w:r>
      <w:r w:rsidR="00AD0943">
        <w:t xml:space="preserve"> </w:t>
      </w:r>
      <w:r w:rsidR="000F64F8">
        <w:t>Level 4 (</w:t>
      </w:r>
      <w:r w:rsidR="00AD0943">
        <w:t>40</w:t>
      </w:r>
      <w:r w:rsidR="000F64F8">
        <w:t>-45</w:t>
      </w:r>
      <w:r w:rsidR="00AD0943">
        <w:t xml:space="preserve"> cmbs</w:t>
      </w:r>
      <w:r w:rsidR="000F64F8">
        <w:t>), Level 5 (45-50</w:t>
      </w:r>
      <w:r w:rsidR="00AD0943">
        <w:t xml:space="preserve"> cmbs</w:t>
      </w:r>
      <w:r w:rsidR="000F64F8">
        <w:t xml:space="preserve">), and Level 6 (50-55 cmbs) </w:t>
      </w:r>
      <w:r w:rsidR="00AD0943">
        <w:t>were rich but stratigraphically ind</w:t>
      </w:r>
      <w:r w:rsidR="000F64F8">
        <w:t>istinguishable from each other, producing a number of unifacially (n=2) and bif</w:t>
      </w:r>
      <w:r w:rsidR="00EF6A3C">
        <w:t xml:space="preserve">acially (n=2) modified flakes. </w:t>
      </w:r>
      <w:r w:rsidR="007649CE">
        <w:t xml:space="preserve">Two bifaces were recovered – one a complete preform that the toolmaker failed to </w:t>
      </w:r>
      <w:r w:rsidR="007649CE">
        <w:lastRenderedPageBreak/>
        <w:t>thin (FS-998), the other a preform fragment that shows signs of utilizatio</w:t>
      </w:r>
      <w:r w:rsidR="00EB3702">
        <w:t>n after it was broken (FS-989).</w:t>
      </w:r>
      <w:r w:rsidR="007649CE">
        <w:t xml:space="preserve"> </w:t>
      </w:r>
      <w:r w:rsidR="000F64F8">
        <w:t xml:space="preserve">No </w:t>
      </w:r>
      <w:r w:rsidR="00BE2207">
        <w:t xml:space="preserve">diagnostic </w:t>
      </w:r>
      <w:r w:rsidR="000F64F8">
        <w:t>Clovis artifacts were recovered</w:t>
      </w:r>
      <w:r w:rsidR="00260083">
        <w:t xml:space="preserve"> from this unit</w:t>
      </w:r>
      <w:r w:rsidR="000F64F8">
        <w:t xml:space="preserve">. </w:t>
      </w:r>
    </w:p>
    <w:p w:rsidR="00B339DB" w:rsidRDefault="00B339D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FF68B8"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FF68B8">
        <w:rPr>
          <w:i/>
        </w:rPr>
        <w:t>N1024 E1056</w:t>
      </w:r>
    </w:p>
    <w:p w:rsidR="0021278B" w:rsidRDefault="00CA3793"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1D5C77">
        <w:t xml:space="preserve">The lack of diagnostic artifacts in N1024 E1056 precludes any discussion of intact cultural deposits. </w:t>
      </w:r>
      <w:r w:rsidR="000E2EA6">
        <w:t>There are few indicators that extensive mixing of cultural strata has occurred, yet there is also</w:t>
      </w:r>
      <w:r w:rsidR="00922972">
        <w:t xml:space="preserve"> no sequence of diagnostic artifacts to suggest stratigraphic separation</w:t>
      </w:r>
      <w:r w:rsidR="00EF6A3C">
        <w:t>.</w:t>
      </w:r>
      <w:r w:rsidR="00B24F75">
        <w:t xml:space="preserve"> </w:t>
      </w:r>
      <w:r w:rsidR="008569A7">
        <w:t xml:space="preserve">A single unidentifiable prehistoric ceramic sherd was recovered from Level 1 (0-20 cmbs). </w:t>
      </w:r>
      <w:r w:rsidR="00B24F75">
        <w:t>Three biface fragments were recovered from Level 2 (20-30 cmbs), one o</w:t>
      </w:r>
      <w:r w:rsidR="00EF6A3C">
        <w:t xml:space="preserve">f which was thermally altered. </w:t>
      </w:r>
      <w:r w:rsidR="00B24F75">
        <w:t>Level 4 (30-40 cmbs) produced two biface fragments, both of which have been thermally altered, and Level 6 (</w:t>
      </w:r>
      <w:r w:rsidR="002F0184">
        <w:t>55-60 cmbs) produced one bifacial preform with prominent</w:t>
      </w:r>
      <w:r w:rsidR="00EF6A3C">
        <w:t xml:space="preserve"> river cortex on a single face.</w:t>
      </w:r>
      <w:r w:rsidR="002F0184">
        <w:t xml:space="preserve"> </w:t>
      </w:r>
      <w:r w:rsidR="003A3633">
        <w:t xml:space="preserve">None of </w:t>
      </w:r>
      <w:r w:rsidR="008569A7">
        <w:t xml:space="preserve">these </w:t>
      </w:r>
      <w:r w:rsidR="0071756E">
        <w:t xml:space="preserve">stone tools </w:t>
      </w:r>
      <w:r w:rsidR="003A3633">
        <w:t>can be assigned a</w:t>
      </w:r>
      <w:r w:rsidR="00922972">
        <w:t xml:space="preserve"> </w:t>
      </w:r>
      <w:r w:rsidR="00FF68B8">
        <w:t xml:space="preserve">temporal designation.  </w:t>
      </w:r>
    </w:p>
    <w:p w:rsidR="00FF68B8" w:rsidRDefault="00FF68B8"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B24F75"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B24F75">
        <w:rPr>
          <w:i/>
        </w:rPr>
        <w:t>N1024 E1057</w:t>
      </w:r>
    </w:p>
    <w:p w:rsidR="00C0194F" w:rsidRDefault="00B24F75"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N1024 E1057 was opened to the east of </w:t>
      </w:r>
      <w:r w:rsidR="00541196">
        <w:t>N</w:t>
      </w:r>
      <w:r w:rsidR="003A3633">
        <w:t>1024 E1056</w:t>
      </w:r>
      <w:r w:rsidR="00EF6A3C">
        <w:t>.</w:t>
      </w:r>
      <w:r w:rsidR="00541196">
        <w:t xml:space="preserve"> No prehi</w:t>
      </w:r>
      <w:r w:rsidR="00EF6A3C">
        <w:t>storic ceramics were recovered.</w:t>
      </w:r>
      <w:r w:rsidR="00541196">
        <w:t xml:space="preserve"> A single Woodland Stemmed projectile point was recovered from Level 3 (30-40 cmbs)</w:t>
      </w:r>
      <w:r w:rsidR="00F01189">
        <w:t xml:space="preserve"> (FS-777)</w:t>
      </w:r>
      <w:r w:rsidR="00BE2207">
        <w:t xml:space="preserve"> (Figure A-13)</w:t>
      </w:r>
      <w:r w:rsidR="00541196">
        <w:t>, altho</w:t>
      </w:r>
      <w:r w:rsidR="00BE2207">
        <w:t>ugh it was found in the screen</w:t>
      </w:r>
      <w:r w:rsidR="00EF6A3C">
        <w:t>.</w:t>
      </w:r>
      <w:r w:rsidR="00545151">
        <w:t xml:space="preserve"> No additional diagno</w:t>
      </w:r>
      <w:r w:rsidR="00EB3702">
        <w:t xml:space="preserve">stic artifacts were recovered. </w:t>
      </w:r>
      <w:r w:rsidR="00545151">
        <w:t xml:space="preserve">The </w:t>
      </w:r>
      <w:r w:rsidR="00DA1454">
        <w:t>sandy clay</w:t>
      </w:r>
      <w:r w:rsidR="00545151">
        <w:t xml:space="preserve"> subsoil in this unit was not uniformly level, sloping downward from east-to-west at the base of the unit. </w:t>
      </w:r>
      <w:r>
        <w:t xml:space="preserve"> </w:t>
      </w:r>
    </w:p>
    <w:p w:rsidR="002C1E71" w:rsidRDefault="00C0194F"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p>
    <w:p w:rsidR="00BE2207" w:rsidRDefault="00BE2207"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0035A" w:rsidRDefault="0000035A"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Style w:val="Emphasis"/>
        </w:rPr>
      </w:pPr>
    </w:p>
    <w:p w:rsidR="00BC3A2B" w:rsidRDefault="00BC3A2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Style w:val="Emphasis"/>
        </w:rPr>
      </w:pPr>
    </w:p>
    <w:p w:rsidR="00C0194F" w:rsidRPr="00E84FA5" w:rsidRDefault="000C182D"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Style w:val="Emphasis"/>
        </w:rPr>
      </w:pPr>
      <w:r w:rsidRPr="00E84FA5">
        <w:rPr>
          <w:rStyle w:val="Emphasis"/>
        </w:rPr>
        <w:t>6</w:t>
      </w:r>
      <w:r w:rsidR="003A1EB8">
        <w:rPr>
          <w:rStyle w:val="Emphasis"/>
        </w:rPr>
        <w:t xml:space="preserve"> x </w:t>
      </w:r>
      <w:r w:rsidR="00C0194F" w:rsidRPr="00E84FA5">
        <w:rPr>
          <w:rStyle w:val="Emphasis"/>
        </w:rPr>
        <w:t>1</w:t>
      </w:r>
      <w:r w:rsidRPr="00E84FA5">
        <w:rPr>
          <w:rStyle w:val="Emphasis"/>
        </w:rPr>
        <w:t xml:space="preserve"> Meter</w:t>
      </w:r>
      <w:r w:rsidR="00C0194F" w:rsidRPr="00E84FA5">
        <w:rPr>
          <w:rStyle w:val="Emphasis"/>
        </w:rPr>
        <w:t xml:space="preserve"> Test Trench</w:t>
      </w:r>
    </w:p>
    <w:p w:rsidR="00A55D36" w:rsidRDefault="000C182D" w:rsidP="00CB04CE">
      <w:pPr>
        <w:spacing w:line="480" w:lineRule="auto"/>
      </w:pPr>
      <w:r>
        <w:tab/>
        <w:t>The test trench in Area C began as two individual 1</w:t>
      </w:r>
      <w:r w:rsidR="003A1EB8">
        <w:t xml:space="preserve"> x </w:t>
      </w:r>
      <w:r>
        <w:t xml:space="preserve">1 meter test units that were aligned </w:t>
      </w:r>
      <w:r w:rsidR="00524F4C">
        <w:t>b</w:t>
      </w:r>
      <w:r w:rsidR="00730B8C">
        <w:t>ut not adjacent to each other</w:t>
      </w:r>
      <w:r w:rsidR="00FC47E1" w:rsidRPr="00507417">
        <w:t>—</w:t>
      </w:r>
      <w:r w:rsidR="00524F4C">
        <w:t xml:space="preserve">N1020 E1055 and </w:t>
      </w:r>
      <w:r w:rsidR="004565A8">
        <w:t>N1016 E1054</w:t>
      </w:r>
      <w:r w:rsidR="00EB3702">
        <w:t>.</w:t>
      </w:r>
      <w:r w:rsidR="00524F4C">
        <w:t xml:space="preserve"> </w:t>
      </w:r>
      <w:r w:rsidR="004A2BF3">
        <w:t>Both</w:t>
      </w:r>
      <w:r w:rsidR="004565A8">
        <w:t xml:space="preserve"> units produced Clovis artifacts in </w:t>
      </w:r>
      <w:r w:rsidR="00B44CA0">
        <w:t xml:space="preserve">the </w:t>
      </w:r>
      <w:r w:rsidR="004565A8">
        <w:t>correct stratigraphic position, prompting the decision to open up addi</w:t>
      </w:r>
      <w:r w:rsidR="00730B8C">
        <w:t>tional units</w:t>
      </w:r>
      <w:r w:rsidR="00FC47E1" w:rsidRPr="00507417">
        <w:t>—</w:t>
      </w:r>
      <w:r w:rsidR="00EB3702">
        <w:t>N1019 E1055 and N1017 E1055</w:t>
      </w:r>
      <w:r w:rsidR="00FC47E1" w:rsidRPr="00507417">
        <w:t>—</w:t>
      </w:r>
      <w:r w:rsidR="007363D9">
        <w:t>adjacent to them</w:t>
      </w:r>
      <w:r w:rsidR="00EB3702">
        <w:t>.</w:t>
      </w:r>
      <w:r w:rsidR="004565A8">
        <w:t xml:space="preserve"> </w:t>
      </w:r>
      <w:r w:rsidR="00B44CA0">
        <w:t>Again, each of these additional test units produced multiple Clovis artifacts, prompti</w:t>
      </w:r>
      <w:r w:rsidR="007363D9">
        <w:t>ng the decision to expand the</w:t>
      </w:r>
      <w:r w:rsidR="00B44CA0">
        <w:t xml:space="preserve"> existing units. The decision to extend the units to form a trench took into consideration the value of having a continuous profile in an area where a large number of Clovis artifacts were being recovered directly above undulating </w:t>
      </w:r>
      <w:r w:rsidR="00DA1454">
        <w:t>sandy clay</w:t>
      </w:r>
      <w:r w:rsidR="00B44CA0">
        <w:t xml:space="preserve"> subsoil</w:t>
      </w:r>
      <w:r w:rsidR="00EF6A3C">
        <w:t>.</w:t>
      </w:r>
      <w:r w:rsidR="00B44CA0">
        <w:t xml:space="preserve"> </w:t>
      </w:r>
      <w:r w:rsidR="006B07A0">
        <w:t>Test units N1018 E1055 and N1015 E1054 completed the trench sequence</w:t>
      </w:r>
      <w:r w:rsidR="000816B2">
        <w:rPr>
          <w:rStyle w:val="FootnoteReference"/>
        </w:rPr>
        <w:footnoteReference w:id="6"/>
      </w:r>
      <w:r w:rsidR="006B07A0">
        <w:t xml:space="preserve">.  </w:t>
      </w:r>
    </w:p>
    <w:p w:rsidR="0000035A" w:rsidRDefault="00A55D36" w:rsidP="005D45C8">
      <w:pPr>
        <w:spacing w:line="480" w:lineRule="auto"/>
        <w:ind w:firstLine="720"/>
      </w:pPr>
      <w:r>
        <w:t>The</w:t>
      </w:r>
      <w:r w:rsidR="00EF6A3C">
        <w:t xml:space="preserve"> </w:t>
      </w:r>
      <w:r w:rsidR="009D6899">
        <w:t xml:space="preserve">distribution of diagnostic artifacts in the </w:t>
      </w:r>
      <w:r w:rsidR="00EF6A3C">
        <w:t>6</w:t>
      </w:r>
      <w:r w:rsidR="003A1EB8">
        <w:t xml:space="preserve"> x </w:t>
      </w:r>
      <w:r w:rsidR="00EF6A3C">
        <w:t>1 meter</w:t>
      </w:r>
      <w:r>
        <w:t xml:space="preserve"> test trench </w:t>
      </w:r>
      <w:r w:rsidR="009D6899">
        <w:t xml:space="preserve">suggests that </w:t>
      </w:r>
      <w:r w:rsidR="00C53496">
        <w:t xml:space="preserve">a </w:t>
      </w:r>
      <w:r w:rsidR="009D6899">
        <w:t xml:space="preserve">relatively </w:t>
      </w:r>
      <w:r w:rsidR="00C53496">
        <w:t>secure</w:t>
      </w:r>
      <w:r>
        <w:t xml:space="preserve"> Clovis component </w:t>
      </w:r>
      <w:r w:rsidR="00EF6A3C">
        <w:t xml:space="preserve">can be distinguished </w:t>
      </w:r>
      <w:r>
        <w:t>from later c</w:t>
      </w:r>
      <w:r w:rsidR="009D6899">
        <w:t>omponents. A</w:t>
      </w:r>
      <w:r>
        <w:t xml:space="preserve"> series of diagnostic post-Clovis artifacts were recovered in proper stratigraphic order</w:t>
      </w:r>
      <w:r w:rsidR="00F94CB0">
        <w:t xml:space="preserve"> in the first 3</w:t>
      </w:r>
      <w:r w:rsidR="0064182B">
        <w:t>0 cm of deposits</w:t>
      </w:r>
      <w:r w:rsidR="00EF6A3C">
        <w:t>.</w:t>
      </w:r>
      <w:r>
        <w:t xml:space="preserve"> </w:t>
      </w:r>
      <w:r w:rsidR="009D6899">
        <w:t>In addition,</w:t>
      </w:r>
      <w:r>
        <w:t xml:space="preserve"> there</w:t>
      </w:r>
      <w:r w:rsidR="00C15A49">
        <w:t xml:space="preserve"> was</w:t>
      </w:r>
      <w:r>
        <w:t xml:space="preserve"> </w:t>
      </w:r>
      <w:r w:rsidR="00C15A49">
        <w:t>an approximately 25 cm</w:t>
      </w:r>
      <w:r w:rsidR="007363D9">
        <w:t xml:space="preserve"> zone situated directly above</w:t>
      </w:r>
      <w:r w:rsidR="00C15A49">
        <w:t xml:space="preserve"> the </w:t>
      </w:r>
      <w:r w:rsidR="00DA1454">
        <w:t>sandy clay</w:t>
      </w:r>
      <w:r w:rsidR="00C15A49">
        <w:t xml:space="preserve"> paleosol in which</w:t>
      </w:r>
      <w:r w:rsidR="00EF6A3C">
        <w:t xml:space="preserve"> </w:t>
      </w:r>
      <w:r w:rsidR="009D6899">
        <w:t>seven</w:t>
      </w:r>
      <w:r w:rsidR="00EF6A3C">
        <w:t xml:space="preserve"> Clovis bifaces, three Clovis blades, and </w:t>
      </w:r>
      <w:r w:rsidR="000D5098">
        <w:t xml:space="preserve">four </w:t>
      </w:r>
      <w:r w:rsidR="0064182B">
        <w:t xml:space="preserve">Clovis cores </w:t>
      </w:r>
      <w:r w:rsidR="00C15A49">
        <w:t xml:space="preserve">were </w:t>
      </w:r>
      <w:r>
        <w:t xml:space="preserve">recovered </w:t>
      </w:r>
      <w:r w:rsidR="00DB5F30">
        <w:t>with no</w:t>
      </w:r>
      <w:r w:rsidR="00C15A49">
        <w:t xml:space="preserve"> indication of</w:t>
      </w:r>
      <w:r w:rsidR="0064182B">
        <w:t xml:space="preserve"> </w:t>
      </w:r>
      <w:r w:rsidR="00DB5F30">
        <w:t xml:space="preserve">stratigraphic </w:t>
      </w:r>
      <w:r w:rsidR="0064182B">
        <w:t>mixing with post-Clov</w:t>
      </w:r>
      <w:r w:rsidR="00C15A49">
        <w:t>is deposits</w:t>
      </w:r>
      <w:r w:rsidR="0064182B">
        <w:t>.</w:t>
      </w:r>
      <w:r w:rsidR="00EF6A3C">
        <w:t xml:space="preserve"> </w:t>
      </w:r>
      <w:r w:rsidR="000816B2">
        <w:t>Figures 13 through 17 display the positioning of these artifacts plotted against the west wall of the trench</w:t>
      </w:r>
      <w:r w:rsidR="004F5768">
        <w:rPr>
          <w:rStyle w:val="FootnoteReference"/>
        </w:rPr>
        <w:footnoteReference w:id="7"/>
      </w:r>
      <w:r w:rsidR="000816B2">
        <w:t xml:space="preserve">. </w:t>
      </w:r>
      <w:r w:rsidR="009D6899">
        <w:t>T</w:t>
      </w:r>
      <w:r w:rsidR="000D5098">
        <w:t xml:space="preserve">he </w:t>
      </w:r>
      <w:r w:rsidR="00EF6A3C">
        <w:t xml:space="preserve">horizontal </w:t>
      </w:r>
      <w:r w:rsidR="009D6899">
        <w:t xml:space="preserve">integrity of the Clovis deposits is suggested </w:t>
      </w:r>
      <w:r w:rsidR="00EF6A3C">
        <w:t>by a refitted C</w:t>
      </w:r>
      <w:r w:rsidR="009D6899">
        <w:t xml:space="preserve">lovis biface from two fragments located </w:t>
      </w:r>
      <w:r w:rsidR="00913959">
        <w:t xml:space="preserve">6 cm vertically </w:t>
      </w:r>
      <w:r w:rsidR="00913959">
        <w:lastRenderedPageBreak/>
        <w:t>removed from each other in adjacent units (Figure</w:t>
      </w:r>
      <w:r w:rsidR="00512DE4">
        <w:t>s 13, 14</w:t>
      </w:r>
      <w:r w:rsidR="00913959">
        <w:t>)</w:t>
      </w:r>
      <w:r w:rsidR="000D5098">
        <w:t xml:space="preserve">. </w:t>
      </w:r>
      <w:r w:rsidR="00605EAA">
        <w:t xml:space="preserve">Detailed descriptions of the </w:t>
      </w:r>
      <w:r w:rsidR="0000035A">
        <w:t>excavations and artifacts from each of the six 1x1 m test units that comprise the test trench are provided below.</w:t>
      </w:r>
    </w:p>
    <w:p w:rsidR="0000035A" w:rsidRDefault="0000035A" w:rsidP="00AF4C0E">
      <w:pPr>
        <w:spacing w:line="480" w:lineRule="auto"/>
        <w:ind w:firstLine="720"/>
      </w:pPr>
    </w:p>
    <w:p w:rsidR="009F4D48" w:rsidRDefault="009F4D48" w:rsidP="00AF4C0E">
      <w:pPr>
        <w:spacing w:line="480" w:lineRule="auto"/>
        <w:ind w:firstLine="720"/>
      </w:pPr>
    </w:p>
    <w:p w:rsidR="00335A73" w:rsidRDefault="007C6F88" w:rsidP="00335A73">
      <w:pPr>
        <w:keepNext/>
        <w:jc w:val="center"/>
      </w:pPr>
      <w:r>
        <w:rPr>
          <w:noProof/>
        </w:rPr>
        <w:drawing>
          <wp:inline distT="0" distB="0" distL="0" distR="0">
            <wp:extent cx="5257800" cy="3048000"/>
            <wp:effectExtent l="19050" t="19050" r="19050" b="19050"/>
            <wp:docPr id="13" name="Picture 13" descr="100_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00_1995"/>
                    <pic:cNvPicPr>
                      <a:picLocks noChangeAspect="1" noChangeArrowheads="1"/>
                    </pic:cNvPicPr>
                  </pic:nvPicPr>
                  <pic:blipFill>
                    <a:blip r:embed="rId23" cstate="print"/>
                    <a:srcRect/>
                    <a:stretch>
                      <a:fillRect/>
                    </a:stretch>
                  </pic:blipFill>
                  <pic:spPr bwMode="auto">
                    <a:xfrm>
                      <a:off x="0" y="0"/>
                      <a:ext cx="5257800" cy="3048000"/>
                    </a:xfrm>
                    <a:prstGeom prst="rect">
                      <a:avLst/>
                    </a:prstGeom>
                    <a:noFill/>
                    <a:ln w="12700" cmpd="sng">
                      <a:solidFill>
                        <a:srgbClr val="000000"/>
                      </a:solidFill>
                      <a:miter lim="800000"/>
                      <a:headEnd/>
                      <a:tailEnd/>
                    </a:ln>
                    <a:effectLst/>
                  </pic:spPr>
                </pic:pic>
              </a:graphicData>
            </a:graphic>
          </wp:inline>
        </w:drawing>
      </w:r>
    </w:p>
    <w:p w:rsidR="00197905" w:rsidRDefault="00197905" w:rsidP="00335A73">
      <w:pPr>
        <w:keepNext/>
        <w:jc w:val="center"/>
      </w:pPr>
    </w:p>
    <w:p w:rsidR="00524F4C" w:rsidRPr="00335A73" w:rsidRDefault="00335A73" w:rsidP="008B75EB">
      <w:pPr>
        <w:pStyle w:val="Caption"/>
        <w:rPr>
          <w:b w:val="0"/>
          <w:sz w:val="22"/>
          <w:szCs w:val="22"/>
        </w:rPr>
      </w:pPr>
      <w:bookmarkStart w:id="38" w:name="_Toc356300461"/>
      <w:r w:rsidRPr="00335A73">
        <w:rPr>
          <w:b w:val="0"/>
          <w:sz w:val="22"/>
          <w:szCs w:val="22"/>
        </w:rPr>
        <w:t xml:space="preserve">Figure </w:t>
      </w:r>
      <w:r w:rsidR="00E40343" w:rsidRPr="00335A73">
        <w:rPr>
          <w:b w:val="0"/>
          <w:sz w:val="22"/>
          <w:szCs w:val="22"/>
        </w:rPr>
        <w:fldChar w:fldCharType="begin"/>
      </w:r>
      <w:r w:rsidRPr="00335A73">
        <w:rPr>
          <w:b w:val="0"/>
          <w:sz w:val="22"/>
          <w:szCs w:val="22"/>
        </w:rPr>
        <w:instrText xml:space="preserve"> SEQ Figure \* ARABIC </w:instrText>
      </w:r>
      <w:r w:rsidR="00E40343" w:rsidRPr="00335A73">
        <w:rPr>
          <w:b w:val="0"/>
          <w:sz w:val="22"/>
          <w:szCs w:val="22"/>
        </w:rPr>
        <w:fldChar w:fldCharType="separate"/>
      </w:r>
      <w:r w:rsidR="00D47575">
        <w:rPr>
          <w:b w:val="0"/>
          <w:noProof/>
          <w:sz w:val="22"/>
          <w:szCs w:val="22"/>
        </w:rPr>
        <w:t>12</w:t>
      </w:r>
      <w:r w:rsidR="00E40343" w:rsidRPr="00335A73">
        <w:rPr>
          <w:b w:val="0"/>
          <w:sz w:val="22"/>
          <w:szCs w:val="22"/>
        </w:rPr>
        <w:fldChar w:fldCharType="end"/>
      </w:r>
      <w:r w:rsidRPr="00335A73">
        <w:rPr>
          <w:b w:val="0"/>
          <w:sz w:val="22"/>
          <w:szCs w:val="22"/>
        </w:rPr>
        <w:t>. Photograph of West Wall Profile of Area C Test Trench, N1017 E1054 and N1018 E1055.</w:t>
      </w:r>
      <w:bookmarkEnd w:id="38"/>
    </w:p>
    <w:p w:rsidR="00A62E5D" w:rsidRDefault="00A62E5D" w:rsidP="00CB04CE">
      <w:pPr>
        <w:rPr>
          <w:b/>
        </w:rPr>
      </w:pPr>
    </w:p>
    <w:p w:rsidR="00524F4C" w:rsidRDefault="00524F4C" w:rsidP="00CB04CE"/>
    <w:p w:rsidR="00863206" w:rsidRDefault="00863206" w:rsidP="00CB04CE">
      <w:pPr>
        <w:spacing w:line="480" w:lineRule="auto"/>
        <w:rPr>
          <w:i/>
        </w:rPr>
      </w:pPr>
    </w:p>
    <w:p w:rsidR="00C25A1C" w:rsidRDefault="00C25A1C" w:rsidP="00CB04CE">
      <w:pPr>
        <w:rPr>
          <w:i/>
        </w:rPr>
      </w:pPr>
    </w:p>
    <w:p w:rsidR="00A575B6" w:rsidRDefault="00A575B6" w:rsidP="00CB04CE">
      <w:pPr>
        <w:rPr>
          <w:i/>
        </w:rPr>
      </w:pPr>
    </w:p>
    <w:p w:rsidR="00A575B6" w:rsidRDefault="00A575B6" w:rsidP="00CB04CE">
      <w:pPr>
        <w:rPr>
          <w:i/>
        </w:rPr>
        <w:sectPr w:rsidR="00A575B6">
          <w:pgSz w:w="12240" w:h="15840"/>
          <w:pgMar w:top="1440" w:right="1800" w:bottom="1440" w:left="1800" w:header="720" w:footer="720" w:gutter="0"/>
          <w:cols w:space="720"/>
          <w:docGrid w:linePitch="360"/>
        </w:sectPr>
      </w:pPr>
    </w:p>
    <w:p w:rsidR="00A575B6" w:rsidRDefault="00A575B6" w:rsidP="00CB04CE">
      <w:pPr>
        <w:rPr>
          <w:i/>
        </w:rPr>
      </w:pPr>
    </w:p>
    <w:p w:rsidR="00A575B6" w:rsidRDefault="00A575B6" w:rsidP="00CB04CE">
      <w:pPr>
        <w:rPr>
          <w:i/>
        </w:rPr>
      </w:pPr>
    </w:p>
    <w:p w:rsidR="00A575B6" w:rsidRDefault="00A575B6" w:rsidP="00CB04CE">
      <w:pPr>
        <w:rPr>
          <w:i/>
        </w:rPr>
      </w:pPr>
    </w:p>
    <w:p w:rsidR="00335A73" w:rsidRDefault="007C6F88" w:rsidP="00335A73">
      <w:pPr>
        <w:keepNext/>
        <w:jc w:val="center"/>
        <w:rPr>
          <w:i/>
        </w:rPr>
      </w:pPr>
      <w:r>
        <w:rPr>
          <w:i/>
          <w:noProof/>
        </w:rPr>
        <w:drawing>
          <wp:inline distT="0" distB="0" distL="0" distR="0">
            <wp:extent cx="7315200" cy="3990975"/>
            <wp:effectExtent l="19050" t="19050" r="19050" b="28575"/>
            <wp:docPr id="14" name="Picture 14" descr="Trench ProfileAllArtifacts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Trench ProfileAllArtifactsThesis"/>
                    <pic:cNvPicPr>
                      <a:picLocks noChangeAspect="1" noChangeArrowheads="1"/>
                    </pic:cNvPicPr>
                  </pic:nvPicPr>
                  <pic:blipFill>
                    <a:blip r:embed="rId24" cstate="print"/>
                    <a:srcRect/>
                    <a:stretch>
                      <a:fillRect/>
                    </a:stretch>
                  </pic:blipFill>
                  <pic:spPr bwMode="auto">
                    <a:xfrm>
                      <a:off x="0" y="0"/>
                      <a:ext cx="7315200" cy="3990975"/>
                    </a:xfrm>
                    <a:prstGeom prst="rect">
                      <a:avLst/>
                    </a:prstGeom>
                    <a:noFill/>
                    <a:ln w="12700" cmpd="sng">
                      <a:solidFill>
                        <a:srgbClr val="000000"/>
                      </a:solidFill>
                      <a:miter lim="800000"/>
                      <a:headEnd/>
                      <a:tailEnd/>
                    </a:ln>
                    <a:effectLst/>
                  </pic:spPr>
                </pic:pic>
              </a:graphicData>
            </a:graphic>
          </wp:inline>
        </w:drawing>
      </w:r>
    </w:p>
    <w:p w:rsidR="00335A73" w:rsidRDefault="00335A73" w:rsidP="00335A73">
      <w:pPr>
        <w:keepNext/>
        <w:jc w:val="center"/>
      </w:pPr>
    </w:p>
    <w:p w:rsidR="00A575B6" w:rsidRPr="00335A73" w:rsidRDefault="00335A73" w:rsidP="008B75EB">
      <w:pPr>
        <w:pStyle w:val="Caption"/>
        <w:rPr>
          <w:b w:val="0"/>
          <w:i/>
          <w:sz w:val="22"/>
          <w:szCs w:val="22"/>
        </w:rPr>
      </w:pPr>
      <w:bookmarkStart w:id="39" w:name="_Toc356300462"/>
      <w:r w:rsidRPr="00335A73">
        <w:rPr>
          <w:b w:val="0"/>
          <w:sz w:val="22"/>
          <w:szCs w:val="22"/>
        </w:rPr>
        <w:t xml:space="preserve">Figure </w:t>
      </w:r>
      <w:r w:rsidR="00E40343" w:rsidRPr="00335A73">
        <w:rPr>
          <w:b w:val="0"/>
          <w:sz w:val="22"/>
          <w:szCs w:val="22"/>
        </w:rPr>
        <w:fldChar w:fldCharType="begin"/>
      </w:r>
      <w:r w:rsidRPr="00335A73">
        <w:rPr>
          <w:b w:val="0"/>
          <w:sz w:val="22"/>
          <w:szCs w:val="22"/>
        </w:rPr>
        <w:instrText xml:space="preserve"> SEQ Figure \* ARABIC </w:instrText>
      </w:r>
      <w:r w:rsidR="00E40343" w:rsidRPr="00335A73">
        <w:rPr>
          <w:b w:val="0"/>
          <w:sz w:val="22"/>
          <w:szCs w:val="22"/>
        </w:rPr>
        <w:fldChar w:fldCharType="separate"/>
      </w:r>
      <w:r w:rsidR="00D47575">
        <w:rPr>
          <w:b w:val="0"/>
          <w:noProof/>
          <w:sz w:val="22"/>
          <w:szCs w:val="22"/>
        </w:rPr>
        <w:t>13</w:t>
      </w:r>
      <w:r w:rsidR="00E40343" w:rsidRPr="00335A73">
        <w:rPr>
          <w:b w:val="0"/>
          <w:sz w:val="22"/>
          <w:szCs w:val="22"/>
        </w:rPr>
        <w:fldChar w:fldCharType="end"/>
      </w:r>
      <w:r w:rsidRPr="00335A73">
        <w:rPr>
          <w:b w:val="0"/>
          <w:sz w:val="22"/>
          <w:szCs w:val="22"/>
        </w:rPr>
        <w:t>. Vertical distribution of all diagnostic artifacts, plotted against west profile of 6</w:t>
      </w:r>
      <w:r w:rsidR="003A1EB8">
        <w:rPr>
          <w:b w:val="0"/>
          <w:sz w:val="22"/>
          <w:szCs w:val="22"/>
        </w:rPr>
        <w:t xml:space="preserve"> x </w:t>
      </w:r>
      <w:r w:rsidRPr="00335A73">
        <w:rPr>
          <w:b w:val="0"/>
          <w:sz w:val="22"/>
          <w:szCs w:val="22"/>
        </w:rPr>
        <w:t xml:space="preserve">1 meter test trench. Map produced in </w:t>
      </w:r>
      <w:r w:rsidR="007824CB">
        <w:rPr>
          <w:b w:val="0"/>
          <w:sz w:val="22"/>
          <w:szCs w:val="22"/>
        </w:rPr>
        <w:t>ESRI ArcGIS 10.0</w:t>
      </w:r>
      <w:r w:rsidR="007824CB" w:rsidRPr="0059597A">
        <w:rPr>
          <w:b w:val="0"/>
          <w:sz w:val="22"/>
          <w:szCs w:val="22"/>
          <w:vertAlign w:val="superscript"/>
        </w:rPr>
        <w:t>®</w:t>
      </w:r>
      <w:r w:rsidRPr="00335A73">
        <w:rPr>
          <w:b w:val="0"/>
          <w:sz w:val="22"/>
          <w:szCs w:val="22"/>
        </w:rPr>
        <w:t>.</w:t>
      </w:r>
      <w:bookmarkEnd w:id="39"/>
      <w:r w:rsidR="00FE4283">
        <w:rPr>
          <w:b w:val="0"/>
          <w:sz w:val="22"/>
          <w:szCs w:val="22"/>
        </w:rPr>
        <w:t xml:space="preserve"> </w:t>
      </w:r>
    </w:p>
    <w:p w:rsidR="00A575B6" w:rsidRPr="00335A73" w:rsidRDefault="00A575B6" w:rsidP="00335A73"/>
    <w:p w:rsidR="00A575B6" w:rsidRDefault="00A575B6" w:rsidP="00045CBE">
      <w:pPr>
        <w:rPr>
          <w:i/>
        </w:rPr>
        <w:sectPr w:rsidR="00A575B6" w:rsidSect="00A575B6">
          <w:pgSz w:w="15840" w:h="12240" w:orient="landscape"/>
          <w:pgMar w:top="1800" w:right="1440" w:bottom="1800" w:left="1440" w:header="720" w:footer="720" w:gutter="0"/>
          <w:cols w:space="720"/>
          <w:docGrid w:linePitch="360"/>
        </w:sectPr>
      </w:pPr>
    </w:p>
    <w:p w:rsidR="00A575B6" w:rsidRDefault="00A575B6" w:rsidP="00CB04CE">
      <w:pPr>
        <w:rPr>
          <w:i/>
        </w:rPr>
      </w:pPr>
    </w:p>
    <w:p w:rsidR="00A62E5D" w:rsidRDefault="00A62E5D" w:rsidP="00CB04CE">
      <w:pPr>
        <w:rPr>
          <w:b/>
        </w:rPr>
      </w:pPr>
    </w:p>
    <w:p w:rsidR="00335A73" w:rsidRDefault="007C6F88" w:rsidP="00335A73">
      <w:pPr>
        <w:keepNext/>
        <w:jc w:val="center"/>
      </w:pPr>
      <w:r>
        <w:rPr>
          <w:noProof/>
        </w:rPr>
        <w:drawing>
          <wp:inline distT="0" distB="0" distL="0" distR="0">
            <wp:extent cx="5381625" cy="2905125"/>
            <wp:effectExtent l="19050" t="19050" r="28575" b="28575"/>
            <wp:docPr id="15" name="Picture 15" descr="Trench ProfileClovisBi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rench ProfileClovisBifaces"/>
                    <pic:cNvPicPr>
                      <a:picLocks noChangeAspect="1" noChangeArrowheads="1"/>
                    </pic:cNvPicPr>
                  </pic:nvPicPr>
                  <pic:blipFill>
                    <a:blip r:embed="rId25" cstate="print"/>
                    <a:srcRect/>
                    <a:stretch>
                      <a:fillRect/>
                    </a:stretch>
                  </pic:blipFill>
                  <pic:spPr bwMode="auto">
                    <a:xfrm>
                      <a:off x="0" y="0"/>
                      <a:ext cx="5381625" cy="2905125"/>
                    </a:xfrm>
                    <a:prstGeom prst="rect">
                      <a:avLst/>
                    </a:prstGeom>
                    <a:noFill/>
                    <a:ln w="12700" cmpd="sng">
                      <a:solidFill>
                        <a:srgbClr val="000000"/>
                      </a:solidFill>
                      <a:miter lim="800000"/>
                      <a:headEnd/>
                      <a:tailEnd/>
                    </a:ln>
                    <a:effectLst/>
                  </pic:spPr>
                </pic:pic>
              </a:graphicData>
            </a:graphic>
          </wp:inline>
        </w:drawing>
      </w:r>
    </w:p>
    <w:p w:rsidR="00D4649E" w:rsidRDefault="00D4649E" w:rsidP="00335A73">
      <w:pPr>
        <w:keepNext/>
        <w:jc w:val="center"/>
      </w:pPr>
    </w:p>
    <w:p w:rsidR="00BD4CC8" w:rsidRPr="00335A73" w:rsidRDefault="00335A73" w:rsidP="00335A73">
      <w:pPr>
        <w:pStyle w:val="Caption"/>
        <w:jc w:val="center"/>
        <w:rPr>
          <w:b w:val="0"/>
          <w:sz w:val="22"/>
          <w:szCs w:val="22"/>
        </w:rPr>
      </w:pPr>
      <w:bookmarkStart w:id="40" w:name="_Toc356300463"/>
      <w:r w:rsidRPr="00335A73">
        <w:rPr>
          <w:b w:val="0"/>
          <w:sz w:val="22"/>
          <w:szCs w:val="22"/>
        </w:rPr>
        <w:t xml:space="preserve">Figure </w:t>
      </w:r>
      <w:r w:rsidR="00E40343" w:rsidRPr="00335A73">
        <w:rPr>
          <w:b w:val="0"/>
          <w:sz w:val="22"/>
          <w:szCs w:val="22"/>
        </w:rPr>
        <w:fldChar w:fldCharType="begin"/>
      </w:r>
      <w:r w:rsidRPr="00335A73">
        <w:rPr>
          <w:b w:val="0"/>
          <w:sz w:val="22"/>
          <w:szCs w:val="22"/>
        </w:rPr>
        <w:instrText xml:space="preserve"> SEQ Figure \* ARABIC </w:instrText>
      </w:r>
      <w:r w:rsidR="00E40343" w:rsidRPr="00335A73">
        <w:rPr>
          <w:b w:val="0"/>
          <w:sz w:val="22"/>
          <w:szCs w:val="22"/>
        </w:rPr>
        <w:fldChar w:fldCharType="separate"/>
      </w:r>
      <w:r w:rsidR="00D47575">
        <w:rPr>
          <w:b w:val="0"/>
          <w:noProof/>
          <w:sz w:val="22"/>
          <w:szCs w:val="22"/>
        </w:rPr>
        <w:t>14</w:t>
      </w:r>
      <w:r w:rsidR="00E40343" w:rsidRPr="00335A73">
        <w:rPr>
          <w:b w:val="0"/>
          <w:sz w:val="22"/>
          <w:szCs w:val="22"/>
        </w:rPr>
        <w:fldChar w:fldCharType="end"/>
      </w:r>
      <w:r w:rsidRPr="00335A73">
        <w:rPr>
          <w:b w:val="0"/>
          <w:sz w:val="22"/>
          <w:szCs w:val="22"/>
        </w:rPr>
        <w:t>. Vertical distribution of Clovis bifaces (with FS#) and post-Clovis diagnostic artifacts, plotted against west profile of 6</w:t>
      </w:r>
      <w:r w:rsidR="003A1EB8">
        <w:rPr>
          <w:b w:val="0"/>
          <w:sz w:val="22"/>
          <w:szCs w:val="22"/>
        </w:rPr>
        <w:t xml:space="preserve"> x </w:t>
      </w:r>
      <w:r w:rsidRPr="00335A73">
        <w:rPr>
          <w:b w:val="0"/>
          <w:sz w:val="22"/>
          <w:szCs w:val="22"/>
        </w:rPr>
        <w:t xml:space="preserve">1 meter test trench. Map produced in </w:t>
      </w:r>
      <w:r w:rsidR="007824CB">
        <w:rPr>
          <w:b w:val="0"/>
          <w:sz w:val="22"/>
          <w:szCs w:val="22"/>
        </w:rPr>
        <w:t>ESRI ArcGIS 10.0</w:t>
      </w:r>
      <w:r w:rsidR="007824CB" w:rsidRPr="0059597A">
        <w:rPr>
          <w:b w:val="0"/>
          <w:sz w:val="22"/>
          <w:szCs w:val="22"/>
          <w:vertAlign w:val="superscript"/>
        </w:rPr>
        <w:t>®</w:t>
      </w:r>
      <w:r w:rsidRPr="00335A73">
        <w:rPr>
          <w:b w:val="0"/>
          <w:sz w:val="22"/>
          <w:szCs w:val="22"/>
        </w:rPr>
        <w:t>.</w:t>
      </w:r>
      <w:bookmarkEnd w:id="40"/>
    </w:p>
    <w:p w:rsidR="00C25A1C" w:rsidRDefault="00C25A1C" w:rsidP="00CB04CE">
      <w:pPr>
        <w:spacing w:line="480" w:lineRule="auto"/>
        <w:rPr>
          <w:i/>
        </w:rPr>
      </w:pPr>
    </w:p>
    <w:p w:rsidR="00335A73" w:rsidRDefault="007C6F88" w:rsidP="00335A73">
      <w:pPr>
        <w:keepNext/>
        <w:jc w:val="center"/>
        <w:rPr>
          <w:i/>
        </w:rPr>
      </w:pPr>
      <w:r>
        <w:rPr>
          <w:i/>
          <w:noProof/>
        </w:rPr>
        <w:drawing>
          <wp:inline distT="0" distB="0" distL="0" distR="0">
            <wp:extent cx="5276850" cy="3019425"/>
            <wp:effectExtent l="19050" t="19050" r="19050" b="28575"/>
            <wp:docPr id="16" name="Picture 16" descr="Trench ProfileCores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rench ProfileCoresThesis"/>
                    <pic:cNvPicPr>
                      <a:picLocks noChangeAspect="1" noChangeArrowheads="1"/>
                    </pic:cNvPicPr>
                  </pic:nvPicPr>
                  <pic:blipFill>
                    <a:blip r:embed="rId26" cstate="print"/>
                    <a:srcRect/>
                    <a:stretch>
                      <a:fillRect/>
                    </a:stretch>
                  </pic:blipFill>
                  <pic:spPr bwMode="auto">
                    <a:xfrm>
                      <a:off x="0" y="0"/>
                      <a:ext cx="5276850" cy="3019425"/>
                    </a:xfrm>
                    <a:prstGeom prst="rect">
                      <a:avLst/>
                    </a:prstGeom>
                    <a:noFill/>
                    <a:ln w="12700" cmpd="sng">
                      <a:solidFill>
                        <a:srgbClr val="000000"/>
                      </a:solidFill>
                      <a:miter lim="800000"/>
                      <a:headEnd/>
                      <a:tailEnd/>
                    </a:ln>
                    <a:effectLst/>
                  </pic:spPr>
                </pic:pic>
              </a:graphicData>
            </a:graphic>
          </wp:inline>
        </w:drawing>
      </w:r>
    </w:p>
    <w:p w:rsidR="00D4649E" w:rsidRDefault="00D4649E" w:rsidP="00335A73">
      <w:pPr>
        <w:keepNext/>
        <w:jc w:val="center"/>
      </w:pPr>
    </w:p>
    <w:p w:rsidR="001C1D60" w:rsidRPr="00335A73" w:rsidRDefault="00335A73" w:rsidP="00335A73">
      <w:pPr>
        <w:pStyle w:val="Caption"/>
        <w:jc w:val="center"/>
        <w:rPr>
          <w:b w:val="0"/>
          <w:i/>
          <w:sz w:val="22"/>
          <w:szCs w:val="22"/>
        </w:rPr>
      </w:pPr>
      <w:bookmarkStart w:id="41" w:name="_Toc356300464"/>
      <w:r w:rsidRPr="00335A73">
        <w:rPr>
          <w:b w:val="0"/>
          <w:sz w:val="22"/>
          <w:szCs w:val="22"/>
        </w:rPr>
        <w:t xml:space="preserve">Figure </w:t>
      </w:r>
      <w:r w:rsidR="00E40343" w:rsidRPr="00335A73">
        <w:rPr>
          <w:b w:val="0"/>
          <w:sz w:val="22"/>
          <w:szCs w:val="22"/>
        </w:rPr>
        <w:fldChar w:fldCharType="begin"/>
      </w:r>
      <w:r w:rsidRPr="00335A73">
        <w:rPr>
          <w:b w:val="0"/>
          <w:sz w:val="22"/>
          <w:szCs w:val="22"/>
        </w:rPr>
        <w:instrText xml:space="preserve"> SEQ Figure \* ARABIC </w:instrText>
      </w:r>
      <w:r w:rsidR="00E40343" w:rsidRPr="00335A73">
        <w:rPr>
          <w:b w:val="0"/>
          <w:sz w:val="22"/>
          <w:szCs w:val="22"/>
        </w:rPr>
        <w:fldChar w:fldCharType="separate"/>
      </w:r>
      <w:r w:rsidR="00D47575">
        <w:rPr>
          <w:b w:val="0"/>
          <w:noProof/>
          <w:sz w:val="22"/>
          <w:szCs w:val="22"/>
        </w:rPr>
        <w:t>15</w:t>
      </w:r>
      <w:r w:rsidR="00E40343" w:rsidRPr="00335A73">
        <w:rPr>
          <w:b w:val="0"/>
          <w:sz w:val="22"/>
          <w:szCs w:val="22"/>
        </w:rPr>
        <w:fldChar w:fldCharType="end"/>
      </w:r>
      <w:r w:rsidRPr="00335A73">
        <w:rPr>
          <w:b w:val="0"/>
          <w:sz w:val="22"/>
          <w:szCs w:val="22"/>
        </w:rPr>
        <w:t>. Vertical distribution of Clovis cores (with FS#) and post-Clovis diagnostic artifacts, plotted against west profile of 6</w:t>
      </w:r>
      <w:r w:rsidR="003A1EB8">
        <w:rPr>
          <w:b w:val="0"/>
          <w:sz w:val="22"/>
          <w:szCs w:val="22"/>
        </w:rPr>
        <w:t xml:space="preserve"> x </w:t>
      </w:r>
      <w:r w:rsidRPr="00335A73">
        <w:rPr>
          <w:b w:val="0"/>
          <w:sz w:val="22"/>
          <w:szCs w:val="22"/>
        </w:rPr>
        <w:t xml:space="preserve">1 meter test trench. Map produced in </w:t>
      </w:r>
      <w:r w:rsidR="0059597A">
        <w:rPr>
          <w:b w:val="0"/>
          <w:sz w:val="22"/>
          <w:szCs w:val="22"/>
        </w:rPr>
        <w:t>ESRI ArcGIS 10.0</w:t>
      </w:r>
      <w:r w:rsidR="0059597A" w:rsidRPr="0059597A">
        <w:rPr>
          <w:b w:val="0"/>
          <w:sz w:val="22"/>
          <w:szCs w:val="22"/>
          <w:vertAlign w:val="superscript"/>
        </w:rPr>
        <w:t>®</w:t>
      </w:r>
      <w:bookmarkEnd w:id="41"/>
    </w:p>
    <w:p w:rsidR="00A96BD7" w:rsidRDefault="00A96BD7" w:rsidP="00CB04CE">
      <w:pPr>
        <w:rPr>
          <w:b/>
        </w:rPr>
      </w:pPr>
    </w:p>
    <w:p w:rsidR="00335A73" w:rsidRDefault="007C6F88" w:rsidP="00335A73">
      <w:pPr>
        <w:keepNext/>
        <w:jc w:val="center"/>
      </w:pPr>
      <w:r>
        <w:rPr>
          <w:noProof/>
        </w:rPr>
        <w:lastRenderedPageBreak/>
        <w:drawing>
          <wp:inline distT="0" distB="0" distL="0" distR="0">
            <wp:extent cx="5162550" cy="2819400"/>
            <wp:effectExtent l="19050" t="19050" r="19050" b="19050"/>
            <wp:docPr id="17" name="Picture 17" descr="Trench ProfileBlades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rench ProfileBladesThesis"/>
                    <pic:cNvPicPr>
                      <a:picLocks noChangeAspect="1" noChangeArrowheads="1"/>
                    </pic:cNvPicPr>
                  </pic:nvPicPr>
                  <pic:blipFill>
                    <a:blip r:embed="rId27" cstate="print"/>
                    <a:srcRect/>
                    <a:stretch>
                      <a:fillRect/>
                    </a:stretch>
                  </pic:blipFill>
                  <pic:spPr bwMode="auto">
                    <a:xfrm>
                      <a:off x="0" y="0"/>
                      <a:ext cx="5162550" cy="2819400"/>
                    </a:xfrm>
                    <a:prstGeom prst="rect">
                      <a:avLst/>
                    </a:prstGeom>
                    <a:noFill/>
                    <a:ln w="12700" cmpd="sng">
                      <a:solidFill>
                        <a:srgbClr val="000000"/>
                      </a:solidFill>
                      <a:miter lim="800000"/>
                      <a:headEnd/>
                      <a:tailEnd/>
                    </a:ln>
                    <a:effectLst/>
                  </pic:spPr>
                </pic:pic>
              </a:graphicData>
            </a:graphic>
          </wp:inline>
        </w:drawing>
      </w:r>
    </w:p>
    <w:p w:rsidR="00D4649E" w:rsidRDefault="00D4649E" w:rsidP="00335A73">
      <w:pPr>
        <w:keepNext/>
        <w:jc w:val="center"/>
      </w:pPr>
    </w:p>
    <w:p w:rsidR="001C1D60" w:rsidRPr="00335A73" w:rsidRDefault="00335A73" w:rsidP="00335A73">
      <w:pPr>
        <w:pStyle w:val="Caption"/>
        <w:jc w:val="center"/>
        <w:rPr>
          <w:b w:val="0"/>
          <w:sz w:val="22"/>
          <w:szCs w:val="22"/>
        </w:rPr>
      </w:pPr>
      <w:bookmarkStart w:id="42" w:name="_Toc356300465"/>
      <w:r w:rsidRPr="00335A73">
        <w:rPr>
          <w:b w:val="0"/>
          <w:sz w:val="22"/>
          <w:szCs w:val="22"/>
        </w:rPr>
        <w:t xml:space="preserve">Figure </w:t>
      </w:r>
      <w:r w:rsidR="00E40343" w:rsidRPr="00335A73">
        <w:rPr>
          <w:b w:val="0"/>
          <w:sz w:val="22"/>
          <w:szCs w:val="22"/>
        </w:rPr>
        <w:fldChar w:fldCharType="begin"/>
      </w:r>
      <w:r w:rsidRPr="00335A73">
        <w:rPr>
          <w:b w:val="0"/>
          <w:sz w:val="22"/>
          <w:szCs w:val="22"/>
        </w:rPr>
        <w:instrText xml:space="preserve"> SEQ Figure \* ARABIC </w:instrText>
      </w:r>
      <w:r w:rsidR="00E40343" w:rsidRPr="00335A73">
        <w:rPr>
          <w:b w:val="0"/>
          <w:sz w:val="22"/>
          <w:szCs w:val="22"/>
        </w:rPr>
        <w:fldChar w:fldCharType="separate"/>
      </w:r>
      <w:r w:rsidR="00D47575">
        <w:rPr>
          <w:b w:val="0"/>
          <w:noProof/>
          <w:sz w:val="22"/>
          <w:szCs w:val="22"/>
        </w:rPr>
        <w:t>16</w:t>
      </w:r>
      <w:r w:rsidR="00E40343" w:rsidRPr="00335A73">
        <w:rPr>
          <w:b w:val="0"/>
          <w:sz w:val="22"/>
          <w:szCs w:val="22"/>
        </w:rPr>
        <w:fldChar w:fldCharType="end"/>
      </w:r>
      <w:r w:rsidRPr="00335A73">
        <w:rPr>
          <w:b w:val="0"/>
          <w:sz w:val="22"/>
          <w:szCs w:val="22"/>
        </w:rPr>
        <w:t>. Vertical distribution of Clovis blades (with FS#) and post-Clovis diagnostic artifacts, plotted against west profile of 6</w:t>
      </w:r>
      <w:r w:rsidR="003A1EB8">
        <w:rPr>
          <w:b w:val="0"/>
          <w:sz w:val="22"/>
          <w:szCs w:val="22"/>
        </w:rPr>
        <w:t xml:space="preserve"> x </w:t>
      </w:r>
      <w:r w:rsidRPr="00335A73">
        <w:rPr>
          <w:b w:val="0"/>
          <w:sz w:val="22"/>
          <w:szCs w:val="22"/>
        </w:rPr>
        <w:t xml:space="preserve">1 meter test trench. Map produced in </w:t>
      </w:r>
      <w:r w:rsidR="007824CB">
        <w:rPr>
          <w:b w:val="0"/>
          <w:sz w:val="22"/>
          <w:szCs w:val="22"/>
        </w:rPr>
        <w:t>ESRI ArcGIS 10.0</w:t>
      </w:r>
      <w:r w:rsidR="007824CB" w:rsidRPr="0059597A">
        <w:rPr>
          <w:b w:val="0"/>
          <w:sz w:val="22"/>
          <w:szCs w:val="22"/>
          <w:vertAlign w:val="superscript"/>
        </w:rPr>
        <w:t>®</w:t>
      </w:r>
      <w:r>
        <w:rPr>
          <w:b w:val="0"/>
          <w:sz w:val="22"/>
          <w:szCs w:val="22"/>
        </w:rPr>
        <w:t>.</w:t>
      </w:r>
      <w:bookmarkEnd w:id="42"/>
    </w:p>
    <w:p w:rsidR="00A96BD7" w:rsidRDefault="00A96BD7" w:rsidP="00CB04CE">
      <w:pPr>
        <w:rPr>
          <w:b/>
        </w:rPr>
      </w:pPr>
    </w:p>
    <w:p w:rsidR="001C1D60" w:rsidRDefault="00A42249" w:rsidP="00CB04CE">
      <w:r>
        <w:t>.</w:t>
      </w:r>
    </w:p>
    <w:p w:rsidR="00D07650" w:rsidRDefault="00D07650" w:rsidP="00CB04CE"/>
    <w:p w:rsidR="00D07650" w:rsidRDefault="00D07650" w:rsidP="00CB04CE"/>
    <w:p w:rsidR="00335A73" w:rsidRDefault="007C6F88" w:rsidP="00335A73">
      <w:pPr>
        <w:keepNext/>
        <w:jc w:val="center"/>
      </w:pPr>
      <w:r>
        <w:rPr>
          <w:noProof/>
        </w:rPr>
        <w:drawing>
          <wp:inline distT="0" distB="0" distL="0" distR="0">
            <wp:extent cx="5191125" cy="2924175"/>
            <wp:effectExtent l="19050" t="19050" r="28575" b="28575"/>
            <wp:docPr id="18" name="Picture 18" descr="Trench ProfileModDeb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rench ProfileModDebThesis"/>
                    <pic:cNvPicPr>
                      <a:picLocks noChangeAspect="1" noChangeArrowheads="1"/>
                    </pic:cNvPicPr>
                  </pic:nvPicPr>
                  <pic:blipFill>
                    <a:blip r:embed="rId28" cstate="print"/>
                    <a:srcRect/>
                    <a:stretch>
                      <a:fillRect/>
                    </a:stretch>
                  </pic:blipFill>
                  <pic:spPr bwMode="auto">
                    <a:xfrm>
                      <a:off x="0" y="0"/>
                      <a:ext cx="5191125" cy="2924175"/>
                    </a:xfrm>
                    <a:prstGeom prst="rect">
                      <a:avLst/>
                    </a:prstGeom>
                    <a:noFill/>
                    <a:ln w="12700" cmpd="sng">
                      <a:solidFill>
                        <a:srgbClr val="000000"/>
                      </a:solidFill>
                      <a:miter lim="800000"/>
                      <a:headEnd/>
                      <a:tailEnd/>
                    </a:ln>
                    <a:effectLst/>
                  </pic:spPr>
                </pic:pic>
              </a:graphicData>
            </a:graphic>
          </wp:inline>
        </w:drawing>
      </w:r>
    </w:p>
    <w:p w:rsidR="00D4649E" w:rsidRDefault="00D4649E" w:rsidP="00335A73">
      <w:pPr>
        <w:keepNext/>
        <w:jc w:val="center"/>
      </w:pPr>
    </w:p>
    <w:p w:rsidR="00D07650" w:rsidRPr="00335A73" w:rsidRDefault="00335A73" w:rsidP="00335A73">
      <w:pPr>
        <w:pStyle w:val="Caption"/>
        <w:jc w:val="center"/>
        <w:rPr>
          <w:b w:val="0"/>
          <w:sz w:val="22"/>
          <w:szCs w:val="22"/>
        </w:rPr>
      </w:pPr>
      <w:bookmarkStart w:id="43" w:name="_Toc356300466"/>
      <w:r w:rsidRPr="00335A73">
        <w:rPr>
          <w:b w:val="0"/>
          <w:sz w:val="22"/>
          <w:szCs w:val="22"/>
        </w:rPr>
        <w:t xml:space="preserve">Figure </w:t>
      </w:r>
      <w:r w:rsidR="00E40343" w:rsidRPr="00335A73">
        <w:rPr>
          <w:b w:val="0"/>
          <w:sz w:val="22"/>
          <w:szCs w:val="22"/>
        </w:rPr>
        <w:fldChar w:fldCharType="begin"/>
      </w:r>
      <w:r w:rsidRPr="00335A73">
        <w:rPr>
          <w:b w:val="0"/>
          <w:sz w:val="22"/>
          <w:szCs w:val="22"/>
        </w:rPr>
        <w:instrText xml:space="preserve"> SEQ Figure \* ARABIC </w:instrText>
      </w:r>
      <w:r w:rsidR="00E40343" w:rsidRPr="00335A73">
        <w:rPr>
          <w:b w:val="0"/>
          <w:sz w:val="22"/>
          <w:szCs w:val="22"/>
        </w:rPr>
        <w:fldChar w:fldCharType="separate"/>
      </w:r>
      <w:r w:rsidR="00D47575">
        <w:rPr>
          <w:b w:val="0"/>
          <w:noProof/>
          <w:sz w:val="22"/>
          <w:szCs w:val="22"/>
        </w:rPr>
        <w:t>17</w:t>
      </w:r>
      <w:r w:rsidR="00E40343" w:rsidRPr="00335A73">
        <w:rPr>
          <w:b w:val="0"/>
          <w:sz w:val="22"/>
          <w:szCs w:val="22"/>
        </w:rPr>
        <w:fldChar w:fldCharType="end"/>
      </w:r>
      <w:r w:rsidRPr="00335A73">
        <w:rPr>
          <w:b w:val="0"/>
          <w:sz w:val="22"/>
          <w:szCs w:val="22"/>
        </w:rPr>
        <w:t>. Flake tools in Clovis levels in Area C, plotted against west profile of 6</w:t>
      </w:r>
      <w:r w:rsidR="003A1EB8">
        <w:rPr>
          <w:b w:val="0"/>
          <w:sz w:val="22"/>
          <w:szCs w:val="22"/>
        </w:rPr>
        <w:t xml:space="preserve"> x </w:t>
      </w:r>
      <w:r w:rsidRPr="00335A73">
        <w:rPr>
          <w:b w:val="0"/>
          <w:sz w:val="22"/>
          <w:szCs w:val="22"/>
        </w:rPr>
        <w:t xml:space="preserve">1 meter test trench. Map produced in </w:t>
      </w:r>
      <w:r w:rsidR="0059597A">
        <w:rPr>
          <w:b w:val="0"/>
          <w:sz w:val="22"/>
          <w:szCs w:val="22"/>
        </w:rPr>
        <w:t>ESRI ArcGIS 10.0</w:t>
      </w:r>
      <w:r w:rsidR="0059597A" w:rsidRPr="0059597A">
        <w:rPr>
          <w:b w:val="0"/>
          <w:sz w:val="22"/>
          <w:szCs w:val="22"/>
          <w:vertAlign w:val="superscript"/>
        </w:rPr>
        <w:t>®</w:t>
      </w:r>
      <w:r w:rsidRPr="00335A73">
        <w:rPr>
          <w:b w:val="0"/>
          <w:sz w:val="22"/>
          <w:szCs w:val="22"/>
        </w:rPr>
        <w:t>.</w:t>
      </w:r>
      <w:bookmarkEnd w:id="43"/>
    </w:p>
    <w:p w:rsidR="00D07650" w:rsidRDefault="00D07650" w:rsidP="00D07650">
      <w:pPr>
        <w:rPr>
          <w:b/>
        </w:rPr>
      </w:pPr>
    </w:p>
    <w:p w:rsidR="0022069A" w:rsidRDefault="0022069A" w:rsidP="00CB04CE">
      <w:pPr>
        <w:spacing w:line="480" w:lineRule="auto"/>
        <w:rPr>
          <w:i/>
        </w:rPr>
      </w:pPr>
    </w:p>
    <w:p w:rsidR="0021278B" w:rsidRPr="005B5F45" w:rsidRDefault="0021278B" w:rsidP="00CB04CE">
      <w:pPr>
        <w:spacing w:line="480" w:lineRule="auto"/>
        <w:rPr>
          <w:i/>
        </w:rPr>
      </w:pPr>
      <w:r w:rsidRPr="005B5F45">
        <w:rPr>
          <w:i/>
        </w:rPr>
        <w:lastRenderedPageBreak/>
        <w:t>N1015 E1054</w:t>
      </w:r>
    </w:p>
    <w:p w:rsidR="0021278B" w:rsidRDefault="00385EF8" w:rsidP="00CB04CE">
      <w:pPr>
        <w:spacing w:line="480" w:lineRule="auto"/>
      </w:pPr>
      <w:r>
        <w:tab/>
        <w:t>Prehistoric ceramics (n=7) were recovered from the first two levels (0-20 cmbs, 20-30 cmbs), including two large Middle Woodland Deptford Check Stamped sherds</w:t>
      </w:r>
      <w:r w:rsidR="008B75EB">
        <w:t xml:space="preserve">. </w:t>
      </w:r>
      <w:r w:rsidR="00FB3975">
        <w:t xml:space="preserve">No additional diagnostic artifacts were recovered. However, </w:t>
      </w:r>
      <w:r w:rsidR="007C1DA8">
        <w:t>the following</w:t>
      </w:r>
      <w:r w:rsidR="0000035A">
        <w:t xml:space="preserve"> artifacts are</w:t>
      </w:r>
      <w:r w:rsidR="00FB3975">
        <w:t xml:space="preserve"> included in the Clovis assemblage by virtue of their correspondence to the depths associated with Clovis artifacts in </w:t>
      </w:r>
      <w:r w:rsidR="00121501">
        <w:t>the other</w:t>
      </w:r>
      <w:r w:rsidR="00FB3975">
        <w:t xml:space="preserve"> units</w:t>
      </w:r>
      <w:r w:rsidR="007C1DA8">
        <w:t xml:space="preserve"> </w:t>
      </w:r>
      <w:r w:rsidR="00121501">
        <w:t xml:space="preserve">in the test trench </w:t>
      </w:r>
      <w:r w:rsidR="007C1DA8">
        <w:t>and the lack of stratigraphic mixing in those contexts</w:t>
      </w:r>
      <w:r w:rsidR="00131874">
        <w:t xml:space="preserve">. </w:t>
      </w:r>
      <w:r w:rsidR="00752EFC">
        <w:t xml:space="preserve">A </w:t>
      </w:r>
      <w:r w:rsidR="00246D69">
        <w:t>nearly-</w:t>
      </w:r>
      <w:r w:rsidR="00752EFC">
        <w:t>complete early stage preform was recovered at an elevation of 101.11, although it is crude and does not have end-thinning or transverse removals (FS-1069). There is a considerable material flaw on one margin and may have</w:t>
      </w:r>
      <w:r w:rsidR="00F97C89">
        <w:t xml:space="preserve"> prompted its discard (Figure A-1</w:t>
      </w:r>
      <w:r w:rsidR="00752EFC">
        <w:t xml:space="preserve">). </w:t>
      </w:r>
      <w:r w:rsidR="00FB3975">
        <w:t>A highly weathered wedge-shaped core was recovered at an elevation of 101.10</w:t>
      </w:r>
      <w:r w:rsidR="005B5F45">
        <w:t xml:space="preserve"> (FS-1063)</w:t>
      </w:r>
      <w:r w:rsidR="00F97C89">
        <w:t xml:space="preserve"> (Figure A-7)</w:t>
      </w:r>
      <w:r w:rsidR="00B736B9">
        <w:t>, with a</w:t>
      </w:r>
      <w:r w:rsidR="005B5F45">
        <w:t xml:space="preserve"> large</w:t>
      </w:r>
      <w:r w:rsidR="00F97C89">
        <w:t xml:space="preserve"> blade removed </w:t>
      </w:r>
      <w:r w:rsidR="005B5F45">
        <w:t>from a wedge-shaped core recovered 3 cm</w:t>
      </w:r>
      <w:r w:rsidR="00B736B9">
        <w:t xml:space="preserve"> to the</w:t>
      </w:r>
      <w:r w:rsidR="005B5F45">
        <w:t xml:space="preserve"> ea</w:t>
      </w:r>
      <w:r w:rsidR="006B12C7">
        <w:t>st</w:t>
      </w:r>
      <w:r w:rsidR="000E22F6">
        <w:t xml:space="preserve"> </w:t>
      </w:r>
      <w:r w:rsidR="003523FD">
        <w:t xml:space="preserve">at an elevation of 101.08 </w:t>
      </w:r>
      <w:r w:rsidR="000E22F6">
        <w:t>(FS-1078)</w:t>
      </w:r>
      <w:r w:rsidR="00F97C89">
        <w:t xml:space="preserve"> (Figure A-10)</w:t>
      </w:r>
      <w:r w:rsidR="00B736B9">
        <w:t>. The</w:t>
      </w:r>
      <w:r w:rsidR="006B12C7">
        <w:t xml:space="preserve"> size, shape,</w:t>
      </w:r>
      <w:r w:rsidR="00917DB5">
        <w:t xml:space="preserve"> raw</w:t>
      </w:r>
      <w:r w:rsidR="006B12C7">
        <w:t xml:space="preserve"> </w:t>
      </w:r>
      <w:r w:rsidR="00917DB5">
        <w:t xml:space="preserve">material type, </w:t>
      </w:r>
      <w:r w:rsidR="006B12C7">
        <w:t>and edge layout</w:t>
      </w:r>
      <w:r w:rsidR="00B736B9">
        <w:t xml:space="preserve"> of the latter</w:t>
      </w:r>
      <w:r w:rsidR="006B12C7">
        <w:t xml:space="preserve"> suggest it may</w:t>
      </w:r>
      <w:r w:rsidR="005B5F45">
        <w:t xml:space="preserve"> be a prior removal</w:t>
      </w:r>
      <w:r w:rsidR="00B736B9">
        <w:t xml:space="preserve"> from the former</w:t>
      </w:r>
      <w:r w:rsidR="005B5F45">
        <w:t xml:space="preserve"> </w:t>
      </w:r>
      <w:r w:rsidR="00131874">
        <w:t xml:space="preserve">(Figure </w:t>
      </w:r>
      <w:r w:rsidR="00D07650">
        <w:t>28</w:t>
      </w:r>
      <w:r w:rsidR="00B736B9">
        <w:t>)</w:t>
      </w:r>
      <w:r w:rsidR="00131874">
        <w:t>.</w:t>
      </w:r>
      <w:r w:rsidR="00752EFC">
        <w:t xml:space="preserve"> In addition a small unifacial tool with extremely fine retouch was recovered from </w:t>
      </w:r>
      <w:r w:rsidR="00CF39D3">
        <w:t xml:space="preserve">an elevation of 101.14 (FS-1068) </w:t>
      </w:r>
      <w:r w:rsidR="00F97C89">
        <w:t>(Figure A-11).</w:t>
      </w:r>
      <w:r w:rsidR="00A70A17">
        <w:t xml:space="preserve"> </w:t>
      </w:r>
    </w:p>
    <w:p w:rsidR="006525B8" w:rsidRDefault="006525B8" w:rsidP="00CB04CE">
      <w:pPr>
        <w:spacing w:line="480" w:lineRule="auto"/>
      </w:pPr>
    </w:p>
    <w:p w:rsidR="0021278B" w:rsidRPr="00137367" w:rsidRDefault="0021278B" w:rsidP="00CB04CE">
      <w:pPr>
        <w:spacing w:line="480" w:lineRule="auto"/>
        <w:rPr>
          <w:i/>
        </w:rPr>
      </w:pPr>
      <w:r w:rsidRPr="00137367">
        <w:rPr>
          <w:i/>
        </w:rPr>
        <w:t>N1016 E1054</w:t>
      </w:r>
    </w:p>
    <w:p w:rsidR="0021278B" w:rsidRDefault="007F1BFF" w:rsidP="00CB04CE">
      <w:pPr>
        <w:spacing w:line="480" w:lineRule="auto"/>
      </w:pPr>
      <w:r>
        <w:tab/>
        <w:t>N1016 E1054 produced diagnostic artifacts from the Woodland</w:t>
      </w:r>
      <w:r w:rsidR="00277DCB">
        <w:t xml:space="preserve"> </w:t>
      </w:r>
      <w:r>
        <w:t xml:space="preserve">and Paleoindian periods in the </w:t>
      </w:r>
      <w:r w:rsidR="00C5668D">
        <w:t xml:space="preserve">proper stratigraphic sequence. </w:t>
      </w:r>
      <w:r>
        <w:t xml:space="preserve">Middle Woodland Deptford Check Stamped prehistoric ceramics (n=2) </w:t>
      </w:r>
      <w:r w:rsidR="00277DCB">
        <w:t xml:space="preserve">and a single, almost complete Middle Woodland Yadkin projectile point </w:t>
      </w:r>
      <w:r w:rsidR="004F5AEF">
        <w:t>(FS</w:t>
      </w:r>
      <w:r w:rsidR="00121501">
        <w:t>-1081)</w:t>
      </w:r>
      <w:r w:rsidR="00F97C89">
        <w:t xml:space="preserve"> (Figure A-13)</w:t>
      </w:r>
      <w:r w:rsidR="00121501">
        <w:t xml:space="preserve"> </w:t>
      </w:r>
      <w:r w:rsidR="00277DCB">
        <w:t xml:space="preserve">were </w:t>
      </w:r>
      <w:r>
        <w:t>recovered from the first level (0-20 cmbs).</w:t>
      </w:r>
      <w:r w:rsidR="00277DCB">
        <w:t xml:space="preserve"> </w:t>
      </w:r>
      <w:r w:rsidR="00137367">
        <w:t>Two artifacts are diagnostic of Clovis and</w:t>
      </w:r>
      <w:r>
        <w:t xml:space="preserve"> correspond to the depths associated with </w:t>
      </w:r>
      <w:r>
        <w:lastRenderedPageBreak/>
        <w:t>Clov</w:t>
      </w:r>
      <w:r w:rsidR="00C5668D">
        <w:t>is artifacts in adjacent units.</w:t>
      </w:r>
      <w:r>
        <w:t xml:space="preserve"> A highly weathered </w:t>
      </w:r>
      <w:r w:rsidR="00137367">
        <w:t>conical blade</w:t>
      </w:r>
      <w:r>
        <w:t xml:space="preserve"> core was recovered at an eleva</w:t>
      </w:r>
      <w:r w:rsidR="00137367">
        <w:t>tion of 101.07 (FS-1087</w:t>
      </w:r>
      <w:r>
        <w:t>)</w:t>
      </w:r>
      <w:r w:rsidR="00137367">
        <w:t xml:space="preserve"> </w:t>
      </w:r>
      <w:r>
        <w:t xml:space="preserve">(Figure </w:t>
      </w:r>
      <w:r w:rsidR="00F97C89">
        <w:t>A-6</w:t>
      </w:r>
      <w:r w:rsidR="00B01CE6">
        <w:t xml:space="preserve">). </w:t>
      </w:r>
      <w:r>
        <w:t xml:space="preserve">A </w:t>
      </w:r>
      <w:r w:rsidR="00137367">
        <w:t>proximal</w:t>
      </w:r>
      <w:r>
        <w:t xml:space="preserve"> early stage</w:t>
      </w:r>
      <w:r w:rsidR="00137367">
        <w:t xml:space="preserve"> Clovis</w:t>
      </w:r>
      <w:r>
        <w:t xml:space="preserve"> preform was re</w:t>
      </w:r>
      <w:r w:rsidR="00137367">
        <w:t>covered at an elevation of 101.08</w:t>
      </w:r>
      <w:r>
        <w:t xml:space="preserve">, </w:t>
      </w:r>
      <w:r w:rsidR="00137367">
        <w:t xml:space="preserve">with a single </w:t>
      </w:r>
      <w:r>
        <w:t xml:space="preserve">end-thinning </w:t>
      </w:r>
      <w:r w:rsidR="00137367">
        <w:t>removal and a prepared platform for additional end thinning removals (FS-10</w:t>
      </w:r>
      <w:r>
        <w:t>9</w:t>
      </w:r>
      <w:r w:rsidR="00137367">
        <w:t>0</w:t>
      </w:r>
      <w:r>
        <w:t>)</w:t>
      </w:r>
      <w:r w:rsidR="00E30A2E">
        <w:t xml:space="preserve">. </w:t>
      </w:r>
      <w:r w:rsidR="005F1D27">
        <w:t>This proximal fragment refits with a distal biface fragment</w:t>
      </w:r>
      <w:r w:rsidR="00121501">
        <w:t xml:space="preserve"> (FS-1186) </w:t>
      </w:r>
      <w:r w:rsidR="005F1D27">
        <w:t>recovered from N1017 E1054</w:t>
      </w:r>
      <w:r w:rsidR="00C5668D">
        <w:t xml:space="preserve"> (Figure </w:t>
      </w:r>
      <w:r w:rsidR="00F97C89">
        <w:t>A-2</w:t>
      </w:r>
      <w:r w:rsidR="00DF57E6">
        <w:t>)</w:t>
      </w:r>
      <w:r w:rsidR="00E30A2E">
        <w:t>.</w:t>
      </w:r>
      <w:r>
        <w:t xml:space="preserve"> </w:t>
      </w:r>
      <w:r w:rsidR="00E01CCD">
        <w:t xml:space="preserve">A small utilized blade was </w:t>
      </w:r>
      <w:r w:rsidR="005F1D27">
        <w:t xml:space="preserve">also </w:t>
      </w:r>
      <w:r w:rsidR="00E01CCD">
        <w:t>recovered from an elevation of 101.07 (FS-1088)</w:t>
      </w:r>
      <w:r>
        <w:t xml:space="preserve"> and</w:t>
      </w:r>
      <w:r w:rsidR="00F65CC6">
        <w:t xml:space="preserve"> is </w:t>
      </w:r>
      <w:r w:rsidR="00F97C89">
        <w:t>included in the Clovis assemblage</w:t>
      </w:r>
      <w:r w:rsidR="00C5668D">
        <w:t xml:space="preserve"> (Figure </w:t>
      </w:r>
      <w:r w:rsidR="00F97C89">
        <w:t>A-11</w:t>
      </w:r>
      <w:r w:rsidR="00DF57E6">
        <w:t>)</w:t>
      </w:r>
      <w:r>
        <w:t xml:space="preserve">.  </w:t>
      </w:r>
    </w:p>
    <w:p w:rsidR="00137367" w:rsidRDefault="00137367" w:rsidP="00CB04CE">
      <w:pPr>
        <w:spacing w:line="480" w:lineRule="auto"/>
      </w:pPr>
    </w:p>
    <w:p w:rsidR="0021278B" w:rsidRPr="00113FA2" w:rsidRDefault="0021278B" w:rsidP="00CB04CE">
      <w:pPr>
        <w:spacing w:line="480" w:lineRule="auto"/>
        <w:rPr>
          <w:i/>
        </w:rPr>
      </w:pPr>
      <w:r w:rsidRPr="00113FA2">
        <w:rPr>
          <w:i/>
        </w:rPr>
        <w:t>N1017 E1054</w:t>
      </w:r>
    </w:p>
    <w:p w:rsidR="0021278B" w:rsidRDefault="00113FA2" w:rsidP="00CB04CE">
      <w:pPr>
        <w:spacing w:line="480" w:lineRule="auto"/>
      </w:pPr>
      <w:r>
        <w:tab/>
        <w:t xml:space="preserve">N1017 E1054 provided the most Clovis </w:t>
      </w:r>
      <w:r w:rsidR="00D4649E">
        <w:t>tools</w:t>
      </w:r>
      <w:r>
        <w:t xml:space="preserve"> of all test units</w:t>
      </w:r>
      <w:r w:rsidR="00D4649E">
        <w:t xml:space="preserve"> (n=8</w:t>
      </w:r>
      <w:r w:rsidR="00F65CC6">
        <w:t>)</w:t>
      </w:r>
      <w:r>
        <w:t>. No prehis</w:t>
      </w:r>
      <w:r w:rsidR="002A102A">
        <w:t xml:space="preserve">toric ceramics were recovered. </w:t>
      </w:r>
      <w:r>
        <w:t>A thermally altered</w:t>
      </w:r>
      <w:r w:rsidR="0079086D">
        <w:t xml:space="preserve"> biface</w:t>
      </w:r>
      <w:r>
        <w:t>, presumably Middle or Late Archaic in age, was recovered from Level 5 at an elevation of 101.2 (FS-1219)</w:t>
      </w:r>
      <w:r w:rsidR="00B01CE6">
        <w:t>.</w:t>
      </w:r>
      <w:r w:rsidR="00DF57E6">
        <w:t xml:space="preserve"> </w:t>
      </w:r>
      <w:r w:rsidR="00D211C9">
        <w:t>Level 8 yielded t</w:t>
      </w:r>
      <w:r w:rsidR="00423F99">
        <w:t xml:space="preserve">he proximal end of a Clovis macroblade </w:t>
      </w:r>
      <w:r w:rsidR="00D211C9">
        <w:t xml:space="preserve">that terminated at a material flaw </w:t>
      </w:r>
      <w:r w:rsidR="00423F99">
        <w:t>at 101.05 (FS-1149) (</w:t>
      </w:r>
      <w:r w:rsidR="00423F99" w:rsidRPr="00F97C89">
        <w:t>Fig</w:t>
      </w:r>
      <w:r w:rsidR="002A102A" w:rsidRPr="00F97C89">
        <w:t xml:space="preserve">ure </w:t>
      </w:r>
      <w:r w:rsidR="00F97C89">
        <w:t>A-10</w:t>
      </w:r>
      <w:r w:rsidR="00423F99">
        <w:t>)</w:t>
      </w:r>
      <w:r w:rsidR="00D211C9">
        <w:t xml:space="preserve"> and a denticulated scraper, </w:t>
      </w:r>
      <w:r w:rsidR="00D07650">
        <w:t>(FS-1146) (</w:t>
      </w:r>
      <w:r w:rsidR="00D07650" w:rsidRPr="00F97C89">
        <w:t xml:space="preserve">Figure </w:t>
      </w:r>
      <w:r w:rsidR="00F97C89">
        <w:t>A-11</w:t>
      </w:r>
      <w:r w:rsidR="00D211C9">
        <w:t>)</w:t>
      </w:r>
      <w:r w:rsidR="00D07650">
        <w:t xml:space="preserve">. </w:t>
      </w:r>
      <w:r w:rsidR="00DF57E6">
        <w:t xml:space="preserve">The following Clovis diagnostic artifacts </w:t>
      </w:r>
      <w:r w:rsidR="00B01CE6">
        <w:t>were all recovered from Level 9</w:t>
      </w:r>
      <w:r w:rsidR="00D37506">
        <w:t>:</w:t>
      </w:r>
      <w:r w:rsidR="00DF57E6">
        <w:t xml:space="preserve"> a Clovis preform proximal fragment with a single end-thinning removal and a prepared</w:t>
      </w:r>
      <w:r w:rsidR="00BB7878">
        <w:t xml:space="preserve"> beveled</w:t>
      </w:r>
      <w:r w:rsidR="00DF57E6">
        <w:t xml:space="preserve"> platform for additional end thinning remova</w:t>
      </w:r>
      <w:r w:rsidR="00F97C89">
        <w:t>ls</w:t>
      </w:r>
      <w:r w:rsidR="00D07650">
        <w:t xml:space="preserve"> (FS-1178)</w:t>
      </w:r>
      <w:r w:rsidR="00F97C89">
        <w:t xml:space="preserve"> (Figure A-</w:t>
      </w:r>
      <w:r w:rsidR="00DC4804">
        <w:t>3)</w:t>
      </w:r>
      <w:r w:rsidR="00D07650">
        <w:t xml:space="preserve">, </w:t>
      </w:r>
      <w:r w:rsidR="00D37506">
        <w:t xml:space="preserve">a distal portion of a biface </w:t>
      </w:r>
      <w:r w:rsidR="00794FD7">
        <w:t>(FS-1186)</w:t>
      </w:r>
      <w:r w:rsidR="00DC4804">
        <w:t xml:space="preserve"> (Figure A-2)</w:t>
      </w:r>
      <w:r w:rsidR="00794FD7">
        <w:t xml:space="preserve"> </w:t>
      </w:r>
      <w:r w:rsidR="00D37506">
        <w:t xml:space="preserve">that refits with the Clovis proximal fragment </w:t>
      </w:r>
      <w:r w:rsidR="00794FD7">
        <w:t xml:space="preserve">(FS-1090) </w:t>
      </w:r>
      <w:r w:rsidR="00D37506">
        <w:t>recovered from N</w:t>
      </w:r>
      <w:r w:rsidR="00794FD7">
        <w:t>1016 E1054</w:t>
      </w:r>
      <w:r w:rsidR="00D07650">
        <w:t>,</w:t>
      </w:r>
      <w:r w:rsidR="00D4649E">
        <w:t xml:space="preserve"> and </w:t>
      </w:r>
      <w:r w:rsidR="00102C1E">
        <w:t>a</w:t>
      </w:r>
      <w:r w:rsidR="00991868">
        <w:t xml:space="preserve"> small,</w:t>
      </w:r>
      <w:r w:rsidR="00794FD7">
        <w:t xml:space="preserve"> </w:t>
      </w:r>
      <w:r w:rsidR="00991868">
        <w:t xml:space="preserve">thin </w:t>
      </w:r>
      <w:r w:rsidR="00794FD7">
        <w:t xml:space="preserve">distal </w:t>
      </w:r>
      <w:r w:rsidR="00991868">
        <w:t>biface fragment</w:t>
      </w:r>
      <w:r w:rsidR="00794FD7">
        <w:t xml:space="preserve"> </w:t>
      </w:r>
      <w:r w:rsidR="00102C1E">
        <w:t xml:space="preserve">at 101.01 </w:t>
      </w:r>
      <w:r w:rsidR="00794FD7">
        <w:t>with transverse flaking patterns consistent with Clovis-age</w:t>
      </w:r>
      <w:r w:rsidR="00DC4804">
        <w:t>d artifacts (FS-1194) (Figure A-3</w:t>
      </w:r>
      <w:r w:rsidR="00794FD7">
        <w:t>).</w:t>
      </w:r>
      <w:r w:rsidR="009E5954">
        <w:t xml:space="preserve"> </w:t>
      </w:r>
      <w:r w:rsidR="00DC4804">
        <w:t>Levels 9 and 10</w:t>
      </w:r>
      <w:r w:rsidR="00485C6B">
        <w:t xml:space="preserve"> also produced </w:t>
      </w:r>
      <w:r w:rsidR="00DC4804">
        <w:t>three</w:t>
      </w:r>
      <w:r w:rsidR="00484CDA">
        <w:t xml:space="preserve"> flake tools</w:t>
      </w:r>
      <w:r w:rsidR="00F65CC6">
        <w:t xml:space="preserve"> (</w:t>
      </w:r>
      <w:r w:rsidR="00DC4804">
        <w:t xml:space="preserve">FS-1183, </w:t>
      </w:r>
      <w:r w:rsidR="00F65CC6">
        <w:t>FS-1250</w:t>
      </w:r>
      <w:r w:rsidR="00DC4804">
        <w:t>,</w:t>
      </w:r>
      <w:r w:rsidR="00F65CC6">
        <w:t xml:space="preserve"> and FS-1251)</w:t>
      </w:r>
      <w:r w:rsidR="009E5954">
        <w:t xml:space="preserve"> located stratigraphically below multiple Clovis</w:t>
      </w:r>
      <w:r w:rsidR="00D07650">
        <w:t xml:space="preserve"> diagnostic artifacts (</w:t>
      </w:r>
      <w:r w:rsidR="00DC4804">
        <w:t>Figure A-11</w:t>
      </w:r>
      <w:r w:rsidR="009E5954">
        <w:t xml:space="preserve">). </w:t>
      </w:r>
    </w:p>
    <w:p w:rsidR="00113FA2" w:rsidRDefault="00113FA2" w:rsidP="00CB04CE">
      <w:pPr>
        <w:spacing w:line="480" w:lineRule="auto"/>
      </w:pPr>
    </w:p>
    <w:p w:rsidR="0021278B" w:rsidRPr="000142D1" w:rsidRDefault="0021278B" w:rsidP="00CB04CE">
      <w:pPr>
        <w:spacing w:line="480" w:lineRule="auto"/>
        <w:rPr>
          <w:i/>
        </w:rPr>
      </w:pPr>
      <w:r w:rsidRPr="000142D1">
        <w:rPr>
          <w:i/>
        </w:rPr>
        <w:lastRenderedPageBreak/>
        <w:t>N1018 E1055</w:t>
      </w:r>
    </w:p>
    <w:p w:rsidR="0021278B" w:rsidRPr="009F2CA8" w:rsidRDefault="00A46E72" w:rsidP="00CB04CE">
      <w:pPr>
        <w:spacing w:line="480" w:lineRule="auto"/>
      </w:pPr>
      <w:r>
        <w:tab/>
        <w:t>N1018 E1055 yi</w:t>
      </w:r>
      <w:r w:rsidR="00835CD7">
        <w:t xml:space="preserve">elded no diagnostic artifacts. </w:t>
      </w:r>
      <w:r>
        <w:t>No prehis</w:t>
      </w:r>
      <w:r w:rsidR="00835CD7">
        <w:t xml:space="preserve">toric ceramics were recovered. </w:t>
      </w:r>
      <w:r>
        <w:t xml:space="preserve">However, </w:t>
      </w:r>
      <w:r w:rsidR="00776336">
        <w:t xml:space="preserve">one </w:t>
      </w:r>
      <w:r w:rsidR="0067645F">
        <w:t>artifact</w:t>
      </w:r>
      <w:r>
        <w:t xml:space="preserve"> can be included in the Clovis assemblage by virtue of </w:t>
      </w:r>
      <w:r w:rsidR="0067645F">
        <w:t>its</w:t>
      </w:r>
      <w:r>
        <w:t xml:space="preserve"> correspondence to the depths associated with Clovis artifacts in adjacent units</w:t>
      </w:r>
      <w:r w:rsidR="00BB7878">
        <w:t xml:space="preserve"> and the apparent lack of stratigraphic mixing</w:t>
      </w:r>
      <w:r w:rsidR="00835CD7">
        <w:t xml:space="preserve">. </w:t>
      </w:r>
      <w:r>
        <w:t>A highly weathered core tablet flake was recovered at an elevatio</w:t>
      </w:r>
      <w:r w:rsidR="00DC4804">
        <w:t>n of 101.09 (FS-1374) (Figure A-8</w:t>
      </w:r>
      <w:r>
        <w:t>)</w:t>
      </w:r>
      <w:r w:rsidR="00835CD7">
        <w:t>.</w:t>
      </w:r>
      <w:r w:rsidR="00776336">
        <w:t xml:space="preserve"> </w:t>
      </w:r>
    </w:p>
    <w:p w:rsidR="00A46E72" w:rsidRDefault="00A46E72"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DA007B"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DA007B">
        <w:rPr>
          <w:i/>
        </w:rPr>
        <w:t>N1019 E1055</w:t>
      </w:r>
    </w:p>
    <w:p w:rsidR="0021278B" w:rsidRDefault="00A3740C"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N1019 E1055 produced diagnostic artifacts from the Woodland and Paleoindian periods in the </w:t>
      </w:r>
      <w:r w:rsidR="00835CD7">
        <w:t xml:space="preserve">proper stratigraphic sequence. </w:t>
      </w:r>
      <w:r>
        <w:t>Unidentifiable prehistoric ceramics (n=2)</w:t>
      </w:r>
      <w:r w:rsidR="00DA007B">
        <w:t xml:space="preserve"> were reco</w:t>
      </w:r>
      <w:r w:rsidR="00835CD7">
        <w:t>vered from Level 1 (0-20 cmbs).</w:t>
      </w:r>
      <w:r w:rsidR="00DA007B">
        <w:t xml:space="preserve"> A</w:t>
      </w:r>
      <w:r>
        <w:t xml:space="preserve"> complete</w:t>
      </w:r>
      <w:r w:rsidR="00DA007B">
        <w:t>, heavily reworked</w:t>
      </w:r>
      <w:r>
        <w:t xml:space="preserve"> Middle Woodl</w:t>
      </w:r>
      <w:r w:rsidR="00DA007B">
        <w:t xml:space="preserve">and Yadkin projectile point </w:t>
      </w:r>
      <w:r w:rsidR="003F3020">
        <w:t>(FS-1340)</w:t>
      </w:r>
      <w:r w:rsidR="00DC4804">
        <w:t xml:space="preserve"> (Figure A-13)</w:t>
      </w:r>
      <w:r w:rsidR="003F3020">
        <w:t xml:space="preserve"> </w:t>
      </w:r>
      <w:r w:rsidR="00DA007B">
        <w:t>was</w:t>
      </w:r>
      <w:r>
        <w:t xml:space="preserve"> recovered from </w:t>
      </w:r>
      <w:r w:rsidR="00DA007B">
        <w:t>Level 2</w:t>
      </w:r>
      <w:r>
        <w:t xml:space="preserve"> (</w:t>
      </w:r>
      <w:r w:rsidR="00DA007B">
        <w:t>20-3</w:t>
      </w:r>
      <w:r w:rsidR="00DC4804">
        <w:t>0 cmbs)</w:t>
      </w:r>
      <w:r w:rsidR="00BD077E">
        <w:t xml:space="preserve">. </w:t>
      </w:r>
      <w:r w:rsidR="00C32243">
        <w:t>No</w:t>
      </w:r>
      <w:r>
        <w:t xml:space="preserve"> artifacts </w:t>
      </w:r>
      <w:r w:rsidR="001C1ABA">
        <w:t xml:space="preserve">can be identified as </w:t>
      </w:r>
      <w:r w:rsidR="0067645F">
        <w:t xml:space="preserve">fully </w:t>
      </w:r>
      <w:r w:rsidR="001C1ABA">
        <w:t>diagnostic</w:t>
      </w:r>
      <w:r w:rsidR="00835CD7">
        <w:t xml:space="preserve"> </w:t>
      </w:r>
      <w:r w:rsidR="00D4649E">
        <w:t xml:space="preserve">of </w:t>
      </w:r>
      <w:r w:rsidR="00835CD7">
        <w:t xml:space="preserve">Clovis. </w:t>
      </w:r>
      <w:r w:rsidR="0067645F">
        <w:t xml:space="preserve">Some, however, possess </w:t>
      </w:r>
      <w:r w:rsidR="00C32243">
        <w:t>characteristic</w:t>
      </w:r>
      <w:r w:rsidR="0067645F">
        <w:t>s</w:t>
      </w:r>
      <w:r w:rsidR="00C32243">
        <w:t xml:space="preserve"> of </w:t>
      </w:r>
      <w:r w:rsidR="001C1ABA">
        <w:t>Clovis</w:t>
      </w:r>
      <w:r w:rsidR="00C32243">
        <w:t xml:space="preserve"> lithic technology and </w:t>
      </w:r>
      <w:r>
        <w:t>correspond to the depths associated with</w:t>
      </w:r>
      <w:r w:rsidR="001C1ABA">
        <w:t xml:space="preserve"> diagnostic</w:t>
      </w:r>
      <w:r>
        <w:t xml:space="preserve"> Clovi</w:t>
      </w:r>
      <w:r w:rsidR="00835CD7">
        <w:t xml:space="preserve">s artifacts in adjacent units. </w:t>
      </w:r>
      <w:r w:rsidR="000D6FC5">
        <w:t>Two fragmentary early-stage</w:t>
      </w:r>
      <w:r>
        <w:t xml:space="preserve"> preform</w:t>
      </w:r>
      <w:r w:rsidR="000D6FC5">
        <w:t>s were</w:t>
      </w:r>
      <w:r>
        <w:t xml:space="preserve"> recovered </w:t>
      </w:r>
      <w:r w:rsidR="000D6FC5">
        <w:t xml:space="preserve">from </w:t>
      </w:r>
      <w:r w:rsidR="007E1969">
        <w:t xml:space="preserve">Level 8 at </w:t>
      </w:r>
      <w:r w:rsidR="000D6FC5">
        <w:t xml:space="preserve">101.03 (FS-1323) and </w:t>
      </w:r>
      <w:r w:rsidR="007E1969">
        <w:t xml:space="preserve">Level 9 at </w:t>
      </w:r>
      <w:r w:rsidR="000D6FC5">
        <w:t>100.97 (FS-1297)</w:t>
      </w:r>
      <w:r w:rsidR="00DC4804">
        <w:t xml:space="preserve"> (Figure A-1)</w:t>
      </w:r>
      <w:r w:rsidR="00EB3702">
        <w:t>.</w:t>
      </w:r>
      <w:r w:rsidR="00047DC9">
        <w:t xml:space="preserve"> Level 8 (60-65 cmbs) </w:t>
      </w:r>
      <w:r w:rsidR="007E1969">
        <w:t xml:space="preserve">also </w:t>
      </w:r>
      <w:r w:rsidR="00047DC9">
        <w:t xml:space="preserve">yielded </w:t>
      </w:r>
      <w:r w:rsidR="00391379">
        <w:t>a crude unifacial scraper</w:t>
      </w:r>
      <w:r w:rsidR="00BF0203">
        <w:t xml:space="preserve"> (FS-1316)</w:t>
      </w:r>
      <w:r w:rsidR="00DC4804">
        <w:t xml:space="preserve"> (Figure A-11)</w:t>
      </w:r>
      <w:r w:rsidR="008E4312">
        <w:t>, and an amorphous core (FS-1314)</w:t>
      </w:r>
      <w:r w:rsidR="00DC4804">
        <w:t xml:space="preserve"> (Figure A-9)</w:t>
      </w:r>
      <w:r w:rsidR="00BF0203">
        <w:t>. From Level 9, a large unifacial scraper</w:t>
      </w:r>
      <w:r>
        <w:t xml:space="preserve"> </w:t>
      </w:r>
      <w:r w:rsidR="00BF0203">
        <w:t>was</w:t>
      </w:r>
      <w:r>
        <w:t xml:space="preserve"> recovered </w:t>
      </w:r>
      <w:r w:rsidR="007E1969">
        <w:t>at an elevation of 100.982</w:t>
      </w:r>
      <w:r>
        <w:t xml:space="preserve"> (FS-1</w:t>
      </w:r>
      <w:r w:rsidR="00BF0203">
        <w:t>289</w:t>
      </w:r>
      <w:r w:rsidR="00DC4804">
        <w:t>) (Figure A-11</w:t>
      </w:r>
      <w:r>
        <w:t>).</w:t>
      </w:r>
      <w:r w:rsidR="00F65CC6">
        <w:t xml:space="preserve"> </w:t>
      </w:r>
      <w:r w:rsidR="001C1ABA">
        <w:t>The</w:t>
      </w:r>
      <w:r w:rsidR="00DC4804">
        <w:t>ir</w:t>
      </w:r>
      <w:r w:rsidR="001C1ABA">
        <w:t xml:space="preserve"> association with Clovis artifacts from a corresponding</w:t>
      </w:r>
      <w:r w:rsidR="00D4649E">
        <w:t xml:space="preserve"> depth</w:t>
      </w:r>
      <w:r w:rsidR="001C1ABA">
        <w:t xml:space="preserve"> in adjacent units and the lack of stratigraphic mixing allows these artifacts to be included in the Clovis lithic assemblage.  </w:t>
      </w:r>
    </w:p>
    <w:p w:rsidR="00BF0203" w:rsidRDefault="00BF0203"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E80A08" w:rsidRDefault="00E80A08"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p>
    <w:p w:rsidR="00E2155D" w:rsidRPr="001A6669"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1A6669">
        <w:rPr>
          <w:i/>
        </w:rPr>
        <w:t>N1020 E1055</w:t>
      </w:r>
    </w:p>
    <w:p w:rsidR="00091936" w:rsidRDefault="001A6669"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091936">
        <w:t xml:space="preserve">The </w:t>
      </w:r>
      <w:r w:rsidR="00562F68">
        <w:t xml:space="preserve">archaeological </w:t>
      </w:r>
      <w:r w:rsidR="00091936">
        <w:t>deposits from N1020 E1055</w:t>
      </w:r>
      <w:r w:rsidR="00A36B1D">
        <w:t xml:space="preserve"> are unique among the units </w:t>
      </w:r>
      <w:r w:rsidR="009813C9">
        <w:t xml:space="preserve">that comprise the test trench. </w:t>
      </w:r>
      <w:r w:rsidR="00955915">
        <w:t>A n</w:t>
      </w:r>
      <w:r w:rsidR="00A36B1D">
        <w:t xml:space="preserve">on-uniform, hard-packed </w:t>
      </w:r>
      <w:r w:rsidR="00DA1454">
        <w:t>sandy clay</w:t>
      </w:r>
      <w:r w:rsidR="00A36B1D">
        <w:t xml:space="preserve"> </w:t>
      </w:r>
      <w:r w:rsidR="00955915">
        <w:t>anomaly</w:t>
      </w:r>
      <w:r w:rsidR="00A36B1D">
        <w:t xml:space="preserve"> was encountered near the base of Level 5, although </w:t>
      </w:r>
      <w:r w:rsidR="00562F68">
        <w:t xml:space="preserve">excavation of the </w:t>
      </w:r>
      <w:r w:rsidR="00A36B1D">
        <w:t xml:space="preserve">sandy soils containing archaeological deposits continued until uniformly distributed </w:t>
      </w:r>
      <w:r w:rsidR="00DA1454">
        <w:t>sandy clay</w:t>
      </w:r>
      <w:r w:rsidR="00A36B1D">
        <w:t xml:space="preserve"> subsoil was reached at 100 cmbs</w:t>
      </w:r>
      <w:r w:rsidR="009813C9">
        <w:t xml:space="preserve"> (Figure 18</w:t>
      </w:r>
      <w:r w:rsidR="00011472">
        <w:t>)</w:t>
      </w:r>
      <w:r w:rsidR="009813C9">
        <w:t>.</w:t>
      </w:r>
      <w:r w:rsidR="00955915">
        <w:t xml:space="preserve"> Following the excavation of the sandy soils, a sample of the </w:t>
      </w:r>
      <w:r w:rsidR="00DA1454">
        <w:t>sandy clay</w:t>
      </w:r>
      <w:r w:rsidR="00955915">
        <w:t xml:space="preserve"> was excavated to determine if it w</w:t>
      </w:r>
      <w:r w:rsidR="00562F68">
        <w:t xml:space="preserve">as culturally sterile, and </w:t>
      </w:r>
      <w:r w:rsidR="00955915">
        <w:t xml:space="preserve">artifacts were recovered </w:t>
      </w:r>
      <w:r w:rsidR="007270DD" w:rsidRPr="007270DD">
        <w:t xml:space="preserve">from </w:t>
      </w:r>
      <w:r w:rsidR="00955915" w:rsidRPr="007270DD">
        <w:t>within the</w:t>
      </w:r>
      <w:r w:rsidR="009813C9" w:rsidRPr="007270DD">
        <w:t xml:space="preserve"> anomaly</w:t>
      </w:r>
      <w:r w:rsidR="009813C9">
        <w:t xml:space="preserve">. </w:t>
      </w:r>
      <w:r w:rsidR="00562F68">
        <w:t xml:space="preserve">A total of 157 </w:t>
      </w:r>
      <w:r w:rsidR="00B01CE6">
        <w:t xml:space="preserve">lithic </w:t>
      </w:r>
      <w:r w:rsidR="00645CAF">
        <w:t xml:space="preserve">artifacts were </w:t>
      </w:r>
      <w:r w:rsidR="00DA1454">
        <w:t>recovered from the sampled anomaly</w:t>
      </w:r>
      <w:r w:rsidR="009813C9">
        <w:t xml:space="preserve">. </w:t>
      </w:r>
      <w:r w:rsidR="007270DD">
        <w:t>The p</w:t>
      </w:r>
      <w:r w:rsidR="00DA1454">
        <w:t>resence of artifacts in the</w:t>
      </w:r>
      <w:r w:rsidR="007270DD">
        <w:t xml:space="preserve"> anomaly</w:t>
      </w:r>
      <w:r w:rsidR="00645CAF">
        <w:t xml:space="preserve"> suggests that the </w:t>
      </w:r>
      <w:r w:rsidR="007270DD">
        <w:t xml:space="preserve">mixing of </w:t>
      </w:r>
      <w:r w:rsidR="00DA1454">
        <w:t>sandy clay</w:t>
      </w:r>
      <w:r w:rsidR="007270DD">
        <w:t xml:space="preserve"> paleosol and cultural deposits wa</w:t>
      </w:r>
      <w:r w:rsidR="00645CAF">
        <w:t>s the result of a natural disturbance, perhaps caused by</w:t>
      </w:r>
      <w:r w:rsidR="001D6512">
        <w:t xml:space="preserve"> a tree throw </w:t>
      </w:r>
      <w:r w:rsidR="007270DD">
        <w:t>or bioturbation</w:t>
      </w:r>
      <w:r w:rsidR="009813C9">
        <w:t xml:space="preserve">. </w:t>
      </w:r>
    </w:p>
    <w:p w:rsidR="004D077D" w:rsidRDefault="00091936"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A75477">
        <w:t xml:space="preserve">Despite the possibility of disturbance and the lack of </w:t>
      </w:r>
      <w:r w:rsidR="00086F47">
        <w:t xml:space="preserve">post-Clovis </w:t>
      </w:r>
      <w:r w:rsidR="00A75477">
        <w:t xml:space="preserve">diagnostic artifacts, </w:t>
      </w:r>
      <w:r w:rsidR="001A6669">
        <w:t xml:space="preserve">N1020 E1055 yielded artifacts </w:t>
      </w:r>
      <w:r w:rsidR="00A75477">
        <w:t xml:space="preserve">that </w:t>
      </w:r>
      <w:r w:rsidR="00D4649E">
        <w:t>are</w:t>
      </w:r>
      <w:r w:rsidR="008F3B24">
        <w:t xml:space="preserve"> in proper stratigraphic sequence</w:t>
      </w:r>
      <w:r w:rsidR="009813C9">
        <w:t xml:space="preserve">. </w:t>
      </w:r>
      <w:r w:rsidR="001A6669">
        <w:t>No prehis</w:t>
      </w:r>
      <w:r w:rsidR="009813C9">
        <w:t xml:space="preserve">toric ceramics were recovered. </w:t>
      </w:r>
      <w:r w:rsidR="001A6669">
        <w:t>The distal end of what was likely a triangular Woodland projectile point was recovered from Level 3 (20-30 cmbs)</w:t>
      </w:r>
      <w:r>
        <w:t xml:space="preserve"> (FS-847)</w:t>
      </w:r>
      <w:r w:rsidR="00DC4804">
        <w:t xml:space="preserve"> (Figure A-13)</w:t>
      </w:r>
      <w:r w:rsidR="00EB3702">
        <w:t>.</w:t>
      </w:r>
      <w:r w:rsidR="001A6669">
        <w:t xml:space="preserve"> </w:t>
      </w:r>
      <w:r w:rsidR="008F3B24">
        <w:t>The distal portion of a</w:t>
      </w:r>
      <w:r w:rsidR="007E1C1A">
        <w:t xml:space="preserve">n unidentifiable </w:t>
      </w:r>
      <w:r w:rsidR="008F3B24">
        <w:t>thin</w:t>
      </w:r>
      <w:r w:rsidR="007E1C1A">
        <w:t>,</w:t>
      </w:r>
      <w:r w:rsidR="008F3B24">
        <w:t xml:space="preserve"> broad projectile point </w:t>
      </w:r>
      <w:r w:rsidR="001A6669">
        <w:t xml:space="preserve">was recovered from Level 4 </w:t>
      </w:r>
      <w:r w:rsidR="008F3B24">
        <w:t xml:space="preserve">at 101.19 </w:t>
      </w:r>
      <w:r w:rsidR="009813C9">
        <w:t>(FS-853)</w:t>
      </w:r>
      <w:r w:rsidR="00DC4804">
        <w:t xml:space="preserve"> (Figure A-14)</w:t>
      </w:r>
      <w:r w:rsidR="009813C9">
        <w:t xml:space="preserve">. </w:t>
      </w:r>
      <w:r w:rsidR="00F67783">
        <w:t>One</w:t>
      </w:r>
      <w:r w:rsidR="00112FE0">
        <w:t xml:space="preserve"> artifact</w:t>
      </w:r>
      <w:r w:rsidR="001A6669">
        <w:t xml:space="preserve"> can be included in the</w:t>
      </w:r>
      <w:r w:rsidR="001D6512">
        <w:t xml:space="preserve"> Clovis</w:t>
      </w:r>
      <w:r w:rsidR="00F67783">
        <w:t xml:space="preserve"> assemblage by virtue of its</w:t>
      </w:r>
      <w:r w:rsidR="001A6669">
        <w:t xml:space="preserve"> </w:t>
      </w:r>
      <w:r w:rsidR="00A014C4">
        <w:t>morphology</w:t>
      </w:r>
      <w:r w:rsidR="001D6512">
        <w:t xml:space="preserve"> - a</w:t>
      </w:r>
      <w:r w:rsidR="001A6669">
        <w:t xml:space="preserve"> highly weathered </w:t>
      </w:r>
      <w:r w:rsidR="00955915">
        <w:t>conical blade core</w:t>
      </w:r>
      <w:r w:rsidR="001A6669">
        <w:t xml:space="preserve"> was recovered </w:t>
      </w:r>
      <w:r w:rsidR="00955915">
        <w:t xml:space="preserve">from </w:t>
      </w:r>
      <w:r w:rsidR="001D6512">
        <w:t>atop</w:t>
      </w:r>
      <w:r w:rsidR="00DA1454">
        <w:t xml:space="preserve"> the</w:t>
      </w:r>
      <w:r w:rsidR="00955915">
        <w:t xml:space="preserve"> anomaly </w:t>
      </w:r>
      <w:r w:rsidR="001A6669">
        <w:t>at an elevati</w:t>
      </w:r>
      <w:r w:rsidR="00955915">
        <w:t>on of 100.99 (FS-957</w:t>
      </w:r>
      <w:r w:rsidR="00DC4804">
        <w:t>) (Figure A-6</w:t>
      </w:r>
      <w:r w:rsidR="001A6669">
        <w:t>)</w:t>
      </w:r>
      <w:r w:rsidR="00F67783">
        <w:t xml:space="preserve">. </w:t>
      </w:r>
    </w:p>
    <w:p w:rsidR="004D077D" w:rsidRDefault="004D077D"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37358D">
        <w:t>T</w:t>
      </w:r>
      <w:r>
        <w:t>he follo</w:t>
      </w:r>
      <w:r w:rsidR="00484CDA">
        <w:t>wing heavily patinated,</w:t>
      </w:r>
      <w:r>
        <w:t xml:space="preserve"> flake tools were recovered f</w:t>
      </w:r>
      <w:r w:rsidR="00DA1454">
        <w:t xml:space="preserve">rom excavations within the </w:t>
      </w:r>
      <w:r>
        <w:t>anomaly at the base of N1020 E1055. All were recovered at or below other Clovis</w:t>
      </w:r>
      <w:r w:rsidR="0037358D">
        <w:t xml:space="preserve"> contexts in the test trench, yet</w:t>
      </w:r>
      <w:r>
        <w:t xml:space="preserve"> are </w:t>
      </w:r>
      <w:r w:rsidR="0037358D">
        <w:t xml:space="preserve">not </w:t>
      </w:r>
      <w:r>
        <w:t xml:space="preserve">included in the Clovis </w:t>
      </w:r>
      <w:r w:rsidR="0084192F">
        <w:t>flake tools</w:t>
      </w:r>
      <w:r>
        <w:t xml:space="preserve"> </w:t>
      </w:r>
      <w:r>
        <w:lastRenderedPageBreak/>
        <w:t>assemblage</w:t>
      </w:r>
      <w:r w:rsidR="0037358D">
        <w:t xml:space="preserve"> because of the possible disturbance: a </w:t>
      </w:r>
      <w:r>
        <w:t>small, unifacially flaked</w:t>
      </w:r>
      <w:r w:rsidR="0037358D">
        <w:t xml:space="preserve"> burin</w:t>
      </w:r>
      <w:r>
        <w:t xml:space="preserve"> </w:t>
      </w:r>
      <w:r w:rsidR="0037358D">
        <w:t xml:space="preserve">/ </w:t>
      </w:r>
      <w:r>
        <w:t>sidescraper</w:t>
      </w:r>
      <w:r w:rsidR="0037358D">
        <w:t xml:space="preserve"> (FS-939</w:t>
      </w:r>
      <w:r>
        <w:t xml:space="preserve">), a larger unifacially flaked sidescraper (FS-921), </w:t>
      </w:r>
      <w:r w:rsidR="0037358D">
        <w:t xml:space="preserve">an unidentifiable flake tool (FS-919), </w:t>
      </w:r>
      <w:r>
        <w:t>a</w:t>
      </w:r>
      <w:r w:rsidR="0037358D">
        <w:t>nd a bifacial chopping tool (FS-</w:t>
      </w:r>
      <w:r>
        <w:t>955)</w:t>
      </w:r>
      <w:r w:rsidR="00DC4804">
        <w:t>.</w:t>
      </w:r>
      <w:r w:rsidR="0037358D">
        <w:t xml:space="preserve"> </w:t>
      </w:r>
    </w:p>
    <w:p w:rsidR="00895728" w:rsidRDefault="00895728"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9F4D48" w:rsidRDefault="009F4D48"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335A73" w:rsidRDefault="007C6F88" w:rsidP="00335A73">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extent cx="4876800" cy="3657600"/>
            <wp:effectExtent l="19050" t="19050" r="19050" b="19050"/>
            <wp:docPr id="19" name="Picture 19" descr="100_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00_1052"/>
                    <pic:cNvPicPr>
                      <a:picLocks noChangeAspect="1" noChangeArrowheads="1"/>
                    </pic:cNvPicPr>
                  </pic:nvPicPr>
                  <pic:blipFill>
                    <a:blip r:embed="rId29" cstate="print"/>
                    <a:srcRect/>
                    <a:stretch>
                      <a:fillRect/>
                    </a:stretch>
                  </pic:blipFill>
                  <pic:spPr bwMode="auto">
                    <a:xfrm>
                      <a:off x="0" y="0"/>
                      <a:ext cx="4876800" cy="3657600"/>
                    </a:xfrm>
                    <a:prstGeom prst="rect">
                      <a:avLst/>
                    </a:prstGeom>
                    <a:noFill/>
                    <a:ln w="12700" cmpd="sng">
                      <a:solidFill>
                        <a:srgbClr val="000000"/>
                      </a:solidFill>
                      <a:miter lim="800000"/>
                      <a:headEnd/>
                      <a:tailEnd/>
                    </a:ln>
                    <a:effectLst/>
                  </pic:spPr>
                </pic:pic>
              </a:graphicData>
            </a:graphic>
          </wp:inline>
        </w:drawing>
      </w:r>
    </w:p>
    <w:p w:rsidR="00D4649E" w:rsidRDefault="00D4649E" w:rsidP="00335A73">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011472" w:rsidRPr="00335A73" w:rsidRDefault="00335A73" w:rsidP="00D4649E">
      <w:pPr>
        <w:pStyle w:val="Caption"/>
        <w:rPr>
          <w:b w:val="0"/>
          <w:sz w:val="22"/>
          <w:szCs w:val="22"/>
        </w:rPr>
      </w:pPr>
      <w:bookmarkStart w:id="44" w:name="_Toc356300467"/>
      <w:r w:rsidRPr="00335A73">
        <w:rPr>
          <w:b w:val="0"/>
          <w:sz w:val="22"/>
          <w:szCs w:val="22"/>
        </w:rPr>
        <w:t xml:space="preserve">Figure </w:t>
      </w:r>
      <w:r w:rsidR="00E40343" w:rsidRPr="00335A73">
        <w:rPr>
          <w:b w:val="0"/>
          <w:sz w:val="22"/>
          <w:szCs w:val="22"/>
        </w:rPr>
        <w:fldChar w:fldCharType="begin"/>
      </w:r>
      <w:r w:rsidRPr="00335A73">
        <w:rPr>
          <w:b w:val="0"/>
          <w:sz w:val="22"/>
          <w:szCs w:val="22"/>
        </w:rPr>
        <w:instrText xml:space="preserve"> SEQ Figure \* ARABIC </w:instrText>
      </w:r>
      <w:r w:rsidR="00E40343" w:rsidRPr="00335A73">
        <w:rPr>
          <w:b w:val="0"/>
          <w:sz w:val="22"/>
          <w:szCs w:val="22"/>
        </w:rPr>
        <w:fldChar w:fldCharType="separate"/>
      </w:r>
      <w:r w:rsidR="00D47575">
        <w:rPr>
          <w:b w:val="0"/>
          <w:noProof/>
          <w:sz w:val="22"/>
          <w:szCs w:val="22"/>
        </w:rPr>
        <w:t>18</w:t>
      </w:r>
      <w:r w:rsidR="00E40343" w:rsidRPr="00335A73">
        <w:rPr>
          <w:b w:val="0"/>
          <w:sz w:val="22"/>
          <w:szCs w:val="22"/>
        </w:rPr>
        <w:fldChar w:fldCharType="end"/>
      </w:r>
      <w:r w:rsidRPr="00335A73">
        <w:rPr>
          <w:b w:val="0"/>
          <w:sz w:val="22"/>
          <w:szCs w:val="22"/>
        </w:rPr>
        <w:t>. Clay anomaly and undulating subsoil at base of N1020 E1055.</w:t>
      </w:r>
      <w:bookmarkEnd w:id="44"/>
    </w:p>
    <w:p w:rsidR="00A96BD7" w:rsidRDefault="00A96BD7" w:rsidP="00CB04CE">
      <w:pPr>
        <w:rPr>
          <w:b/>
        </w:rPr>
      </w:pPr>
    </w:p>
    <w:p w:rsidR="005359EB" w:rsidRDefault="005359EB" w:rsidP="00CB04CE">
      <w:pPr>
        <w:pStyle w:val="Heading3"/>
        <w:spacing w:line="480" w:lineRule="auto"/>
        <w:rPr>
          <w:rStyle w:val="Strong"/>
          <w:i w:val="0"/>
        </w:rPr>
      </w:pPr>
    </w:p>
    <w:p w:rsidR="0021278B" w:rsidRPr="00E84FA5" w:rsidRDefault="005359EB" w:rsidP="00CB04CE">
      <w:pPr>
        <w:pStyle w:val="Heading3"/>
        <w:spacing w:line="480" w:lineRule="auto"/>
        <w:rPr>
          <w:rStyle w:val="Strong"/>
          <w:i w:val="0"/>
        </w:rPr>
      </w:pPr>
      <w:r>
        <w:rPr>
          <w:rStyle w:val="Strong"/>
          <w:i w:val="0"/>
        </w:rPr>
        <w:br w:type="page"/>
      </w:r>
      <w:bookmarkStart w:id="45" w:name="_Toc356941399"/>
      <w:r w:rsidR="0021278B" w:rsidRPr="00E84FA5">
        <w:rPr>
          <w:rStyle w:val="Strong"/>
          <w:i w:val="0"/>
        </w:rPr>
        <w:lastRenderedPageBreak/>
        <w:t>Area D</w:t>
      </w:r>
      <w:bookmarkEnd w:id="45"/>
    </w:p>
    <w:p w:rsidR="00CC77AE" w:rsidRDefault="00FE7C47" w:rsidP="006F380D">
      <w:pPr>
        <w:spacing w:line="480" w:lineRule="auto"/>
        <w:ind w:firstLine="720"/>
      </w:pPr>
      <w:r>
        <w:t>Area D consists of two 1</w:t>
      </w:r>
      <w:r w:rsidR="003A1EB8">
        <w:t xml:space="preserve"> x </w:t>
      </w:r>
      <w:r>
        <w:t xml:space="preserve">1 meter test units </w:t>
      </w:r>
      <w:r w:rsidR="002B58D9">
        <w:t xml:space="preserve">and a profile of the road-cut </w:t>
      </w:r>
      <w:r>
        <w:t>located</w:t>
      </w:r>
      <w:r w:rsidR="00F81786">
        <w:t xml:space="preserve"> in an upland setting (Figure 19</w:t>
      </w:r>
      <w:r w:rsidR="009E6361">
        <w:t xml:space="preserve">). </w:t>
      </w:r>
      <w:r>
        <w:t>The area was chosen as a locus fo</w:t>
      </w:r>
      <w:r w:rsidR="00F81786">
        <w:t xml:space="preserve">r testing for several reasons. </w:t>
      </w:r>
      <w:r>
        <w:t>First, diagnostic Clovis lithic artifac</w:t>
      </w:r>
      <w:r w:rsidR="002B58D9">
        <w:t xml:space="preserve">ts </w:t>
      </w:r>
      <w:r>
        <w:t xml:space="preserve">were recovered in a general surface collection of the road-cut, having eroded out </w:t>
      </w:r>
      <w:r w:rsidR="00F81786">
        <w:t>and w</w:t>
      </w:r>
      <w:r w:rsidR="00B01CE6">
        <w:t>ashed down slope (Figure 20</w:t>
      </w:r>
      <w:r w:rsidR="009E6361">
        <w:t xml:space="preserve">). </w:t>
      </w:r>
      <w:r>
        <w:t xml:space="preserve">Second, there was evidence that artifact collectors had dug into the eroding walls of the road-cut in search of artifacts, leaving a series of shovel marks and backdirt piles </w:t>
      </w:r>
      <w:r w:rsidR="00B01CE6">
        <w:t>(Figure 21</w:t>
      </w:r>
      <w:r w:rsidR="009E6361">
        <w:t xml:space="preserve">). </w:t>
      </w:r>
      <w:r w:rsidR="009E6361" w:rsidRPr="0097386C">
        <w:t xml:space="preserve">In </w:t>
      </w:r>
      <w:r w:rsidR="0000035A">
        <w:t>June</w:t>
      </w:r>
      <w:r w:rsidR="009E6361">
        <w:t xml:space="preserve"> 2011, a profile was exposed on the north wall of the road-cut to provide information on the depth of the soils in the area. Test Unit N1153 E1146 was placed near the </w:t>
      </w:r>
      <w:r w:rsidR="005359EB">
        <w:t xml:space="preserve">area </w:t>
      </w:r>
      <w:r w:rsidR="009E6361">
        <w:t xml:space="preserve">from which the initial artifacts collected by Kenn Steffy had been recovered. Test Unit N1169 E1140 was excavated </w:t>
      </w:r>
      <w:r w:rsidR="006F380D">
        <w:t xml:space="preserve">on the north side of the road </w:t>
      </w:r>
      <w:r w:rsidR="009E6361">
        <w:t xml:space="preserve">during </w:t>
      </w:r>
      <w:r w:rsidR="006F380D">
        <w:t xml:space="preserve">March 2012. </w:t>
      </w:r>
      <w:r>
        <w:t xml:space="preserve">The soils in Area D were the deepest </w:t>
      </w:r>
      <w:r w:rsidR="00CC77AE">
        <w:t>encountered</w:t>
      </w:r>
      <w:r>
        <w:t xml:space="preserve"> during excavations</w:t>
      </w:r>
      <w:r w:rsidR="00CC77AE">
        <w:t xml:space="preserve"> at the site</w:t>
      </w:r>
      <w:r w:rsidR="006F380D">
        <w:t>, although no diagnostic artifacts were recovered.</w:t>
      </w:r>
      <w:r>
        <w:t xml:space="preserve"> The general soil profile of the area is described in Table </w:t>
      </w:r>
      <w:r w:rsidR="00B01CE6">
        <w:t>6</w:t>
      </w:r>
      <w:r w:rsidR="001D6512">
        <w:t>.</w:t>
      </w:r>
    </w:p>
    <w:p w:rsidR="00B35826" w:rsidRDefault="00B35826" w:rsidP="00CB04CE">
      <w:pPr>
        <w:rPr>
          <w:b/>
        </w:rPr>
      </w:pPr>
    </w:p>
    <w:p w:rsidR="00600DF4" w:rsidRPr="005359EB" w:rsidRDefault="00600DF4" w:rsidP="00600DF4">
      <w:pPr>
        <w:pStyle w:val="Caption"/>
        <w:keepNext/>
        <w:rPr>
          <w:b w:val="0"/>
          <w:sz w:val="22"/>
          <w:szCs w:val="22"/>
        </w:rPr>
      </w:pPr>
      <w:bookmarkStart w:id="46" w:name="_Toc356300208"/>
      <w:r w:rsidRPr="005359EB">
        <w:rPr>
          <w:b w:val="0"/>
          <w:sz w:val="22"/>
          <w:szCs w:val="22"/>
        </w:rPr>
        <w:t xml:space="preserve">Table </w:t>
      </w:r>
      <w:r w:rsidR="00E40343" w:rsidRPr="005359EB">
        <w:rPr>
          <w:b w:val="0"/>
          <w:sz w:val="22"/>
          <w:szCs w:val="22"/>
        </w:rPr>
        <w:fldChar w:fldCharType="begin"/>
      </w:r>
      <w:r w:rsidRPr="005359EB">
        <w:rPr>
          <w:b w:val="0"/>
          <w:sz w:val="22"/>
          <w:szCs w:val="22"/>
        </w:rPr>
        <w:instrText xml:space="preserve"> SEQ Table \* ARABIC </w:instrText>
      </w:r>
      <w:r w:rsidR="00E40343" w:rsidRPr="005359EB">
        <w:rPr>
          <w:b w:val="0"/>
          <w:sz w:val="22"/>
          <w:szCs w:val="22"/>
        </w:rPr>
        <w:fldChar w:fldCharType="separate"/>
      </w:r>
      <w:r w:rsidR="00D47575">
        <w:rPr>
          <w:b w:val="0"/>
          <w:noProof/>
          <w:sz w:val="22"/>
          <w:szCs w:val="22"/>
        </w:rPr>
        <w:t>6</w:t>
      </w:r>
      <w:r w:rsidR="00E40343" w:rsidRPr="005359EB">
        <w:rPr>
          <w:b w:val="0"/>
          <w:sz w:val="22"/>
          <w:szCs w:val="22"/>
        </w:rPr>
        <w:fldChar w:fldCharType="end"/>
      </w:r>
      <w:r w:rsidRPr="005359EB">
        <w:rPr>
          <w:b w:val="0"/>
          <w:sz w:val="22"/>
          <w:szCs w:val="22"/>
        </w:rPr>
        <w:t>. Representative des</w:t>
      </w:r>
      <w:r w:rsidR="004470D4">
        <w:rPr>
          <w:b w:val="0"/>
          <w:sz w:val="22"/>
          <w:szCs w:val="22"/>
        </w:rPr>
        <w:t>cription of soil profiles at</w:t>
      </w:r>
      <w:r w:rsidRPr="005359EB">
        <w:rPr>
          <w:b w:val="0"/>
          <w:sz w:val="22"/>
          <w:szCs w:val="22"/>
        </w:rPr>
        <w:t xml:space="preserve"> Area D, 38AL228, Allendale County, South Carolina. (Courtesy of Dr. John Foss).</w:t>
      </w:r>
      <w:bookmarkEnd w:id="46"/>
    </w:p>
    <w:tbl>
      <w:tblPr>
        <w:tblW w:w="9390" w:type="dxa"/>
        <w:tblInd w:w="93" w:type="dxa"/>
        <w:tblLook w:val="04A0"/>
      </w:tblPr>
      <w:tblGrid>
        <w:gridCol w:w="1455"/>
        <w:gridCol w:w="501"/>
        <w:gridCol w:w="1117"/>
        <w:gridCol w:w="1682"/>
        <w:gridCol w:w="1779"/>
        <w:gridCol w:w="1946"/>
        <w:gridCol w:w="910"/>
      </w:tblGrid>
      <w:tr w:rsidR="00B35826" w:rsidRPr="00D4649E" w:rsidTr="00B35826">
        <w:trPr>
          <w:trHeight w:val="315"/>
        </w:trPr>
        <w:tc>
          <w:tcPr>
            <w:tcW w:w="8480" w:type="dxa"/>
            <w:gridSpan w:val="6"/>
            <w:tcBorders>
              <w:top w:val="single" w:sz="4" w:space="0" w:color="auto"/>
              <w:left w:val="nil"/>
              <w:bottom w:val="single" w:sz="4" w:space="0" w:color="auto"/>
              <w:right w:val="nil"/>
            </w:tcBorders>
            <w:shd w:val="clear" w:color="auto" w:fill="auto"/>
            <w:noWrap/>
            <w:vAlign w:val="bottom"/>
            <w:hideMark/>
          </w:tcPr>
          <w:p w:rsidR="00B35826" w:rsidRPr="00D4649E" w:rsidRDefault="00B35826" w:rsidP="00B35826">
            <w:pPr>
              <w:rPr>
                <w:b/>
                <w:bCs/>
                <w:color w:val="000000"/>
                <w:sz w:val="22"/>
                <w:szCs w:val="22"/>
              </w:rPr>
            </w:pPr>
            <w:r w:rsidRPr="00D4649E">
              <w:rPr>
                <w:b/>
                <w:bCs/>
                <w:color w:val="000000"/>
                <w:sz w:val="22"/>
                <w:szCs w:val="22"/>
              </w:rPr>
              <w:t>Horizon      Depth (cm)           Color                    Texture              Remarks</w:t>
            </w:r>
          </w:p>
        </w:tc>
        <w:tc>
          <w:tcPr>
            <w:tcW w:w="910"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r>
      <w:tr w:rsidR="00B35826" w:rsidRPr="00D4649E" w:rsidTr="00B35826">
        <w:trPr>
          <w:trHeight w:val="315"/>
        </w:trPr>
        <w:tc>
          <w:tcPr>
            <w:tcW w:w="1956" w:type="dxa"/>
            <w:gridSpan w:val="2"/>
            <w:tcBorders>
              <w:top w:val="nil"/>
              <w:left w:val="nil"/>
              <w:bottom w:val="nil"/>
              <w:right w:val="nil"/>
            </w:tcBorders>
            <w:shd w:val="clear" w:color="auto" w:fill="auto"/>
            <w:noWrap/>
            <w:vAlign w:val="bottom"/>
            <w:hideMark/>
          </w:tcPr>
          <w:p w:rsidR="00B35826" w:rsidRPr="00D4649E" w:rsidRDefault="00B35826" w:rsidP="00B35826">
            <w:pPr>
              <w:rPr>
                <w:b/>
                <w:bCs/>
                <w:color w:val="000000"/>
                <w:sz w:val="22"/>
                <w:szCs w:val="22"/>
              </w:rPr>
            </w:pPr>
          </w:p>
        </w:tc>
        <w:tc>
          <w:tcPr>
            <w:tcW w:w="1117"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b/>
                <w:bCs/>
                <w:color w:val="000000"/>
                <w:sz w:val="22"/>
                <w:szCs w:val="22"/>
              </w:rPr>
            </w:pPr>
          </w:p>
        </w:tc>
        <w:tc>
          <w:tcPr>
            <w:tcW w:w="1682"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b/>
                <w:bCs/>
                <w:color w:val="000000"/>
                <w:sz w:val="22"/>
                <w:szCs w:val="22"/>
              </w:rPr>
            </w:pPr>
          </w:p>
        </w:tc>
        <w:tc>
          <w:tcPr>
            <w:tcW w:w="1779"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b/>
                <w:bCs/>
                <w:color w:val="000000"/>
                <w:sz w:val="22"/>
                <w:szCs w:val="22"/>
              </w:rPr>
            </w:pPr>
          </w:p>
        </w:tc>
        <w:tc>
          <w:tcPr>
            <w:tcW w:w="1946"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b/>
                <w:bCs/>
                <w:color w:val="000000"/>
                <w:sz w:val="22"/>
                <w:szCs w:val="22"/>
              </w:rPr>
            </w:pPr>
          </w:p>
        </w:tc>
        <w:tc>
          <w:tcPr>
            <w:tcW w:w="910"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r>
      <w:tr w:rsidR="00B35826" w:rsidRPr="00D4649E" w:rsidTr="00B35826">
        <w:trPr>
          <w:trHeight w:val="315"/>
        </w:trPr>
        <w:tc>
          <w:tcPr>
            <w:tcW w:w="3073" w:type="dxa"/>
            <w:gridSpan w:val="3"/>
            <w:tcBorders>
              <w:top w:val="nil"/>
              <w:left w:val="nil"/>
              <w:bottom w:val="nil"/>
              <w:right w:val="nil"/>
            </w:tcBorders>
            <w:shd w:val="clear" w:color="auto" w:fill="auto"/>
            <w:noWrap/>
            <w:vAlign w:val="bottom"/>
            <w:hideMark/>
          </w:tcPr>
          <w:p w:rsidR="00B35826" w:rsidRPr="00D4649E" w:rsidRDefault="00B35826" w:rsidP="00B35826">
            <w:pPr>
              <w:rPr>
                <w:b/>
                <w:bCs/>
                <w:color w:val="000000"/>
                <w:sz w:val="22"/>
                <w:szCs w:val="22"/>
              </w:rPr>
            </w:pPr>
            <w:r w:rsidRPr="00D4649E">
              <w:rPr>
                <w:b/>
                <w:bCs/>
                <w:color w:val="000000"/>
                <w:sz w:val="22"/>
                <w:szCs w:val="22"/>
              </w:rPr>
              <w:t>N1169 E1140</w:t>
            </w:r>
          </w:p>
        </w:tc>
        <w:tc>
          <w:tcPr>
            <w:tcW w:w="1682"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c>
          <w:tcPr>
            <w:tcW w:w="1779"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c>
          <w:tcPr>
            <w:tcW w:w="1946"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c>
          <w:tcPr>
            <w:tcW w:w="910"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r>
      <w:tr w:rsidR="00B35826" w:rsidRPr="00D4649E" w:rsidTr="00600DF4">
        <w:trPr>
          <w:trHeight w:val="315"/>
        </w:trPr>
        <w:tc>
          <w:tcPr>
            <w:tcW w:w="1455"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 xml:space="preserve"> Ap</w:t>
            </w:r>
          </w:p>
        </w:tc>
        <w:tc>
          <w:tcPr>
            <w:tcW w:w="1618" w:type="dxa"/>
            <w:gridSpan w:val="2"/>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0-19</w:t>
            </w:r>
          </w:p>
        </w:tc>
        <w:tc>
          <w:tcPr>
            <w:tcW w:w="1682"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10YR 4/3</w:t>
            </w:r>
          </w:p>
        </w:tc>
        <w:tc>
          <w:tcPr>
            <w:tcW w:w="1779"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loamy sand</w:t>
            </w:r>
          </w:p>
        </w:tc>
        <w:tc>
          <w:tcPr>
            <w:tcW w:w="1946"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w:t>
            </w:r>
          </w:p>
        </w:tc>
        <w:tc>
          <w:tcPr>
            <w:tcW w:w="910"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r>
      <w:tr w:rsidR="00B35826" w:rsidRPr="00D4649E" w:rsidTr="00600DF4">
        <w:trPr>
          <w:trHeight w:val="315"/>
        </w:trPr>
        <w:tc>
          <w:tcPr>
            <w:tcW w:w="1455"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 xml:space="preserve"> AB</w:t>
            </w:r>
          </w:p>
        </w:tc>
        <w:tc>
          <w:tcPr>
            <w:tcW w:w="1618" w:type="dxa"/>
            <w:gridSpan w:val="2"/>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19-35</w:t>
            </w:r>
          </w:p>
        </w:tc>
        <w:tc>
          <w:tcPr>
            <w:tcW w:w="1682"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10YR 5/3,4/3</w:t>
            </w:r>
          </w:p>
        </w:tc>
        <w:tc>
          <w:tcPr>
            <w:tcW w:w="1779"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loamy sand</w:t>
            </w:r>
          </w:p>
        </w:tc>
        <w:tc>
          <w:tcPr>
            <w:tcW w:w="1946"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 xml:space="preserve">Transitional </w:t>
            </w:r>
          </w:p>
        </w:tc>
        <w:tc>
          <w:tcPr>
            <w:tcW w:w="910"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r>
      <w:tr w:rsidR="00B35826" w:rsidRPr="00D4649E" w:rsidTr="00600DF4">
        <w:trPr>
          <w:trHeight w:val="315"/>
        </w:trPr>
        <w:tc>
          <w:tcPr>
            <w:tcW w:w="1455"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 xml:space="preserve"> Bw</w:t>
            </w:r>
          </w:p>
        </w:tc>
        <w:tc>
          <w:tcPr>
            <w:tcW w:w="1618" w:type="dxa"/>
            <w:gridSpan w:val="2"/>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35-48</w:t>
            </w:r>
          </w:p>
        </w:tc>
        <w:tc>
          <w:tcPr>
            <w:tcW w:w="1682"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10YR 5/4</w:t>
            </w:r>
          </w:p>
        </w:tc>
        <w:tc>
          <w:tcPr>
            <w:tcW w:w="1779"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sandy loam</w:t>
            </w:r>
          </w:p>
        </w:tc>
        <w:tc>
          <w:tcPr>
            <w:tcW w:w="1946"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 xml:space="preserve">Iron coatings </w:t>
            </w:r>
          </w:p>
        </w:tc>
        <w:tc>
          <w:tcPr>
            <w:tcW w:w="910"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r>
      <w:tr w:rsidR="00B35826" w:rsidRPr="00D4649E" w:rsidTr="00600DF4">
        <w:trPr>
          <w:trHeight w:val="315"/>
        </w:trPr>
        <w:tc>
          <w:tcPr>
            <w:tcW w:w="1455"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 xml:space="preserve"> C1</w:t>
            </w:r>
          </w:p>
        </w:tc>
        <w:tc>
          <w:tcPr>
            <w:tcW w:w="1618" w:type="dxa"/>
            <w:gridSpan w:val="2"/>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48-64</w:t>
            </w:r>
          </w:p>
        </w:tc>
        <w:tc>
          <w:tcPr>
            <w:tcW w:w="1682"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10YR 6/4</w:t>
            </w:r>
          </w:p>
        </w:tc>
        <w:tc>
          <w:tcPr>
            <w:tcW w:w="1779"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loamy sand</w:t>
            </w:r>
          </w:p>
        </w:tc>
        <w:tc>
          <w:tcPr>
            <w:tcW w:w="1946"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w:t>
            </w:r>
          </w:p>
        </w:tc>
        <w:tc>
          <w:tcPr>
            <w:tcW w:w="910"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r>
      <w:tr w:rsidR="00B35826" w:rsidRPr="00D4649E" w:rsidTr="00600DF4">
        <w:trPr>
          <w:trHeight w:val="315"/>
        </w:trPr>
        <w:tc>
          <w:tcPr>
            <w:tcW w:w="1455"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 xml:space="preserve">C/B </w:t>
            </w:r>
          </w:p>
        </w:tc>
        <w:tc>
          <w:tcPr>
            <w:tcW w:w="1618" w:type="dxa"/>
            <w:gridSpan w:val="2"/>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64-85</w:t>
            </w:r>
          </w:p>
        </w:tc>
        <w:tc>
          <w:tcPr>
            <w:tcW w:w="1682"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7.5YR 6/4,6/3</w:t>
            </w:r>
          </w:p>
        </w:tc>
        <w:tc>
          <w:tcPr>
            <w:tcW w:w="1779"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loamy sand</w:t>
            </w:r>
          </w:p>
        </w:tc>
        <w:tc>
          <w:tcPr>
            <w:tcW w:w="1946"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Thin lamellae</w:t>
            </w:r>
          </w:p>
        </w:tc>
        <w:tc>
          <w:tcPr>
            <w:tcW w:w="910"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r>
      <w:tr w:rsidR="00B35826" w:rsidRPr="00D4649E" w:rsidTr="00600DF4">
        <w:trPr>
          <w:trHeight w:val="315"/>
        </w:trPr>
        <w:tc>
          <w:tcPr>
            <w:tcW w:w="1455"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 xml:space="preserve"> C2</w:t>
            </w:r>
          </w:p>
        </w:tc>
        <w:tc>
          <w:tcPr>
            <w:tcW w:w="1618" w:type="dxa"/>
            <w:gridSpan w:val="2"/>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85-100</w:t>
            </w:r>
          </w:p>
        </w:tc>
        <w:tc>
          <w:tcPr>
            <w:tcW w:w="1682"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10YR 6/3,6/4</w:t>
            </w:r>
          </w:p>
        </w:tc>
        <w:tc>
          <w:tcPr>
            <w:tcW w:w="1779"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loamy sand</w:t>
            </w:r>
          </w:p>
        </w:tc>
        <w:tc>
          <w:tcPr>
            <w:tcW w:w="1946"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w:t>
            </w:r>
          </w:p>
        </w:tc>
        <w:tc>
          <w:tcPr>
            <w:tcW w:w="910"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r>
      <w:tr w:rsidR="00600DF4" w:rsidRPr="00D4649E" w:rsidTr="00600DF4">
        <w:trPr>
          <w:trHeight w:val="315"/>
        </w:trPr>
        <w:tc>
          <w:tcPr>
            <w:tcW w:w="1455" w:type="dxa"/>
            <w:tcBorders>
              <w:top w:val="nil"/>
              <w:left w:val="nil"/>
              <w:bottom w:val="nil"/>
              <w:right w:val="nil"/>
            </w:tcBorders>
            <w:shd w:val="clear" w:color="auto" w:fill="auto"/>
            <w:noWrap/>
            <w:vAlign w:val="bottom"/>
            <w:hideMark/>
          </w:tcPr>
          <w:p w:rsidR="00600DF4" w:rsidRPr="00D4649E" w:rsidRDefault="00600DF4" w:rsidP="00B35826">
            <w:pPr>
              <w:rPr>
                <w:color w:val="000000"/>
                <w:sz w:val="22"/>
                <w:szCs w:val="22"/>
              </w:rPr>
            </w:pPr>
            <w:r w:rsidRPr="00D4649E">
              <w:rPr>
                <w:color w:val="000000"/>
                <w:sz w:val="22"/>
                <w:szCs w:val="22"/>
              </w:rPr>
              <w:t>C3</w:t>
            </w:r>
          </w:p>
        </w:tc>
        <w:tc>
          <w:tcPr>
            <w:tcW w:w="1618" w:type="dxa"/>
            <w:gridSpan w:val="2"/>
            <w:tcBorders>
              <w:top w:val="nil"/>
              <w:left w:val="nil"/>
              <w:bottom w:val="nil"/>
              <w:right w:val="nil"/>
            </w:tcBorders>
            <w:shd w:val="clear" w:color="auto" w:fill="auto"/>
            <w:noWrap/>
            <w:vAlign w:val="bottom"/>
            <w:hideMark/>
          </w:tcPr>
          <w:p w:rsidR="00600DF4" w:rsidRPr="00D4649E" w:rsidRDefault="00600DF4" w:rsidP="00B35826">
            <w:pPr>
              <w:rPr>
                <w:color w:val="000000"/>
                <w:sz w:val="22"/>
                <w:szCs w:val="22"/>
              </w:rPr>
            </w:pPr>
            <w:r w:rsidRPr="00D4649E">
              <w:rPr>
                <w:color w:val="000000"/>
                <w:sz w:val="22"/>
                <w:szCs w:val="22"/>
              </w:rPr>
              <w:t>100-170</w:t>
            </w:r>
          </w:p>
        </w:tc>
        <w:tc>
          <w:tcPr>
            <w:tcW w:w="1682" w:type="dxa"/>
            <w:tcBorders>
              <w:top w:val="nil"/>
              <w:left w:val="nil"/>
              <w:bottom w:val="nil"/>
              <w:right w:val="nil"/>
            </w:tcBorders>
            <w:shd w:val="clear" w:color="auto" w:fill="auto"/>
            <w:noWrap/>
            <w:vAlign w:val="bottom"/>
            <w:hideMark/>
          </w:tcPr>
          <w:p w:rsidR="00600DF4" w:rsidRPr="00D4649E" w:rsidRDefault="00600DF4" w:rsidP="00B35826">
            <w:pPr>
              <w:rPr>
                <w:color w:val="000000"/>
                <w:sz w:val="22"/>
                <w:szCs w:val="22"/>
              </w:rPr>
            </w:pPr>
            <w:r w:rsidRPr="00D4649E">
              <w:rPr>
                <w:color w:val="000000"/>
                <w:sz w:val="22"/>
                <w:szCs w:val="22"/>
              </w:rPr>
              <w:t>10YR 7/3</w:t>
            </w:r>
          </w:p>
        </w:tc>
        <w:tc>
          <w:tcPr>
            <w:tcW w:w="1779" w:type="dxa"/>
            <w:tcBorders>
              <w:top w:val="nil"/>
              <w:left w:val="nil"/>
              <w:bottom w:val="nil"/>
              <w:right w:val="nil"/>
            </w:tcBorders>
            <w:shd w:val="clear" w:color="auto" w:fill="auto"/>
            <w:noWrap/>
            <w:vAlign w:val="bottom"/>
            <w:hideMark/>
          </w:tcPr>
          <w:p w:rsidR="00600DF4" w:rsidRPr="00D4649E" w:rsidRDefault="00600DF4" w:rsidP="00B35826">
            <w:pPr>
              <w:rPr>
                <w:color w:val="000000"/>
                <w:sz w:val="22"/>
                <w:szCs w:val="22"/>
              </w:rPr>
            </w:pPr>
            <w:r w:rsidRPr="00D4649E">
              <w:rPr>
                <w:color w:val="000000"/>
                <w:sz w:val="22"/>
                <w:szCs w:val="22"/>
              </w:rPr>
              <w:t>Sand</w:t>
            </w:r>
          </w:p>
        </w:tc>
        <w:tc>
          <w:tcPr>
            <w:tcW w:w="1946" w:type="dxa"/>
            <w:tcBorders>
              <w:top w:val="nil"/>
              <w:left w:val="nil"/>
              <w:bottom w:val="nil"/>
              <w:right w:val="nil"/>
            </w:tcBorders>
            <w:shd w:val="clear" w:color="auto" w:fill="auto"/>
            <w:noWrap/>
            <w:vAlign w:val="bottom"/>
            <w:hideMark/>
          </w:tcPr>
          <w:p w:rsidR="00600DF4" w:rsidRPr="00D4649E" w:rsidRDefault="00600DF4" w:rsidP="00B35826">
            <w:pPr>
              <w:rPr>
                <w:color w:val="000000"/>
                <w:sz w:val="22"/>
                <w:szCs w:val="22"/>
              </w:rPr>
            </w:pPr>
            <w:r w:rsidRPr="00D4649E">
              <w:rPr>
                <w:color w:val="000000"/>
                <w:sz w:val="22"/>
                <w:szCs w:val="22"/>
              </w:rPr>
              <w:t>Gravelly 160-170</w:t>
            </w:r>
          </w:p>
        </w:tc>
        <w:tc>
          <w:tcPr>
            <w:tcW w:w="910" w:type="dxa"/>
            <w:tcBorders>
              <w:top w:val="nil"/>
              <w:left w:val="nil"/>
              <w:bottom w:val="nil"/>
              <w:right w:val="nil"/>
            </w:tcBorders>
            <w:shd w:val="clear" w:color="auto" w:fill="auto"/>
            <w:noWrap/>
            <w:vAlign w:val="bottom"/>
            <w:hideMark/>
          </w:tcPr>
          <w:p w:rsidR="00600DF4" w:rsidRPr="00D4649E" w:rsidRDefault="00600DF4" w:rsidP="00B35826">
            <w:pPr>
              <w:rPr>
                <w:rFonts w:ascii="Calibri" w:hAnsi="Calibri"/>
                <w:color w:val="000000"/>
                <w:sz w:val="22"/>
                <w:szCs w:val="22"/>
              </w:rPr>
            </w:pPr>
          </w:p>
        </w:tc>
      </w:tr>
      <w:tr w:rsidR="00B35826" w:rsidRPr="00D4649E" w:rsidTr="00600DF4">
        <w:trPr>
          <w:trHeight w:val="315"/>
        </w:trPr>
        <w:tc>
          <w:tcPr>
            <w:tcW w:w="1455" w:type="dxa"/>
            <w:tcBorders>
              <w:top w:val="nil"/>
              <w:left w:val="nil"/>
              <w:bottom w:val="single" w:sz="4" w:space="0" w:color="auto"/>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2Btb</w:t>
            </w:r>
          </w:p>
        </w:tc>
        <w:tc>
          <w:tcPr>
            <w:tcW w:w="1618" w:type="dxa"/>
            <w:gridSpan w:val="2"/>
            <w:tcBorders>
              <w:top w:val="nil"/>
              <w:left w:val="nil"/>
              <w:bottom w:val="single" w:sz="4" w:space="0" w:color="auto"/>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170-173</w:t>
            </w:r>
          </w:p>
        </w:tc>
        <w:tc>
          <w:tcPr>
            <w:tcW w:w="1682" w:type="dxa"/>
            <w:tcBorders>
              <w:top w:val="nil"/>
              <w:left w:val="nil"/>
              <w:bottom w:val="single" w:sz="4" w:space="0" w:color="auto"/>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5YR 5/6</w:t>
            </w:r>
          </w:p>
        </w:tc>
        <w:tc>
          <w:tcPr>
            <w:tcW w:w="1779" w:type="dxa"/>
            <w:tcBorders>
              <w:top w:val="nil"/>
              <w:left w:val="nil"/>
              <w:bottom w:val="single" w:sz="4" w:space="0" w:color="auto"/>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sandy clay loam</w:t>
            </w:r>
          </w:p>
        </w:tc>
        <w:tc>
          <w:tcPr>
            <w:tcW w:w="1946" w:type="dxa"/>
            <w:tcBorders>
              <w:top w:val="nil"/>
              <w:left w:val="nil"/>
              <w:bottom w:val="single" w:sz="4" w:space="0" w:color="auto"/>
              <w:right w:val="nil"/>
            </w:tcBorders>
            <w:shd w:val="clear" w:color="auto" w:fill="auto"/>
            <w:noWrap/>
            <w:vAlign w:val="bottom"/>
            <w:hideMark/>
          </w:tcPr>
          <w:p w:rsidR="00B35826" w:rsidRPr="00D4649E" w:rsidRDefault="00B35826" w:rsidP="00B35826">
            <w:pPr>
              <w:rPr>
                <w:color w:val="000000"/>
                <w:sz w:val="22"/>
                <w:szCs w:val="22"/>
              </w:rPr>
            </w:pPr>
            <w:r w:rsidRPr="00D4649E">
              <w:rPr>
                <w:color w:val="000000"/>
                <w:sz w:val="22"/>
                <w:szCs w:val="22"/>
              </w:rPr>
              <w:t>-</w:t>
            </w:r>
          </w:p>
        </w:tc>
        <w:tc>
          <w:tcPr>
            <w:tcW w:w="910"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r>
      <w:tr w:rsidR="00B35826" w:rsidRPr="00D4649E" w:rsidTr="00600DF4">
        <w:trPr>
          <w:trHeight w:val="315"/>
        </w:trPr>
        <w:tc>
          <w:tcPr>
            <w:tcW w:w="1455"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p>
        </w:tc>
        <w:tc>
          <w:tcPr>
            <w:tcW w:w="1618" w:type="dxa"/>
            <w:gridSpan w:val="2"/>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p>
        </w:tc>
        <w:tc>
          <w:tcPr>
            <w:tcW w:w="1682"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p>
        </w:tc>
        <w:tc>
          <w:tcPr>
            <w:tcW w:w="1779"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p>
        </w:tc>
        <w:tc>
          <w:tcPr>
            <w:tcW w:w="1946" w:type="dxa"/>
            <w:tcBorders>
              <w:top w:val="nil"/>
              <w:left w:val="nil"/>
              <w:bottom w:val="nil"/>
              <w:right w:val="nil"/>
            </w:tcBorders>
            <w:shd w:val="clear" w:color="auto" w:fill="auto"/>
            <w:noWrap/>
            <w:vAlign w:val="bottom"/>
            <w:hideMark/>
          </w:tcPr>
          <w:p w:rsidR="00B35826" w:rsidRPr="00D4649E" w:rsidRDefault="00B35826" w:rsidP="00B35826">
            <w:pPr>
              <w:rPr>
                <w:color w:val="000000"/>
                <w:sz w:val="22"/>
                <w:szCs w:val="22"/>
              </w:rPr>
            </w:pPr>
          </w:p>
          <w:p w:rsidR="00DC1F60" w:rsidRPr="00D4649E" w:rsidRDefault="00DC1F60" w:rsidP="00B35826">
            <w:pPr>
              <w:rPr>
                <w:color w:val="000000"/>
                <w:sz w:val="22"/>
                <w:szCs w:val="22"/>
              </w:rPr>
            </w:pPr>
          </w:p>
          <w:p w:rsidR="00DC1F60" w:rsidRPr="00D4649E" w:rsidRDefault="00DC1F60" w:rsidP="00B35826">
            <w:pPr>
              <w:rPr>
                <w:color w:val="000000"/>
                <w:sz w:val="22"/>
                <w:szCs w:val="22"/>
              </w:rPr>
            </w:pPr>
          </w:p>
          <w:p w:rsidR="00DC1F60" w:rsidRPr="00D4649E" w:rsidRDefault="00DC1F60" w:rsidP="00B35826">
            <w:pPr>
              <w:rPr>
                <w:color w:val="000000"/>
                <w:sz w:val="22"/>
                <w:szCs w:val="22"/>
              </w:rPr>
            </w:pPr>
          </w:p>
        </w:tc>
        <w:tc>
          <w:tcPr>
            <w:tcW w:w="910" w:type="dxa"/>
            <w:tcBorders>
              <w:top w:val="nil"/>
              <w:left w:val="nil"/>
              <w:bottom w:val="nil"/>
              <w:right w:val="nil"/>
            </w:tcBorders>
            <w:shd w:val="clear" w:color="auto" w:fill="auto"/>
            <w:noWrap/>
            <w:vAlign w:val="bottom"/>
            <w:hideMark/>
          </w:tcPr>
          <w:p w:rsidR="00B35826" w:rsidRPr="00D4649E" w:rsidRDefault="00B35826" w:rsidP="00B35826">
            <w:pPr>
              <w:rPr>
                <w:rFonts w:ascii="Calibri" w:hAnsi="Calibri"/>
                <w:color w:val="000000"/>
                <w:sz w:val="22"/>
                <w:szCs w:val="22"/>
              </w:rPr>
            </w:pPr>
          </w:p>
        </w:tc>
      </w:tr>
      <w:tr w:rsidR="00B35826" w:rsidRPr="00B35826" w:rsidTr="00B35826">
        <w:trPr>
          <w:trHeight w:val="315"/>
        </w:trPr>
        <w:tc>
          <w:tcPr>
            <w:tcW w:w="9390" w:type="dxa"/>
            <w:gridSpan w:val="7"/>
            <w:tcBorders>
              <w:top w:val="nil"/>
              <w:left w:val="nil"/>
              <w:bottom w:val="nil"/>
              <w:right w:val="nil"/>
            </w:tcBorders>
            <w:shd w:val="clear" w:color="auto" w:fill="auto"/>
            <w:noWrap/>
            <w:vAlign w:val="bottom"/>
            <w:hideMark/>
          </w:tcPr>
          <w:p w:rsidR="00B35826" w:rsidRDefault="00B35826" w:rsidP="00600DF4">
            <w:pPr>
              <w:rPr>
                <w:color w:val="000000"/>
              </w:rPr>
            </w:pPr>
          </w:p>
          <w:p w:rsidR="005359EB" w:rsidRPr="00B35826" w:rsidRDefault="005359EB" w:rsidP="00600DF4">
            <w:pPr>
              <w:rPr>
                <w:b/>
                <w:bCs/>
                <w:color w:val="000000"/>
              </w:rPr>
            </w:pPr>
          </w:p>
        </w:tc>
      </w:tr>
    </w:tbl>
    <w:p w:rsidR="00600DF4" w:rsidRDefault="007C6F88" w:rsidP="00600DF4">
      <w:pPr>
        <w:keepNext/>
        <w:jc w:val="center"/>
        <w:rPr>
          <w:b/>
        </w:rPr>
      </w:pPr>
      <w:r>
        <w:rPr>
          <w:b/>
          <w:noProof/>
        </w:rPr>
        <w:drawing>
          <wp:inline distT="0" distB="0" distL="0" distR="0">
            <wp:extent cx="4991100" cy="5067300"/>
            <wp:effectExtent l="19050" t="19050" r="19050" b="19050"/>
            <wp:docPr id="20" name="Picture 20" descr="AreaDFinal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reaDFinalThesis"/>
                    <pic:cNvPicPr>
                      <a:picLocks noChangeAspect="1" noChangeArrowheads="1"/>
                    </pic:cNvPicPr>
                  </pic:nvPicPr>
                  <pic:blipFill>
                    <a:blip r:embed="rId30" cstate="print"/>
                    <a:srcRect/>
                    <a:stretch>
                      <a:fillRect/>
                    </a:stretch>
                  </pic:blipFill>
                  <pic:spPr bwMode="auto">
                    <a:xfrm>
                      <a:off x="0" y="0"/>
                      <a:ext cx="4991100" cy="5067300"/>
                    </a:xfrm>
                    <a:prstGeom prst="rect">
                      <a:avLst/>
                    </a:prstGeom>
                    <a:noFill/>
                    <a:ln w="12700" cmpd="sng">
                      <a:solidFill>
                        <a:srgbClr val="000000"/>
                      </a:solidFill>
                      <a:miter lim="800000"/>
                      <a:headEnd/>
                      <a:tailEnd/>
                    </a:ln>
                    <a:effectLst/>
                  </pic:spPr>
                </pic:pic>
              </a:graphicData>
            </a:graphic>
          </wp:inline>
        </w:drawing>
      </w:r>
    </w:p>
    <w:p w:rsidR="00D4649E" w:rsidRDefault="00D4649E" w:rsidP="00600DF4">
      <w:pPr>
        <w:keepNext/>
        <w:jc w:val="center"/>
      </w:pPr>
    </w:p>
    <w:p w:rsidR="00B35826" w:rsidRPr="00600DF4" w:rsidRDefault="00600DF4" w:rsidP="00730B8C">
      <w:pPr>
        <w:pStyle w:val="Caption"/>
        <w:rPr>
          <w:b w:val="0"/>
          <w:sz w:val="22"/>
          <w:szCs w:val="22"/>
        </w:rPr>
      </w:pPr>
      <w:bookmarkStart w:id="47" w:name="_Toc356300468"/>
      <w:r w:rsidRPr="00600DF4">
        <w:rPr>
          <w:b w:val="0"/>
          <w:sz w:val="22"/>
          <w:szCs w:val="22"/>
        </w:rPr>
        <w:t xml:space="preserve">Figure </w:t>
      </w:r>
      <w:r w:rsidR="00E40343" w:rsidRPr="00600DF4">
        <w:rPr>
          <w:b w:val="0"/>
          <w:sz w:val="22"/>
          <w:szCs w:val="22"/>
        </w:rPr>
        <w:fldChar w:fldCharType="begin"/>
      </w:r>
      <w:r w:rsidRPr="00600DF4">
        <w:rPr>
          <w:b w:val="0"/>
          <w:sz w:val="22"/>
          <w:szCs w:val="22"/>
        </w:rPr>
        <w:instrText xml:space="preserve"> SEQ Figure \* ARABIC </w:instrText>
      </w:r>
      <w:r w:rsidR="00E40343" w:rsidRPr="00600DF4">
        <w:rPr>
          <w:b w:val="0"/>
          <w:sz w:val="22"/>
          <w:szCs w:val="22"/>
        </w:rPr>
        <w:fldChar w:fldCharType="separate"/>
      </w:r>
      <w:r w:rsidR="00D47575">
        <w:rPr>
          <w:b w:val="0"/>
          <w:noProof/>
          <w:sz w:val="22"/>
          <w:szCs w:val="22"/>
        </w:rPr>
        <w:t>19</w:t>
      </w:r>
      <w:r w:rsidR="00E40343" w:rsidRPr="00600DF4">
        <w:rPr>
          <w:b w:val="0"/>
          <w:sz w:val="22"/>
          <w:szCs w:val="22"/>
        </w:rPr>
        <w:fldChar w:fldCharType="end"/>
      </w:r>
      <w:r w:rsidRPr="00600DF4">
        <w:rPr>
          <w:b w:val="0"/>
          <w:sz w:val="22"/>
          <w:szCs w:val="22"/>
        </w:rPr>
        <w:t xml:space="preserve">. Map showing Area D with locations of individual test units and Road-Cut Profile. Source: Site Study, Martin, SC for Sandoz Colors and Chemicals. Map produced in </w:t>
      </w:r>
      <w:r w:rsidR="007824CB">
        <w:rPr>
          <w:b w:val="0"/>
          <w:sz w:val="22"/>
          <w:szCs w:val="22"/>
        </w:rPr>
        <w:t>ESRI ArcGIS 10.0</w:t>
      </w:r>
      <w:r w:rsidR="007824CB" w:rsidRPr="0059597A">
        <w:rPr>
          <w:b w:val="0"/>
          <w:sz w:val="22"/>
          <w:szCs w:val="22"/>
          <w:vertAlign w:val="superscript"/>
        </w:rPr>
        <w:t>®</w:t>
      </w:r>
      <w:r w:rsidRPr="00600DF4">
        <w:rPr>
          <w:b w:val="0"/>
          <w:sz w:val="22"/>
          <w:szCs w:val="22"/>
        </w:rPr>
        <w:t>.</w:t>
      </w:r>
      <w:bookmarkEnd w:id="47"/>
    </w:p>
    <w:p w:rsidR="00655F7D" w:rsidRDefault="00655F7D" w:rsidP="00B01CE6">
      <w:pPr>
        <w:keepNext/>
        <w:spacing w:line="480" w:lineRule="auto"/>
        <w:jc w:val="center"/>
      </w:pPr>
    </w:p>
    <w:p w:rsidR="00655F7D" w:rsidRDefault="00655F7D" w:rsidP="00B01CE6">
      <w:pPr>
        <w:keepNext/>
        <w:spacing w:line="480" w:lineRule="auto"/>
        <w:jc w:val="center"/>
      </w:pPr>
    </w:p>
    <w:p w:rsidR="00655F7D" w:rsidRDefault="00655F7D" w:rsidP="00B01CE6">
      <w:pPr>
        <w:keepNext/>
        <w:spacing w:line="480" w:lineRule="auto"/>
        <w:jc w:val="center"/>
      </w:pPr>
    </w:p>
    <w:p w:rsidR="00B01CE6" w:rsidRDefault="007C6F88" w:rsidP="00D4649E">
      <w:pPr>
        <w:keepNext/>
        <w:spacing w:line="480" w:lineRule="auto"/>
        <w:jc w:val="center"/>
      </w:pPr>
      <w:r>
        <w:rPr>
          <w:noProof/>
        </w:rPr>
        <w:drawing>
          <wp:inline distT="0" distB="0" distL="0" distR="0">
            <wp:extent cx="4276725" cy="4752975"/>
            <wp:effectExtent l="19050" t="19050" r="28575" b="28575"/>
            <wp:docPr id="47" name="Picture 47" descr="100_1588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00_1588THESIS"/>
                    <pic:cNvPicPr>
                      <a:picLocks noChangeAspect="1" noChangeArrowheads="1"/>
                    </pic:cNvPicPr>
                  </pic:nvPicPr>
                  <pic:blipFill>
                    <a:blip r:embed="rId31" cstate="print"/>
                    <a:srcRect/>
                    <a:stretch>
                      <a:fillRect/>
                    </a:stretch>
                  </pic:blipFill>
                  <pic:spPr bwMode="auto">
                    <a:xfrm>
                      <a:off x="0" y="0"/>
                      <a:ext cx="4276725" cy="4752975"/>
                    </a:xfrm>
                    <a:prstGeom prst="rect">
                      <a:avLst/>
                    </a:prstGeom>
                    <a:noFill/>
                    <a:ln w="12700" cmpd="sng">
                      <a:solidFill>
                        <a:srgbClr val="000000"/>
                      </a:solidFill>
                      <a:miter lim="800000"/>
                      <a:headEnd/>
                      <a:tailEnd/>
                    </a:ln>
                    <a:effectLst/>
                  </pic:spPr>
                </pic:pic>
              </a:graphicData>
            </a:graphic>
          </wp:inline>
        </w:drawing>
      </w:r>
    </w:p>
    <w:p w:rsidR="00B01CE6" w:rsidRDefault="00B01CE6" w:rsidP="00B01CE6">
      <w:pPr>
        <w:pStyle w:val="Caption"/>
      </w:pPr>
      <w:bookmarkStart w:id="48" w:name="_Toc356300469"/>
      <w:r w:rsidRPr="00600DF4">
        <w:rPr>
          <w:b w:val="0"/>
          <w:sz w:val="22"/>
          <w:szCs w:val="22"/>
        </w:rPr>
        <w:t xml:space="preserve">Figure </w:t>
      </w:r>
      <w:r w:rsidR="00E40343" w:rsidRPr="00600DF4">
        <w:rPr>
          <w:b w:val="0"/>
          <w:sz w:val="22"/>
          <w:szCs w:val="22"/>
        </w:rPr>
        <w:fldChar w:fldCharType="begin"/>
      </w:r>
      <w:r w:rsidRPr="00600DF4">
        <w:rPr>
          <w:b w:val="0"/>
          <w:sz w:val="22"/>
          <w:szCs w:val="22"/>
        </w:rPr>
        <w:instrText xml:space="preserve"> SEQ Figure \* ARABIC </w:instrText>
      </w:r>
      <w:r w:rsidR="00E40343" w:rsidRPr="00600DF4">
        <w:rPr>
          <w:b w:val="0"/>
          <w:sz w:val="22"/>
          <w:szCs w:val="22"/>
        </w:rPr>
        <w:fldChar w:fldCharType="separate"/>
      </w:r>
      <w:r w:rsidR="00D47575">
        <w:rPr>
          <w:b w:val="0"/>
          <w:noProof/>
          <w:sz w:val="22"/>
          <w:szCs w:val="22"/>
        </w:rPr>
        <w:t>20</w:t>
      </w:r>
      <w:r w:rsidR="00E40343" w:rsidRPr="00600DF4">
        <w:rPr>
          <w:b w:val="0"/>
          <w:sz w:val="22"/>
          <w:szCs w:val="22"/>
        </w:rPr>
        <w:fldChar w:fldCharType="end"/>
      </w:r>
      <w:r w:rsidRPr="00600DF4">
        <w:rPr>
          <w:b w:val="0"/>
          <w:sz w:val="22"/>
          <w:szCs w:val="22"/>
        </w:rPr>
        <w:t>. Photograph showing general area of Road Surface Collection at 38AL228, facing northeast</w:t>
      </w:r>
      <w:r w:rsidRPr="0038525C">
        <w:t>.</w:t>
      </w:r>
      <w:bookmarkEnd w:id="48"/>
    </w:p>
    <w:p w:rsidR="00A831ED" w:rsidRPr="00413B74" w:rsidRDefault="00A831ED" w:rsidP="00CB04CE"/>
    <w:p w:rsidR="00600DF4" w:rsidRDefault="007C6F88" w:rsidP="00600DF4">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4343400" cy="5210175"/>
            <wp:effectExtent l="19050" t="19050" r="19050" b="28575"/>
            <wp:docPr id="22" name="Picture 22" descr="100_1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00_1589"/>
                    <pic:cNvPicPr>
                      <a:picLocks noChangeAspect="1" noChangeArrowheads="1"/>
                    </pic:cNvPicPr>
                  </pic:nvPicPr>
                  <pic:blipFill>
                    <a:blip r:embed="rId32" cstate="print"/>
                    <a:srcRect/>
                    <a:stretch>
                      <a:fillRect/>
                    </a:stretch>
                  </pic:blipFill>
                  <pic:spPr bwMode="auto">
                    <a:xfrm>
                      <a:off x="0" y="0"/>
                      <a:ext cx="4343400" cy="5210175"/>
                    </a:xfrm>
                    <a:prstGeom prst="rect">
                      <a:avLst/>
                    </a:prstGeom>
                    <a:noFill/>
                    <a:ln w="12700" cmpd="sng">
                      <a:solidFill>
                        <a:srgbClr val="000000"/>
                      </a:solidFill>
                      <a:miter lim="800000"/>
                      <a:headEnd/>
                      <a:tailEnd/>
                    </a:ln>
                    <a:effectLst/>
                  </pic:spPr>
                </pic:pic>
              </a:graphicData>
            </a:graphic>
          </wp:inline>
        </w:drawing>
      </w:r>
    </w:p>
    <w:p w:rsidR="00D4649E" w:rsidRDefault="00D4649E" w:rsidP="00600DF4">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A96BD7" w:rsidRPr="00600DF4" w:rsidRDefault="00600DF4" w:rsidP="00600DF4">
      <w:pPr>
        <w:pStyle w:val="Caption"/>
        <w:jc w:val="center"/>
        <w:rPr>
          <w:b w:val="0"/>
          <w:sz w:val="22"/>
          <w:szCs w:val="22"/>
        </w:rPr>
      </w:pPr>
      <w:bookmarkStart w:id="49" w:name="_Toc356300470"/>
      <w:r w:rsidRPr="00600DF4">
        <w:rPr>
          <w:b w:val="0"/>
          <w:sz w:val="22"/>
          <w:szCs w:val="22"/>
        </w:rPr>
        <w:t xml:space="preserve">Figure </w:t>
      </w:r>
      <w:r w:rsidR="00E40343" w:rsidRPr="00600DF4">
        <w:rPr>
          <w:b w:val="0"/>
          <w:sz w:val="22"/>
          <w:szCs w:val="22"/>
        </w:rPr>
        <w:fldChar w:fldCharType="begin"/>
      </w:r>
      <w:r w:rsidRPr="00600DF4">
        <w:rPr>
          <w:b w:val="0"/>
          <w:sz w:val="22"/>
          <w:szCs w:val="22"/>
        </w:rPr>
        <w:instrText xml:space="preserve"> SEQ Figure \* ARABIC </w:instrText>
      </w:r>
      <w:r w:rsidR="00E40343" w:rsidRPr="00600DF4">
        <w:rPr>
          <w:b w:val="0"/>
          <w:sz w:val="22"/>
          <w:szCs w:val="22"/>
        </w:rPr>
        <w:fldChar w:fldCharType="separate"/>
      </w:r>
      <w:r w:rsidR="00D47575">
        <w:rPr>
          <w:b w:val="0"/>
          <w:noProof/>
          <w:sz w:val="22"/>
          <w:szCs w:val="22"/>
        </w:rPr>
        <w:t>21</w:t>
      </w:r>
      <w:r w:rsidR="00E40343" w:rsidRPr="00600DF4">
        <w:rPr>
          <w:b w:val="0"/>
          <w:sz w:val="22"/>
          <w:szCs w:val="22"/>
        </w:rPr>
        <w:fldChar w:fldCharType="end"/>
      </w:r>
      <w:r w:rsidR="007402C5">
        <w:rPr>
          <w:b w:val="0"/>
          <w:sz w:val="22"/>
          <w:szCs w:val="22"/>
        </w:rPr>
        <w:t>. E</w:t>
      </w:r>
      <w:r w:rsidRPr="00600DF4">
        <w:rPr>
          <w:b w:val="0"/>
          <w:sz w:val="22"/>
          <w:szCs w:val="22"/>
        </w:rPr>
        <w:t>vidence of looter activity at road-cut in Area D, 38AL228.</w:t>
      </w:r>
      <w:bookmarkEnd w:id="49"/>
    </w:p>
    <w:p w:rsidR="00375B51" w:rsidRDefault="00375B51" w:rsidP="00CB04CE"/>
    <w:p w:rsidR="00375B51" w:rsidRDefault="00375B51"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AB6EB0"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AB6EB0">
        <w:rPr>
          <w:i/>
        </w:rPr>
        <w:t>N1153 E1146</w:t>
      </w:r>
      <w:r w:rsidR="001D6512">
        <w:rPr>
          <w:rStyle w:val="FootnoteReference"/>
        </w:rPr>
        <w:footnoteReference w:id="8"/>
      </w:r>
    </w:p>
    <w:p w:rsidR="0021278B" w:rsidRPr="007551F1" w:rsidRDefault="00087356" w:rsidP="00CB04CE">
      <w:pPr>
        <w:spacing w:line="480" w:lineRule="auto"/>
      </w:pPr>
      <w:r>
        <w:tab/>
      </w:r>
      <w:r w:rsidR="00AB6EB0">
        <w:t>N1153 E1146 is located approximately 8 meters south of the dirt access road leading into the</w:t>
      </w:r>
      <w:r w:rsidR="000810BB">
        <w:t xml:space="preserve"> site.</w:t>
      </w:r>
      <w:r w:rsidR="00AB6EB0">
        <w:t xml:space="preserve"> Six unidentifiable prehistoric ceramic sherds were recovered from the plow zone (~0-30 cmbs</w:t>
      </w:r>
      <w:r w:rsidR="005359EB">
        <w:t xml:space="preserve">). The remainder of the unit produced a number of tools that </w:t>
      </w:r>
      <w:r w:rsidR="00DC1F60">
        <w:lastRenderedPageBreak/>
        <w:t>could not</w:t>
      </w:r>
      <w:r w:rsidR="005359EB">
        <w:t xml:space="preserve"> be attributed to specific temporal periods</w:t>
      </w:r>
      <w:r w:rsidR="000810BB">
        <w:t xml:space="preserve">. </w:t>
      </w:r>
      <w:r w:rsidR="000C42DC">
        <w:t>After reachi</w:t>
      </w:r>
      <w:r w:rsidR="00883118">
        <w:t>ng 100</w:t>
      </w:r>
      <w:r w:rsidR="00DC1F60">
        <w:t xml:space="preserve"> </w:t>
      </w:r>
      <w:r w:rsidR="00883118">
        <w:t xml:space="preserve">cmbs without encountering </w:t>
      </w:r>
      <w:r w:rsidR="00DA1454">
        <w:t>sandy clay</w:t>
      </w:r>
      <w:r w:rsidR="000C42DC">
        <w:t xml:space="preserve"> subsoil, a 30</w:t>
      </w:r>
      <w:r w:rsidR="003A1EB8">
        <w:t xml:space="preserve"> x </w:t>
      </w:r>
      <w:r w:rsidR="000C42DC">
        <w:t>30 cm shovel tes</w:t>
      </w:r>
      <w:r w:rsidR="006F76C9">
        <w:t>t was e</w:t>
      </w:r>
      <w:r w:rsidR="00AE768C">
        <w:t>xcavated until</w:t>
      </w:r>
      <w:r w:rsidR="006F76C9">
        <w:t xml:space="preserve"> culturally sterile compact </w:t>
      </w:r>
      <w:r w:rsidR="000810BB">
        <w:t xml:space="preserve">sand was encountered (10yr8/1). </w:t>
      </w:r>
      <w:r w:rsidR="00895728">
        <w:t xml:space="preserve">No Clovis artifacts were recovered from this unit. </w:t>
      </w:r>
      <w:r w:rsidR="006F76C9">
        <w:t xml:space="preserve"> </w:t>
      </w:r>
    </w:p>
    <w:p w:rsidR="00AB6EB0" w:rsidRDefault="00AB6EB0"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p>
    <w:p w:rsidR="0021278B" w:rsidRPr="00C23B32"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C23B32">
        <w:rPr>
          <w:i/>
        </w:rPr>
        <w:t>N1169 E1140</w:t>
      </w:r>
    </w:p>
    <w:p w:rsidR="0021278B" w:rsidRDefault="00C23B32"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N1169 E1140 </w:t>
      </w:r>
      <w:r w:rsidR="00AB6EB0">
        <w:t>is located approximately 5 meters north of the dirt</w:t>
      </w:r>
      <w:r w:rsidR="000810BB">
        <w:t xml:space="preserve"> access road leading into </w:t>
      </w:r>
      <w:r w:rsidR="00D4649E">
        <w:t xml:space="preserve">the </w:t>
      </w:r>
      <w:r w:rsidR="000810BB">
        <w:t>site.</w:t>
      </w:r>
      <w:r w:rsidR="00AB6EB0">
        <w:t xml:space="preserve"> The unit </w:t>
      </w:r>
      <w:r>
        <w:t xml:space="preserve">produced very few artifacts to help determine if stratigraphically distinct cultural deposits were present. </w:t>
      </w:r>
      <w:r w:rsidR="00087356">
        <w:t>A single unidentifiable prehistoric ceramic sherd</w:t>
      </w:r>
      <w:r w:rsidR="0005224B">
        <w:t>, a single fragment of historic cream-colored ceramic, and a single historic cut nail were</w:t>
      </w:r>
      <w:r w:rsidR="00087356">
        <w:t xml:space="preserve"> reco</w:t>
      </w:r>
      <w:r w:rsidR="00EB3702">
        <w:t>vered from Level 1 (0-20 cmbs).</w:t>
      </w:r>
      <w:r w:rsidR="00087356">
        <w:t xml:space="preserve"> </w:t>
      </w:r>
      <w:r w:rsidR="00E01F46">
        <w:t>One fragment of green glass was recove</w:t>
      </w:r>
      <w:r w:rsidR="003A5A32">
        <w:t>red from Level 2 (20-30 cmbs)</w:t>
      </w:r>
      <w:r w:rsidR="000810BB">
        <w:t xml:space="preserve">. </w:t>
      </w:r>
      <w:r w:rsidR="00D0428E">
        <w:t xml:space="preserve">All other artifacts were debris from </w:t>
      </w:r>
      <w:r w:rsidR="000810BB">
        <w:t>the manufacture of stone tools.</w:t>
      </w:r>
      <w:r w:rsidR="00D0428E">
        <w:t xml:space="preserve"> </w:t>
      </w:r>
      <w:r w:rsidR="00087356">
        <w:t xml:space="preserve">No </w:t>
      </w:r>
      <w:r w:rsidR="00895728">
        <w:t xml:space="preserve">diagnostic </w:t>
      </w:r>
      <w:r w:rsidR="00087356">
        <w:t xml:space="preserve">chipped stone tools were recovered.  </w:t>
      </w:r>
    </w:p>
    <w:p w:rsidR="00087356" w:rsidRDefault="00087356"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1278B" w:rsidRPr="00917150"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i/>
        </w:rPr>
      </w:pPr>
      <w:r w:rsidRPr="00917150">
        <w:rPr>
          <w:i/>
        </w:rPr>
        <w:t>Road</w:t>
      </w:r>
      <w:r w:rsidR="00A831ED">
        <w:rPr>
          <w:i/>
        </w:rPr>
        <w:t>-Cut</w:t>
      </w:r>
      <w:r w:rsidRPr="00917150">
        <w:rPr>
          <w:i/>
        </w:rPr>
        <w:t xml:space="preserve"> Profile</w:t>
      </w:r>
    </w:p>
    <w:p w:rsidR="00730B8C" w:rsidRDefault="00AB6EB0" w:rsidP="00730B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917150">
        <w:t xml:space="preserve">During the </w:t>
      </w:r>
      <w:r w:rsidR="00002517">
        <w:t>May/June</w:t>
      </w:r>
      <w:r w:rsidR="00863EE4">
        <w:t xml:space="preserve"> </w:t>
      </w:r>
      <w:r w:rsidR="00917150">
        <w:t>2011</w:t>
      </w:r>
      <w:r w:rsidR="00863EE4">
        <w:t xml:space="preserve"> </w:t>
      </w:r>
      <w:r w:rsidR="00917150">
        <w:t>field seas</w:t>
      </w:r>
      <w:r w:rsidR="00D4649E">
        <w:t>on, a profile</w:t>
      </w:r>
      <w:r w:rsidR="0000035A">
        <w:t xml:space="preserve"> was exposed along</w:t>
      </w:r>
      <w:r w:rsidR="00D4649E">
        <w:t xml:space="preserve"> the existing road-cut in an area where</w:t>
      </w:r>
      <w:r w:rsidR="0000035A">
        <w:t xml:space="preserve"> artifacts were eroding</w:t>
      </w:r>
      <w:r w:rsidR="00443298">
        <w:t xml:space="preserve"> (Figure 19)</w:t>
      </w:r>
      <w:r w:rsidR="000810BB">
        <w:t>.</w:t>
      </w:r>
      <w:r w:rsidR="006F4D12">
        <w:t xml:space="preserve"> The purpose of this was to</w:t>
      </w:r>
      <w:r w:rsidR="00917150">
        <w:t xml:space="preserve"> expose the stratigraph</w:t>
      </w:r>
      <w:r w:rsidR="000810BB">
        <w:t>ic profile of the upland soils</w:t>
      </w:r>
      <w:r w:rsidR="006F4D12">
        <w:t xml:space="preserve"> in Area D prior to excavating test units</w:t>
      </w:r>
      <w:r w:rsidR="000810BB">
        <w:t>.</w:t>
      </w:r>
      <w:r w:rsidR="00917150">
        <w:t xml:space="preserve"> </w:t>
      </w:r>
      <w:r w:rsidR="005359EB">
        <w:t>No diagnostic artifacts were recovered</w:t>
      </w:r>
      <w:r w:rsidR="00730B8C">
        <w:t>.</w:t>
      </w:r>
    </w:p>
    <w:p w:rsidR="00D4649E" w:rsidRDefault="00D4649E" w:rsidP="00730B8C">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305261" w:rsidRDefault="00305261" w:rsidP="00CB04CE">
      <w:pPr>
        <w:pStyle w:val="Heading3"/>
        <w:spacing w:line="480" w:lineRule="auto"/>
        <w:rPr>
          <w:rFonts w:cs="Times New Roman"/>
        </w:rPr>
      </w:pPr>
      <w:bookmarkStart w:id="50" w:name="_Toc356941400"/>
      <w:r>
        <w:rPr>
          <w:rFonts w:cs="Times New Roman"/>
        </w:rPr>
        <w:t>Surface</w:t>
      </w:r>
      <w:r w:rsidR="009E595E">
        <w:rPr>
          <w:rFonts w:cs="Times New Roman"/>
        </w:rPr>
        <w:t xml:space="preserve"> Collection</w:t>
      </w:r>
      <w:bookmarkEnd w:id="50"/>
    </w:p>
    <w:p w:rsidR="00FA551B" w:rsidRPr="0097386C" w:rsidRDefault="00305261"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FA551B">
        <w:t xml:space="preserve">The initial evidence of cultural materials at 38AL228 was discovered </w:t>
      </w:r>
      <w:r>
        <w:t>eroding from the acc</w:t>
      </w:r>
      <w:r w:rsidR="00807EC7">
        <w:t>ess road that bisects the site.</w:t>
      </w:r>
      <w:r>
        <w:t xml:space="preserve"> </w:t>
      </w:r>
      <w:r w:rsidR="00B3340E">
        <w:t xml:space="preserve">The sloping road-cut leading into Area B </w:t>
      </w:r>
      <w:r w:rsidR="00B3340E">
        <w:lastRenderedPageBreak/>
        <w:t xml:space="preserve">provided the most opportunity for the recovery of Paleoindian artifacts, as the soils have almost entirely eroded, exposing the </w:t>
      </w:r>
      <w:r w:rsidR="00DA1454">
        <w:t>sandy clay</w:t>
      </w:r>
      <w:r w:rsidR="00B3340E">
        <w:t xml:space="preserve"> paleosol and the art</w:t>
      </w:r>
      <w:r w:rsidR="00EB3702">
        <w:t xml:space="preserve">ifacts situated just above it. </w:t>
      </w:r>
      <w:r w:rsidR="00B3340E">
        <w:t xml:space="preserve">SCIAA archaeologist Kenn Steffy periodically collected artifacts from the road surface, amassing a substantial collection of bifacial and unifacial tools, </w:t>
      </w:r>
      <w:r w:rsidR="007F3EA6">
        <w:t>core</w:t>
      </w:r>
      <w:r w:rsidR="00484CDA">
        <w:t>s, and flake tools</w:t>
      </w:r>
      <w:r w:rsidR="00807EC7">
        <w:t>.</w:t>
      </w:r>
      <w:r w:rsidR="00B3340E">
        <w:t xml:space="preserve"> </w:t>
      </w:r>
      <w:r w:rsidR="00113743">
        <w:t xml:space="preserve">Select Paleoindian and Clovis specimens from </w:t>
      </w:r>
      <w:r w:rsidR="005359EB">
        <w:t>the surface</w:t>
      </w:r>
      <w:r w:rsidR="00113743">
        <w:t xml:space="preserve"> artifact collection were photographically documente</w:t>
      </w:r>
      <w:r w:rsidR="00DC1F60">
        <w:t>d and are included in Appendix C</w:t>
      </w:r>
      <w:r w:rsidR="00113743">
        <w:t>, but no attribu</w:t>
      </w:r>
      <w:r w:rsidR="007C2EC7">
        <w:t>te or metric data are</w:t>
      </w:r>
      <w:r w:rsidR="00807EC7">
        <w:t xml:space="preserve"> provided. </w:t>
      </w:r>
      <w:r w:rsidR="00D413AF">
        <w:t xml:space="preserve">Two undeniably Paleoindian late-stage preforms were collected from the </w:t>
      </w:r>
      <w:r w:rsidR="00730B8C">
        <w:t>road: a</w:t>
      </w:r>
      <w:r w:rsidR="00040EB8">
        <w:t xml:space="preserve"> late-stage Dalton preform and a</w:t>
      </w:r>
      <w:r w:rsidR="00FA551B">
        <w:t xml:space="preserve"> small</w:t>
      </w:r>
      <w:r w:rsidR="0020708B">
        <w:t>, proximal section of a fluted Clovis preform</w:t>
      </w:r>
      <w:r w:rsidR="00FA551B">
        <w:t xml:space="preserve"> </w:t>
      </w:r>
      <w:r w:rsidR="00040EB8">
        <w:t xml:space="preserve">(SC-550). The latter </w:t>
      </w:r>
      <w:r w:rsidR="003168EF">
        <w:t xml:space="preserve">is the only artifact from this area that </w:t>
      </w:r>
      <w:r w:rsidR="005D37D6">
        <w:t>is</w:t>
      </w:r>
      <w:r w:rsidR="003168EF">
        <w:t xml:space="preserve"> included in</w:t>
      </w:r>
      <w:r w:rsidR="00D413AF">
        <w:t xml:space="preserve"> the Clovis biface assemblage. </w:t>
      </w:r>
    </w:p>
    <w:p w:rsidR="00305261" w:rsidRDefault="00305261" w:rsidP="00CB04CE">
      <w:pPr>
        <w:pStyle w:val="Heading1"/>
        <w:jc w:val="left"/>
        <w:rPr>
          <w:rFonts w:ascii="Times New Roman" w:hAnsi="Times New Roman"/>
        </w:rPr>
      </w:pPr>
    </w:p>
    <w:p w:rsidR="0021278B" w:rsidRDefault="0021278B" w:rsidP="00CB04CE">
      <w:pPr>
        <w:pStyle w:val="Heading3"/>
        <w:spacing w:line="480" w:lineRule="auto"/>
      </w:pPr>
    </w:p>
    <w:p w:rsidR="00BC6D42" w:rsidRDefault="00BC6D42" w:rsidP="00CB04CE"/>
    <w:p w:rsidR="00BC6D42" w:rsidRDefault="00BC6D42" w:rsidP="00CB04CE"/>
    <w:p w:rsidR="00BC6D42" w:rsidRDefault="00BC6D42" w:rsidP="00CB04CE"/>
    <w:p w:rsidR="00BC6D42" w:rsidRDefault="00BC6D42" w:rsidP="00CB04CE"/>
    <w:p w:rsidR="00BC6D42" w:rsidRDefault="00BC6D42" w:rsidP="00CB04CE"/>
    <w:p w:rsidR="00BC6D42" w:rsidRDefault="00BC6D42" w:rsidP="00CB04CE"/>
    <w:p w:rsidR="00BC6D42" w:rsidRDefault="00BC6D42" w:rsidP="00CB04CE"/>
    <w:p w:rsidR="00BC6D42" w:rsidRDefault="00BC6D42" w:rsidP="00CB04CE"/>
    <w:p w:rsidR="00BC6D42" w:rsidRDefault="00BC6D42" w:rsidP="00CB04CE"/>
    <w:p w:rsidR="00BC6D42" w:rsidRPr="00BC6D42" w:rsidRDefault="00BC6D42" w:rsidP="00CB04CE"/>
    <w:p w:rsidR="00443298" w:rsidRDefault="00600DF4" w:rsidP="00A721F3">
      <w:pPr>
        <w:pStyle w:val="Heading1"/>
        <w:rPr>
          <w:rFonts w:ascii="Times New Roman" w:hAnsi="Times New Roman"/>
        </w:rPr>
      </w:pPr>
      <w:r>
        <w:rPr>
          <w:rFonts w:ascii="Times New Roman" w:hAnsi="Times New Roman"/>
        </w:rPr>
        <w:br w:type="page"/>
      </w:r>
      <w:bookmarkStart w:id="51" w:name="_Toc356941401"/>
      <w:r w:rsidR="003E4BAA">
        <w:rPr>
          <w:rFonts w:ascii="Times New Roman" w:hAnsi="Times New Roman"/>
        </w:rPr>
        <w:lastRenderedPageBreak/>
        <w:t>Chapter I</w:t>
      </w:r>
      <w:r w:rsidR="00C822B5">
        <w:rPr>
          <w:rFonts w:ascii="Times New Roman" w:hAnsi="Times New Roman"/>
        </w:rPr>
        <w:t>II</w:t>
      </w:r>
      <w:r w:rsidR="009E7175">
        <w:rPr>
          <w:rFonts w:ascii="Times New Roman" w:hAnsi="Times New Roman"/>
        </w:rPr>
        <w:t>:</w:t>
      </w:r>
      <w:r w:rsidR="00A721F3">
        <w:rPr>
          <w:rFonts w:ascii="Times New Roman" w:hAnsi="Times New Roman"/>
        </w:rPr>
        <w:t xml:space="preserve"> </w:t>
      </w:r>
      <w:r w:rsidR="001D0575">
        <w:rPr>
          <w:rFonts w:ascii="Times New Roman" w:hAnsi="Times New Roman"/>
        </w:rPr>
        <w:t xml:space="preserve">The </w:t>
      </w:r>
      <w:r w:rsidR="00B169BC">
        <w:rPr>
          <w:rFonts w:ascii="Times New Roman" w:hAnsi="Times New Roman"/>
        </w:rPr>
        <w:t xml:space="preserve">38AL228 </w:t>
      </w:r>
      <w:r w:rsidR="001D0575">
        <w:rPr>
          <w:rFonts w:ascii="Times New Roman" w:hAnsi="Times New Roman"/>
        </w:rPr>
        <w:t xml:space="preserve">Clovis </w:t>
      </w:r>
      <w:r w:rsidR="00B302D0">
        <w:rPr>
          <w:rFonts w:ascii="Times New Roman" w:hAnsi="Times New Roman"/>
        </w:rPr>
        <w:t>L</w:t>
      </w:r>
      <w:r w:rsidR="00C822B5">
        <w:rPr>
          <w:rFonts w:ascii="Times New Roman" w:hAnsi="Times New Roman"/>
        </w:rPr>
        <w:t xml:space="preserve">ithic </w:t>
      </w:r>
      <w:r w:rsidR="001D0575">
        <w:rPr>
          <w:rFonts w:ascii="Times New Roman" w:hAnsi="Times New Roman"/>
        </w:rPr>
        <w:t>Assemblage</w:t>
      </w:r>
      <w:bookmarkEnd w:id="51"/>
      <w:r w:rsidR="0021278B" w:rsidRPr="0097386C">
        <w:rPr>
          <w:rFonts w:ascii="Times New Roman" w:hAnsi="Times New Roman"/>
        </w:rPr>
        <w:br/>
      </w:r>
    </w:p>
    <w:p w:rsidR="00443298" w:rsidRPr="00443298" w:rsidRDefault="00443298" w:rsidP="00443298"/>
    <w:p w:rsidR="0021278B" w:rsidRDefault="00443298"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7D48E8">
        <w:t xml:space="preserve">A total of </w:t>
      </w:r>
      <w:r w:rsidR="00B241AB">
        <w:t>43,254</w:t>
      </w:r>
      <w:r w:rsidR="007D48E8">
        <w:t xml:space="preserve"> </w:t>
      </w:r>
      <w:r w:rsidR="006708C2">
        <w:t>chipped stone</w:t>
      </w:r>
      <w:r w:rsidR="0069208F">
        <w:t xml:space="preserve"> </w:t>
      </w:r>
      <w:r w:rsidR="007D48E8">
        <w:t>artifacts were recovered during the 2</w:t>
      </w:r>
      <w:r w:rsidR="00B241AB">
        <w:t>010-2012 excavations at 38AL228</w:t>
      </w:r>
      <w:r w:rsidR="00C63FAC">
        <w:t>.</w:t>
      </w:r>
      <w:r w:rsidR="006708C2">
        <w:t xml:space="preserve"> Of these, 1,</w:t>
      </w:r>
      <w:r w:rsidR="000E7D01">
        <w:t>759</w:t>
      </w:r>
      <w:r w:rsidR="0069208F">
        <w:t xml:space="preserve"> </w:t>
      </w:r>
      <w:r w:rsidR="0000035A">
        <w:t>are</w:t>
      </w:r>
      <w:r w:rsidR="0023730E">
        <w:t xml:space="preserve"> Clovis in age</w:t>
      </w:r>
      <w:r>
        <w:t xml:space="preserve"> (Table 7</w:t>
      </w:r>
      <w:r w:rsidR="00B241AB">
        <w:t>)</w:t>
      </w:r>
      <w:r w:rsidR="00060383">
        <w:t xml:space="preserve">. Individual </w:t>
      </w:r>
      <w:r w:rsidR="00737079">
        <w:t xml:space="preserve">Clovis </w:t>
      </w:r>
      <w:r w:rsidR="00060383">
        <w:t xml:space="preserve">artifact types are addressed in the sections that follow, with metric and attribute data provided for each. Photographs of </w:t>
      </w:r>
      <w:r w:rsidR="0023730E">
        <w:t xml:space="preserve">the artifacts described in </w:t>
      </w:r>
      <w:r w:rsidR="00060383">
        <w:t>this</w:t>
      </w:r>
      <w:r w:rsidR="0023730E">
        <w:t xml:space="preserve"> chapter are presented in Appendix</w:t>
      </w:r>
      <w:r w:rsidR="00060383">
        <w:t xml:space="preserve"> A</w:t>
      </w:r>
      <w:r w:rsidR="00DE27D6">
        <w:t xml:space="preserve">. </w:t>
      </w:r>
    </w:p>
    <w:p w:rsidR="008C4DE5" w:rsidRDefault="008C4DE5"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600DF4" w:rsidRPr="00600DF4" w:rsidRDefault="00600DF4" w:rsidP="00600DF4">
      <w:pPr>
        <w:pStyle w:val="Caption"/>
        <w:keepNext/>
        <w:jc w:val="center"/>
        <w:rPr>
          <w:b w:val="0"/>
          <w:sz w:val="22"/>
          <w:szCs w:val="22"/>
        </w:rPr>
      </w:pPr>
      <w:bookmarkStart w:id="52" w:name="_Toc356300209"/>
      <w:r w:rsidRPr="00600DF4">
        <w:rPr>
          <w:b w:val="0"/>
          <w:sz w:val="22"/>
          <w:szCs w:val="22"/>
        </w:rPr>
        <w:t xml:space="preserve">Table </w:t>
      </w:r>
      <w:r w:rsidR="00E40343" w:rsidRPr="00600DF4">
        <w:rPr>
          <w:b w:val="0"/>
          <w:sz w:val="22"/>
          <w:szCs w:val="22"/>
        </w:rPr>
        <w:fldChar w:fldCharType="begin"/>
      </w:r>
      <w:r w:rsidRPr="00600DF4">
        <w:rPr>
          <w:b w:val="0"/>
          <w:sz w:val="22"/>
          <w:szCs w:val="22"/>
        </w:rPr>
        <w:instrText xml:space="preserve"> SEQ Table \* ARABIC </w:instrText>
      </w:r>
      <w:r w:rsidR="00E40343" w:rsidRPr="00600DF4">
        <w:rPr>
          <w:b w:val="0"/>
          <w:sz w:val="22"/>
          <w:szCs w:val="22"/>
        </w:rPr>
        <w:fldChar w:fldCharType="separate"/>
      </w:r>
      <w:r w:rsidR="00D47575">
        <w:rPr>
          <w:b w:val="0"/>
          <w:noProof/>
          <w:sz w:val="22"/>
          <w:szCs w:val="22"/>
        </w:rPr>
        <w:t>7</w:t>
      </w:r>
      <w:r w:rsidR="00E40343" w:rsidRPr="00600DF4">
        <w:rPr>
          <w:b w:val="0"/>
          <w:sz w:val="22"/>
          <w:szCs w:val="22"/>
        </w:rPr>
        <w:fldChar w:fldCharType="end"/>
      </w:r>
      <w:r w:rsidR="00FD0376">
        <w:rPr>
          <w:b w:val="0"/>
          <w:sz w:val="22"/>
          <w:szCs w:val="22"/>
        </w:rPr>
        <w:t>.</w:t>
      </w:r>
      <w:r w:rsidRPr="00600DF4">
        <w:rPr>
          <w:b w:val="0"/>
          <w:sz w:val="22"/>
          <w:szCs w:val="22"/>
        </w:rPr>
        <w:t xml:space="preserve"> </w:t>
      </w:r>
      <w:r w:rsidR="00FD0376">
        <w:rPr>
          <w:b w:val="0"/>
          <w:sz w:val="22"/>
          <w:szCs w:val="22"/>
        </w:rPr>
        <w:t xml:space="preserve">38AL228 </w:t>
      </w:r>
      <w:r w:rsidR="00DA4343">
        <w:rPr>
          <w:b w:val="0"/>
          <w:sz w:val="22"/>
          <w:szCs w:val="22"/>
        </w:rPr>
        <w:t>Clovis artifact s</w:t>
      </w:r>
      <w:r w:rsidRPr="00600DF4">
        <w:rPr>
          <w:b w:val="0"/>
          <w:sz w:val="22"/>
          <w:szCs w:val="22"/>
        </w:rPr>
        <w:t>ummary</w:t>
      </w:r>
      <w:r w:rsidR="009F22A0">
        <w:rPr>
          <w:b w:val="0"/>
          <w:sz w:val="22"/>
          <w:szCs w:val="22"/>
        </w:rPr>
        <w:t>.</w:t>
      </w:r>
      <w:bookmarkEnd w:id="52"/>
    </w:p>
    <w:tbl>
      <w:tblPr>
        <w:tblW w:w="6260" w:type="dxa"/>
        <w:jc w:val="center"/>
        <w:tblInd w:w="93" w:type="dxa"/>
        <w:tblLook w:val="04A0"/>
      </w:tblPr>
      <w:tblGrid>
        <w:gridCol w:w="3746"/>
        <w:gridCol w:w="2514"/>
      </w:tblGrid>
      <w:tr w:rsidR="008C4DE5" w:rsidRPr="008C4DE5" w:rsidTr="008C4DE5">
        <w:trPr>
          <w:trHeight w:val="315"/>
          <w:jc w:val="center"/>
        </w:trPr>
        <w:tc>
          <w:tcPr>
            <w:tcW w:w="6260" w:type="dxa"/>
            <w:gridSpan w:val="2"/>
            <w:tcBorders>
              <w:top w:val="nil"/>
              <w:left w:val="nil"/>
              <w:bottom w:val="single" w:sz="4" w:space="0" w:color="auto"/>
              <w:right w:val="nil"/>
            </w:tcBorders>
            <w:shd w:val="clear" w:color="auto" w:fill="auto"/>
            <w:noWrap/>
            <w:vAlign w:val="bottom"/>
            <w:hideMark/>
          </w:tcPr>
          <w:p w:rsidR="008C4DE5" w:rsidRPr="008C4DE5" w:rsidRDefault="008C4DE5" w:rsidP="008C4DE5">
            <w:pPr>
              <w:jc w:val="center"/>
              <w:rPr>
                <w:b/>
                <w:bCs/>
                <w:color w:val="000000"/>
              </w:rPr>
            </w:pPr>
          </w:p>
        </w:tc>
      </w:tr>
      <w:tr w:rsidR="008C4DE5" w:rsidRPr="008C4DE5" w:rsidTr="008C4DE5">
        <w:trPr>
          <w:trHeight w:val="315"/>
          <w:jc w:val="center"/>
        </w:trPr>
        <w:tc>
          <w:tcPr>
            <w:tcW w:w="3746" w:type="dxa"/>
            <w:tcBorders>
              <w:top w:val="nil"/>
              <w:left w:val="nil"/>
              <w:bottom w:val="single" w:sz="4" w:space="0" w:color="auto"/>
              <w:right w:val="nil"/>
            </w:tcBorders>
            <w:shd w:val="clear" w:color="auto" w:fill="auto"/>
            <w:noWrap/>
            <w:vAlign w:val="center"/>
            <w:hideMark/>
          </w:tcPr>
          <w:p w:rsidR="008C4DE5" w:rsidRPr="008C4DE5" w:rsidRDefault="008C4DE5" w:rsidP="008C4DE5">
            <w:pPr>
              <w:jc w:val="center"/>
              <w:rPr>
                <w:b/>
                <w:bCs/>
                <w:color w:val="000000"/>
              </w:rPr>
            </w:pPr>
            <w:r w:rsidRPr="008C4DE5">
              <w:rPr>
                <w:b/>
                <w:bCs/>
                <w:color w:val="000000"/>
              </w:rPr>
              <w:t>Artifact Type</w:t>
            </w:r>
          </w:p>
        </w:tc>
        <w:tc>
          <w:tcPr>
            <w:tcW w:w="2514" w:type="dxa"/>
            <w:tcBorders>
              <w:top w:val="nil"/>
              <w:left w:val="nil"/>
              <w:bottom w:val="single" w:sz="4" w:space="0" w:color="auto"/>
              <w:right w:val="nil"/>
            </w:tcBorders>
            <w:shd w:val="clear" w:color="auto" w:fill="auto"/>
            <w:noWrap/>
            <w:vAlign w:val="center"/>
            <w:hideMark/>
          </w:tcPr>
          <w:p w:rsidR="008C4DE5" w:rsidRPr="008C4DE5" w:rsidRDefault="008C4DE5" w:rsidP="008C4DE5">
            <w:pPr>
              <w:jc w:val="center"/>
              <w:rPr>
                <w:b/>
                <w:bCs/>
                <w:color w:val="000000"/>
              </w:rPr>
            </w:pPr>
            <w:r w:rsidRPr="008C4DE5">
              <w:rPr>
                <w:b/>
                <w:bCs/>
                <w:color w:val="000000"/>
              </w:rPr>
              <w:t>Total Count</w:t>
            </w:r>
          </w:p>
        </w:tc>
      </w:tr>
      <w:tr w:rsidR="008C4DE5" w:rsidRPr="008C4DE5" w:rsidTr="008C4DE5">
        <w:trPr>
          <w:trHeight w:val="315"/>
          <w:jc w:val="center"/>
        </w:trPr>
        <w:tc>
          <w:tcPr>
            <w:tcW w:w="3746" w:type="dxa"/>
            <w:tcBorders>
              <w:top w:val="nil"/>
              <w:left w:val="nil"/>
              <w:bottom w:val="nil"/>
              <w:right w:val="nil"/>
            </w:tcBorders>
            <w:shd w:val="clear" w:color="auto" w:fill="auto"/>
            <w:noWrap/>
            <w:vAlign w:val="center"/>
            <w:hideMark/>
          </w:tcPr>
          <w:p w:rsidR="008C4DE5" w:rsidRPr="008C4DE5" w:rsidRDefault="008C4DE5" w:rsidP="008C4DE5">
            <w:pPr>
              <w:jc w:val="center"/>
              <w:rPr>
                <w:color w:val="000000"/>
              </w:rPr>
            </w:pPr>
            <w:r w:rsidRPr="008C4DE5">
              <w:rPr>
                <w:color w:val="000000"/>
              </w:rPr>
              <w:t>Debitage</w:t>
            </w:r>
          </w:p>
        </w:tc>
        <w:tc>
          <w:tcPr>
            <w:tcW w:w="2514" w:type="dxa"/>
            <w:tcBorders>
              <w:top w:val="nil"/>
              <w:left w:val="nil"/>
              <w:bottom w:val="nil"/>
              <w:right w:val="nil"/>
            </w:tcBorders>
            <w:shd w:val="clear" w:color="auto" w:fill="auto"/>
            <w:noWrap/>
            <w:vAlign w:val="center"/>
            <w:hideMark/>
          </w:tcPr>
          <w:p w:rsidR="008C4DE5" w:rsidRPr="008C4DE5" w:rsidRDefault="008C4DE5" w:rsidP="008C4DE5">
            <w:pPr>
              <w:jc w:val="center"/>
              <w:rPr>
                <w:color w:val="000000"/>
              </w:rPr>
            </w:pPr>
            <w:r w:rsidRPr="008C4DE5">
              <w:rPr>
                <w:color w:val="000000"/>
              </w:rPr>
              <w:t>1723</w:t>
            </w:r>
          </w:p>
        </w:tc>
      </w:tr>
      <w:tr w:rsidR="008C4DE5" w:rsidRPr="008C4DE5" w:rsidTr="008C4DE5">
        <w:trPr>
          <w:trHeight w:val="315"/>
          <w:jc w:val="center"/>
        </w:trPr>
        <w:tc>
          <w:tcPr>
            <w:tcW w:w="3746" w:type="dxa"/>
            <w:tcBorders>
              <w:top w:val="nil"/>
              <w:left w:val="nil"/>
              <w:bottom w:val="nil"/>
              <w:right w:val="nil"/>
            </w:tcBorders>
            <w:shd w:val="clear" w:color="auto" w:fill="auto"/>
            <w:noWrap/>
            <w:vAlign w:val="center"/>
            <w:hideMark/>
          </w:tcPr>
          <w:p w:rsidR="008C4DE5" w:rsidRPr="008C4DE5" w:rsidRDefault="00923551" w:rsidP="008C4DE5">
            <w:pPr>
              <w:jc w:val="center"/>
              <w:rPr>
                <w:color w:val="000000"/>
              </w:rPr>
            </w:pPr>
            <w:r>
              <w:rPr>
                <w:color w:val="000000"/>
              </w:rPr>
              <w:t>Non-hafted b</w:t>
            </w:r>
            <w:r w:rsidR="008C4DE5" w:rsidRPr="008C4DE5">
              <w:rPr>
                <w:color w:val="000000"/>
              </w:rPr>
              <w:t>ifaces</w:t>
            </w:r>
          </w:p>
        </w:tc>
        <w:tc>
          <w:tcPr>
            <w:tcW w:w="2514" w:type="dxa"/>
            <w:tcBorders>
              <w:top w:val="nil"/>
              <w:left w:val="nil"/>
              <w:bottom w:val="nil"/>
              <w:right w:val="nil"/>
            </w:tcBorders>
            <w:shd w:val="clear" w:color="auto" w:fill="auto"/>
            <w:noWrap/>
            <w:vAlign w:val="center"/>
            <w:hideMark/>
          </w:tcPr>
          <w:p w:rsidR="008C4DE5" w:rsidRPr="008C4DE5" w:rsidRDefault="00923551" w:rsidP="008C4DE5">
            <w:pPr>
              <w:jc w:val="center"/>
              <w:rPr>
                <w:color w:val="000000"/>
              </w:rPr>
            </w:pPr>
            <w:r>
              <w:rPr>
                <w:color w:val="000000"/>
              </w:rPr>
              <w:t>11</w:t>
            </w:r>
            <w:r w:rsidR="008C4DE5" w:rsidRPr="008C4DE5">
              <w:rPr>
                <w:color w:val="000000"/>
              </w:rPr>
              <w:t>*</w:t>
            </w:r>
          </w:p>
        </w:tc>
      </w:tr>
      <w:tr w:rsidR="008C4DE5" w:rsidRPr="008C4DE5" w:rsidTr="008C4DE5">
        <w:trPr>
          <w:trHeight w:val="315"/>
          <w:jc w:val="center"/>
        </w:trPr>
        <w:tc>
          <w:tcPr>
            <w:tcW w:w="3746" w:type="dxa"/>
            <w:tcBorders>
              <w:top w:val="nil"/>
              <w:left w:val="nil"/>
              <w:bottom w:val="nil"/>
              <w:right w:val="nil"/>
            </w:tcBorders>
            <w:shd w:val="clear" w:color="auto" w:fill="auto"/>
            <w:noWrap/>
            <w:vAlign w:val="center"/>
            <w:hideMark/>
          </w:tcPr>
          <w:p w:rsidR="008C4DE5" w:rsidRPr="008C4DE5" w:rsidRDefault="0084192F" w:rsidP="008C4DE5">
            <w:pPr>
              <w:jc w:val="center"/>
              <w:rPr>
                <w:color w:val="000000"/>
              </w:rPr>
            </w:pPr>
            <w:r>
              <w:rPr>
                <w:color w:val="000000"/>
              </w:rPr>
              <w:t>Flake tools</w:t>
            </w:r>
          </w:p>
        </w:tc>
        <w:tc>
          <w:tcPr>
            <w:tcW w:w="2514" w:type="dxa"/>
            <w:tcBorders>
              <w:top w:val="nil"/>
              <w:left w:val="nil"/>
              <w:bottom w:val="nil"/>
              <w:right w:val="nil"/>
            </w:tcBorders>
            <w:shd w:val="clear" w:color="auto" w:fill="auto"/>
            <w:noWrap/>
            <w:vAlign w:val="center"/>
            <w:hideMark/>
          </w:tcPr>
          <w:p w:rsidR="008C4DE5" w:rsidRPr="008C4DE5" w:rsidRDefault="008C4DE5" w:rsidP="008C4DE5">
            <w:pPr>
              <w:jc w:val="center"/>
              <w:rPr>
                <w:color w:val="000000"/>
              </w:rPr>
            </w:pPr>
            <w:r w:rsidRPr="008C4DE5">
              <w:rPr>
                <w:color w:val="000000"/>
              </w:rPr>
              <w:t>9</w:t>
            </w:r>
          </w:p>
        </w:tc>
      </w:tr>
      <w:tr w:rsidR="008C4DE5" w:rsidRPr="008C4DE5" w:rsidTr="008C4DE5">
        <w:trPr>
          <w:trHeight w:val="315"/>
          <w:jc w:val="center"/>
        </w:trPr>
        <w:tc>
          <w:tcPr>
            <w:tcW w:w="3746" w:type="dxa"/>
            <w:tcBorders>
              <w:top w:val="nil"/>
              <w:left w:val="nil"/>
              <w:bottom w:val="nil"/>
              <w:right w:val="nil"/>
            </w:tcBorders>
            <w:shd w:val="clear" w:color="auto" w:fill="auto"/>
            <w:noWrap/>
            <w:vAlign w:val="center"/>
            <w:hideMark/>
          </w:tcPr>
          <w:p w:rsidR="008C4DE5" w:rsidRPr="008C4DE5" w:rsidRDefault="008C4DE5" w:rsidP="008C4DE5">
            <w:pPr>
              <w:jc w:val="center"/>
              <w:rPr>
                <w:color w:val="000000"/>
              </w:rPr>
            </w:pPr>
            <w:r w:rsidRPr="008C4DE5">
              <w:rPr>
                <w:color w:val="000000"/>
              </w:rPr>
              <w:t>Cores</w:t>
            </w:r>
          </w:p>
        </w:tc>
        <w:tc>
          <w:tcPr>
            <w:tcW w:w="2514" w:type="dxa"/>
            <w:tcBorders>
              <w:top w:val="nil"/>
              <w:left w:val="nil"/>
              <w:bottom w:val="nil"/>
              <w:right w:val="nil"/>
            </w:tcBorders>
            <w:shd w:val="clear" w:color="auto" w:fill="auto"/>
            <w:noWrap/>
            <w:vAlign w:val="center"/>
            <w:hideMark/>
          </w:tcPr>
          <w:p w:rsidR="008C4DE5" w:rsidRPr="008C4DE5" w:rsidRDefault="008C4DE5" w:rsidP="008C4DE5">
            <w:pPr>
              <w:jc w:val="center"/>
              <w:rPr>
                <w:color w:val="000000"/>
              </w:rPr>
            </w:pPr>
            <w:r w:rsidRPr="008C4DE5">
              <w:rPr>
                <w:color w:val="000000"/>
              </w:rPr>
              <w:t>8</w:t>
            </w:r>
          </w:p>
        </w:tc>
      </w:tr>
      <w:tr w:rsidR="008C4DE5" w:rsidRPr="008C4DE5" w:rsidTr="008C4DE5">
        <w:trPr>
          <w:trHeight w:val="315"/>
          <w:jc w:val="center"/>
        </w:trPr>
        <w:tc>
          <w:tcPr>
            <w:tcW w:w="3746" w:type="dxa"/>
            <w:tcBorders>
              <w:top w:val="nil"/>
              <w:left w:val="nil"/>
              <w:bottom w:val="nil"/>
              <w:right w:val="nil"/>
            </w:tcBorders>
            <w:shd w:val="clear" w:color="auto" w:fill="auto"/>
            <w:noWrap/>
            <w:vAlign w:val="center"/>
            <w:hideMark/>
          </w:tcPr>
          <w:p w:rsidR="008C4DE5" w:rsidRPr="008C4DE5" w:rsidRDefault="008C4DE5" w:rsidP="008C4DE5">
            <w:pPr>
              <w:jc w:val="center"/>
              <w:rPr>
                <w:color w:val="000000"/>
              </w:rPr>
            </w:pPr>
            <w:r w:rsidRPr="008C4DE5">
              <w:rPr>
                <w:color w:val="000000"/>
              </w:rPr>
              <w:t>Blades</w:t>
            </w:r>
          </w:p>
        </w:tc>
        <w:tc>
          <w:tcPr>
            <w:tcW w:w="2514" w:type="dxa"/>
            <w:tcBorders>
              <w:top w:val="nil"/>
              <w:left w:val="nil"/>
              <w:bottom w:val="nil"/>
              <w:right w:val="nil"/>
            </w:tcBorders>
            <w:shd w:val="clear" w:color="auto" w:fill="auto"/>
            <w:noWrap/>
            <w:vAlign w:val="center"/>
            <w:hideMark/>
          </w:tcPr>
          <w:p w:rsidR="008C4DE5" w:rsidRPr="008C4DE5" w:rsidRDefault="008C4DE5" w:rsidP="008C4DE5">
            <w:pPr>
              <w:jc w:val="center"/>
              <w:rPr>
                <w:color w:val="000000"/>
              </w:rPr>
            </w:pPr>
            <w:r w:rsidRPr="008C4DE5">
              <w:rPr>
                <w:color w:val="000000"/>
              </w:rPr>
              <w:t>7</w:t>
            </w:r>
          </w:p>
        </w:tc>
      </w:tr>
      <w:tr w:rsidR="00923551" w:rsidRPr="008C4DE5" w:rsidTr="008C4DE5">
        <w:trPr>
          <w:trHeight w:val="315"/>
          <w:jc w:val="center"/>
        </w:trPr>
        <w:tc>
          <w:tcPr>
            <w:tcW w:w="3746" w:type="dxa"/>
            <w:tcBorders>
              <w:top w:val="nil"/>
              <w:left w:val="nil"/>
              <w:bottom w:val="nil"/>
              <w:right w:val="nil"/>
            </w:tcBorders>
            <w:shd w:val="clear" w:color="auto" w:fill="auto"/>
            <w:noWrap/>
            <w:vAlign w:val="center"/>
            <w:hideMark/>
          </w:tcPr>
          <w:p w:rsidR="00923551" w:rsidRPr="008C4DE5" w:rsidRDefault="00923551" w:rsidP="008C4DE5">
            <w:pPr>
              <w:jc w:val="center"/>
              <w:rPr>
                <w:color w:val="000000"/>
              </w:rPr>
            </w:pPr>
            <w:r>
              <w:rPr>
                <w:color w:val="000000"/>
              </w:rPr>
              <w:t>Overshot flake</w:t>
            </w:r>
          </w:p>
        </w:tc>
        <w:tc>
          <w:tcPr>
            <w:tcW w:w="2514" w:type="dxa"/>
            <w:tcBorders>
              <w:top w:val="nil"/>
              <w:left w:val="nil"/>
              <w:bottom w:val="nil"/>
              <w:right w:val="nil"/>
            </w:tcBorders>
            <w:shd w:val="clear" w:color="auto" w:fill="auto"/>
            <w:noWrap/>
            <w:vAlign w:val="center"/>
            <w:hideMark/>
          </w:tcPr>
          <w:p w:rsidR="00923551" w:rsidRPr="008C4DE5" w:rsidRDefault="00923551" w:rsidP="008C4DE5">
            <w:pPr>
              <w:jc w:val="center"/>
              <w:rPr>
                <w:color w:val="000000"/>
              </w:rPr>
            </w:pPr>
            <w:r>
              <w:rPr>
                <w:color w:val="000000"/>
              </w:rPr>
              <w:t>1</w:t>
            </w:r>
          </w:p>
        </w:tc>
      </w:tr>
      <w:tr w:rsidR="008C4DE5" w:rsidRPr="008C4DE5" w:rsidTr="008C4DE5">
        <w:trPr>
          <w:trHeight w:val="315"/>
          <w:jc w:val="center"/>
        </w:trPr>
        <w:tc>
          <w:tcPr>
            <w:tcW w:w="3746" w:type="dxa"/>
            <w:tcBorders>
              <w:top w:val="single" w:sz="4" w:space="0" w:color="auto"/>
              <w:left w:val="nil"/>
              <w:bottom w:val="nil"/>
              <w:right w:val="nil"/>
            </w:tcBorders>
            <w:shd w:val="clear" w:color="auto" w:fill="auto"/>
            <w:noWrap/>
            <w:vAlign w:val="center"/>
            <w:hideMark/>
          </w:tcPr>
          <w:p w:rsidR="008C4DE5" w:rsidRPr="008C4DE5" w:rsidRDefault="008C4DE5" w:rsidP="008C4DE5">
            <w:pPr>
              <w:jc w:val="center"/>
              <w:rPr>
                <w:b/>
                <w:bCs/>
                <w:color w:val="000000"/>
              </w:rPr>
            </w:pPr>
            <w:r w:rsidRPr="008C4DE5">
              <w:rPr>
                <w:b/>
                <w:bCs/>
                <w:color w:val="000000"/>
              </w:rPr>
              <w:t>Total</w:t>
            </w:r>
          </w:p>
        </w:tc>
        <w:tc>
          <w:tcPr>
            <w:tcW w:w="2514" w:type="dxa"/>
            <w:tcBorders>
              <w:top w:val="single" w:sz="4" w:space="0" w:color="auto"/>
              <w:left w:val="nil"/>
              <w:bottom w:val="nil"/>
              <w:right w:val="nil"/>
            </w:tcBorders>
            <w:shd w:val="clear" w:color="auto" w:fill="auto"/>
            <w:noWrap/>
            <w:vAlign w:val="center"/>
            <w:hideMark/>
          </w:tcPr>
          <w:p w:rsidR="008C4DE5" w:rsidRPr="008C4DE5" w:rsidRDefault="008C4DE5" w:rsidP="008C4DE5">
            <w:pPr>
              <w:jc w:val="center"/>
              <w:rPr>
                <w:b/>
                <w:bCs/>
                <w:color w:val="000000"/>
              </w:rPr>
            </w:pPr>
            <w:r w:rsidRPr="008C4DE5">
              <w:rPr>
                <w:b/>
                <w:bCs/>
                <w:color w:val="000000"/>
              </w:rPr>
              <w:t>17</w:t>
            </w:r>
            <w:r>
              <w:rPr>
                <w:b/>
                <w:bCs/>
                <w:color w:val="000000"/>
              </w:rPr>
              <w:t>59</w:t>
            </w:r>
          </w:p>
        </w:tc>
      </w:tr>
      <w:tr w:rsidR="008C4DE5" w:rsidRPr="008C4DE5" w:rsidTr="008C4DE5">
        <w:trPr>
          <w:trHeight w:val="300"/>
          <w:jc w:val="center"/>
        </w:trPr>
        <w:tc>
          <w:tcPr>
            <w:tcW w:w="3746" w:type="dxa"/>
            <w:tcBorders>
              <w:top w:val="nil"/>
              <w:left w:val="nil"/>
              <w:bottom w:val="nil"/>
              <w:right w:val="nil"/>
            </w:tcBorders>
            <w:shd w:val="clear" w:color="auto" w:fill="auto"/>
            <w:noWrap/>
            <w:vAlign w:val="bottom"/>
            <w:hideMark/>
          </w:tcPr>
          <w:p w:rsidR="008C4DE5" w:rsidRPr="008C4DE5" w:rsidRDefault="008C4DE5" w:rsidP="008C4DE5">
            <w:pPr>
              <w:rPr>
                <w:rFonts w:ascii="Calibri" w:hAnsi="Calibri"/>
                <w:color w:val="000000"/>
                <w:sz w:val="22"/>
                <w:szCs w:val="22"/>
              </w:rPr>
            </w:pPr>
          </w:p>
        </w:tc>
        <w:tc>
          <w:tcPr>
            <w:tcW w:w="2514" w:type="dxa"/>
            <w:tcBorders>
              <w:top w:val="nil"/>
              <w:left w:val="nil"/>
              <w:bottom w:val="nil"/>
              <w:right w:val="nil"/>
            </w:tcBorders>
            <w:shd w:val="clear" w:color="auto" w:fill="auto"/>
            <w:noWrap/>
            <w:vAlign w:val="bottom"/>
            <w:hideMark/>
          </w:tcPr>
          <w:p w:rsidR="008C4DE5" w:rsidRPr="008C4DE5" w:rsidRDefault="008C4DE5" w:rsidP="008C4DE5">
            <w:pPr>
              <w:rPr>
                <w:rFonts w:ascii="Calibri" w:hAnsi="Calibri"/>
                <w:color w:val="000000"/>
                <w:sz w:val="22"/>
                <w:szCs w:val="22"/>
              </w:rPr>
            </w:pPr>
          </w:p>
        </w:tc>
      </w:tr>
      <w:tr w:rsidR="008C4DE5" w:rsidRPr="008C4DE5" w:rsidTr="008C4DE5">
        <w:trPr>
          <w:trHeight w:val="315"/>
          <w:jc w:val="center"/>
        </w:trPr>
        <w:tc>
          <w:tcPr>
            <w:tcW w:w="6260" w:type="dxa"/>
            <w:gridSpan w:val="2"/>
            <w:tcBorders>
              <w:top w:val="nil"/>
              <w:left w:val="nil"/>
              <w:bottom w:val="nil"/>
              <w:right w:val="nil"/>
            </w:tcBorders>
            <w:shd w:val="clear" w:color="auto" w:fill="auto"/>
            <w:noWrap/>
            <w:vAlign w:val="bottom"/>
            <w:hideMark/>
          </w:tcPr>
          <w:p w:rsidR="008C4DE5" w:rsidRPr="008C4DE5" w:rsidRDefault="007D6377" w:rsidP="008C4DE5">
            <w:pPr>
              <w:rPr>
                <w:color w:val="000000"/>
              </w:rPr>
            </w:pPr>
            <w:r>
              <w:rPr>
                <w:color w:val="000000"/>
              </w:rPr>
              <w:t>* Refit</w:t>
            </w:r>
            <w:r w:rsidR="0020708B">
              <w:rPr>
                <w:color w:val="000000"/>
              </w:rPr>
              <w:t>ted</w:t>
            </w:r>
            <w:r>
              <w:rPr>
                <w:color w:val="000000"/>
              </w:rPr>
              <w:t xml:space="preserve"> biface</w:t>
            </w:r>
            <w:r w:rsidR="000E7D01">
              <w:rPr>
                <w:color w:val="000000"/>
              </w:rPr>
              <w:t xml:space="preserve"> counted as single</w:t>
            </w:r>
            <w:r w:rsidR="008C4DE5" w:rsidRPr="008C4DE5">
              <w:rPr>
                <w:color w:val="000000"/>
              </w:rPr>
              <w:t xml:space="preserve"> artifact</w:t>
            </w:r>
          </w:p>
        </w:tc>
      </w:tr>
    </w:tbl>
    <w:p w:rsidR="008C4DE5" w:rsidRDefault="008C4DE5"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60383" w:rsidRDefault="00060383"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60383" w:rsidRDefault="00060383"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60383" w:rsidRDefault="00060383"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60383" w:rsidRDefault="00060383"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60383" w:rsidRDefault="00060383"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60383" w:rsidRDefault="00060383"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60383" w:rsidRDefault="00060383"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4A44B1" w:rsidRDefault="00676B0B" w:rsidP="007B6008">
      <w:pPr>
        <w:pStyle w:val="Heading3"/>
      </w:pPr>
      <w:bookmarkStart w:id="53" w:name="_Toc356941402"/>
      <w:r>
        <w:lastRenderedPageBreak/>
        <w:t>Clovis Bifaces</w:t>
      </w:r>
      <w:bookmarkEnd w:id="53"/>
    </w:p>
    <w:p w:rsidR="00A87A95" w:rsidRPr="00A87A95" w:rsidRDefault="00A87A95" w:rsidP="00A87A95"/>
    <w:p w:rsidR="00A46BB3" w:rsidRDefault="003E64EB" w:rsidP="00730B8C">
      <w:pPr>
        <w:spacing w:line="480" w:lineRule="auto"/>
        <w:ind w:firstLine="720"/>
        <w:sectPr w:rsidR="00A46BB3">
          <w:pgSz w:w="12240" w:h="15840"/>
          <w:pgMar w:top="1440" w:right="1800" w:bottom="1440" w:left="1800" w:header="720" w:footer="720" w:gutter="0"/>
          <w:cols w:space="720"/>
          <w:docGrid w:linePitch="360"/>
        </w:sectPr>
      </w:pPr>
      <w:r>
        <w:t xml:space="preserve">Eleven total bifaces were recovered from the testing at 38AL228. </w:t>
      </w:r>
      <w:r w:rsidR="00BC6D42">
        <w:t>No</w:t>
      </w:r>
      <w:r w:rsidR="0021278B" w:rsidRPr="0097386C">
        <w:t xml:space="preserve"> complete</w:t>
      </w:r>
      <w:r w:rsidR="0043693B">
        <w:t>, intact</w:t>
      </w:r>
      <w:r w:rsidR="0021278B" w:rsidRPr="0097386C">
        <w:t xml:space="preserve"> bifaces were recovered during the 38AL228 excavations; those </w:t>
      </w:r>
      <w:r w:rsidR="00C357C1">
        <w:t>recovered</w:t>
      </w:r>
      <w:r w:rsidR="002E6DB2">
        <w:t xml:space="preserve"> were</w:t>
      </w:r>
      <w:r w:rsidR="0021278B" w:rsidRPr="0097386C">
        <w:t xml:space="preserve"> broken production failures. </w:t>
      </w:r>
      <w:r w:rsidR="0043693B">
        <w:t>However, two biface fragments from the same provenience were refitted to form the only complete biface</w:t>
      </w:r>
      <w:r w:rsidR="00B24431">
        <w:t xml:space="preserve"> </w:t>
      </w:r>
      <w:r w:rsidR="00C357C1">
        <w:t xml:space="preserve">(FS-1090 &amp; FS-1186) </w:t>
      </w:r>
      <w:r w:rsidR="00E4476E">
        <w:t>(Fig</w:t>
      </w:r>
      <w:r w:rsidR="00100F3D">
        <w:t>ure A-2, Tables 8, 9</w:t>
      </w:r>
      <w:r w:rsidR="00B24431">
        <w:t>)</w:t>
      </w:r>
      <w:r w:rsidR="0043693B">
        <w:t xml:space="preserve">. </w:t>
      </w:r>
      <w:r w:rsidR="00A46BB3">
        <w:t>P</w:t>
      </w:r>
      <w:r w:rsidR="000151B1">
        <w:t xml:space="preserve">hotographs </w:t>
      </w:r>
      <w:r w:rsidR="002B5E81">
        <w:t xml:space="preserve">documenting </w:t>
      </w:r>
      <w:r w:rsidR="000151B1">
        <w:t xml:space="preserve">the Clovis biface assemblage from 38AL228 </w:t>
      </w:r>
      <w:r w:rsidR="00F1573D">
        <w:t xml:space="preserve">are </w:t>
      </w:r>
      <w:r w:rsidR="002B5E81">
        <w:t xml:space="preserve">presented </w:t>
      </w:r>
      <w:r w:rsidR="00A46BB3">
        <w:t>in Appendix A</w:t>
      </w:r>
      <w:r w:rsidR="000151B1">
        <w:t xml:space="preserve">. </w:t>
      </w:r>
      <w:r w:rsidR="002B5E81">
        <w:t>Figure A-1 shows the early-stage bifaces, Figure A-2 the middle-stage bifaces, and Figure A-3 the late-stage bifaces.</w:t>
      </w:r>
      <w:r w:rsidR="00FC1CD1">
        <w:t xml:space="preserve"> Table</w:t>
      </w:r>
      <w:r w:rsidR="00A46BB3">
        <w:t>s</w:t>
      </w:r>
      <w:r w:rsidR="00100F3D">
        <w:t xml:space="preserve"> 8</w:t>
      </w:r>
      <w:r w:rsidR="00FC1CD1">
        <w:t xml:space="preserve"> </w:t>
      </w:r>
      <w:r w:rsidR="00A46BB3">
        <w:t>a</w:t>
      </w:r>
      <w:r w:rsidR="00100F3D">
        <w:t>nd 9</w:t>
      </w:r>
      <w:r w:rsidR="00A46BB3">
        <w:t xml:space="preserve"> below list the </w:t>
      </w:r>
      <w:r w:rsidR="00990FC3">
        <w:t xml:space="preserve">attributes, measurements, and flaking </w:t>
      </w:r>
      <w:r w:rsidR="007122BC">
        <w:t>indices</w:t>
      </w:r>
      <w:r w:rsidR="00A46BB3">
        <w:t xml:space="preserve"> for all</w:t>
      </w:r>
      <w:r w:rsidR="00FC1CD1">
        <w:t xml:space="preserve"> Clovis bifaces recovered from 38AL228. </w:t>
      </w:r>
    </w:p>
    <w:p w:rsidR="00A46BB3" w:rsidRDefault="00A46BB3" w:rsidP="00A46BB3">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637E3C" w:rsidRPr="00637E3C" w:rsidRDefault="00637E3C" w:rsidP="00637E3C">
      <w:pPr>
        <w:pStyle w:val="Caption"/>
        <w:keepNext/>
        <w:jc w:val="center"/>
        <w:rPr>
          <w:b w:val="0"/>
          <w:sz w:val="22"/>
          <w:szCs w:val="22"/>
        </w:rPr>
      </w:pPr>
      <w:bookmarkStart w:id="54" w:name="_Toc356300210"/>
      <w:r w:rsidRPr="00637E3C">
        <w:rPr>
          <w:b w:val="0"/>
          <w:sz w:val="22"/>
          <w:szCs w:val="22"/>
        </w:rPr>
        <w:t xml:space="preserve">Table </w:t>
      </w:r>
      <w:r w:rsidR="00E40343" w:rsidRPr="00637E3C">
        <w:rPr>
          <w:b w:val="0"/>
          <w:sz w:val="22"/>
          <w:szCs w:val="22"/>
        </w:rPr>
        <w:fldChar w:fldCharType="begin"/>
      </w:r>
      <w:r w:rsidRPr="00637E3C">
        <w:rPr>
          <w:b w:val="0"/>
          <w:sz w:val="22"/>
          <w:szCs w:val="22"/>
        </w:rPr>
        <w:instrText xml:space="preserve"> SEQ Table \* ARABIC </w:instrText>
      </w:r>
      <w:r w:rsidR="00E40343" w:rsidRPr="00637E3C">
        <w:rPr>
          <w:b w:val="0"/>
          <w:sz w:val="22"/>
          <w:szCs w:val="22"/>
        </w:rPr>
        <w:fldChar w:fldCharType="separate"/>
      </w:r>
      <w:r w:rsidR="00D47575">
        <w:rPr>
          <w:b w:val="0"/>
          <w:noProof/>
          <w:sz w:val="22"/>
          <w:szCs w:val="22"/>
        </w:rPr>
        <w:t>8</w:t>
      </w:r>
      <w:r w:rsidR="00E40343" w:rsidRPr="00637E3C">
        <w:rPr>
          <w:b w:val="0"/>
          <w:sz w:val="22"/>
          <w:szCs w:val="22"/>
        </w:rPr>
        <w:fldChar w:fldCharType="end"/>
      </w:r>
      <w:r w:rsidR="00782651">
        <w:rPr>
          <w:b w:val="0"/>
          <w:sz w:val="22"/>
          <w:szCs w:val="22"/>
        </w:rPr>
        <w:t>. 38AL228 Clovis biface a</w:t>
      </w:r>
      <w:r w:rsidRPr="00637E3C">
        <w:rPr>
          <w:b w:val="0"/>
          <w:sz w:val="22"/>
          <w:szCs w:val="22"/>
        </w:rPr>
        <w:t>ttributes (Waters et al. 2011:86-87).</w:t>
      </w:r>
      <w:bookmarkEnd w:id="54"/>
    </w:p>
    <w:tbl>
      <w:tblPr>
        <w:tblW w:w="13060" w:type="dxa"/>
        <w:tblInd w:w="93" w:type="dxa"/>
        <w:tblLook w:val="04A0"/>
      </w:tblPr>
      <w:tblGrid>
        <w:gridCol w:w="918"/>
        <w:gridCol w:w="758"/>
        <w:gridCol w:w="532"/>
        <w:gridCol w:w="609"/>
        <w:gridCol w:w="550"/>
        <w:gridCol w:w="1612"/>
        <w:gridCol w:w="1474"/>
        <w:gridCol w:w="1792"/>
        <w:gridCol w:w="2034"/>
        <w:gridCol w:w="1678"/>
        <w:gridCol w:w="1103"/>
      </w:tblGrid>
      <w:tr w:rsidR="00A46BB3" w:rsidRPr="00637E3C" w:rsidTr="00637E3C">
        <w:trPr>
          <w:trHeight w:val="420"/>
        </w:trPr>
        <w:tc>
          <w:tcPr>
            <w:tcW w:w="918" w:type="dxa"/>
            <w:tcBorders>
              <w:top w:val="single" w:sz="4" w:space="0" w:color="auto"/>
              <w:left w:val="nil"/>
              <w:bottom w:val="single" w:sz="4" w:space="0" w:color="auto"/>
              <w:right w:val="nil"/>
            </w:tcBorders>
            <w:shd w:val="clear" w:color="auto" w:fill="auto"/>
            <w:vAlign w:val="center"/>
            <w:hideMark/>
          </w:tcPr>
          <w:p w:rsidR="00A46BB3" w:rsidRPr="00637E3C" w:rsidRDefault="00A46BB3" w:rsidP="00A6538B">
            <w:pPr>
              <w:jc w:val="center"/>
              <w:rPr>
                <w:b/>
                <w:bCs/>
                <w:color w:val="000000"/>
                <w:sz w:val="18"/>
                <w:szCs w:val="18"/>
              </w:rPr>
            </w:pPr>
            <w:r w:rsidRPr="00637E3C">
              <w:rPr>
                <w:b/>
                <w:bCs/>
                <w:color w:val="000000"/>
                <w:sz w:val="18"/>
                <w:szCs w:val="18"/>
              </w:rPr>
              <w:t>FS #</w:t>
            </w:r>
          </w:p>
        </w:tc>
        <w:tc>
          <w:tcPr>
            <w:tcW w:w="758" w:type="dxa"/>
            <w:tcBorders>
              <w:top w:val="single" w:sz="4" w:space="0" w:color="auto"/>
              <w:left w:val="nil"/>
              <w:bottom w:val="single" w:sz="4" w:space="0" w:color="auto"/>
              <w:right w:val="nil"/>
            </w:tcBorders>
            <w:shd w:val="clear" w:color="auto" w:fill="auto"/>
            <w:vAlign w:val="center"/>
            <w:hideMark/>
          </w:tcPr>
          <w:p w:rsidR="00A46BB3" w:rsidRPr="00637E3C" w:rsidRDefault="00A46BB3" w:rsidP="00A6538B">
            <w:pPr>
              <w:jc w:val="center"/>
              <w:rPr>
                <w:b/>
                <w:bCs/>
                <w:color w:val="000000"/>
                <w:sz w:val="18"/>
                <w:szCs w:val="18"/>
              </w:rPr>
            </w:pPr>
            <w:r w:rsidRPr="00637E3C">
              <w:rPr>
                <w:b/>
                <w:bCs/>
                <w:color w:val="000000"/>
                <w:sz w:val="18"/>
                <w:szCs w:val="18"/>
              </w:rPr>
              <w:t>Cortex</w:t>
            </w:r>
          </w:p>
        </w:tc>
        <w:tc>
          <w:tcPr>
            <w:tcW w:w="532" w:type="dxa"/>
            <w:tcBorders>
              <w:top w:val="single" w:sz="4" w:space="0" w:color="auto"/>
              <w:left w:val="nil"/>
              <w:bottom w:val="single" w:sz="4" w:space="0" w:color="auto"/>
              <w:right w:val="nil"/>
            </w:tcBorders>
            <w:shd w:val="clear" w:color="auto" w:fill="auto"/>
            <w:vAlign w:val="center"/>
            <w:hideMark/>
          </w:tcPr>
          <w:p w:rsidR="00A46BB3" w:rsidRPr="00637E3C" w:rsidRDefault="00A46BB3" w:rsidP="00A6538B">
            <w:pPr>
              <w:jc w:val="center"/>
              <w:rPr>
                <w:b/>
                <w:bCs/>
                <w:color w:val="000000"/>
                <w:sz w:val="18"/>
                <w:szCs w:val="18"/>
              </w:rPr>
            </w:pPr>
            <w:r w:rsidRPr="00637E3C">
              <w:rPr>
                <w:b/>
                <w:bCs/>
                <w:color w:val="000000"/>
                <w:sz w:val="18"/>
                <w:szCs w:val="18"/>
              </w:rPr>
              <w:t>ET</w:t>
            </w:r>
          </w:p>
        </w:tc>
        <w:tc>
          <w:tcPr>
            <w:tcW w:w="609" w:type="dxa"/>
            <w:tcBorders>
              <w:top w:val="single" w:sz="4" w:space="0" w:color="auto"/>
              <w:left w:val="nil"/>
              <w:bottom w:val="single" w:sz="4" w:space="0" w:color="auto"/>
              <w:right w:val="nil"/>
            </w:tcBorders>
            <w:shd w:val="clear" w:color="auto" w:fill="auto"/>
            <w:vAlign w:val="center"/>
            <w:hideMark/>
          </w:tcPr>
          <w:p w:rsidR="00A46BB3" w:rsidRPr="00637E3C" w:rsidRDefault="00A46BB3" w:rsidP="00A6538B">
            <w:pPr>
              <w:jc w:val="center"/>
              <w:rPr>
                <w:b/>
                <w:bCs/>
                <w:color w:val="000000"/>
                <w:sz w:val="18"/>
                <w:szCs w:val="18"/>
              </w:rPr>
            </w:pPr>
            <w:r w:rsidRPr="00637E3C">
              <w:rPr>
                <w:b/>
                <w:bCs/>
                <w:color w:val="000000"/>
                <w:sz w:val="18"/>
                <w:szCs w:val="18"/>
              </w:rPr>
              <w:t>OR ϯ</w:t>
            </w:r>
          </w:p>
        </w:tc>
        <w:tc>
          <w:tcPr>
            <w:tcW w:w="550" w:type="dxa"/>
            <w:tcBorders>
              <w:top w:val="single" w:sz="4" w:space="0" w:color="auto"/>
              <w:left w:val="nil"/>
              <w:bottom w:val="single" w:sz="4" w:space="0" w:color="auto"/>
              <w:right w:val="nil"/>
            </w:tcBorders>
            <w:shd w:val="clear" w:color="auto" w:fill="auto"/>
            <w:vAlign w:val="center"/>
            <w:hideMark/>
          </w:tcPr>
          <w:p w:rsidR="00A46BB3" w:rsidRPr="00637E3C" w:rsidRDefault="00A46BB3" w:rsidP="00A6538B">
            <w:pPr>
              <w:jc w:val="center"/>
              <w:rPr>
                <w:b/>
                <w:bCs/>
                <w:color w:val="000000"/>
                <w:sz w:val="18"/>
                <w:szCs w:val="18"/>
              </w:rPr>
            </w:pPr>
            <w:r w:rsidRPr="00637E3C">
              <w:rPr>
                <w:b/>
                <w:bCs/>
                <w:color w:val="000000"/>
                <w:sz w:val="18"/>
                <w:szCs w:val="18"/>
              </w:rPr>
              <w:t>TF</w:t>
            </w:r>
          </w:p>
        </w:tc>
        <w:tc>
          <w:tcPr>
            <w:tcW w:w="1612" w:type="dxa"/>
            <w:tcBorders>
              <w:top w:val="single" w:sz="4" w:space="0" w:color="auto"/>
              <w:left w:val="nil"/>
              <w:bottom w:val="single" w:sz="4" w:space="0" w:color="auto"/>
              <w:right w:val="nil"/>
            </w:tcBorders>
            <w:shd w:val="clear" w:color="auto" w:fill="auto"/>
            <w:vAlign w:val="center"/>
            <w:hideMark/>
          </w:tcPr>
          <w:p w:rsidR="00A46BB3" w:rsidRPr="00637E3C" w:rsidRDefault="00A46BB3" w:rsidP="00A6538B">
            <w:pPr>
              <w:jc w:val="center"/>
              <w:rPr>
                <w:b/>
                <w:bCs/>
                <w:color w:val="000000"/>
                <w:sz w:val="18"/>
                <w:szCs w:val="18"/>
              </w:rPr>
            </w:pPr>
            <w:r w:rsidRPr="00637E3C">
              <w:rPr>
                <w:b/>
                <w:bCs/>
                <w:color w:val="000000"/>
                <w:sz w:val="18"/>
                <w:szCs w:val="18"/>
              </w:rPr>
              <w:t>Platform Isolation</w:t>
            </w:r>
          </w:p>
        </w:tc>
        <w:tc>
          <w:tcPr>
            <w:tcW w:w="1474" w:type="dxa"/>
            <w:tcBorders>
              <w:top w:val="single" w:sz="4" w:space="0" w:color="auto"/>
              <w:left w:val="nil"/>
              <w:bottom w:val="single" w:sz="4" w:space="0" w:color="auto"/>
              <w:right w:val="nil"/>
            </w:tcBorders>
            <w:shd w:val="clear" w:color="auto" w:fill="auto"/>
            <w:vAlign w:val="center"/>
            <w:hideMark/>
          </w:tcPr>
          <w:p w:rsidR="00A46BB3" w:rsidRPr="00637E3C" w:rsidRDefault="00A46BB3" w:rsidP="00A6538B">
            <w:pPr>
              <w:jc w:val="center"/>
              <w:rPr>
                <w:b/>
                <w:bCs/>
                <w:color w:val="000000"/>
                <w:sz w:val="18"/>
                <w:szCs w:val="18"/>
              </w:rPr>
            </w:pPr>
            <w:r w:rsidRPr="00637E3C">
              <w:rPr>
                <w:b/>
                <w:bCs/>
                <w:color w:val="000000"/>
                <w:sz w:val="18"/>
                <w:szCs w:val="18"/>
              </w:rPr>
              <w:t>Margins</w:t>
            </w:r>
          </w:p>
        </w:tc>
        <w:tc>
          <w:tcPr>
            <w:tcW w:w="1792" w:type="dxa"/>
            <w:tcBorders>
              <w:top w:val="single" w:sz="4" w:space="0" w:color="auto"/>
              <w:left w:val="nil"/>
              <w:bottom w:val="single" w:sz="4" w:space="0" w:color="auto"/>
              <w:right w:val="nil"/>
            </w:tcBorders>
            <w:shd w:val="clear" w:color="auto" w:fill="auto"/>
            <w:vAlign w:val="center"/>
            <w:hideMark/>
          </w:tcPr>
          <w:p w:rsidR="00A46BB3" w:rsidRPr="00637E3C" w:rsidRDefault="00A46BB3" w:rsidP="00A6538B">
            <w:pPr>
              <w:jc w:val="center"/>
              <w:rPr>
                <w:b/>
                <w:bCs/>
                <w:color w:val="000000"/>
                <w:sz w:val="18"/>
                <w:szCs w:val="18"/>
              </w:rPr>
            </w:pPr>
            <w:r w:rsidRPr="00637E3C">
              <w:rPr>
                <w:b/>
                <w:bCs/>
                <w:color w:val="000000"/>
                <w:sz w:val="18"/>
                <w:szCs w:val="18"/>
              </w:rPr>
              <w:t>Plan-View</w:t>
            </w:r>
          </w:p>
        </w:tc>
        <w:tc>
          <w:tcPr>
            <w:tcW w:w="2034" w:type="dxa"/>
            <w:tcBorders>
              <w:top w:val="single" w:sz="4" w:space="0" w:color="auto"/>
              <w:left w:val="nil"/>
              <w:bottom w:val="single" w:sz="4" w:space="0" w:color="auto"/>
              <w:right w:val="nil"/>
            </w:tcBorders>
            <w:shd w:val="clear" w:color="auto" w:fill="auto"/>
            <w:vAlign w:val="center"/>
            <w:hideMark/>
          </w:tcPr>
          <w:p w:rsidR="00A46BB3" w:rsidRPr="00637E3C" w:rsidRDefault="00A46BB3" w:rsidP="00A6538B">
            <w:pPr>
              <w:jc w:val="center"/>
              <w:rPr>
                <w:b/>
                <w:bCs/>
                <w:color w:val="000000"/>
                <w:sz w:val="18"/>
                <w:szCs w:val="18"/>
              </w:rPr>
            </w:pPr>
            <w:r w:rsidRPr="00637E3C">
              <w:rPr>
                <w:b/>
                <w:bCs/>
                <w:color w:val="000000"/>
                <w:sz w:val="18"/>
                <w:szCs w:val="18"/>
              </w:rPr>
              <w:t>Flake Removal Technique †</w:t>
            </w:r>
          </w:p>
        </w:tc>
        <w:tc>
          <w:tcPr>
            <w:tcW w:w="1678" w:type="dxa"/>
            <w:tcBorders>
              <w:top w:val="single" w:sz="4" w:space="0" w:color="auto"/>
              <w:left w:val="nil"/>
              <w:bottom w:val="single" w:sz="4" w:space="0" w:color="auto"/>
              <w:right w:val="nil"/>
            </w:tcBorders>
            <w:shd w:val="clear" w:color="auto" w:fill="auto"/>
            <w:vAlign w:val="center"/>
            <w:hideMark/>
          </w:tcPr>
          <w:p w:rsidR="00A46BB3" w:rsidRPr="00637E3C" w:rsidRDefault="00A46BB3" w:rsidP="00A6538B">
            <w:pPr>
              <w:jc w:val="center"/>
              <w:rPr>
                <w:b/>
                <w:bCs/>
                <w:sz w:val="18"/>
                <w:szCs w:val="18"/>
              </w:rPr>
            </w:pPr>
            <w:r w:rsidRPr="00637E3C">
              <w:rPr>
                <w:b/>
                <w:bCs/>
                <w:sz w:val="18"/>
                <w:szCs w:val="18"/>
              </w:rPr>
              <w:t>Transverse Cross-section</w:t>
            </w:r>
          </w:p>
        </w:tc>
        <w:tc>
          <w:tcPr>
            <w:tcW w:w="1103" w:type="dxa"/>
            <w:tcBorders>
              <w:top w:val="single" w:sz="4" w:space="0" w:color="auto"/>
              <w:left w:val="nil"/>
              <w:bottom w:val="single" w:sz="4" w:space="0" w:color="auto"/>
              <w:right w:val="nil"/>
            </w:tcBorders>
            <w:shd w:val="clear" w:color="auto" w:fill="auto"/>
            <w:vAlign w:val="center"/>
            <w:hideMark/>
          </w:tcPr>
          <w:p w:rsidR="00A46BB3" w:rsidRPr="00637E3C" w:rsidRDefault="00A46BB3" w:rsidP="00A6538B">
            <w:pPr>
              <w:jc w:val="center"/>
              <w:rPr>
                <w:b/>
                <w:bCs/>
                <w:color w:val="000000"/>
                <w:sz w:val="18"/>
                <w:szCs w:val="18"/>
              </w:rPr>
            </w:pPr>
            <w:r w:rsidRPr="00637E3C">
              <w:rPr>
                <w:b/>
                <w:bCs/>
                <w:color w:val="000000"/>
                <w:sz w:val="18"/>
                <w:szCs w:val="18"/>
              </w:rPr>
              <w:t>Reduction Stage</w:t>
            </w:r>
          </w:p>
        </w:tc>
      </w:tr>
      <w:tr w:rsidR="00A46BB3" w:rsidRPr="00C0612C" w:rsidTr="00A6538B">
        <w:trPr>
          <w:trHeight w:val="300"/>
        </w:trPr>
        <w:tc>
          <w:tcPr>
            <w:tcW w:w="91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SC550</w:t>
            </w:r>
          </w:p>
        </w:tc>
        <w:tc>
          <w:tcPr>
            <w:tcW w:w="75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53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609"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550"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161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None</w:t>
            </w:r>
          </w:p>
        </w:tc>
        <w:tc>
          <w:tcPr>
            <w:tcW w:w="147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Abraded</w:t>
            </w:r>
          </w:p>
        </w:tc>
        <w:tc>
          <w:tcPr>
            <w:tcW w:w="179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Lanceolate</w:t>
            </w:r>
          </w:p>
        </w:tc>
        <w:tc>
          <w:tcPr>
            <w:tcW w:w="203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Light Percussion</w:t>
            </w:r>
          </w:p>
        </w:tc>
        <w:tc>
          <w:tcPr>
            <w:tcW w:w="167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Bi-Convex</w:t>
            </w:r>
          </w:p>
        </w:tc>
        <w:tc>
          <w:tcPr>
            <w:tcW w:w="1103"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Late</w:t>
            </w:r>
          </w:p>
        </w:tc>
      </w:tr>
      <w:tr w:rsidR="00A46BB3" w:rsidRPr="00C0612C" w:rsidTr="00A6538B">
        <w:trPr>
          <w:trHeight w:val="300"/>
        </w:trPr>
        <w:tc>
          <w:tcPr>
            <w:tcW w:w="91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733</w:t>
            </w:r>
          </w:p>
        </w:tc>
        <w:tc>
          <w:tcPr>
            <w:tcW w:w="75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53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609"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550"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161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Margins</w:t>
            </w:r>
          </w:p>
        </w:tc>
        <w:tc>
          <w:tcPr>
            <w:tcW w:w="147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Abraded</w:t>
            </w:r>
          </w:p>
        </w:tc>
        <w:tc>
          <w:tcPr>
            <w:tcW w:w="179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Lanceolate</w:t>
            </w:r>
          </w:p>
        </w:tc>
        <w:tc>
          <w:tcPr>
            <w:tcW w:w="203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Light Percussion</w:t>
            </w:r>
          </w:p>
        </w:tc>
        <w:tc>
          <w:tcPr>
            <w:tcW w:w="167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Irregular</w:t>
            </w:r>
          </w:p>
        </w:tc>
        <w:tc>
          <w:tcPr>
            <w:tcW w:w="1103"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Middle</w:t>
            </w:r>
          </w:p>
        </w:tc>
      </w:tr>
      <w:tr w:rsidR="00A46BB3" w:rsidRPr="00C0612C" w:rsidTr="00A6538B">
        <w:trPr>
          <w:trHeight w:val="300"/>
        </w:trPr>
        <w:tc>
          <w:tcPr>
            <w:tcW w:w="91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107</w:t>
            </w:r>
          </w:p>
        </w:tc>
        <w:tc>
          <w:tcPr>
            <w:tcW w:w="75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53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609"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550"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161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None</w:t>
            </w:r>
          </w:p>
        </w:tc>
        <w:tc>
          <w:tcPr>
            <w:tcW w:w="147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Non-abraded</w:t>
            </w:r>
          </w:p>
        </w:tc>
        <w:tc>
          <w:tcPr>
            <w:tcW w:w="179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Irregular Lanceolate</w:t>
            </w:r>
          </w:p>
        </w:tc>
        <w:tc>
          <w:tcPr>
            <w:tcW w:w="203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Pressure</w:t>
            </w:r>
          </w:p>
        </w:tc>
        <w:tc>
          <w:tcPr>
            <w:tcW w:w="167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Bi-Convex</w:t>
            </w:r>
          </w:p>
        </w:tc>
        <w:tc>
          <w:tcPr>
            <w:tcW w:w="1103"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Late</w:t>
            </w:r>
          </w:p>
        </w:tc>
      </w:tr>
      <w:tr w:rsidR="00A46BB3" w:rsidRPr="00C0612C" w:rsidTr="00A6538B">
        <w:trPr>
          <w:trHeight w:val="300"/>
        </w:trPr>
        <w:tc>
          <w:tcPr>
            <w:tcW w:w="91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1069</w:t>
            </w:r>
          </w:p>
        </w:tc>
        <w:tc>
          <w:tcPr>
            <w:tcW w:w="75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53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609"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550"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161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Base, Margins</w:t>
            </w:r>
          </w:p>
        </w:tc>
        <w:tc>
          <w:tcPr>
            <w:tcW w:w="147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Abraded</w:t>
            </w:r>
          </w:p>
        </w:tc>
        <w:tc>
          <w:tcPr>
            <w:tcW w:w="179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Ovoid</w:t>
            </w:r>
          </w:p>
        </w:tc>
        <w:tc>
          <w:tcPr>
            <w:tcW w:w="203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Percussion</w:t>
            </w:r>
          </w:p>
        </w:tc>
        <w:tc>
          <w:tcPr>
            <w:tcW w:w="167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Irregular</w:t>
            </w:r>
          </w:p>
        </w:tc>
        <w:tc>
          <w:tcPr>
            <w:tcW w:w="1103"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Early</w:t>
            </w:r>
          </w:p>
        </w:tc>
      </w:tr>
      <w:tr w:rsidR="00A46BB3" w:rsidRPr="00C0612C" w:rsidTr="00A6538B">
        <w:trPr>
          <w:trHeight w:val="300"/>
        </w:trPr>
        <w:tc>
          <w:tcPr>
            <w:tcW w:w="91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76</w:t>
            </w:r>
          </w:p>
        </w:tc>
        <w:tc>
          <w:tcPr>
            <w:tcW w:w="75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53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609"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550"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161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None</w:t>
            </w:r>
          </w:p>
        </w:tc>
        <w:tc>
          <w:tcPr>
            <w:tcW w:w="147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Abraded</w:t>
            </w:r>
          </w:p>
        </w:tc>
        <w:tc>
          <w:tcPr>
            <w:tcW w:w="179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Leaf-shaped</w:t>
            </w:r>
          </w:p>
        </w:tc>
        <w:tc>
          <w:tcPr>
            <w:tcW w:w="203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Percussion</w:t>
            </w:r>
          </w:p>
        </w:tc>
        <w:tc>
          <w:tcPr>
            <w:tcW w:w="167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Bi-Convex</w:t>
            </w:r>
          </w:p>
        </w:tc>
        <w:tc>
          <w:tcPr>
            <w:tcW w:w="1103"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Early</w:t>
            </w:r>
          </w:p>
        </w:tc>
      </w:tr>
      <w:tr w:rsidR="00A46BB3" w:rsidRPr="00C0612C" w:rsidTr="00A6538B">
        <w:trPr>
          <w:trHeight w:val="300"/>
        </w:trPr>
        <w:tc>
          <w:tcPr>
            <w:tcW w:w="91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77</w:t>
            </w:r>
          </w:p>
        </w:tc>
        <w:tc>
          <w:tcPr>
            <w:tcW w:w="75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53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609"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550"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161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Margins</w:t>
            </w:r>
          </w:p>
        </w:tc>
        <w:tc>
          <w:tcPr>
            <w:tcW w:w="147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Abraded</w:t>
            </w:r>
          </w:p>
        </w:tc>
        <w:tc>
          <w:tcPr>
            <w:tcW w:w="179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Leaf-shaped</w:t>
            </w:r>
          </w:p>
        </w:tc>
        <w:tc>
          <w:tcPr>
            <w:tcW w:w="203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Percussion</w:t>
            </w:r>
          </w:p>
        </w:tc>
        <w:tc>
          <w:tcPr>
            <w:tcW w:w="167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Bi-Convex</w:t>
            </w:r>
          </w:p>
        </w:tc>
        <w:tc>
          <w:tcPr>
            <w:tcW w:w="1103"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Early</w:t>
            </w:r>
          </w:p>
        </w:tc>
      </w:tr>
      <w:tr w:rsidR="00A46BB3" w:rsidRPr="00C0612C" w:rsidTr="00A6538B">
        <w:trPr>
          <w:trHeight w:val="300"/>
        </w:trPr>
        <w:tc>
          <w:tcPr>
            <w:tcW w:w="91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1463</w:t>
            </w:r>
          </w:p>
        </w:tc>
        <w:tc>
          <w:tcPr>
            <w:tcW w:w="75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53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609"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550"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161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147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Abraded</w:t>
            </w:r>
          </w:p>
        </w:tc>
        <w:tc>
          <w:tcPr>
            <w:tcW w:w="179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203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Light Percussion</w:t>
            </w:r>
          </w:p>
        </w:tc>
        <w:tc>
          <w:tcPr>
            <w:tcW w:w="167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1103"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Middle</w:t>
            </w:r>
          </w:p>
        </w:tc>
      </w:tr>
      <w:tr w:rsidR="00A46BB3" w:rsidRPr="00C0612C" w:rsidTr="00A6538B">
        <w:trPr>
          <w:trHeight w:val="300"/>
        </w:trPr>
        <w:tc>
          <w:tcPr>
            <w:tcW w:w="91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1090</w:t>
            </w:r>
          </w:p>
        </w:tc>
        <w:tc>
          <w:tcPr>
            <w:tcW w:w="75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53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609"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550"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161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Base, Margins</w:t>
            </w:r>
          </w:p>
        </w:tc>
        <w:tc>
          <w:tcPr>
            <w:tcW w:w="147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Abraded</w:t>
            </w:r>
          </w:p>
        </w:tc>
        <w:tc>
          <w:tcPr>
            <w:tcW w:w="179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Irregular</w:t>
            </w:r>
          </w:p>
        </w:tc>
        <w:tc>
          <w:tcPr>
            <w:tcW w:w="203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Light Percussion</w:t>
            </w:r>
          </w:p>
        </w:tc>
        <w:tc>
          <w:tcPr>
            <w:tcW w:w="167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Bi-Convex</w:t>
            </w:r>
          </w:p>
        </w:tc>
        <w:tc>
          <w:tcPr>
            <w:tcW w:w="1103"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Middle*</w:t>
            </w:r>
          </w:p>
        </w:tc>
      </w:tr>
      <w:tr w:rsidR="00A46BB3" w:rsidRPr="00C0612C" w:rsidTr="00A6538B">
        <w:trPr>
          <w:trHeight w:val="300"/>
        </w:trPr>
        <w:tc>
          <w:tcPr>
            <w:tcW w:w="91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1178</w:t>
            </w:r>
          </w:p>
        </w:tc>
        <w:tc>
          <w:tcPr>
            <w:tcW w:w="75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53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609"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550"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161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Base, Margins</w:t>
            </w:r>
          </w:p>
        </w:tc>
        <w:tc>
          <w:tcPr>
            <w:tcW w:w="147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Beveled, Abraded</w:t>
            </w:r>
          </w:p>
        </w:tc>
        <w:tc>
          <w:tcPr>
            <w:tcW w:w="179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Lanceolate</w:t>
            </w:r>
          </w:p>
        </w:tc>
        <w:tc>
          <w:tcPr>
            <w:tcW w:w="203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Light Percussion</w:t>
            </w:r>
          </w:p>
        </w:tc>
        <w:tc>
          <w:tcPr>
            <w:tcW w:w="167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Bi-Convex</w:t>
            </w:r>
          </w:p>
        </w:tc>
        <w:tc>
          <w:tcPr>
            <w:tcW w:w="1103"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Middle</w:t>
            </w:r>
          </w:p>
        </w:tc>
      </w:tr>
      <w:tr w:rsidR="00A46BB3" w:rsidRPr="00C0612C" w:rsidTr="00A6538B">
        <w:trPr>
          <w:trHeight w:val="300"/>
        </w:trPr>
        <w:tc>
          <w:tcPr>
            <w:tcW w:w="91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1186</w:t>
            </w:r>
          </w:p>
        </w:tc>
        <w:tc>
          <w:tcPr>
            <w:tcW w:w="75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w:t>
            </w:r>
          </w:p>
        </w:tc>
        <w:tc>
          <w:tcPr>
            <w:tcW w:w="53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w:t>
            </w:r>
          </w:p>
        </w:tc>
        <w:tc>
          <w:tcPr>
            <w:tcW w:w="609"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w:t>
            </w:r>
          </w:p>
        </w:tc>
        <w:tc>
          <w:tcPr>
            <w:tcW w:w="550"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w:t>
            </w:r>
          </w:p>
        </w:tc>
        <w:tc>
          <w:tcPr>
            <w:tcW w:w="161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w:t>
            </w:r>
          </w:p>
        </w:tc>
        <w:tc>
          <w:tcPr>
            <w:tcW w:w="147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w:t>
            </w:r>
          </w:p>
        </w:tc>
        <w:tc>
          <w:tcPr>
            <w:tcW w:w="179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w:t>
            </w:r>
          </w:p>
        </w:tc>
        <w:tc>
          <w:tcPr>
            <w:tcW w:w="203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w:t>
            </w:r>
          </w:p>
        </w:tc>
        <w:tc>
          <w:tcPr>
            <w:tcW w:w="167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w:t>
            </w:r>
          </w:p>
        </w:tc>
        <w:tc>
          <w:tcPr>
            <w:tcW w:w="1103"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w:t>
            </w:r>
          </w:p>
        </w:tc>
      </w:tr>
      <w:tr w:rsidR="00A46BB3" w:rsidRPr="00C0612C" w:rsidTr="00A6538B">
        <w:trPr>
          <w:trHeight w:val="300"/>
        </w:trPr>
        <w:tc>
          <w:tcPr>
            <w:tcW w:w="91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1194</w:t>
            </w:r>
          </w:p>
        </w:tc>
        <w:tc>
          <w:tcPr>
            <w:tcW w:w="75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53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p>
        </w:tc>
        <w:tc>
          <w:tcPr>
            <w:tcW w:w="609"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550"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161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None</w:t>
            </w:r>
          </w:p>
        </w:tc>
        <w:tc>
          <w:tcPr>
            <w:tcW w:w="147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Abraded</w:t>
            </w:r>
          </w:p>
        </w:tc>
        <w:tc>
          <w:tcPr>
            <w:tcW w:w="1792"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Lanceolate</w:t>
            </w:r>
          </w:p>
        </w:tc>
        <w:tc>
          <w:tcPr>
            <w:tcW w:w="2034"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Light Percussion</w:t>
            </w:r>
          </w:p>
        </w:tc>
        <w:tc>
          <w:tcPr>
            <w:tcW w:w="1678"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Plano-Convex</w:t>
            </w:r>
          </w:p>
        </w:tc>
        <w:tc>
          <w:tcPr>
            <w:tcW w:w="1103" w:type="dxa"/>
            <w:tcBorders>
              <w:top w:val="nil"/>
              <w:left w:val="nil"/>
              <w:bottom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Late</w:t>
            </w:r>
          </w:p>
        </w:tc>
      </w:tr>
      <w:tr w:rsidR="00A46BB3" w:rsidRPr="00C0612C" w:rsidTr="00A6538B">
        <w:trPr>
          <w:trHeight w:val="300"/>
        </w:trPr>
        <w:tc>
          <w:tcPr>
            <w:tcW w:w="918" w:type="dxa"/>
            <w:tcBorders>
              <w:top w:val="nil"/>
              <w:left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1323</w:t>
            </w:r>
          </w:p>
        </w:tc>
        <w:tc>
          <w:tcPr>
            <w:tcW w:w="758" w:type="dxa"/>
            <w:tcBorders>
              <w:top w:val="nil"/>
              <w:left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Y**</w:t>
            </w:r>
          </w:p>
        </w:tc>
        <w:tc>
          <w:tcPr>
            <w:tcW w:w="532" w:type="dxa"/>
            <w:tcBorders>
              <w:top w:val="nil"/>
              <w:left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609" w:type="dxa"/>
            <w:tcBorders>
              <w:top w:val="nil"/>
              <w:left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550" w:type="dxa"/>
            <w:tcBorders>
              <w:top w:val="nil"/>
              <w:left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1612" w:type="dxa"/>
            <w:tcBorders>
              <w:top w:val="nil"/>
              <w:left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Base</w:t>
            </w:r>
          </w:p>
        </w:tc>
        <w:tc>
          <w:tcPr>
            <w:tcW w:w="1474" w:type="dxa"/>
            <w:tcBorders>
              <w:top w:val="nil"/>
              <w:left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Non-abraded</w:t>
            </w:r>
          </w:p>
        </w:tc>
        <w:tc>
          <w:tcPr>
            <w:tcW w:w="1792" w:type="dxa"/>
            <w:tcBorders>
              <w:top w:val="nil"/>
              <w:left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Indet.</w:t>
            </w:r>
          </w:p>
        </w:tc>
        <w:tc>
          <w:tcPr>
            <w:tcW w:w="2034" w:type="dxa"/>
            <w:tcBorders>
              <w:top w:val="nil"/>
              <w:left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Percussion</w:t>
            </w:r>
          </w:p>
        </w:tc>
        <w:tc>
          <w:tcPr>
            <w:tcW w:w="1678" w:type="dxa"/>
            <w:tcBorders>
              <w:top w:val="nil"/>
              <w:left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Plano-Convex</w:t>
            </w:r>
          </w:p>
        </w:tc>
        <w:tc>
          <w:tcPr>
            <w:tcW w:w="1103" w:type="dxa"/>
            <w:tcBorders>
              <w:top w:val="nil"/>
              <w:left w:val="nil"/>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Early</w:t>
            </w:r>
          </w:p>
        </w:tc>
      </w:tr>
      <w:tr w:rsidR="00A46BB3" w:rsidRPr="00C0612C" w:rsidTr="00A6538B">
        <w:trPr>
          <w:trHeight w:val="300"/>
        </w:trPr>
        <w:tc>
          <w:tcPr>
            <w:tcW w:w="918" w:type="dxa"/>
            <w:tcBorders>
              <w:top w:val="nil"/>
              <w:left w:val="nil"/>
              <w:bottom w:val="single" w:sz="8" w:space="0" w:color="auto"/>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1297</w:t>
            </w:r>
          </w:p>
        </w:tc>
        <w:tc>
          <w:tcPr>
            <w:tcW w:w="758" w:type="dxa"/>
            <w:tcBorders>
              <w:top w:val="nil"/>
              <w:left w:val="nil"/>
              <w:bottom w:val="single" w:sz="8" w:space="0" w:color="auto"/>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532" w:type="dxa"/>
            <w:tcBorders>
              <w:top w:val="nil"/>
              <w:left w:val="nil"/>
              <w:bottom w:val="single" w:sz="8" w:space="0" w:color="auto"/>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N</w:t>
            </w:r>
          </w:p>
        </w:tc>
        <w:tc>
          <w:tcPr>
            <w:tcW w:w="609" w:type="dxa"/>
            <w:tcBorders>
              <w:top w:val="nil"/>
              <w:left w:val="nil"/>
              <w:bottom w:val="single" w:sz="8" w:space="0" w:color="auto"/>
              <w:right w:val="nil"/>
            </w:tcBorders>
            <w:shd w:val="clear" w:color="auto" w:fill="auto"/>
            <w:noWrap/>
            <w:vAlign w:val="center"/>
            <w:hideMark/>
          </w:tcPr>
          <w:p w:rsidR="00A46BB3" w:rsidRPr="00C0612C" w:rsidRDefault="00A46BB3" w:rsidP="00A6538B">
            <w:pPr>
              <w:jc w:val="center"/>
              <w:rPr>
                <w:color w:val="000000"/>
                <w:sz w:val="20"/>
                <w:szCs w:val="20"/>
              </w:rPr>
            </w:pPr>
          </w:p>
        </w:tc>
        <w:tc>
          <w:tcPr>
            <w:tcW w:w="550" w:type="dxa"/>
            <w:tcBorders>
              <w:top w:val="nil"/>
              <w:left w:val="nil"/>
              <w:bottom w:val="single" w:sz="8" w:space="0" w:color="auto"/>
              <w:right w:val="nil"/>
            </w:tcBorders>
            <w:shd w:val="clear" w:color="auto" w:fill="auto"/>
            <w:noWrap/>
            <w:vAlign w:val="center"/>
            <w:hideMark/>
          </w:tcPr>
          <w:p w:rsidR="00A46BB3" w:rsidRPr="00C0612C" w:rsidRDefault="00A46BB3" w:rsidP="00A6538B">
            <w:pPr>
              <w:jc w:val="center"/>
              <w:rPr>
                <w:color w:val="000000"/>
                <w:sz w:val="20"/>
                <w:szCs w:val="20"/>
              </w:rPr>
            </w:pPr>
          </w:p>
        </w:tc>
        <w:tc>
          <w:tcPr>
            <w:tcW w:w="1612" w:type="dxa"/>
            <w:tcBorders>
              <w:top w:val="nil"/>
              <w:left w:val="nil"/>
              <w:bottom w:val="single" w:sz="8" w:space="0" w:color="auto"/>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Base</w:t>
            </w:r>
          </w:p>
        </w:tc>
        <w:tc>
          <w:tcPr>
            <w:tcW w:w="1474" w:type="dxa"/>
            <w:tcBorders>
              <w:top w:val="nil"/>
              <w:left w:val="nil"/>
              <w:bottom w:val="single" w:sz="8" w:space="0" w:color="auto"/>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Abraded</w:t>
            </w:r>
          </w:p>
        </w:tc>
        <w:tc>
          <w:tcPr>
            <w:tcW w:w="1792" w:type="dxa"/>
            <w:tcBorders>
              <w:top w:val="nil"/>
              <w:left w:val="nil"/>
              <w:bottom w:val="single" w:sz="8" w:space="0" w:color="auto"/>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Ovoid</w:t>
            </w:r>
          </w:p>
        </w:tc>
        <w:tc>
          <w:tcPr>
            <w:tcW w:w="2034" w:type="dxa"/>
            <w:tcBorders>
              <w:top w:val="nil"/>
              <w:left w:val="nil"/>
              <w:bottom w:val="single" w:sz="8" w:space="0" w:color="auto"/>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Light Percussion</w:t>
            </w:r>
          </w:p>
        </w:tc>
        <w:tc>
          <w:tcPr>
            <w:tcW w:w="1678" w:type="dxa"/>
            <w:tcBorders>
              <w:top w:val="nil"/>
              <w:left w:val="nil"/>
              <w:bottom w:val="single" w:sz="8" w:space="0" w:color="auto"/>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Plano-Convex</w:t>
            </w:r>
          </w:p>
        </w:tc>
        <w:tc>
          <w:tcPr>
            <w:tcW w:w="1103" w:type="dxa"/>
            <w:tcBorders>
              <w:top w:val="nil"/>
              <w:left w:val="nil"/>
              <w:bottom w:val="single" w:sz="8" w:space="0" w:color="auto"/>
              <w:right w:val="nil"/>
            </w:tcBorders>
            <w:shd w:val="clear" w:color="auto" w:fill="auto"/>
            <w:noWrap/>
            <w:vAlign w:val="center"/>
            <w:hideMark/>
          </w:tcPr>
          <w:p w:rsidR="00A46BB3" w:rsidRPr="00C0612C" w:rsidRDefault="00A46BB3" w:rsidP="00A6538B">
            <w:pPr>
              <w:jc w:val="center"/>
              <w:rPr>
                <w:color w:val="000000"/>
                <w:sz w:val="20"/>
                <w:szCs w:val="20"/>
              </w:rPr>
            </w:pPr>
            <w:r w:rsidRPr="00C0612C">
              <w:rPr>
                <w:color w:val="000000"/>
                <w:sz w:val="20"/>
                <w:szCs w:val="20"/>
              </w:rPr>
              <w:t>Early</w:t>
            </w:r>
          </w:p>
        </w:tc>
      </w:tr>
      <w:tr w:rsidR="00A46BB3" w:rsidRPr="00C0612C" w:rsidTr="00A6538B">
        <w:trPr>
          <w:trHeight w:val="300"/>
        </w:trPr>
        <w:tc>
          <w:tcPr>
            <w:tcW w:w="918" w:type="dxa"/>
            <w:tcBorders>
              <w:top w:val="single" w:sz="8" w:space="0" w:color="auto"/>
              <w:left w:val="nil"/>
              <w:bottom w:val="nil"/>
              <w:right w:val="nil"/>
            </w:tcBorders>
            <w:shd w:val="clear" w:color="auto" w:fill="auto"/>
            <w:noWrap/>
            <w:vAlign w:val="bottom"/>
            <w:hideMark/>
          </w:tcPr>
          <w:p w:rsidR="00A46BB3" w:rsidRPr="00C0612C" w:rsidRDefault="00A46BB3" w:rsidP="00A6538B">
            <w:pPr>
              <w:jc w:val="center"/>
              <w:rPr>
                <w:color w:val="000000"/>
                <w:sz w:val="20"/>
                <w:szCs w:val="20"/>
              </w:rPr>
            </w:pPr>
          </w:p>
        </w:tc>
        <w:tc>
          <w:tcPr>
            <w:tcW w:w="758" w:type="dxa"/>
            <w:tcBorders>
              <w:top w:val="single" w:sz="8" w:space="0" w:color="auto"/>
              <w:left w:val="nil"/>
              <w:bottom w:val="nil"/>
              <w:right w:val="nil"/>
            </w:tcBorders>
            <w:shd w:val="clear" w:color="auto" w:fill="auto"/>
            <w:noWrap/>
            <w:vAlign w:val="bottom"/>
            <w:hideMark/>
          </w:tcPr>
          <w:p w:rsidR="00A46BB3" w:rsidRPr="00C0612C" w:rsidRDefault="00A46BB3" w:rsidP="00A6538B">
            <w:pPr>
              <w:jc w:val="center"/>
              <w:rPr>
                <w:color w:val="000000"/>
                <w:sz w:val="20"/>
                <w:szCs w:val="20"/>
              </w:rPr>
            </w:pPr>
          </w:p>
        </w:tc>
        <w:tc>
          <w:tcPr>
            <w:tcW w:w="532" w:type="dxa"/>
            <w:tcBorders>
              <w:top w:val="single" w:sz="8" w:space="0" w:color="auto"/>
              <w:left w:val="nil"/>
              <w:bottom w:val="nil"/>
              <w:right w:val="nil"/>
            </w:tcBorders>
            <w:shd w:val="clear" w:color="auto" w:fill="auto"/>
            <w:noWrap/>
            <w:vAlign w:val="bottom"/>
            <w:hideMark/>
          </w:tcPr>
          <w:p w:rsidR="00A46BB3" w:rsidRPr="00C0612C" w:rsidRDefault="00A46BB3" w:rsidP="00A6538B">
            <w:pPr>
              <w:jc w:val="center"/>
              <w:rPr>
                <w:color w:val="000000"/>
                <w:sz w:val="20"/>
                <w:szCs w:val="20"/>
              </w:rPr>
            </w:pPr>
          </w:p>
        </w:tc>
        <w:tc>
          <w:tcPr>
            <w:tcW w:w="609" w:type="dxa"/>
            <w:tcBorders>
              <w:top w:val="single" w:sz="8" w:space="0" w:color="auto"/>
              <w:left w:val="nil"/>
              <w:bottom w:val="nil"/>
              <w:right w:val="nil"/>
            </w:tcBorders>
            <w:shd w:val="clear" w:color="auto" w:fill="auto"/>
            <w:noWrap/>
            <w:vAlign w:val="bottom"/>
            <w:hideMark/>
          </w:tcPr>
          <w:p w:rsidR="00A46BB3" w:rsidRPr="00C0612C" w:rsidRDefault="00A46BB3" w:rsidP="00A6538B">
            <w:pPr>
              <w:jc w:val="center"/>
              <w:rPr>
                <w:color w:val="000000"/>
                <w:sz w:val="20"/>
                <w:szCs w:val="20"/>
              </w:rPr>
            </w:pPr>
          </w:p>
        </w:tc>
        <w:tc>
          <w:tcPr>
            <w:tcW w:w="550" w:type="dxa"/>
            <w:tcBorders>
              <w:top w:val="single" w:sz="8" w:space="0" w:color="auto"/>
              <w:left w:val="nil"/>
              <w:bottom w:val="nil"/>
              <w:right w:val="nil"/>
            </w:tcBorders>
            <w:shd w:val="clear" w:color="auto" w:fill="auto"/>
            <w:noWrap/>
            <w:vAlign w:val="bottom"/>
            <w:hideMark/>
          </w:tcPr>
          <w:p w:rsidR="00A46BB3" w:rsidRPr="00C0612C" w:rsidRDefault="00A46BB3" w:rsidP="00A6538B">
            <w:pPr>
              <w:jc w:val="center"/>
              <w:rPr>
                <w:color w:val="000000"/>
                <w:sz w:val="20"/>
                <w:szCs w:val="20"/>
              </w:rPr>
            </w:pPr>
          </w:p>
        </w:tc>
        <w:tc>
          <w:tcPr>
            <w:tcW w:w="1612" w:type="dxa"/>
            <w:tcBorders>
              <w:top w:val="single" w:sz="8" w:space="0" w:color="auto"/>
              <w:left w:val="nil"/>
              <w:bottom w:val="nil"/>
              <w:right w:val="nil"/>
            </w:tcBorders>
            <w:shd w:val="clear" w:color="auto" w:fill="auto"/>
            <w:noWrap/>
            <w:vAlign w:val="bottom"/>
            <w:hideMark/>
          </w:tcPr>
          <w:p w:rsidR="00A46BB3" w:rsidRPr="00C0612C" w:rsidRDefault="00A46BB3" w:rsidP="00A6538B">
            <w:pPr>
              <w:jc w:val="center"/>
              <w:rPr>
                <w:color w:val="000000"/>
                <w:sz w:val="20"/>
                <w:szCs w:val="20"/>
              </w:rPr>
            </w:pPr>
          </w:p>
        </w:tc>
        <w:tc>
          <w:tcPr>
            <w:tcW w:w="1474" w:type="dxa"/>
            <w:tcBorders>
              <w:top w:val="single" w:sz="8" w:space="0" w:color="auto"/>
              <w:left w:val="nil"/>
              <w:bottom w:val="nil"/>
              <w:right w:val="nil"/>
            </w:tcBorders>
            <w:shd w:val="clear" w:color="auto" w:fill="auto"/>
            <w:noWrap/>
            <w:vAlign w:val="bottom"/>
            <w:hideMark/>
          </w:tcPr>
          <w:p w:rsidR="00A46BB3" w:rsidRPr="00C0612C" w:rsidRDefault="00A46BB3" w:rsidP="00A6538B">
            <w:pPr>
              <w:jc w:val="center"/>
              <w:rPr>
                <w:color w:val="000000"/>
                <w:sz w:val="20"/>
                <w:szCs w:val="20"/>
              </w:rPr>
            </w:pPr>
          </w:p>
        </w:tc>
        <w:tc>
          <w:tcPr>
            <w:tcW w:w="1792" w:type="dxa"/>
            <w:tcBorders>
              <w:top w:val="single" w:sz="8" w:space="0" w:color="auto"/>
              <w:left w:val="nil"/>
              <w:bottom w:val="nil"/>
              <w:right w:val="nil"/>
            </w:tcBorders>
            <w:shd w:val="clear" w:color="auto" w:fill="auto"/>
            <w:noWrap/>
            <w:vAlign w:val="bottom"/>
            <w:hideMark/>
          </w:tcPr>
          <w:p w:rsidR="00A46BB3" w:rsidRPr="00C0612C" w:rsidRDefault="00A46BB3" w:rsidP="00A6538B">
            <w:pPr>
              <w:jc w:val="center"/>
              <w:rPr>
                <w:color w:val="000000"/>
                <w:sz w:val="20"/>
                <w:szCs w:val="20"/>
              </w:rPr>
            </w:pPr>
          </w:p>
        </w:tc>
        <w:tc>
          <w:tcPr>
            <w:tcW w:w="2034" w:type="dxa"/>
            <w:tcBorders>
              <w:top w:val="single" w:sz="8" w:space="0" w:color="auto"/>
              <w:left w:val="nil"/>
              <w:bottom w:val="nil"/>
              <w:right w:val="nil"/>
            </w:tcBorders>
            <w:shd w:val="clear" w:color="auto" w:fill="auto"/>
            <w:noWrap/>
            <w:vAlign w:val="bottom"/>
            <w:hideMark/>
          </w:tcPr>
          <w:p w:rsidR="00A46BB3" w:rsidRPr="00C0612C" w:rsidRDefault="00A46BB3" w:rsidP="00A6538B">
            <w:pPr>
              <w:jc w:val="center"/>
              <w:rPr>
                <w:color w:val="000000"/>
                <w:sz w:val="20"/>
                <w:szCs w:val="20"/>
              </w:rPr>
            </w:pPr>
          </w:p>
        </w:tc>
        <w:tc>
          <w:tcPr>
            <w:tcW w:w="1678" w:type="dxa"/>
            <w:tcBorders>
              <w:top w:val="single" w:sz="8" w:space="0" w:color="auto"/>
              <w:left w:val="nil"/>
              <w:bottom w:val="nil"/>
              <w:right w:val="nil"/>
            </w:tcBorders>
            <w:shd w:val="clear" w:color="auto" w:fill="auto"/>
            <w:noWrap/>
            <w:vAlign w:val="bottom"/>
            <w:hideMark/>
          </w:tcPr>
          <w:p w:rsidR="00A46BB3" w:rsidRPr="00C0612C" w:rsidRDefault="00A46BB3" w:rsidP="00A6538B">
            <w:pPr>
              <w:jc w:val="center"/>
              <w:rPr>
                <w:color w:val="000000"/>
                <w:sz w:val="20"/>
                <w:szCs w:val="20"/>
              </w:rPr>
            </w:pPr>
          </w:p>
        </w:tc>
        <w:tc>
          <w:tcPr>
            <w:tcW w:w="1103" w:type="dxa"/>
            <w:tcBorders>
              <w:top w:val="single" w:sz="8" w:space="0" w:color="auto"/>
              <w:left w:val="nil"/>
              <w:bottom w:val="nil"/>
              <w:right w:val="nil"/>
            </w:tcBorders>
            <w:shd w:val="clear" w:color="auto" w:fill="auto"/>
            <w:noWrap/>
            <w:vAlign w:val="bottom"/>
            <w:hideMark/>
          </w:tcPr>
          <w:p w:rsidR="00A46BB3" w:rsidRPr="00C0612C" w:rsidRDefault="00A46BB3" w:rsidP="00A6538B">
            <w:pPr>
              <w:jc w:val="center"/>
              <w:rPr>
                <w:color w:val="000000"/>
                <w:sz w:val="20"/>
                <w:szCs w:val="20"/>
              </w:rPr>
            </w:pPr>
          </w:p>
        </w:tc>
      </w:tr>
      <w:tr w:rsidR="00A46BB3" w:rsidRPr="00C0612C" w:rsidTr="00A6538B">
        <w:trPr>
          <w:trHeight w:val="300"/>
        </w:trPr>
        <w:tc>
          <w:tcPr>
            <w:tcW w:w="918" w:type="dxa"/>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p>
        </w:tc>
        <w:tc>
          <w:tcPr>
            <w:tcW w:w="758" w:type="dxa"/>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p>
        </w:tc>
        <w:tc>
          <w:tcPr>
            <w:tcW w:w="532" w:type="dxa"/>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p>
        </w:tc>
        <w:tc>
          <w:tcPr>
            <w:tcW w:w="609" w:type="dxa"/>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p>
        </w:tc>
        <w:tc>
          <w:tcPr>
            <w:tcW w:w="550" w:type="dxa"/>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p>
        </w:tc>
        <w:tc>
          <w:tcPr>
            <w:tcW w:w="1612"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1474"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1792"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2034"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1678"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1103"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r>
      <w:tr w:rsidR="00A46BB3" w:rsidRPr="00C0612C" w:rsidTr="00A6538B">
        <w:trPr>
          <w:trHeight w:val="300"/>
        </w:trPr>
        <w:tc>
          <w:tcPr>
            <w:tcW w:w="6453" w:type="dxa"/>
            <w:gridSpan w:val="7"/>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r w:rsidRPr="00C0612C">
              <w:rPr>
                <w:color w:val="000000"/>
                <w:sz w:val="20"/>
                <w:szCs w:val="20"/>
              </w:rPr>
              <w:t>† Indicates highest degree of flake removal</w:t>
            </w:r>
          </w:p>
        </w:tc>
        <w:tc>
          <w:tcPr>
            <w:tcW w:w="1792"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4815" w:type="dxa"/>
            <w:gridSpan w:val="3"/>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r w:rsidRPr="00C0612C">
              <w:rPr>
                <w:b/>
                <w:bCs/>
                <w:color w:val="000000"/>
                <w:sz w:val="20"/>
                <w:szCs w:val="20"/>
              </w:rPr>
              <w:t>ET</w:t>
            </w:r>
            <w:r w:rsidRPr="00C0612C">
              <w:rPr>
                <w:color w:val="000000"/>
                <w:sz w:val="20"/>
                <w:szCs w:val="20"/>
              </w:rPr>
              <w:t xml:space="preserve"> - End-thinning (Presence/Absence)</w:t>
            </w:r>
          </w:p>
        </w:tc>
      </w:tr>
      <w:tr w:rsidR="00A46BB3" w:rsidRPr="00C0612C" w:rsidTr="00A6538B">
        <w:trPr>
          <w:trHeight w:val="300"/>
        </w:trPr>
        <w:tc>
          <w:tcPr>
            <w:tcW w:w="6453" w:type="dxa"/>
            <w:gridSpan w:val="7"/>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r w:rsidRPr="00C0612C">
              <w:rPr>
                <w:color w:val="000000"/>
                <w:sz w:val="20"/>
                <w:szCs w:val="20"/>
              </w:rPr>
              <w:t>* Refit biface; all measurements and attributes reflect whole biface</w:t>
            </w:r>
          </w:p>
        </w:tc>
        <w:tc>
          <w:tcPr>
            <w:tcW w:w="1792"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4815" w:type="dxa"/>
            <w:gridSpan w:val="3"/>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r w:rsidRPr="00C0612C">
              <w:rPr>
                <w:b/>
                <w:bCs/>
                <w:color w:val="000000"/>
                <w:sz w:val="20"/>
                <w:szCs w:val="20"/>
              </w:rPr>
              <w:t>OR</w:t>
            </w:r>
            <w:r w:rsidRPr="00C0612C">
              <w:rPr>
                <w:color w:val="000000"/>
                <w:sz w:val="20"/>
                <w:szCs w:val="20"/>
              </w:rPr>
              <w:t xml:space="preserve"> - Overshot removals (Presence/Absence)</w:t>
            </w:r>
          </w:p>
        </w:tc>
      </w:tr>
      <w:tr w:rsidR="00A46BB3" w:rsidRPr="00C0612C" w:rsidTr="00A6538B">
        <w:trPr>
          <w:trHeight w:val="300"/>
        </w:trPr>
        <w:tc>
          <w:tcPr>
            <w:tcW w:w="6453" w:type="dxa"/>
            <w:gridSpan w:val="7"/>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r w:rsidRPr="00C0612C">
              <w:rPr>
                <w:color w:val="000000"/>
                <w:sz w:val="20"/>
                <w:szCs w:val="20"/>
              </w:rPr>
              <w:t>** Non-siliceous inclusion</w:t>
            </w:r>
          </w:p>
        </w:tc>
        <w:tc>
          <w:tcPr>
            <w:tcW w:w="1792"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4815" w:type="dxa"/>
            <w:gridSpan w:val="3"/>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r w:rsidRPr="00C0612C">
              <w:rPr>
                <w:b/>
                <w:bCs/>
                <w:color w:val="000000"/>
                <w:sz w:val="20"/>
                <w:szCs w:val="20"/>
              </w:rPr>
              <w:t>TF</w:t>
            </w:r>
            <w:r w:rsidRPr="00C0612C">
              <w:rPr>
                <w:color w:val="000000"/>
                <w:sz w:val="20"/>
                <w:szCs w:val="20"/>
              </w:rPr>
              <w:t xml:space="preserve"> - Transverse flaking (Presence/Absence)</w:t>
            </w:r>
          </w:p>
        </w:tc>
      </w:tr>
      <w:tr w:rsidR="00A46BB3" w:rsidRPr="00C0612C" w:rsidTr="00A6538B">
        <w:trPr>
          <w:trHeight w:val="300"/>
        </w:trPr>
        <w:tc>
          <w:tcPr>
            <w:tcW w:w="6453" w:type="dxa"/>
            <w:gridSpan w:val="7"/>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r w:rsidRPr="00C0612C">
              <w:rPr>
                <w:color w:val="000000"/>
                <w:sz w:val="20"/>
                <w:szCs w:val="20"/>
              </w:rPr>
              <w:t>ϯ Overshot removals include flake removals that extend past midline</w:t>
            </w:r>
          </w:p>
        </w:tc>
        <w:tc>
          <w:tcPr>
            <w:tcW w:w="1792"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2034"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1678"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1103"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r>
      <w:tr w:rsidR="00A46BB3" w:rsidRPr="00C0612C" w:rsidTr="00A6538B">
        <w:trPr>
          <w:trHeight w:val="300"/>
        </w:trPr>
        <w:tc>
          <w:tcPr>
            <w:tcW w:w="6453" w:type="dxa"/>
            <w:gridSpan w:val="7"/>
            <w:tcBorders>
              <w:top w:val="nil"/>
              <w:left w:val="nil"/>
              <w:bottom w:val="nil"/>
              <w:right w:val="nil"/>
            </w:tcBorders>
            <w:shd w:val="clear" w:color="auto" w:fill="auto"/>
            <w:noWrap/>
            <w:vAlign w:val="bottom"/>
            <w:hideMark/>
          </w:tcPr>
          <w:p w:rsidR="00A46BB3" w:rsidRPr="00C0612C" w:rsidRDefault="00A46BB3" w:rsidP="00A6538B">
            <w:pPr>
              <w:rPr>
                <w:color w:val="000000"/>
                <w:sz w:val="20"/>
                <w:szCs w:val="20"/>
              </w:rPr>
            </w:pPr>
            <w:r w:rsidRPr="00C0612C">
              <w:rPr>
                <w:color w:val="000000"/>
                <w:sz w:val="20"/>
                <w:szCs w:val="20"/>
              </w:rPr>
              <w:t>Entries left blank indicate specimen too fragmentary to display a</w:t>
            </w:r>
            <w:r>
              <w:rPr>
                <w:color w:val="000000"/>
                <w:sz w:val="20"/>
                <w:szCs w:val="20"/>
              </w:rPr>
              <w:t>t</w:t>
            </w:r>
            <w:r w:rsidRPr="00C0612C">
              <w:rPr>
                <w:color w:val="000000"/>
                <w:sz w:val="20"/>
                <w:szCs w:val="20"/>
              </w:rPr>
              <w:t>tribute</w:t>
            </w:r>
          </w:p>
        </w:tc>
        <w:tc>
          <w:tcPr>
            <w:tcW w:w="1792"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2034"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1678"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c>
          <w:tcPr>
            <w:tcW w:w="1103" w:type="dxa"/>
            <w:tcBorders>
              <w:top w:val="nil"/>
              <w:left w:val="nil"/>
              <w:bottom w:val="nil"/>
              <w:right w:val="nil"/>
            </w:tcBorders>
            <w:shd w:val="clear" w:color="auto" w:fill="auto"/>
            <w:noWrap/>
            <w:vAlign w:val="bottom"/>
            <w:hideMark/>
          </w:tcPr>
          <w:p w:rsidR="00A46BB3" w:rsidRPr="00C0612C" w:rsidRDefault="00A46BB3" w:rsidP="00A6538B">
            <w:pPr>
              <w:rPr>
                <w:rFonts w:ascii="Calibri" w:hAnsi="Calibri"/>
                <w:color w:val="000000"/>
                <w:sz w:val="22"/>
                <w:szCs w:val="22"/>
              </w:rPr>
            </w:pPr>
          </w:p>
        </w:tc>
      </w:tr>
    </w:tbl>
    <w:p w:rsidR="00A46BB3" w:rsidRDefault="00A46BB3" w:rsidP="00A46B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A46BB3" w:rsidRDefault="00A46BB3" w:rsidP="00A46B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A46BB3" w:rsidRDefault="00A46BB3" w:rsidP="00A46BB3">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637E3C" w:rsidRPr="00637E3C" w:rsidRDefault="00637E3C" w:rsidP="00637E3C">
      <w:pPr>
        <w:pStyle w:val="Caption"/>
        <w:keepNext/>
        <w:jc w:val="center"/>
        <w:rPr>
          <w:b w:val="0"/>
          <w:sz w:val="22"/>
          <w:szCs w:val="22"/>
        </w:rPr>
      </w:pPr>
      <w:bookmarkStart w:id="55" w:name="_Toc356300211"/>
      <w:r w:rsidRPr="00637E3C">
        <w:rPr>
          <w:b w:val="0"/>
          <w:sz w:val="22"/>
          <w:szCs w:val="22"/>
        </w:rPr>
        <w:t xml:space="preserve">Table </w:t>
      </w:r>
      <w:r w:rsidR="00E40343" w:rsidRPr="00637E3C">
        <w:rPr>
          <w:b w:val="0"/>
          <w:sz w:val="22"/>
          <w:szCs w:val="22"/>
        </w:rPr>
        <w:fldChar w:fldCharType="begin"/>
      </w:r>
      <w:r w:rsidRPr="00637E3C">
        <w:rPr>
          <w:b w:val="0"/>
          <w:sz w:val="22"/>
          <w:szCs w:val="22"/>
        </w:rPr>
        <w:instrText xml:space="preserve"> SEQ Table \* ARABIC </w:instrText>
      </w:r>
      <w:r w:rsidR="00E40343" w:rsidRPr="00637E3C">
        <w:rPr>
          <w:b w:val="0"/>
          <w:sz w:val="22"/>
          <w:szCs w:val="22"/>
        </w:rPr>
        <w:fldChar w:fldCharType="separate"/>
      </w:r>
      <w:r w:rsidR="00D47575">
        <w:rPr>
          <w:b w:val="0"/>
          <w:noProof/>
          <w:sz w:val="22"/>
          <w:szCs w:val="22"/>
        </w:rPr>
        <w:t>9</w:t>
      </w:r>
      <w:r w:rsidR="00E40343" w:rsidRPr="00637E3C">
        <w:rPr>
          <w:b w:val="0"/>
          <w:sz w:val="22"/>
          <w:szCs w:val="22"/>
        </w:rPr>
        <w:fldChar w:fldCharType="end"/>
      </w:r>
      <w:r w:rsidR="00782651">
        <w:rPr>
          <w:b w:val="0"/>
          <w:sz w:val="22"/>
          <w:szCs w:val="22"/>
        </w:rPr>
        <w:t>. 38AL228 Clovis b</w:t>
      </w:r>
      <w:r w:rsidRPr="00637E3C">
        <w:rPr>
          <w:b w:val="0"/>
          <w:sz w:val="22"/>
          <w:szCs w:val="22"/>
        </w:rPr>
        <w:t xml:space="preserve">ifaces: Metric </w:t>
      </w:r>
      <w:r w:rsidR="007122BC" w:rsidRPr="00637E3C">
        <w:rPr>
          <w:b w:val="0"/>
          <w:sz w:val="22"/>
          <w:szCs w:val="22"/>
        </w:rPr>
        <w:t>attributes</w:t>
      </w:r>
      <w:r w:rsidR="007122BC">
        <w:rPr>
          <w:b w:val="0"/>
          <w:sz w:val="22"/>
          <w:szCs w:val="22"/>
        </w:rPr>
        <w:t>,</w:t>
      </w:r>
      <w:r w:rsidRPr="00637E3C">
        <w:rPr>
          <w:b w:val="0"/>
          <w:sz w:val="22"/>
          <w:szCs w:val="22"/>
        </w:rPr>
        <w:t xml:space="preserve"> reduction stage, biface type, and flaking index</w:t>
      </w:r>
      <w:r w:rsidR="009F22A0">
        <w:rPr>
          <w:b w:val="0"/>
          <w:sz w:val="22"/>
          <w:szCs w:val="22"/>
        </w:rPr>
        <w:t>.</w:t>
      </w:r>
      <w:bookmarkEnd w:id="55"/>
    </w:p>
    <w:tbl>
      <w:tblPr>
        <w:tblW w:w="12871" w:type="dxa"/>
        <w:tblLook w:val="04A0"/>
      </w:tblPr>
      <w:tblGrid>
        <w:gridCol w:w="840"/>
        <w:gridCol w:w="1500"/>
        <w:gridCol w:w="560"/>
        <w:gridCol w:w="1360"/>
        <w:gridCol w:w="766"/>
        <w:gridCol w:w="705"/>
        <w:gridCol w:w="700"/>
        <w:gridCol w:w="740"/>
        <w:gridCol w:w="860"/>
        <w:gridCol w:w="820"/>
        <w:gridCol w:w="1240"/>
        <w:gridCol w:w="2780"/>
      </w:tblGrid>
      <w:tr w:rsidR="00A46BB3" w:rsidRPr="00D730B2" w:rsidTr="00C72D14">
        <w:trPr>
          <w:trHeight w:val="630"/>
        </w:trPr>
        <w:tc>
          <w:tcPr>
            <w:tcW w:w="840"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FS #</w:t>
            </w:r>
          </w:p>
        </w:tc>
        <w:tc>
          <w:tcPr>
            <w:tcW w:w="1500"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Unit</w:t>
            </w:r>
          </w:p>
        </w:tc>
        <w:tc>
          <w:tcPr>
            <w:tcW w:w="560"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Lev</w:t>
            </w:r>
          </w:p>
        </w:tc>
        <w:tc>
          <w:tcPr>
            <w:tcW w:w="1360"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Condition</w:t>
            </w:r>
          </w:p>
        </w:tc>
        <w:tc>
          <w:tcPr>
            <w:tcW w:w="766"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Weight (g)</w:t>
            </w:r>
          </w:p>
        </w:tc>
        <w:tc>
          <w:tcPr>
            <w:tcW w:w="705"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Max Length</w:t>
            </w:r>
          </w:p>
        </w:tc>
        <w:tc>
          <w:tcPr>
            <w:tcW w:w="700"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Max Width</w:t>
            </w:r>
          </w:p>
        </w:tc>
        <w:tc>
          <w:tcPr>
            <w:tcW w:w="740"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 xml:space="preserve">Max Thick -ness </w:t>
            </w:r>
          </w:p>
        </w:tc>
        <w:tc>
          <w:tcPr>
            <w:tcW w:w="860"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FI</w:t>
            </w:r>
          </w:p>
        </w:tc>
        <w:tc>
          <w:tcPr>
            <w:tcW w:w="820"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W:T</w:t>
            </w:r>
          </w:p>
        </w:tc>
        <w:tc>
          <w:tcPr>
            <w:tcW w:w="1240"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Reduction Stage</w:t>
            </w:r>
          </w:p>
        </w:tc>
        <w:tc>
          <w:tcPr>
            <w:tcW w:w="2780" w:type="dxa"/>
            <w:tcBorders>
              <w:top w:val="single" w:sz="4" w:space="0" w:color="auto"/>
              <w:left w:val="nil"/>
              <w:bottom w:val="single" w:sz="4" w:space="0" w:color="auto"/>
              <w:right w:val="nil"/>
            </w:tcBorders>
            <w:shd w:val="clear" w:color="auto" w:fill="auto"/>
            <w:vAlign w:val="center"/>
            <w:hideMark/>
          </w:tcPr>
          <w:p w:rsidR="00A46BB3" w:rsidRPr="00D730B2" w:rsidRDefault="00A46BB3" w:rsidP="00A6538B">
            <w:pPr>
              <w:jc w:val="center"/>
              <w:rPr>
                <w:b/>
                <w:bCs/>
                <w:color w:val="000000"/>
                <w:sz w:val="16"/>
                <w:szCs w:val="16"/>
              </w:rPr>
            </w:pPr>
            <w:r w:rsidRPr="00D730B2">
              <w:rPr>
                <w:b/>
                <w:bCs/>
                <w:color w:val="000000"/>
                <w:sz w:val="16"/>
                <w:szCs w:val="16"/>
              </w:rPr>
              <w:t xml:space="preserve">Type              </w:t>
            </w:r>
            <w:r>
              <w:rPr>
                <w:b/>
                <w:bCs/>
                <w:color w:val="000000"/>
                <w:sz w:val="16"/>
                <w:szCs w:val="16"/>
              </w:rPr>
              <w:t xml:space="preserve">       </w:t>
            </w:r>
            <w:r w:rsidRPr="00D730B2">
              <w:rPr>
                <w:b/>
                <w:bCs/>
                <w:color w:val="000000"/>
                <w:sz w:val="16"/>
                <w:szCs w:val="16"/>
              </w:rPr>
              <w:t xml:space="preserve">                       (Miller and Smallwood 2012)</w:t>
            </w:r>
          </w:p>
        </w:tc>
      </w:tr>
      <w:tr w:rsidR="00A46BB3" w:rsidRPr="00D730B2" w:rsidTr="00C72D14">
        <w:trPr>
          <w:trHeight w:val="300"/>
        </w:trPr>
        <w:tc>
          <w:tcPr>
            <w:tcW w:w="8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SC550</w:t>
            </w:r>
          </w:p>
        </w:tc>
        <w:tc>
          <w:tcPr>
            <w:tcW w:w="15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Road - Surface</w:t>
            </w:r>
          </w:p>
        </w:tc>
        <w:tc>
          <w:tcPr>
            <w:tcW w:w="5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p>
        </w:tc>
        <w:tc>
          <w:tcPr>
            <w:tcW w:w="13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Prox</w:t>
            </w:r>
          </w:p>
        </w:tc>
        <w:tc>
          <w:tcPr>
            <w:tcW w:w="766"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9.81</w:t>
            </w:r>
          </w:p>
        </w:tc>
        <w:tc>
          <w:tcPr>
            <w:tcW w:w="705"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27.7†</w:t>
            </w:r>
          </w:p>
        </w:tc>
        <w:tc>
          <w:tcPr>
            <w:tcW w:w="7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41.4</w:t>
            </w:r>
          </w:p>
        </w:tc>
        <w:tc>
          <w:tcPr>
            <w:tcW w:w="7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8.8</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0.143</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4.70</w:t>
            </w:r>
          </w:p>
        </w:tc>
        <w:tc>
          <w:tcPr>
            <w:tcW w:w="12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Late</w:t>
            </w:r>
          </w:p>
        </w:tc>
        <w:tc>
          <w:tcPr>
            <w:tcW w:w="278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Point Preform</w:t>
            </w:r>
          </w:p>
        </w:tc>
      </w:tr>
      <w:tr w:rsidR="00A46BB3" w:rsidRPr="00D730B2" w:rsidTr="00C72D14">
        <w:trPr>
          <w:trHeight w:val="300"/>
        </w:trPr>
        <w:tc>
          <w:tcPr>
            <w:tcW w:w="8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733</w:t>
            </w:r>
          </w:p>
        </w:tc>
        <w:tc>
          <w:tcPr>
            <w:tcW w:w="15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TU1</w:t>
            </w:r>
          </w:p>
        </w:tc>
        <w:tc>
          <w:tcPr>
            <w:tcW w:w="5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4</w:t>
            </w:r>
          </w:p>
        </w:tc>
        <w:tc>
          <w:tcPr>
            <w:tcW w:w="13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Prox</w:t>
            </w:r>
          </w:p>
        </w:tc>
        <w:tc>
          <w:tcPr>
            <w:tcW w:w="766"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18.61</w:t>
            </w:r>
          </w:p>
        </w:tc>
        <w:tc>
          <w:tcPr>
            <w:tcW w:w="705"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36.1†</w:t>
            </w:r>
          </w:p>
        </w:tc>
        <w:tc>
          <w:tcPr>
            <w:tcW w:w="7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44.8</w:t>
            </w:r>
          </w:p>
        </w:tc>
        <w:tc>
          <w:tcPr>
            <w:tcW w:w="7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13.4</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0.127</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3.34</w:t>
            </w:r>
          </w:p>
        </w:tc>
        <w:tc>
          <w:tcPr>
            <w:tcW w:w="12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Middle</w:t>
            </w:r>
          </w:p>
        </w:tc>
        <w:tc>
          <w:tcPr>
            <w:tcW w:w="278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Point Preform</w:t>
            </w:r>
          </w:p>
        </w:tc>
      </w:tr>
      <w:tr w:rsidR="00A46BB3" w:rsidRPr="00D730B2" w:rsidTr="00C72D14">
        <w:trPr>
          <w:trHeight w:val="300"/>
        </w:trPr>
        <w:tc>
          <w:tcPr>
            <w:tcW w:w="8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107</w:t>
            </w:r>
          </w:p>
        </w:tc>
        <w:tc>
          <w:tcPr>
            <w:tcW w:w="15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N1008 E1083</w:t>
            </w:r>
          </w:p>
        </w:tc>
        <w:tc>
          <w:tcPr>
            <w:tcW w:w="5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4</w:t>
            </w:r>
          </w:p>
        </w:tc>
        <w:tc>
          <w:tcPr>
            <w:tcW w:w="13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Med-Dist</w:t>
            </w:r>
          </w:p>
        </w:tc>
        <w:tc>
          <w:tcPr>
            <w:tcW w:w="766"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26.15</w:t>
            </w:r>
          </w:p>
        </w:tc>
        <w:tc>
          <w:tcPr>
            <w:tcW w:w="705"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51.4†</w:t>
            </w:r>
          </w:p>
        </w:tc>
        <w:tc>
          <w:tcPr>
            <w:tcW w:w="7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39.9</w:t>
            </w:r>
          </w:p>
        </w:tc>
        <w:tc>
          <w:tcPr>
            <w:tcW w:w="7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12.8</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0.242</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3.12</w:t>
            </w:r>
          </w:p>
        </w:tc>
        <w:tc>
          <w:tcPr>
            <w:tcW w:w="12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Late</w:t>
            </w:r>
          </w:p>
        </w:tc>
        <w:tc>
          <w:tcPr>
            <w:tcW w:w="278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Point Preform</w:t>
            </w:r>
          </w:p>
        </w:tc>
      </w:tr>
      <w:tr w:rsidR="00A46BB3" w:rsidRPr="00D730B2" w:rsidTr="00C72D14">
        <w:trPr>
          <w:trHeight w:val="300"/>
        </w:trPr>
        <w:tc>
          <w:tcPr>
            <w:tcW w:w="8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1069</w:t>
            </w:r>
          </w:p>
        </w:tc>
        <w:tc>
          <w:tcPr>
            <w:tcW w:w="15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N1015 E1054</w:t>
            </w:r>
          </w:p>
        </w:tc>
        <w:tc>
          <w:tcPr>
            <w:tcW w:w="5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6</w:t>
            </w:r>
          </w:p>
        </w:tc>
        <w:tc>
          <w:tcPr>
            <w:tcW w:w="13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Complete</w:t>
            </w:r>
          </w:p>
        </w:tc>
        <w:tc>
          <w:tcPr>
            <w:tcW w:w="766"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83.76</w:t>
            </w:r>
          </w:p>
        </w:tc>
        <w:tc>
          <w:tcPr>
            <w:tcW w:w="705"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78.5</w:t>
            </w:r>
          </w:p>
        </w:tc>
        <w:tc>
          <w:tcPr>
            <w:tcW w:w="7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48.1</w:t>
            </w:r>
          </w:p>
        </w:tc>
        <w:tc>
          <w:tcPr>
            <w:tcW w:w="7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24.7</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0.079</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1.95</w:t>
            </w:r>
          </w:p>
        </w:tc>
        <w:tc>
          <w:tcPr>
            <w:tcW w:w="12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Early</w:t>
            </w:r>
          </w:p>
        </w:tc>
        <w:tc>
          <w:tcPr>
            <w:tcW w:w="278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Early Stage Biface</w:t>
            </w:r>
          </w:p>
        </w:tc>
      </w:tr>
      <w:tr w:rsidR="00A46BB3" w:rsidRPr="00D730B2" w:rsidTr="00C72D14">
        <w:trPr>
          <w:trHeight w:val="300"/>
        </w:trPr>
        <w:tc>
          <w:tcPr>
            <w:tcW w:w="8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76</w:t>
            </w:r>
          </w:p>
        </w:tc>
        <w:tc>
          <w:tcPr>
            <w:tcW w:w="15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N1015 E1087</w:t>
            </w:r>
          </w:p>
        </w:tc>
        <w:tc>
          <w:tcPr>
            <w:tcW w:w="5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w:t>
            </w:r>
          </w:p>
        </w:tc>
        <w:tc>
          <w:tcPr>
            <w:tcW w:w="13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Prox-Med</w:t>
            </w:r>
          </w:p>
        </w:tc>
        <w:tc>
          <w:tcPr>
            <w:tcW w:w="766"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164.13</w:t>
            </w:r>
          </w:p>
        </w:tc>
        <w:tc>
          <w:tcPr>
            <w:tcW w:w="705"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96.7†</w:t>
            </w:r>
          </w:p>
        </w:tc>
        <w:tc>
          <w:tcPr>
            <w:tcW w:w="7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92.5</w:t>
            </w:r>
          </w:p>
        </w:tc>
        <w:tc>
          <w:tcPr>
            <w:tcW w:w="7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32.3</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0.058</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2.86</w:t>
            </w:r>
          </w:p>
        </w:tc>
        <w:tc>
          <w:tcPr>
            <w:tcW w:w="12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Early</w:t>
            </w:r>
          </w:p>
        </w:tc>
        <w:tc>
          <w:tcPr>
            <w:tcW w:w="2780" w:type="dxa"/>
            <w:tcBorders>
              <w:top w:val="nil"/>
              <w:left w:val="nil"/>
              <w:bottom w:val="nil"/>
              <w:right w:val="nil"/>
            </w:tcBorders>
            <w:shd w:val="clear" w:color="auto" w:fill="auto"/>
            <w:noWrap/>
            <w:vAlign w:val="bottom"/>
            <w:hideMark/>
          </w:tcPr>
          <w:p w:rsidR="00A46BB3" w:rsidRPr="00D730B2" w:rsidRDefault="00E173D5" w:rsidP="00A6538B">
            <w:pPr>
              <w:jc w:val="center"/>
              <w:rPr>
                <w:color w:val="000000"/>
                <w:sz w:val="20"/>
                <w:szCs w:val="20"/>
              </w:rPr>
            </w:pPr>
            <w:r>
              <w:rPr>
                <w:color w:val="000000"/>
                <w:sz w:val="20"/>
                <w:szCs w:val="20"/>
              </w:rPr>
              <w:t>Oval-shaped Bifacial Tool</w:t>
            </w:r>
          </w:p>
        </w:tc>
      </w:tr>
      <w:tr w:rsidR="00A46BB3" w:rsidRPr="00D730B2" w:rsidTr="00C72D14">
        <w:trPr>
          <w:trHeight w:val="300"/>
        </w:trPr>
        <w:tc>
          <w:tcPr>
            <w:tcW w:w="8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77</w:t>
            </w:r>
          </w:p>
        </w:tc>
        <w:tc>
          <w:tcPr>
            <w:tcW w:w="15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N1015 E1087</w:t>
            </w:r>
          </w:p>
        </w:tc>
        <w:tc>
          <w:tcPr>
            <w:tcW w:w="5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w:t>
            </w:r>
          </w:p>
        </w:tc>
        <w:tc>
          <w:tcPr>
            <w:tcW w:w="13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Indet.</w:t>
            </w:r>
          </w:p>
        </w:tc>
        <w:tc>
          <w:tcPr>
            <w:tcW w:w="766"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196.84</w:t>
            </w:r>
          </w:p>
        </w:tc>
        <w:tc>
          <w:tcPr>
            <w:tcW w:w="705"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84.7†</w:t>
            </w:r>
          </w:p>
        </w:tc>
        <w:tc>
          <w:tcPr>
            <w:tcW w:w="7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93.1</w:t>
            </w:r>
          </w:p>
        </w:tc>
        <w:tc>
          <w:tcPr>
            <w:tcW w:w="7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31.1</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0.079</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2.99</w:t>
            </w:r>
          </w:p>
        </w:tc>
        <w:tc>
          <w:tcPr>
            <w:tcW w:w="12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Early</w:t>
            </w:r>
          </w:p>
        </w:tc>
        <w:tc>
          <w:tcPr>
            <w:tcW w:w="2780" w:type="dxa"/>
            <w:tcBorders>
              <w:top w:val="nil"/>
              <w:left w:val="nil"/>
              <w:bottom w:val="nil"/>
              <w:right w:val="nil"/>
            </w:tcBorders>
            <w:shd w:val="clear" w:color="auto" w:fill="auto"/>
            <w:noWrap/>
            <w:vAlign w:val="bottom"/>
            <w:hideMark/>
          </w:tcPr>
          <w:p w:rsidR="00A46BB3" w:rsidRPr="00D730B2" w:rsidRDefault="00E173D5" w:rsidP="00A6538B">
            <w:pPr>
              <w:jc w:val="center"/>
              <w:rPr>
                <w:color w:val="000000"/>
                <w:sz w:val="20"/>
                <w:szCs w:val="20"/>
              </w:rPr>
            </w:pPr>
            <w:r>
              <w:rPr>
                <w:color w:val="000000"/>
                <w:sz w:val="20"/>
                <w:szCs w:val="20"/>
              </w:rPr>
              <w:t>Oval-shaped Bifacial Tool</w:t>
            </w:r>
          </w:p>
        </w:tc>
      </w:tr>
      <w:tr w:rsidR="00A46BB3" w:rsidRPr="00D730B2" w:rsidTr="00C72D14">
        <w:trPr>
          <w:trHeight w:val="300"/>
        </w:trPr>
        <w:tc>
          <w:tcPr>
            <w:tcW w:w="8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1463</w:t>
            </w:r>
          </w:p>
        </w:tc>
        <w:tc>
          <w:tcPr>
            <w:tcW w:w="15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N1015 E1036</w:t>
            </w:r>
          </w:p>
        </w:tc>
        <w:tc>
          <w:tcPr>
            <w:tcW w:w="5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4</w:t>
            </w:r>
          </w:p>
        </w:tc>
        <w:tc>
          <w:tcPr>
            <w:tcW w:w="13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Complete</w:t>
            </w:r>
          </w:p>
        </w:tc>
        <w:tc>
          <w:tcPr>
            <w:tcW w:w="766"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26.31</w:t>
            </w:r>
          </w:p>
        </w:tc>
        <w:tc>
          <w:tcPr>
            <w:tcW w:w="705"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Pr>
                <w:color w:val="000000"/>
                <w:sz w:val="20"/>
                <w:szCs w:val="20"/>
              </w:rPr>
              <w:t>52.4</w:t>
            </w:r>
          </w:p>
        </w:tc>
        <w:tc>
          <w:tcPr>
            <w:tcW w:w="7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Pr>
                <w:color w:val="000000"/>
                <w:sz w:val="20"/>
                <w:szCs w:val="20"/>
              </w:rPr>
              <w:t>46.6</w:t>
            </w:r>
          </w:p>
        </w:tc>
        <w:tc>
          <w:tcPr>
            <w:tcW w:w="7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Pr>
                <w:color w:val="000000"/>
                <w:sz w:val="20"/>
                <w:szCs w:val="20"/>
              </w:rPr>
              <w:t>14.5</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0.13</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NA</w:t>
            </w:r>
          </w:p>
        </w:tc>
        <w:tc>
          <w:tcPr>
            <w:tcW w:w="12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Middle</w:t>
            </w:r>
          </w:p>
        </w:tc>
        <w:tc>
          <w:tcPr>
            <w:tcW w:w="278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Overshot Flake</w:t>
            </w:r>
          </w:p>
        </w:tc>
      </w:tr>
      <w:tr w:rsidR="00A46BB3" w:rsidRPr="00D730B2" w:rsidTr="00C72D14">
        <w:trPr>
          <w:trHeight w:val="300"/>
        </w:trPr>
        <w:tc>
          <w:tcPr>
            <w:tcW w:w="8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1090</w:t>
            </w:r>
          </w:p>
        </w:tc>
        <w:tc>
          <w:tcPr>
            <w:tcW w:w="15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N1016 E1054</w:t>
            </w:r>
          </w:p>
        </w:tc>
        <w:tc>
          <w:tcPr>
            <w:tcW w:w="5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5</w:t>
            </w:r>
          </w:p>
        </w:tc>
        <w:tc>
          <w:tcPr>
            <w:tcW w:w="13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Prox</w:t>
            </w:r>
          </w:p>
        </w:tc>
        <w:tc>
          <w:tcPr>
            <w:tcW w:w="766"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54.02*</w:t>
            </w:r>
          </w:p>
        </w:tc>
        <w:tc>
          <w:tcPr>
            <w:tcW w:w="705"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74.5*</w:t>
            </w:r>
          </w:p>
        </w:tc>
        <w:tc>
          <w:tcPr>
            <w:tcW w:w="7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56.8*</w:t>
            </w:r>
          </w:p>
        </w:tc>
        <w:tc>
          <w:tcPr>
            <w:tcW w:w="7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13.3*</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0.247*</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4.27*</w:t>
            </w:r>
          </w:p>
        </w:tc>
        <w:tc>
          <w:tcPr>
            <w:tcW w:w="12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Middle*</w:t>
            </w:r>
          </w:p>
        </w:tc>
        <w:tc>
          <w:tcPr>
            <w:tcW w:w="2780" w:type="dxa"/>
            <w:tcBorders>
              <w:top w:val="nil"/>
              <w:left w:val="nil"/>
              <w:bottom w:val="nil"/>
              <w:right w:val="nil"/>
            </w:tcBorders>
            <w:shd w:val="clear" w:color="auto" w:fill="auto"/>
            <w:noWrap/>
            <w:vAlign w:val="bottom"/>
            <w:hideMark/>
          </w:tcPr>
          <w:p w:rsidR="00A46BB3" w:rsidRPr="00D730B2" w:rsidRDefault="007B0AB0" w:rsidP="00A6538B">
            <w:pPr>
              <w:jc w:val="center"/>
              <w:rPr>
                <w:color w:val="000000"/>
                <w:sz w:val="20"/>
                <w:szCs w:val="20"/>
              </w:rPr>
            </w:pPr>
            <w:r>
              <w:rPr>
                <w:color w:val="000000"/>
                <w:sz w:val="20"/>
                <w:szCs w:val="20"/>
              </w:rPr>
              <w:t>Oval</w:t>
            </w:r>
            <w:r w:rsidR="00A46BB3" w:rsidRPr="00D730B2">
              <w:rPr>
                <w:color w:val="000000"/>
                <w:sz w:val="20"/>
                <w:szCs w:val="20"/>
              </w:rPr>
              <w:t>-shaped Bifacial Tool</w:t>
            </w:r>
          </w:p>
        </w:tc>
      </w:tr>
      <w:tr w:rsidR="00A46BB3" w:rsidRPr="00D730B2" w:rsidTr="00C72D14">
        <w:trPr>
          <w:trHeight w:val="300"/>
        </w:trPr>
        <w:tc>
          <w:tcPr>
            <w:tcW w:w="8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1178</w:t>
            </w:r>
          </w:p>
        </w:tc>
        <w:tc>
          <w:tcPr>
            <w:tcW w:w="15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N1017 E1054</w:t>
            </w:r>
          </w:p>
        </w:tc>
        <w:tc>
          <w:tcPr>
            <w:tcW w:w="5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9</w:t>
            </w:r>
          </w:p>
        </w:tc>
        <w:tc>
          <w:tcPr>
            <w:tcW w:w="13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Prox-Med</w:t>
            </w:r>
          </w:p>
        </w:tc>
        <w:tc>
          <w:tcPr>
            <w:tcW w:w="766"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31.66</w:t>
            </w:r>
          </w:p>
        </w:tc>
        <w:tc>
          <w:tcPr>
            <w:tcW w:w="705"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45.4†</w:t>
            </w:r>
          </w:p>
        </w:tc>
        <w:tc>
          <w:tcPr>
            <w:tcW w:w="7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52.1</w:t>
            </w:r>
          </w:p>
        </w:tc>
        <w:tc>
          <w:tcPr>
            <w:tcW w:w="7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12.2</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0.259</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4.27</w:t>
            </w:r>
          </w:p>
        </w:tc>
        <w:tc>
          <w:tcPr>
            <w:tcW w:w="12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Late</w:t>
            </w:r>
          </w:p>
        </w:tc>
        <w:tc>
          <w:tcPr>
            <w:tcW w:w="278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Point Preform</w:t>
            </w:r>
          </w:p>
        </w:tc>
      </w:tr>
      <w:tr w:rsidR="00A46BB3" w:rsidRPr="00D730B2" w:rsidTr="00C72D14">
        <w:trPr>
          <w:trHeight w:val="300"/>
        </w:trPr>
        <w:tc>
          <w:tcPr>
            <w:tcW w:w="8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1186</w:t>
            </w:r>
          </w:p>
        </w:tc>
        <w:tc>
          <w:tcPr>
            <w:tcW w:w="15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N1017 E1054</w:t>
            </w:r>
          </w:p>
        </w:tc>
        <w:tc>
          <w:tcPr>
            <w:tcW w:w="5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9</w:t>
            </w:r>
          </w:p>
        </w:tc>
        <w:tc>
          <w:tcPr>
            <w:tcW w:w="13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Distal</w:t>
            </w:r>
          </w:p>
        </w:tc>
        <w:tc>
          <w:tcPr>
            <w:tcW w:w="766"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w:t>
            </w:r>
          </w:p>
        </w:tc>
        <w:tc>
          <w:tcPr>
            <w:tcW w:w="705"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w:t>
            </w:r>
          </w:p>
        </w:tc>
        <w:tc>
          <w:tcPr>
            <w:tcW w:w="7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w:t>
            </w:r>
          </w:p>
        </w:tc>
        <w:tc>
          <w:tcPr>
            <w:tcW w:w="7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w:t>
            </w:r>
          </w:p>
        </w:tc>
        <w:tc>
          <w:tcPr>
            <w:tcW w:w="12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w:t>
            </w:r>
          </w:p>
        </w:tc>
        <w:tc>
          <w:tcPr>
            <w:tcW w:w="278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w:t>
            </w:r>
          </w:p>
        </w:tc>
      </w:tr>
      <w:tr w:rsidR="00A46BB3" w:rsidRPr="00D730B2" w:rsidTr="00C72D14">
        <w:trPr>
          <w:trHeight w:val="300"/>
        </w:trPr>
        <w:tc>
          <w:tcPr>
            <w:tcW w:w="8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1194</w:t>
            </w:r>
          </w:p>
        </w:tc>
        <w:tc>
          <w:tcPr>
            <w:tcW w:w="15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N1017 E1054</w:t>
            </w:r>
          </w:p>
        </w:tc>
        <w:tc>
          <w:tcPr>
            <w:tcW w:w="5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9</w:t>
            </w:r>
          </w:p>
        </w:tc>
        <w:tc>
          <w:tcPr>
            <w:tcW w:w="13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Med-Dist</w:t>
            </w:r>
          </w:p>
        </w:tc>
        <w:tc>
          <w:tcPr>
            <w:tcW w:w="766"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12.4</w:t>
            </w:r>
          </w:p>
        </w:tc>
        <w:tc>
          <w:tcPr>
            <w:tcW w:w="705"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45.5†</w:t>
            </w:r>
          </w:p>
        </w:tc>
        <w:tc>
          <w:tcPr>
            <w:tcW w:w="70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32.9</w:t>
            </w:r>
          </w:p>
        </w:tc>
        <w:tc>
          <w:tcPr>
            <w:tcW w:w="7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9.9</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0.24</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3.32</w:t>
            </w:r>
          </w:p>
        </w:tc>
        <w:tc>
          <w:tcPr>
            <w:tcW w:w="124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Late</w:t>
            </w:r>
          </w:p>
        </w:tc>
        <w:tc>
          <w:tcPr>
            <w:tcW w:w="2780" w:type="dxa"/>
            <w:tcBorders>
              <w:top w:val="nil"/>
              <w:left w:val="nil"/>
              <w:bottom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Point Preform</w:t>
            </w:r>
          </w:p>
        </w:tc>
      </w:tr>
      <w:tr w:rsidR="00A46BB3" w:rsidRPr="00D730B2" w:rsidTr="00C72D14">
        <w:trPr>
          <w:trHeight w:val="300"/>
        </w:trPr>
        <w:tc>
          <w:tcPr>
            <w:tcW w:w="840"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1323</w:t>
            </w:r>
          </w:p>
        </w:tc>
        <w:tc>
          <w:tcPr>
            <w:tcW w:w="1500"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N1019 E1055</w:t>
            </w:r>
          </w:p>
        </w:tc>
        <w:tc>
          <w:tcPr>
            <w:tcW w:w="560"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8</w:t>
            </w:r>
          </w:p>
        </w:tc>
        <w:tc>
          <w:tcPr>
            <w:tcW w:w="1360"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Indet.</w:t>
            </w:r>
          </w:p>
        </w:tc>
        <w:tc>
          <w:tcPr>
            <w:tcW w:w="766"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33.14</w:t>
            </w:r>
          </w:p>
        </w:tc>
        <w:tc>
          <w:tcPr>
            <w:tcW w:w="705"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38.6†</w:t>
            </w:r>
          </w:p>
        </w:tc>
        <w:tc>
          <w:tcPr>
            <w:tcW w:w="700"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54.8</w:t>
            </w:r>
          </w:p>
        </w:tc>
        <w:tc>
          <w:tcPr>
            <w:tcW w:w="740"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19</w:t>
            </w:r>
          </w:p>
        </w:tc>
        <w:tc>
          <w:tcPr>
            <w:tcW w:w="860"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0.083</w:t>
            </w:r>
          </w:p>
        </w:tc>
        <w:tc>
          <w:tcPr>
            <w:tcW w:w="820"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2.88</w:t>
            </w:r>
          </w:p>
        </w:tc>
        <w:tc>
          <w:tcPr>
            <w:tcW w:w="1240"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Early</w:t>
            </w:r>
          </w:p>
        </w:tc>
        <w:tc>
          <w:tcPr>
            <w:tcW w:w="2780" w:type="dxa"/>
            <w:tcBorders>
              <w:top w:val="nil"/>
              <w:left w:val="nil"/>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Early Stage Biface</w:t>
            </w:r>
          </w:p>
        </w:tc>
      </w:tr>
      <w:tr w:rsidR="00A46BB3" w:rsidRPr="00D730B2" w:rsidTr="00C72D14">
        <w:trPr>
          <w:trHeight w:val="300"/>
        </w:trPr>
        <w:tc>
          <w:tcPr>
            <w:tcW w:w="840"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1297</w:t>
            </w:r>
          </w:p>
        </w:tc>
        <w:tc>
          <w:tcPr>
            <w:tcW w:w="1500"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N1019 E1055</w:t>
            </w:r>
          </w:p>
        </w:tc>
        <w:tc>
          <w:tcPr>
            <w:tcW w:w="560"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9</w:t>
            </w:r>
          </w:p>
        </w:tc>
        <w:tc>
          <w:tcPr>
            <w:tcW w:w="1360"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Prox</w:t>
            </w:r>
          </w:p>
        </w:tc>
        <w:tc>
          <w:tcPr>
            <w:tcW w:w="766"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24.12</w:t>
            </w:r>
          </w:p>
        </w:tc>
        <w:tc>
          <w:tcPr>
            <w:tcW w:w="705"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33.8†</w:t>
            </w:r>
          </w:p>
        </w:tc>
        <w:tc>
          <w:tcPr>
            <w:tcW w:w="700"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55</w:t>
            </w:r>
          </w:p>
        </w:tc>
        <w:tc>
          <w:tcPr>
            <w:tcW w:w="740"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15.1</w:t>
            </w:r>
          </w:p>
        </w:tc>
        <w:tc>
          <w:tcPr>
            <w:tcW w:w="860"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0.133</w:t>
            </w:r>
          </w:p>
        </w:tc>
        <w:tc>
          <w:tcPr>
            <w:tcW w:w="820"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3.64</w:t>
            </w:r>
          </w:p>
        </w:tc>
        <w:tc>
          <w:tcPr>
            <w:tcW w:w="1240"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Early</w:t>
            </w:r>
          </w:p>
        </w:tc>
        <w:tc>
          <w:tcPr>
            <w:tcW w:w="2780" w:type="dxa"/>
            <w:tcBorders>
              <w:top w:val="nil"/>
              <w:left w:val="nil"/>
              <w:bottom w:val="single" w:sz="8" w:space="0" w:color="auto"/>
              <w:right w:val="nil"/>
            </w:tcBorders>
            <w:shd w:val="clear" w:color="auto" w:fill="auto"/>
            <w:noWrap/>
            <w:vAlign w:val="bottom"/>
            <w:hideMark/>
          </w:tcPr>
          <w:p w:rsidR="00A46BB3" w:rsidRPr="00D730B2" w:rsidRDefault="00A46BB3" w:rsidP="00A6538B">
            <w:pPr>
              <w:jc w:val="center"/>
              <w:rPr>
                <w:color w:val="000000"/>
                <w:sz w:val="20"/>
                <w:szCs w:val="20"/>
              </w:rPr>
            </w:pPr>
            <w:r w:rsidRPr="00D730B2">
              <w:rPr>
                <w:color w:val="000000"/>
                <w:sz w:val="20"/>
                <w:szCs w:val="20"/>
              </w:rPr>
              <w:t>Early Stage Biface</w:t>
            </w:r>
          </w:p>
        </w:tc>
      </w:tr>
      <w:tr w:rsidR="00A46BB3" w:rsidRPr="00D730B2" w:rsidTr="00C72D14">
        <w:trPr>
          <w:trHeight w:val="300"/>
        </w:trPr>
        <w:tc>
          <w:tcPr>
            <w:tcW w:w="840"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1500"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560"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1360"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766"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705"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700"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740"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860"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820"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1240"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2780" w:type="dxa"/>
            <w:tcBorders>
              <w:top w:val="single" w:sz="8" w:space="0" w:color="auto"/>
              <w:left w:val="nil"/>
              <w:bottom w:val="nil"/>
              <w:right w:val="nil"/>
            </w:tcBorders>
            <w:shd w:val="clear" w:color="auto" w:fill="auto"/>
            <w:noWrap/>
            <w:vAlign w:val="bottom"/>
            <w:hideMark/>
          </w:tcPr>
          <w:p w:rsidR="00A46BB3" w:rsidRPr="00D730B2" w:rsidRDefault="00A46BB3" w:rsidP="00A6538B">
            <w:pPr>
              <w:rPr>
                <w:color w:val="000000"/>
                <w:sz w:val="20"/>
                <w:szCs w:val="20"/>
              </w:rPr>
            </w:pPr>
          </w:p>
        </w:tc>
      </w:tr>
      <w:tr w:rsidR="00A46BB3" w:rsidRPr="00D730B2" w:rsidTr="00C72D14">
        <w:trPr>
          <w:trHeight w:val="300"/>
        </w:trPr>
        <w:tc>
          <w:tcPr>
            <w:tcW w:w="8031" w:type="dxa"/>
            <w:gridSpan w:val="9"/>
            <w:tcBorders>
              <w:top w:val="nil"/>
              <w:left w:val="nil"/>
              <w:bottom w:val="nil"/>
              <w:right w:val="nil"/>
            </w:tcBorders>
            <w:shd w:val="clear" w:color="auto" w:fill="auto"/>
            <w:noWrap/>
            <w:vAlign w:val="bottom"/>
            <w:hideMark/>
          </w:tcPr>
          <w:p w:rsidR="00A46BB3" w:rsidRPr="00D730B2" w:rsidRDefault="00A46BB3" w:rsidP="00A6538B">
            <w:pPr>
              <w:rPr>
                <w:color w:val="000000"/>
                <w:sz w:val="20"/>
                <w:szCs w:val="20"/>
              </w:rPr>
            </w:pPr>
            <w:r w:rsidRPr="00D730B2">
              <w:rPr>
                <w:color w:val="000000"/>
                <w:sz w:val="20"/>
                <w:szCs w:val="20"/>
              </w:rPr>
              <w:t>† Denotes measurement on incomplete specimen</w:t>
            </w:r>
          </w:p>
        </w:tc>
        <w:tc>
          <w:tcPr>
            <w:tcW w:w="820" w:type="dxa"/>
            <w:tcBorders>
              <w:top w:val="nil"/>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1240" w:type="dxa"/>
            <w:tcBorders>
              <w:top w:val="nil"/>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2780" w:type="dxa"/>
            <w:tcBorders>
              <w:top w:val="nil"/>
              <w:left w:val="nil"/>
              <w:bottom w:val="nil"/>
              <w:right w:val="nil"/>
            </w:tcBorders>
            <w:shd w:val="clear" w:color="auto" w:fill="auto"/>
            <w:noWrap/>
            <w:vAlign w:val="bottom"/>
            <w:hideMark/>
          </w:tcPr>
          <w:p w:rsidR="00A46BB3" w:rsidRPr="00D730B2" w:rsidRDefault="00A46BB3" w:rsidP="00A6538B">
            <w:pPr>
              <w:rPr>
                <w:color w:val="000000"/>
                <w:sz w:val="20"/>
                <w:szCs w:val="20"/>
              </w:rPr>
            </w:pPr>
          </w:p>
        </w:tc>
      </w:tr>
      <w:tr w:rsidR="00A46BB3" w:rsidRPr="00D730B2" w:rsidTr="00C72D14">
        <w:trPr>
          <w:trHeight w:val="300"/>
        </w:trPr>
        <w:tc>
          <w:tcPr>
            <w:tcW w:w="7171" w:type="dxa"/>
            <w:gridSpan w:val="8"/>
            <w:tcBorders>
              <w:top w:val="nil"/>
              <w:left w:val="nil"/>
              <w:bottom w:val="nil"/>
              <w:right w:val="nil"/>
            </w:tcBorders>
            <w:shd w:val="clear" w:color="auto" w:fill="auto"/>
            <w:noWrap/>
            <w:vAlign w:val="bottom"/>
            <w:hideMark/>
          </w:tcPr>
          <w:p w:rsidR="00A46BB3" w:rsidRPr="00D730B2" w:rsidRDefault="00A46BB3" w:rsidP="00A6538B">
            <w:pPr>
              <w:rPr>
                <w:color w:val="000000"/>
                <w:sz w:val="20"/>
                <w:szCs w:val="20"/>
              </w:rPr>
            </w:pPr>
            <w:r w:rsidRPr="00D730B2">
              <w:rPr>
                <w:color w:val="000000"/>
                <w:sz w:val="20"/>
                <w:szCs w:val="20"/>
              </w:rPr>
              <w:t xml:space="preserve">* Denotes refit biface; all measurements and attributes reflect whole biface </w:t>
            </w:r>
          </w:p>
        </w:tc>
        <w:tc>
          <w:tcPr>
            <w:tcW w:w="860" w:type="dxa"/>
            <w:tcBorders>
              <w:top w:val="nil"/>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820" w:type="dxa"/>
            <w:tcBorders>
              <w:top w:val="nil"/>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1240" w:type="dxa"/>
            <w:tcBorders>
              <w:top w:val="nil"/>
              <w:left w:val="nil"/>
              <w:bottom w:val="nil"/>
              <w:right w:val="nil"/>
            </w:tcBorders>
            <w:shd w:val="clear" w:color="auto" w:fill="auto"/>
            <w:noWrap/>
            <w:vAlign w:val="bottom"/>
            <w:hideMark/>
          </w:tcPr>
          <w:p w:rsidR="00A46BB3" w:rsidRPr="00D730B2" w:rsidRDefault="00A46BB3" w:rsidP="00A6538B">
            <w:pPr>
              <w:rPr>
                <w:color w:val="000000"/>
                <w:sz w:val="20"/>
                <w:szCs w:val="20"/>
              </w:rPr>
            </w:pPr>
          </w:p>
        </w:tc>
        <w:tc>
          <w:tcPr>
            <w:tcW w:w="2780" w:type="dxa"/>
            <w:tcBorders>
              <w:top w:val="nil"/>
              <w:left w:val="nil"/>
              <w:bottom w:val="nil"/>
              <w:right w:val="nil"/>
            </w:tcBorders>
            <w:shd w:val="clear" w:color="auto" w:fill="auto"/>
            <w:noWrap/>
            <w:vAlign w:val="bottom"/>
            <w:hideMark/>
          </w:tcPr>
          <w:p w:rsidR="00A46BB3" w:rsidRPr="00D730B2" w:rsidRDefault="00A46BB3" w:rsidP="00A6538B">
            <w:pPr>
              <w:rPr>
                <w:color w:val="000000"/>
                <w:sz w:val="20"/>
                <w:szCs w:val="20"/>
              </w:rPr>
            </w:pPr>
          </w:p>
        </w:tc>
      </w:tr>
    </w:tbl>
    <w:p w:rsidR="00A46BB3" w:rsidRDefault="00A46BB3" w:rsidP="00A46BB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A46BB3" w:rsidRDefault="00A46BB3" w:rsidP="00A46BB3">
      <w:pPr>
        <w:spacing w:line="480" w:lineRule="auto"/>
      </w:pPr>
    </w:p>
    <w:p w:rsidR="00A46BB3" w:rsidRDefault="00A46BB3" w:rsidP="00A46BB3">
      <w:pPr>
        <w:spacing w:line="480" w:lineRule="auto"/>
      </w:pPr>
    </w:p>
    <w:p w:rsidR="00A46BB3" w:rsidRDefault="00A46BB3" w:rsidP="00A46BB3">
      <w:pPr>
        <w:spacing w:line="480" w:lineRule="auto"/>
        <w:sectPr w:rsidR="00A46BB3" w:rsidSect="00A46BB3">
          <w:pgSz w:w="15840" w:h="12240" w:orient="landscape"/>
          <w:pgMar w:top="1800" w:right="1440" w:bottom="1800" w:left="1440" w:header="720" w:footer="720" w:gutter="0"/>
          <w:cols w:space="720"/>
          <w:docGrid w:linePitch="360"/>
        </w:sectPr>
      </w:pPr>
    </w:p>
    <w:p w:rsidR="0023730E" w:rsidRDefault="0023730E" w:rsidP="00CB04CE">
      <w:pPr>
        <w:spacing w:line="480" w:lineRule="auto"/>
        <w:rPr>
          <w:i/>
        </w:rPr>
      </w:pPr>
    </w:p>
    <w:p w:rsidR="00F527D9" w:rsidRPr="002B1163" w:rsidRDefault="00F527D9" w:rsidP="00CB04CE">
      <w:pPr>
        <w:spacing w:line="480" w:lineRule="auto"/>
        <w:rPr>
          <w:i/>
        </w:rPr>
      </w:pPr>
      <w:r w:rsidRPr="002B1163">
        <w:rPr>
          <w:i/>
        </w:rPr>
        <w:t>Overshot Flakes</w:t>
      </w:r>
    </w:p>
    <w:p w:rsidR="00A96BD7" w:rsidRDefault="002B1163" w:rsidP="00135705">
      <w:pPr>
        <w:autoSpaceDE w:val="0"/>
        <w:autoSpaceDN w:val="0"/>
        <w:adjustRightInd w:val="0"/>
        <w:spacing w:line="480" w:lineRule="auto"/>
        <w:ind w:firstLine="720"/>
      </w:pPr>
      <w:r>
        <w:t xml:space="preserve">The controlled removal of overshot flakes as </w:t>
      </w:r>
      <w:r w:rsidR="008A3038">
        <w:t xml:space="preserve">a method </w:t>
      </w:r>
      <w:r>
        <w:t>of bifacial thinning is</w:t>
      </w:r>
      <w:r w:rsidR="008A3038">
        <w:t xml:space="preserve"> now a well-recognized property</w:t>
      </w:r>
      <w:r>
        <w:t xml:space="preserve"> of Clovis bifacial technology </w:t>
      </w:r>
      <w:r w:rsidR="00F527D9" w:rsidRPr="002B1163">
        <w:t>(</w:t>
      </w:r>
      <w:r w:rsidR="008A3038">
        <w:t xml:space="preserve">Bradley 1982; </w:t>
      </w:r>
      <w:r w:rsidR="00F527D9" w:rsidRPr="002B1163">
        <w:t>Frison and Bradley 1999; Bradley and Stanford 2002).</w:t>
      </w:r>
      <w:r w:rsidR="008A3038">
        <w:t xml:space="preserve"> Overshot flaking occurs when a flake originates along one margin of a biface and travels across the face, removing a portion of the opposing margin (Bradley et al</w:t>
      </w:r>
      <w:r w:rsidR="004B5E8D">
        <w:t>.</w:t>
      </w:r>
      <w:r w:rsidR="00A03D81">
        <w:t xml:space="preserve"> 2010:68). </w:t>
      </w:r>
      <w:r w:rsidR="004B5E8D">
        <w:t xml:space="preserve">The advantage of this technology is twofold: the biface can be thinned considerably without a major reduction in width and the large, curved flake removals can </w:t>
      </w:r>
      <w:r w:rsidR="00A03D81">
        <w:t>be used for a variety of tasks.</w:t>
      </w:r>
      <w:r w:rsidR="004B5E8D">
        <w:t xml:space="preserve"> </w:t>
      </w:r>
      <w:r w:rsidR="008A3038">
        <w:t>The intentional removal of this type of flake is not seen in post-Clovis lithic technology</w:t>
      </w:r>
      <w:r w:rsidR="004B5E8D">
        <w:t>, although unintentional overshot removals sometim</w:t>
      </w:r>
      <w:r w:rsidR="00701D4C">
        <w:t>es occur (Bradley et al. 2010).</w:t>
      </w:r>
      <w:r w:rsidR="004B5E8D">
        <w:t xml:space="preserve"> Only one complete overshot flake was recovered at 38AL228 </w:t>
      </w:r>
      <w:r w:rsidR="00990FC3">
        <w:t>(Figure A-4</w:t>
      </w:r>
      <w:r w:rsidR="00A03D81">
        <w:t>)</w:t>
      </w:r>
      <w:r w:rsidR="00F473C1">
        <w:t xml:space="preserve">. Metric </w:t>
      </w:r>
      <w:r w:rsidR="007F724F">
        <w:t xml:space="preserve">and attribute data for the overshot flake are </w:t>
      </w:r>
      <w:r w:rsidR="00F473C1">
        <w:t>included in Table</w:t>
      </w:r>
      <w:r w:rsidR="00100F3D">
        <w:t>s 8 and 9</w:t>
      </w:r>
      <w:r w:rsidR="00F473C1">
        <w:t xml:space="preserve">. </w:t>
      </w:r>
      <w:r w:rsidR="002B5DFB">
        <w:t>A material flaw likely caused the removal of a larger-than-</w:t>
      </w:r>
      <w:r w:rsidR="00F473C1">
        <w:t>expected</w:t>
      </w:r>
      <w:r w:rsidR="00DB1878">
        <w:t xml:space="preserve"> portion of the distal margin</w:t>
      </w:r>
      <w:r w:rsidR="00F473C1">
        <w:t xml:space="preserve">. </w:t>
      </w:r>
    </w:p>
    <w:p w:rsidR="00135705" w:rsidRPr="00135705" w:rsidRDefault="00135705" w:rsidP="00135705">
      <w:pPr>
        <w:autoSpaceDE w:val="0"/>
        <w:autoSpaceDN w:val="0"/>
        <w:adjustRightInd w:val="0"/>
        <w:spacing w:line="480" w:lineRule="auto"/>
        <w:ind w:firstLine="720"/>
      </w:pPr>
    </w:p>
    <w:p w:rsidR="00AC73AC" w:rsidRPr="007B6008" w:rsidRDefault="00AC73AC" w:rsidP="007B6008">
      <w:pPr>
        <w:rPr>
          <w:rStyle w:val="Emphasis"/>
        </w:rPr>
      </w:pPr>
      <w:r w:rsidRPr="007B6008">
        <w:rPr>
          <w:rStyle w:val="Emphasis"/>
        </w:rPr>
        <w:t>Bifacial Cores</w:t>
      </w:r>
    </w:p>
    <w:p w:rsidR="00AC73AC" w:rsidRPr="002B1163" w:rsidRDefault="00AC73AC" w:rsidP="00CB04CE"/>
    <w:p w:rsidR="00612F1D" w:rsidRPr="00AC73AC" w:rsidRDefault="00AC73AC"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2B1163">
        <w:tab/>
      </w:r>
      <w:r w:rsidR="00B77BBC" w:rsidRPr="002B1163">
        <w:t xml:space="preserve">Not all of the 38AL228 Clovis bifaces were manufactured as preforms for fluted points. </w:t>
      </w:r>
      <w:r w:rsidRPr="002B1163">
        <w:t>Two</w:t>
      </w:r>
      <w:r w:rsidR="007F724F">
        <w:t xml:space="preserve"> large bifacial core fragments </w:t>
      </w:r>
      <w:r w:rsidRPr="002B1163">
        <w:t>consistent with Clovis lithic technology were recovered, one</w:t>
      </w:r>
      <w:r w:rsidRPr="00AC73AC">
        <w:t xml:space="preserve"> of which failed due to a large inclusion/material flaw, the other due to a perverse fracture</w:t>
      </w:r>
      <w:r w:rsidR="00DE27D6">
        <w:t xml:space="preserve"> in which the fracture twists</w:t>
      </w:r>
      <w:r w:rsidR="003A5D1C">
        <w:t xml:space="preserve"> diagonally from margin to margin </w:t>
      </w:r>
      <w:r w:rsidRPr="00AC73AC">
        <w:t>(Crab</w:t>
      </w:r>
      <w:r w:rsidR="00BA5083">
        <w:t>tree 1972:82; Johnson 1981:46).</w:t>
      </w:r>
      <w:r w:rsidRPr="00AC73AC">
        <w:t xml:space="preserve"> </w:t>
      </w:r>
      <w:r w:rsidR="00E4762A">
        <w:t>These bifaces represent variation in Clovis manufacturing trajectories at 38AL228, as the large, broad bifaces were likely intended as portable cores from which large flak</w:t>
      </w:r>
      <w:r w:rsidR="00BA5083">
        <w:t>es could be removed as needed.</w:t>
      </w:r>
      <w:r w:rsidR="00E4762A">
        <w:t xml:space="preserve"> </w:t>
      </w:r>
      <w:r w:rsidRPr="00AC73AC">
        <w:t xml:space="preserve">Both fragments exhibit features </w:t>
      </w:r>
      <w:r w:rsidRPr="00AC73AC">
        <w:lastRenderedPageBreak/>
        <w:t xml:space="preserve">consistent with leaf-shaped bifacial flake blank cores described by </w:t>
      </w:r>
      <w:r w:rsidR="00BA5083">
        <w:t xml:space="preserve">Bradley et al. (2010). </w:t>
      </w:r>
      <w:r w:rsidRPr="00AC73AC">
        <w:t>Both have widely spaced, hard-hammer removals of straight, flat flakes that termin</w:t>
      </w:r>
      <w:r w:rsidR="00BA5083">
        <w:t>ate in hinge or step fractures.</w:t>
      </w:r>
      <w:r w:rsidRPr="00AC73AC">
        <w:t xml:space="preserve"> </w:t>
      </w:r>
      <w:r w:rsidR="00EB6CE6">
        <w:t xml:space="preserve">The margins exhibit </w:t>
      </w:r>
      <w:r w:rsidR="003D2CDF">
        <w:t xml:space="preserve">multiple instances of platform preparation / grinding. </w:t>
      </w:r>
      <w:r w:rsidRPr="00AC73AC">
        <w:t>Their elongated shape would have allowed them to</w:t>
      </w:r>
      <w:r w:rsidR="003D2CDF">
        <w:t xml:space="preserve"> eventually</w:t>
      </w:r>
      <w:r w:rsidRPr="00AC73AC">
        <w:t xml:space="preserve"> be formed into smaller preforms </w:t>
      </w:r>
      <w:r w:rsidR="00DC1F60">
        <w:t xml:space="preserve">or projectile points </w:t>
      </w:r>
      <w:r w:rsidR="003D2CDF">
        <w:t>(Bradley et al. 2010; Wilke et al. 1991)</w:t>
      </w:r>
      <w:r w:rsidRPr="00AC73AC">
        <w:t>.</w:t>
      </w:r>
      <w:r w:rsidR="00F473C1">
        <w:t xml:space="preserve"> Metric data for these bifacial cores </w:t>
      </w:r>
      <w:r w:rsidR="005D37D6">
        <w:t>are</w:t>
      </w:r>
      <w:r w:rsidR="00100F3D">
        <w:t xml:space="preserve"> in Tables 8 and 9</w:t>
      </w:r>
      <w:r w:rsidR="00F473C1">
        <w:t xml:space="preserve">. Photographs of the bifacial cores are in Figure A-5. </w:t>
      </w:r>
    </w:p>
    <w:p w:rsidR="00A96BD7" w:rsidRDefault="00354EDE" w:rsidP="00964CED">
      <w:r>
        <w:tab/>
      </w:r>
    </w:p>
    <w:p w:rsidR="00D07650" w:rsidRPr="007B6008" w:rsidRDefault="00DE09E4" w:rsidP="007B6008">
      <w:pPr>
        <w:pStyle w:val="Heading3"/>
      </w:pPr>
      <w:bookmarkStart w:id="56" w:name="_Toc356941403"/>
      <w:r w:rsidRPr="007B6008">
        <w:t xml:space="preserve">Clovis </w:t>
      </w:r>
      <w:r w:rsidR="005A23BE" w:rsidRPr="007B6008">
        <w:t>Blades</w:t>
      </w:r>
      <w:bookmarkEnd w:id="56"/>
    </w:p>
    <w:p w:rsidR="00B302D0" w:rsidRPr="00B302D0" w:rsidRDefault="00B302D0" w:rsidP="00B302D0"/>
    <w:p w:rsidR="00FA5420" w:rsidRDefault="003523FD"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Seven</w:t>
      </w:r>
      <w:r w:rsidR="00E4762A">
        <w:t xml:space="preserve"> </w:t>
      </w:r>
      <w:r w:rsidR="00B302D0">
        <w:t xml:space="preserve">Clovis </w:t>
      </w:r>
      <w:r w:rsidR="00E4762A">
        <w:t>blades were recovered at 38AL228</w:t>
      </w:r>
      <w:r w:rsidR="00100F3D">
        <w:t xml:space="preserve"> (Table 10</w:t>
      </w:r>
      <w:r w:rsidR="007F724F">
        <w:t>; Figure A-10)</w:t>
      </w:r>
      <w:r w:rsidR="00E4762A">
        <w:t xml:space="preserve">. </w:t>
      </w:r>
      <w:r>
        <w:t>Three blades were recovered from Area C, all within</w:t>
      </w:r>
      <w:r w:rsidR="00100F3D">
        <w:t xml:space="preserve"> the 6</w:t>
      </w:r>
      <w:r w:rsidR="003A1EB8">
        <w:t xml:space="preserve"> x </w:t>
      </w:r>
      <w:r w:rsidR="00100F3D">
        <w:t xml:space="preserve">1 meter test trench. </w:t>
      </w:r>
      <w:r>
        <w:t xml:space="preserve">FS-1078 is irregular compared to other Clovis blades from 38AL228, with prepared platforms on both the proximal and distal end. Its morphology suggests that it may </w:t>
      </w:r>
      <w:r w:rsidR="00723227">
        <w:t xml:space="preserve">be </w:t>
      </w:r>
      <w:r>
        <w:t>a blade core fr</w:t>
      </w:r>
      <w:r w:rsidR="007F724F">
        <w:t>agment instead of a true blade</w:t>
      </w:r>
      <w:r w:rsidR="00BA5083">
        <w:t>.</w:t>
      </w:r>
      <w:r>
        <w:t xml:space="preserve"> FS-1088 is a small, curved blade with evidence of util</w:t>
      </w:r>
      <w:r w:rsidR="00BA5083">
        <w:t xml:space="preserve">ization along a single margin. </w:t>
      </w:r>
      <w:r>
        <w:t>FS-1149</w:t>
      </w:r>
      <w:r w:rsidR="00364059">
        <w:t xml:space="preserve"> is a proximal end of a blade that terminated at an inclusion of un-silici</w:t>
      </w:r>
      <w:r w:rsidR="002E6DB2">
        <w:t>fied chert. It has four</w:t>
      </w:r>
      <w:r w:rsidR="00364059">
        <w:t xml:space="preserve"> blade scars on its ventral surface.  </w:t>
      </w:r>
    </w:p>
    <w:p w:rsidR="00EC2F25" w:rsidRPr="00A96BD7" w:rsidRDefault="00FA5420"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Four blades</w:t>
      </w:r>
      <w:r w:rsidR="00BA5083">
        <w:t xml:space="preserve"> were recovered from Area A. </w:t>
      </w:r>
      <w:r>
        <w:t>FS-13 is a large, triangular error recovery blade with hinge terminations on both dorsal and ventral surf</w:t>
      </w:r>
      <w:r w:rsidR="00EB3702">
        <w:t xml:space="preserve">aces (Bradley et al. 2010:19). </w:t>
      </w:r>
      <w:r>
        <w:t xml:space="preserve">FS-66 is a complete blade with a triangular cross section and a material flaw </w:t>
      </w:r>
      <w:r w:rsidR="00BA5083">
        <w:t xml:space="preserve">along one margin. </w:t>
      </w:r>
      <w:r>
        <w:t xml:space="preserve">FS-90 is a complete blade with a trapezoidal cross-section. </w:t>
      </w:r>
      <w:r w:rsidR="007D4D7F">
        <w:t>FS-50 is a highly patinated crested blade, a bifacially-flaked initial removal from a blade core that does not have an area suitable for a first blade removal (Collins 1999:19).</w:t>
      </w:r>
      <w:r w:rsidR="00C42AE0">
        <w:t xml:space="preserve"> </w:t>
      </w:r>
      <w:r w:rsidR="00DC1F60">
        <w:t>M</w:t>
      </w:r>
      <w:r w:rsidR="00723227">
        <w:t xml:space="preserve">etric and </w:t>
      </w:r>
      <w:r w:rsidR="00723227">
        <w:lastRenderedPageBreak/>
        <w:t>attribute data for all Clovis blades are located</w:t>
      </w:r>
      <w:r w:rsidR="0020700F">
        <w:t xml:space="preserve"> </w:t>
      </w:r>
      <w:r w:rsidR="00100F3D">
        <w:t>in Table 10</w:t>
      </w:r>
      <w:r w:rsidR="00C46F96">
        <w:t xml:space="preserve">, and they are presented </w:t>
      </w:r>
      <w:r w:rsidR="0020700F">
        <w:t>photographically</w:t>
      </w:r>
      <w:r w:rsidR="00C46F96">
        <w:t xml:space="preserve"> in Figure </w:t>
      </w:r>
      <w:r w:rsidR="0020700F">
        <w:t>A-10</w:t>
      </w:r>
      <w:r w:rsidR="00C46F96">
        <w:t>.</w:t>
      </w:r>
    </w:p>
    <w:p w:rsidR="00EC2F25" w:rsidRDefault="00EC2F25" w:rsidP="00CB04CE">
      <w:pPr>
        <w:rPr>
          <w:b/>
        </w:rPr>
      </w:pPr>
    </w:p>
    <w:p w:rsidR="0020700F" w:rsidRDefault="0020700F" w:rsidP="0020700F">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637E3C" w:rsidRPr="00637E3C" w:rsidRDefault="00637E3C" w:rsidP="00637E3C">
      <w:pPr>
        <w:pStyle w:val="Caption"/>
        <w:keepNext/>
        <w:jc w:val="center"/>
        <w:rPr>
          <w:b w:val="0"/>
          <w:sz w:val="22"/>
          <w:szCs w:val="22"/>
        </w:rPr>
      </w:pPr>
      <w:bookmarkStart w:id="57" w:name="_Toc356300212"/>
      <w:r w:rsidRPr="00637E3C">
        <w:rPr>
          <w:b w:val="0"/>
          <w:sz w:val="22"/>
          <w:szCs w:val="22"/>
        </w:rPr>
        <w:t xml:space="preserve">Table </w:t>
      </w:r>
      <w:r w:rsidR="00E40343" w:rsidRPr="00637E3C">
        <w:rPr>
          <w:b w:val="0"/>
          <w:sz w:val="22"/>
          <w:szCs w:val="22"/>
        </w:rPr>
        <w:fldChar w:fldCharType="begin"/>
      </w:r>
      <w:r w:rsidRPr="00637E3C">
        <w:rPr>
          <w:b w:val="0"/>
          <w:sz w:val="22"/>
          <w:szCs w:val="22"/>
        </w:rPr>
        <w:instrText xml:space="preserve"> SEQ Table \* ARABIC </w:instrText>
      </w:r>
      <w:r w:rsidR="00E40343" w:rsidRPr="00637E3C">
        <w:rPr>
          <w:b w:val="0"/>
          <w:sz w:val="22"/>
          <w:szCs w:val="22"/>
        </w:rPr>
        <w:fldChar w:fldCharType="separate"/>
      </w:r>
      <w:r w:rsidR="00D47575">
        <w:rPr>
          <w:b w:val="0"/>
          <w:noProof/>
          <w:sz w:val="22"/>
          <w:szCs w:val="22"/>
        </w:rPr>
        <w:t>10</w:t>
      </w:r>
      <w:r w:rsidR="00E40343" w:rsidRPr="00637E3C">
        <w:rPr>
          <w:b w:val="0"/>
          <w:sz w:val="22"/>
          <w:szCs w:val="22"/>
        </w:rPr>
        <w:fldChar w:fldCharType="end"/>
      </w:r>
      <w:r w:rsidR="00782651">
        <w:rPr>
          <w:b w:val="0"/>
          <w:sz w:val="22"/>
          <w:szCs w:val="22"/>
        </w:rPr>
        <w:t>. 38AL228 Clovis b</w:t>
      </w:r>
      <w:r w:rsidRPr="00637E3C">
        <w:rPr>
          <w:b w:val="0"/>
          <w:sz w:val="22"/>
          <w:szCs w:val="22"/>
        </w:rPr>
        <w:t>lades</w:t>
      </w:r>
      <w:bookmarkEnd w:id="57"/>
    </w:p>
    <w:tbl>
      <w:tblPr>
        <w:tblW w:w="8520" w:type="dxa"/>
        <w:jc w:val="center"/>
        <w:tblInd w:w="93" w:type="dxa"/>
        <w:tblLook w:val="04A0"/>
      </w:tblPr>
      <w:tblGrid>
        <w:gridCol w:w="980"/>
        <w:gridCol w:w="1560"/>
        <w:gridCol w:w="700"/>
        <w:gridCol w:w="940"/>
        <w:gridCol w:w="940"/>
        <w:gridCol w:w="980"/>
        <w:gridCol w:w="820"/>
        <w:gridCol w:w="1600"/>
      </w:tblGrid>
      <w:tr w:rsidR="0020700F" w:rsidRPr="00C0612C" w:rsidTr="00A6538B">
        <w:trPr>
          <w:trHeight w:val="855"/>
          <w:jc w:val="center"/>
        </w:trPr>
        <w:tc>
          <w:tcPr>
            <w:tcW w:w="980" w:type="dxa"/>
            <w:tcBorders>
              <w:top w:val="single" w:sz="8" w:space="0" w:color="auto"/>
              <w:left w:val="nil"/>
              <w:bottom w:val="single" w:sz="8" w:space="0" w:color="auto"/>
              <w:right w:val="nil"/>
            </w:tcBorders>
            <w:shd w:val="clear" w:color="auto" w:fill="auto"/>
            <w:vAlign w:val="center"/>
            <w:hideMark/>
          </w:tcPr>
          <w:p w:rsidR="0020700F" w:rsidRPr="00C0612C" w:rsidRDefault="0020700F" w:rsidP="00A6538B">
            <w:pPr>
              <w:jc w:val="center"/>
              <w:rPr>
                <w:b/>
                <w:bCs/>
                <w:color w:val="000000"/>
                <w:sz w:val="22"/>
                <w:szCs w:val="22"/>
              </w:rPr>
            </w:pPr>
            <w:r w:rsidRPr="00C0612C">
              <w:rPr>
                <w:b/>
                <w:bCs/>
                <w:color w:val="000000"/>
                <w:sz w:val="22"/>
                <w:szCs w:val="22"/>
              </w:rPr>
              <w:t>FS #</w:t>
            </w:r>
          </w:p>
        </w:tc>
        <w:tc>
          <w:tcPr>
            <w:tcW w:w="1560" w:type="dxa"/>
            <w:tcBorders>
              <w:top w:val="single" w:sz="8" w:space="0" w:color="auto"/>
              <w:left w:val="nil"/>
              <w:bottom w:val="single" w:sz="8" w:space="0" w:color="auto"/>
              <w:right w:val="nil"/>
            </w:tcBorders>
            <w:shd w:val="clear" w:color="auto" w:fill="auto"/>
            <w:vAlign w:val="center"/>
            <w:hideMark/>
          </w:tcPr>
          <w:p w:rsidR="0020700F" w:rsidRPr="00C0612C" w:rsidRDefault="0020700F" w:rsidP="00A6538B">
            <w:pPr>
              <w:jc w:val="center"/>
              <w:rPr>
                <w:b/>
                <w:bCs/>
                <w:color w:val="000000"/>
                <w:sz w:val="22"/>
                <w:szCs w:val="22"/>
              </w:rPr>
            </w:pPr>
            <w:r w:rsidRPr="00C0612C">
              <w:rPr>
                <w:b/>
                <w:bCs/>
                <w:color w:val="000000"/>
                <w:sz w:val="22"/>
                <w:szCs w:val="22"/>
              </w:rPr>
              <w:t>Provenience</w:t>
            </w:r>
          </w:p>
        </w:tc>
        <w:tc>
          <w:tcPr>
            <w:tcW w:w="700" w:type="dxa"/>
            <w:tcBorders>
              <w:top w:val="single" w:sz="8" w:space="0" w:color="auto"/>
              <w:left w:val="nil"/>
              <w:bottom w:val="single" w:sz="8" w:space="0" w:color="auto"/>
              <w:right w:val="nil"/>
            </w:tcBorders>
            <w:shd w:val="clear" w:color="auto" w:fill="auto"/>
            <w:vAlign w:val="center"/>
            <w:hideMark/>
          </w:tcPr>
          <w:p w:rsidR="0020700F" w:rsidRPr="00C0612C" w:rsidRDefault="0020700F" w:rsidP="00A6538B">
            <w:pPr>
              <w:jc w:val="center"/>
              <w:rPr>
                <w:b/>
                <w:bCs/>
                <w:color w:val="000000"/>
                <w:sz w:val="22"/>
                <w:szCs w:val="22"/>
              </w:rPr>
            </w:pPr>
            <w:r w:rsidRPr="00C0612C">
              <w:rPr>
                <w:b/>
                <w:bCs/>
                <w:color w:val="000000"/>
                <w:sz w:val="22"/>
                <w:szCs w:val="22"/>
              </w:rPr>
              <w:t>Lev.</w:t>
            </w:r>
          </w:p>
        </w:tc>
        <w:tc>
          <w:tcPr>
            <w:tcW w:w="940" w:type="dxa"/>
            <w:tcBorders>
              <w:top w:val="single" w:sz="8" w:space="0" w:color="auto"/>
              <w:left w:val="nil"/>
              <w:bottom w:val="single" w:sz="8" w:space="0" w:color="auto"/>
              <w:right w:val="nil"/>
            </w:tcBorders>
            <w:shd w:val="clear" w:color="auto" w:fill="auto"/>
            <w:vAlign w:val="center"/>
            <w:hideMark/>
          </w:tcPr>
          <w:p w:rsidR="0020700F" w:rsidRPr="00C0612C" w:rsidRDefault="0020700F" w:rsidP="00A6538B">
            <w:pPr>
              <w:jc w:val="center"/>
              <w:rPr>
                <w:b/>
                <w:bCs/>
                <w:color w:val="000000"/>
                <w:sz w:val="22"/>
                <w:szCs w:val="22"/>
              </w:rPr>
            </w:pPr>
            <w:r w:rsidRPr="00C0612C">
              <w:rPr>
                <w:b/>
                <w:bCs/>
                <w:color w:val="000000"/>
                <w:sz w:val="22"/>
                <w:szCs w:val="22"/>
              </w:rPr>
              <w:t>Weight (g)</w:t>
            </w:r>
          </w:p>
        </w:tc>
        <w:tc>
          <w:tcPr>
            <w:tcW w:w="940" w:type="dxa"/>
            <w:tcBorders>
              <w:top w:val="single" w:sz="8" w:space="0" w:color="auto"/>
              <w:left w:val="nil"/>
              <w:bottom w:val="single" w:sz="8" w:space="0" w:color="auto"/>
              <w:right w:val="nil"/>
            </w:tcBorders>
            <w:shd w:val="clear" w:color="auto" w:fill="auto"/>
            <w:vAlign w:val="center"/>
            <w:hideMark/>
          </w:tcPr>
          <w:p w:rsidR="0020700F" w:rsidRPr="00C0612C" w:rsidRDefault="0020700F" w:rsidP="00A6538B">
            <w:pPr>
              <w:jc w:val="center"/>
              <w:rPr>
                <w:b/>
                <w:bCs/>
                <w:color w:val="000000"/>
                <w:sz w:val="22"/>
                <w:szCs w:val="22"/>
              </w:rPr>
            </w:pPr>
            <w:r w:rsidRPr="00C0612C">
              <w:rPr>
                <w:b/>
                <w:bCs/>
                <w:color w:val="000000"/>
                <w:sz w:val="22"/>
                <w:szCs w:val="22"/>
              </w:rPr>
              <w:t>Max Length (mm)</w:t>
            </w:r>
          </w:p>
        </w:tc>
        <w:tc>
          <w:tcPr>
            <w:tcW w:w="980" w:type="dxa"/>
            <w:tcBorders>
              <w:top w:val="single" w:sz="8" w:space="0" w:color="auto"/>
              <w:left w:val="nil"/>
              <w:bottom w:val="single" w:sz="8" w:space="0" w:color="auto"/>
              <w:right w:val="nil"/>
            </w:tcBorders>
            <w:shd w:val="clear" w:color="auto" w:fill="auto"/>
            <w:vAlign w:val="center"/>
            <w:hideMark/>
          </w:tcPr>
          <w:p w:rsidR="0020700F" w:rsidRPr="00C0612C" w:rsidRDefault="0020700F" w:rsidP="00A6538B">
            <w:pPr>
              <w:jc w:val="center"/>
              <w:rPr>
                <w:b/>
                <w:bCs/>
                <w:color w:val="000000"/>
                <w:sz w:val="22"/>
                <w:szCs w:val="22"/>
              </w:rPr>
            </w:pPr>
            <w:r w:rsidRPr="00C0612C">
              <w:rPr>
                <w:b/>
                <w:bCs/>
                <w:color w:val="000000"/>
                <w:sz w:val="22"/>
                <w:szCs w:val="22"/>
              </w:rPr>
              <w:t>Max Width (mm)</w:t>
            </w:r>
          </w:p>
        </w:tc>
        <w:tc>
          <w:tcPr>
            <w:tcW w:w="820" w:type="dxa"/>
            <w:tcBorders>
              <w:top w:val="single" w:sz="8" w:space="0" w:color="auto"/>
              <w:left w:val="nil"/>
              <w:bottom w:val="single" w:sz="8" w:space="0" w:color="auto"/>
              <w:right w:val="nil"/>
            </w:tcBorders>
            <w:shd w:val="clear" w:color="auto" w:fill="auto"/>
            <w:vAlign w:val="center"/>
            <w:hideMark/>
          </w:tcPr>
          <w:p w:rsidR="0020700F" w:rsidRPr="00C0612C" w:rsidRDefault="0020700F" w:rsidP="00A6538B">
            <w:pPr>
              <w:jc w:val="center"/>
              <w:rPr>
                <w:b/>
                <w:bCs/>
                <w:color w:val="000000"/>
                <w:sz w:val="22"/>
                <w:szCs w:val="22"/>
              </w:rPr>
            </w:pPr>
            <w:r w:rsidRPr="00C0612C">
              <w:rPr>
                <w:b/>
                <w:bCs/>
                <w:color w:val="000000"/>
                <w:sz w:val="22"/>
                <w:szCs w:val="22"/>
              </w:rPr>
              <w:t>Max Thick (mm)</w:t>
            </w:r>
          </w:p>
        </w:tc>
        <w:tc>
          <w:tcPr>
            <w:tcW w:w="1600" w:type="dxa"/>
            <w:tcBorders>
              <w:top w:val="single" w:sz="8" w:space="0" w:color="auto"/>
              <w:left w:val="nil"/>
              <w:bottom w:val="single" w:sz="8" w:space="0" w:color="auto"/>
              <w:right w:val="nil"/>
            </w:tcBorders>
            <w:shd w:val="clear" w:color="auto" w:fill="auto"/>
            <w:vAlign w:val="center"/>
            <w:hideMark/>
          </w:tcPr>
          <w:p w:rsidR="0020700F" w:rsidRPr="00C0612C" w:rsidRDefault="0020700F" w:rsidP="00A6538B">
            <w:pPr>
              <w:jc w:val="center"/>
              <w:rPr>
                <w:b/>
                <w:bCs/>
                <w:color w:val="000000"/>
                <w:sz w:val="22"/>
                <w:szCs w:val="22"/>
              </w:rPr>
            </w:pPr>
            <w:r w:rsidRPr="00C0612C">
              <w:rPr>
                <w:b/>
                <w:bCs/>
                <w:color w:val="000000"/>
                <w:sz w:val="22"/>
                <w:szCs w:val="22"/>
              </w:rPr>
              <w:t>Cross- Section</w:t>
            </w:r>
          </w:p>
        </w:tc>
      </w:tr>
      <w:tr w:rsidR="0020700F" w:rsidRPr="00C0612C" w:rsidTr="00A6538B">
        <w:trPr>
          <w:trHeight w:val="300"/>
          <w:jc w:val="center"/>
        </w:trPr>
        <w:tc>
          <w:tcPr>
            <w:tcW w:w="98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13</w:t>
            </w:r>
          </w:p>
        </w:tc>
        <w:tc>
          <w:tcPr>
            <w:tcW w:w="156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N995E1081</w:t>
            </w:r>
          </w:p>
        </w:tc>
        <w:tc>
          <w:tcPr>
            <w:tcW w:w="70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3</w:t>
            </w:r>
          </w:p>
        </w:tc>
        <w:tc>
          <w:tcPr>
            <w:tcW w:w="94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30.8</w:t>
            </w:r>
          </w:p>
        </w:tc>
        <w:tc>
          <w:tcPr>
            <w:tcW w:w="94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65.5</w:t>
            </w:r>
          </w:p>
        </w:tc>
        <w:tc>
          <w:tcPr>
            <w:tcW w:w="98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40.1</w:t>
            </w:r>
          </w:p>
        </w:tc>
        <w:tc>
          <w:tcPr>
            <w:tcW w:w="82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15.8</w:t>
            </w:r>
          </w:p>
        </w:tc>
        <w:tc>
          <w:tcPr>
            <w:tcW w:w="160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Triangular</w:t>
            </w:r>
          </w:p>
        </w:tc>
      </w:tr>
      <w:tr w:rsidR="0020700F" w:rsidRPr="00C0612C" w:rsidTr="00A6538B">
        <w:trPr>
          <w:trHeight w:val="300"/>
          <w:jc w:val="center"/>
        </w:trPr>
        <w:tc>
          <w:tcPr>
            <w:tcW w:w="98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50</w:t>
            </w:r>
          </w:p>
        </w:tc>
        <w:tc>
          <w:tcPr>
            <w:tcW w:w="156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N996E1081</w:t>
            </w:r>
          </w:p>
        </w:tc>
        <w:tc>
          <w:tcPr>
            <w:tcW w:w="70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4</w:t>
            </w:r>
          </w:p>
        </w:tc>
        <w:tc>
          <w:tcPr>
            <w:tcW w:w="94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15.79</w:t>
            </w:r>
          </w:p>
        </w:tc>
        <w:tc>
          <w:tcPr>
            <w:tcW w:w="94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60.8</w:t>
            </w:r>
          </w:p>
        </w:tc>
        <w:tc>
          <w:tcPr>
            <w:tcW w:w="98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23.5</w:t>
            </w:r>
          </w:p>
        </w:tc>
        <w:tc>
          <w:tcPr>
            <w:tcW w:w="82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13.5</w:t>
            </w:r>
          </w:p>
        </w:tc>
        <w:tc>
          <w:tcPr>
            <w:tcW w:w="160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Irregular</w:t>
            </w:r>
          </w:p>
        </w:tc>
      </w:tr>
      <w:tr w:rsidR="0020700F" w:rsidRPr="00C0612C" w:rsidTr="00A6538B">
        <w:trPr>
          <w:trHeight w:val="300"/>
          <w:jc w:val="center"/>
        </w:trPr>
        <w:tc>
          <w:tcPr>
            <w:tcW w:w="98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66</w:t>
            </w:r>
          </w:p>
        </w:tc>
        <w:tc>
          <w:tcPr>
            <w:tcW w:w="156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N1015E1087</w:t>
            </w:r>
          </w:p>
        </w:tc>
        <w:tc>
          <w:tcPr>
            <w:tcW w:w="70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2</w:t>
            </w:r>
          </w:p>
        </w:tc>
        <w:tc>
          <w:tcPr>
            <w:tcW w:w="94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41.08</w:t>
            </w:r>
          </w:p>
        </w:tc>
        <w:tc>
          <w:tcPr>
            <w:tcW w:w="94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78.5</w:t>
            </w:r>
          </w:p>
        </w:tc>
        <w:tc>
          <w:tcPr>
            <w:tcW w:w="98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36.7</w:t>
            </w:r>
          </w:p>
        </w:tc>
        <w:tc>
          <w:tcPr>
            <w:tcW w:w="82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17</w:t>
            </w:r>
          </w:p>
        </w:tc>
        <w:tc>
          <w:tcPr>
            <w:tcW w:w="160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Triangular</w:t>
            </w:r>
          </w:p>
        </w:tc>
      </w:tr>
      <w:tr w:rsidR="0020700F" w:rsidRPr="00C0612C" w:rsidTr="00A6538B">
        <w:trPr>
          <w:trHeight w:val="300"/>
          <w:jc w:val="center"/>
        </w:trPr>
        <w:tc>
          <w:tcPr>
            <w:tcW w:w="98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90</w:t>
            </w:r>
          </w:p>
        </w:tc>
        <w:tc>
          <w:tcPr>
            <w:tcW w:w="156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N1003E1064</w:t>
            </w:r>
          </w:p>
        </w:tc>
        <w:tc>
          <w:tcPr>
            <w:tcW w:w="70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3</w:t>
            </w:r>
          </w:p>
        </w:tc>
        <w:tc>
          <w:tcPr>
            <w:tcW w:w="94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25.59</w:t>
            </w:r>
          </w:p>
        </w:tc>
        <w:tc>
          <w:tcPr>
            <w:tcW w:w="94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74.2</w:t>
            </w:r>
          </w:p>
        </w:tc>
        <w:tc>
          <w:tcPr>
            <w:tcW w:w="98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28.5</w:t>
            </w:r>
          </w:p>
        </w:tc>
        <w:tc>
          <w:tcPr>
            <w:tcW w:w="82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14</w:t>
            </w:r>
          </w:p>
        </w:tc>
        <w:tc>
          <w:tcPr>
            <w:tcW w:w="160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Trapezoidal</w:t>
            </w:r>
          </w:p>
        </w:tc>
      </w:tr>
      <w:tr w:rsidR="0020700F" w:rsidRPr="00C0612C" w:rsidTr="00A6538B">
        <w:trPr>
          <w:trHeight w:val="300"/>
          <w:jc w:val="center"/>
        </w:trPr>
        <w:tc>
          <w:tcPr>
            <w:tcW w:w="98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1078</w:t>
            </w:r>
          </w:p>
        </w:tc>
        <w:tc>
          <w:tcPr>
            <w:tcW w:w="156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N1015E1054</w:t>
            </w:r>
          </w:p>
        </w:tc>
        <w:tc>
          <w:tcPr>
            <w:tcW w:w="70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7</w:t>
            </w:r>
          </w:p>
        </w:tc>
        <w:tc>
          <w:tcPr>
            <w:tcW w:w="94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36.4</w:t>
            </w:r>
          </w:p>
        </w:tc>
        <w:tc>
          <w:tcPr>
            <w:tcW w:w="94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70.2</w:t>
            </w:r>
          </w:p>
        </w:tc>
        <w:tc>
          <w:tcPr>
            <w:tcW w:w="98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42.4</w:t>
            </w:r>
          </w:p>
        </w:tc>
        <w:tc>
          <w:tcPr>
            <w:tcW w:w="82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14.7</w:t>
            </w:r>
          </w:p>
        </w:tc>
        <w:tc>
          <w:tcPr>
            <w:tcW w:w="160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Irregular</w:t>
            </w:r>
          </w:p>
        </w:tc>
      </w:tr>
      <w:tr w:rsidR="0020700F" w:rsidRPr="00C0612C" w:rsidTr="00A6538B">
        <w:trPr>
          <w:trHeight w:val="300"/>
          <w:jc w:val="center"/>
        </w:trPr>
        <w:tc>
          <w:tcPr>
            <w:tcW w:w="980" w:type="dxa"/>
            <w:tcBorders>
              <w:top w:val="nil"/>
              <w:left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1088**</w:t>
            </w:r>
          </w:p>
        </w:tc>
        <w:tc>
          <w:tcPr>
            <w:tcW w:w="1560" w:type="dxa"/>
            <w:tcBorders>
              <w:top w:val="nil"/>
              <w:left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N1016E1054</w:t>
            </w:r>
          </w:p>
        </w:tc>
        <w:tc>
          <w:tcPr>
            <w:tcW w:w="700" w:type="dxa"/>
            <w:tcBorders>
              <w:top w:val="nil"/>
              <w:left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5</w:t>
            </w:r>
          </w:p>
        </w:tc>
        <w:tc>
          <w:tcPr>
            <w:tcW w:w="940" w:type="dxa"/>
            <w:tcBorders>
              <w:top w:val="nil"/>
              <w:left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3.96</w:t>
            </w:r>
          </w:p>
        </w:tc>
        <w:tc>
          <w:tcPr>
            <w:tcW w:w="940" w:type="dxa"/>
            <w:tcBorders>
              <w:top w:val="nil"/>
              <w:left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47.5</w:t>
            </w:r>
          </w:p>
        </w:tc>
        <w:tc>
          <w:tcPr>
            <w:tcW w:w="980" w:type="dxa"/>
            <w:tcBorders>
              <w:top w:val="nil"/>
              <w:left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19.9</w:t>
            </w:r>
          </w:p>
        </w:tc>
        <w:tc>
          <w:tcPr>
            <w:tcW w:w="820" w:type="dxa"/>
            <w:tcBorders>
              <w:top w:val="nil"/>
              <w:left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6.1</w:t>
            </w:r>
          </w:p>
        </w:tc>
        <w:tc>
          <w:tcPr>
            <w:tcW w:w="1600" w:type="dxa"/>
            <w:tcBorders>
              <w:top w:val="nil"/>
              <w:left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Triangular</w:t>
            </w:r>
          </w:p>
        </w:tc>
      </w:tr>
      <w:tr w:rsidR="0020700F" w:rsidRPr="00C0612C" w:rsidTr="00A6538B">
        <w:trPr>
          <w:trHeight w:val="300"/>
          <w:jc w:val="center"/>
        </w:trPr>
        <w:tc>
          <w:tcPr>
            <w:tcW w:w="980" w:type="dxa"/>
            <w:tcBorders>
              <w:top w:val="nil"/>
              <w:left w:val="nil"/>
              <w:bottom w:val="single" w:sz="8" w:space="0" w:color="auto"/>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1149</w:t>
            </w:r>
          </w:p>
        </w:tc>
        <w:tc>
          <w:tcPr>
            <w:tcW w:w="1560" w:type="dxa"/>
            <w:tcBorders>
              <w:top w:val="nil"/>
              <w:left w:val="nil"/>
              <w:bottom w:val="single" w:sz="8" w:space="0" w:color="auto"/>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N1017E1054</w:t>
            </w:r>
          </w:p>
        </w:tc>
        <w:tc>
          <w:tcPr>
            <w:tcW w:w="700" w:type="dxa"/>
            <w:tcBorders>
              <w:top w:val="nil"/>
              <w:left w:val="nil"/>
              <w:bottom w:val="single" w:sz="8" w:space="0" w:color="auto"/>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8</w:t>
            </w:r>
          </w:p>
        </w:tc>
        <w:tc>
          <w:tcPr>
            <w:tcW w:w="940" w:type="dxa"/>
            <w:tcBorders>
              <w:top w:val="nil"/>
              <w:left w:val="nil"/>
              <w:bottom w:val="single" w:sz="8" w:space="0" w:color="auto"/>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27.14</w:t>
            </w:r>
          </w:p>
        </w:tc>
        <w:tc>
          <w:tcPr>
            <w:tcW w:w="940" w:type="dxa"/>
            <w:tcBorders>
              <w:top w:val="nil"/>
              <w:left w:val="nil"/>
              <w:bottom w:val="single" w:sz="8" w:space="0" w:color="auto"/>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45.2*</w:t>
            </w:r>
          </w:p>
        </w:tc>
        <w:tc>
          <w:tcPr>
            <w:tcW w:w="980" w:type="dxa"/>
            <w:tcBorders>
              <w:top w:val="nil"/>
              <w:left w:val="nil"/>
              <w:bottom w:val="single" w:sz="8" w:space="0" w:color="auto"/>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36.2</w:t>
            </w:r>
          </w:p>
        </w:tc>
        <w:tc>
          <w:tcPr>
            <w:tcW w:w="820" w:type="dxa"/>
            <w:tcBorders>
              <w:top w:val="nil"/>
              <w:left w:val="nil"/>
              <w:bottom w:val="single" w:sz="8" w:space="0" w:color="auto"/>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14.5</w:t>
            </w:r>
          </w:p>
        </w:tc>
        <w:tc>
          <w:tcPr>
            <w:tcW w:w="1600" w:type="dxa"/>
            <w:tcBorders>
              <w:top w:val="nil"/>
              <w:left w:val="nil"/>
              <w:bottom w:val="single" w:sz="8" w:space="0" w:color="auto"/>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Trapezoidal</w:t>
            </w:r>
          </w:p>
        </w:tc>
      </w:tr>
      <w:tr w:rsidR="0020700F" w:rsidRPr="00C0612C" w:rsidTr="00A6538B">
        <w:trPr>
          <w:trHeight w:val="300"/>
          <w:jc w:val="center"/>
        </w:trPr>
        <w:tc>
          <w:tcPr>
            <w:tcW w:w="98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156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70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94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94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98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82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1600" w:type="dxa"/>
            <w:tcBorders>
              <w:top w:val="single" w:sz="8" w:space="0" w:color="auto"/>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r>
      <w:tr w:rsidR="0020700F" w:rsidRPr="00C0612C" w:rsidTr="00A6538B">
        <w:trPr>
          <w:trHeight w:val="300"/>
          <w:jc w:val="center"/>
        </w:trPr>
        <w:tc>
          <w:tcPr>
            <w:tcW w:w="5120" w:type="dxa"/>
            <w:gridSpan w:val="5"/>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r w:rsidRPr="00C0612C">
              <w:rPr>
                <w:color w:val="000000"/>
                <w:sz w:val="22"/>
                <w:szCs w:val="22"/>
              </w:rPr>
              <w:t>* Incomplete, terminating at non-siliceous inclusion</w:t>
            </w:r>
          </w:p>
        </w:tc>
        <w:tc>
          <w:tcPr>
            <w:tcW w:w="98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82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160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r>
      <w:tr w:rsidR="0020700F" w:rsidRPr="00C0612C" w:rsidTr="00A6538B">
        <w:trPr>
          <w:trHeight w:val="300"/>
          <w:jc w:val="center"/>
        </w:trPr>
        <w:tc>
          <w:tcPr>
            <w:tcW w:w="3240" w:type="dxa"/>
            <w:gridSpan w:val="3"/>
            <w:tcBorders>
              <w:top w:val="nil"/>
              <w:left w:val="nil"/>
              <w:bottom w:val="nil"/>
              <w:right w:val="nil"/>
            </w:tcBorders>
            <w:shd w:val="clear" w:color="auto" w:fill="auto"/>
            <w:noWrap/>
            <w:vAlign w:val="center"/>
            <w:hideMark/>
          </w:tcPr>
          <w:p w:rsidR="0020700F" w:rsidRPr="00C0612C" w:rsidRDefault="0020700F" w:rsidP="00A6538B">
            <w:pPr>
              <w:rPr>
                <w:color w:val="000000"/>
                <w:sz w:val="22"/>
                <w:szCs w:val="22"/>
              </w:rPr>
            </w:pPr>
            <w:r w:rsidRPr="00C0612C">
              <w:rPr>
                <w:color w:val="000000"/>
                <w:sz w:val="22"/>
                <w:szCs w:val="22"/>
              </w:rPr>
              <w:t>** Utilized blade</w:t>
            </w:r>
          </w:p>
        </w:tc>
        <w:tc>
          <w:tcPr>
            <w:tcW w:w="94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94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98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82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c>
          <w:tcPr>
            <w:tcW w:w="1600" w:type="dxa"/>
            <w:tcBorders>
              <w:top w:val="nil"/>
              <w:left w:val="nil"/>
              <w:bottom w:val="nil"/>
              <w:right w:val="nil"/>
            </w:tcBorders>
            <w:shd w:val="clear" w:color="auto" w:fill="auto"/>
            <w:noWrap/>
            <w:vAlign w:val="center"/>
            <w:hideMark/>
          </w:tcPr>
          <w:p w:rsidR="0020700F" w:rsidRPr="00C0612C" w:rsidRDefault="0020700F" w:rsidP="00A6538B">
            <w:pPr>
              <w:jc w:val="center"/>
              <w:rPr>
                <w:color w:val="000000"/>
                <w:sz w:val="22"/>
                <w:szCs w:val="22"/>
              </w:rPr>
            </w:pPr>
          </w:p>
        </w:tc>
      </w:tr>
    </w:tbl>
    <w:p w:rsidR="0020700F" w:rsidRDefault="0020700F" w:rsidP="0020700F">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F2147" w:rsidRPr="001F2147" w:rsidRDefault="001F2147" w:rsidP="00CB04CE">
      <w:pPr>
        <w:rPr>
          <w:b/>
        </w:rPr>
      </w:pPr>
    </w:p>
    <w:p w:rsidR="00EC2F25" w:rsidRDefault="00EC2F25" w:rsidP="00CB04CE">
      <w:pPr>
        <w:rPr>
          <w:b/>
        </w:rPr>
      </w:pPr>
    </w:p>
    <w:p w:rsidR="00964CED" w:rsidRDefault="00964CED" w:rsidP="007B6008">
      <w:pPr>
        <w:pStyle w:val="Heading3"/>
      </w:pPr>
      <w:bookmarkStart w:id="58" w:name="_Toc356941404"/>
      <w:r w:rsidRPr="004F1278">
        <w:t>Clovis Cores</w:t>
      </w:r>
      <w:bookmarkEnd w:id="58"/>
    </w:p>
    <w:p w:rsidR="007B6008" w:rsidRPr="007B6008" w:rsidRDefault="007B6008" w:rsidP="007B6008"/>
    <w:p w:rsidR="0023730E" w:rsidRDefault="00964CED" w:rsidP="00964C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A total of eight Clovis non-bifacial cores were recovered at 38AL228, including both those designed to produce flakes (n=1) and those designed to produce blades (n=7). The single amorphous flake core (FS-1314), though not a diagnostic artifact, is attributed</w:t>
      </w:r>
      <w:r w:rsidR="0020708B">
        <w:t xml:space="preserve"> to</w:t>
      </w:r>
      <w:r>
        <w:t xml:space="preserve"> the Clovis lithic assemblage by virtue of its association with other Clovis artifacts in a</w:t>
      </w:r>
      <w:r w:rsidR="008A5600">
        <w:t>n undisturbed context (Figure A-9</w:t>
      </w:r>
      <w:r>
        <w:t xml:space="preserve">). </w:t>
      </w:r>
      <w:r w:rsidR="008A5600">
        <w:t xml:space="preserve">Clovis blade cores are described in detail below. </w:t>
      </w:r>
      <w:r>
        <w:t xml:space="preserve">Table </w:t>
      </w:r>
      <w:r w:rsidR="00100F3D">
        <w:t>11</w:t>
      </w:r>
      <w:r>
        <w:t xml:space="preserve"> below provides a listing of all Clovis cores and their attributes. </w:t>
      </w:r>
      <w:r w:rsidR="0020700F">
        <w:t>Phot</w:t>
      </w:r>
      <w:r w:rsidR="005D37D6">
        <w:t>ographs of the cores are</w:t>
      </w:r>
      <w:r w:rsidR="0020700F">
        <w:t xml:space="preserve"> in </w:t>
      </w:r>
      <w:r w:rsidR="007F724F">
        <w:t>Figures A-6, A-7, A-8, and A-9</w:t>
      </w:r>
      <w:r w:rsidR="0020700F">
        <w:t>.</w:t>
      </w:r>
    </w:p>
    <w:p w:rsidR="0020700F" w:rsidRDefault="0020700F" w:rsidP="00964C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sectPr w:rsidR="0020700F">
          <w:pgSz w:w="12240" w:h="15840"/>
          <w:pgMar w:top="1440" w:right="1800" w:bottom="1440" w:left="1800" w:header="720" w:footer="720" w:gutter="0"/>
          <w:cols w:space="720"/>
          <w:docGrid w:linePitch="360"/>
        </w:sectPr>
      </w:pPr>
    </w:p>
    <w:p w:rsidR="0020700F" w:rsidRDefault="0020700F" w:rsidP="0020700F">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20700F" w:rsidRDefault="0020700F" w:rsidP="0020700F">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637E3C" w:rsidRPr="00637E3C" w:rsidRDefault="00637E3C" w:rsidP="00637E3C">
      <w:pPr>
        <w:pStyle w:val="Caption"/>
        <w:keepNext/>
        <w:jc w:val="center"/>
        <w:rPr>
          <w:b w:val="0"/>
          <w:sz w:val="22"/>
          <w:szCs w:val="22"/>
        </w:rPr>
      </w:pPr>
      <w:bookmarkStart w:id="59" w:name="_Toc356300213"/>
      <w:r w:rsidRPr="00637E3C">
        <w:rPr>
          <w:b w:val="0"/>
          <w:sz w:val="22"/>
          <w:szCs w:val="22"/>
        </w:rPr>
        <w:t xml:space="preserve">Table </w:t>
      </w:r>
      <w:r w:rsidR="00E40343" w:rsidRPr="00637E3C">
        <w:rPr>
          <w:b w:val="0"/>
          <w:sz w:val="22"/>
          <w:szCs w:val="22"/>
        </w:rPr>
        <w:fldChar w:fldCharType="begin"/>
      </w:r>
      <w:r w:rsidRPr="00637E3C">
        <w:rPr>
          <w:b w:val="0"/>
          <w:sz w:val="22"/>
          <w:szCs w:val="22"/>
        </w:rPr>
        <w:instrText xml:space="preserve"> SEQ Table \* ARABIC </w:instrText>
      </w:r>
      <w:r w:rsidR="00E40343" w:rsidRPr="00637E3C">
        <w:rPr>
          <w:b w:val="0"/>
          <w:sz w:val="22"/>
          <w:szCs w:val="22"/>
        </w:rPr>
        <w:fldChar w:fldCharType="separate"/>
      </w:r>
      <w:r w:rsidR="00D47575">
        <w:rPr>
          <w:b w:val="0"/>
          <w:noProof/>
          <w:sz w:val="22"/>
          <w:szCs w:val="22"/>
        </w:rPr>
        <w:t>11</w:t>
      </w:r>
      <w:r w:rsidR="00E40343" w:rsidRPr="00637E3C">
        <w:rPr>
          <w:b w:val="0"/>
          <w:sz w:val="22"/>
          <w:szCs w:val="22"/>
        </w:rPr>
        <w:fldChar w:fldCharType="end"/>
      </w:r>
      <w:r w:rsidRPr="00637E3C">
        <w:rPr>
          <w:b w:val="0"/>
          <w:sz w:val="22"/>
          <w:szCs w:val="22"/>
        </w:rPr>
        <w:t>. 38AL228 Clovis cores</w:t>
      </w:r>
      <w:r w:rsidR="009F22A0">
        <w:rPr>
          <w:b w:val="0"/>
          <w:sz w:val="22"/>
          <w:szCs w:val="22"/>
        </w:rPr>
        <w:t>.</w:t>
      </w:r>
      <w:bookmarkEnd w:id="59"/>
    </w:p>
    <w:tbl>
      <w:tblPr>
        <w:tblW w:w="12900" w:type="dxa"/>
        <w:tblInd w:w="93" w:type="dxa"/>
        <w:tblLook w:val="04A0"/>
      </w:tblPr>
      <w:tblGrid>
        <w:gridCol w:w="900"/>
        <w:gridCol w:w="1480"/>
        <w:gridCol w:w="839"/>
        <w:gridCol w:w="1041"/>
        <w:gridCol w:w="1040"/>
        <w:gridCol w:w="1000"/>
        <w:gridCol w:w="960"/>
        <w:gridCol w:w="1660"/>
        <w:gridCol w:w="1740"/>
        <w:gridCol w:w="960"/>
        <w:gridCol w:w="1280"/>
      </w:tblGrid>
      <w:tr w:rsidR="0020700F" w:rsidRPr="00623DB9" w:rsidTr="007664FD">
        <w:trPr>
          <w:trHeight w:val="585"/>
        </w:trPr>
        <w:tc>
          <w:tcPr>
            <w:tcW w:w="900" w:type="dxa"/>
            <w:tcBorders>
              <w:top w:val="single" w:sz="8" w:space="0" w:color="auto"/>
              <w:left w:val="nil"/>
              <w:bottom w:val="single" w:sz="8" w:space="0" w:color="auto"/>
              <w:right w:val="nil"/>
            </w:tcBorders>
            <w:shd w:val="clear" w:color="auto" w:fill="auto"/>
            <w:vAlign w:val="center"/>
            <w:hideMark/>
          </w:tcPr>
          <w:p w:rsidR="0020700F" w:rsidRPr="00623DB9" w:rsidRDefault="0020700F" w:rsidP="00A6538B">
            <w:pPr>
              <w:jc w:val="center"/>
              <w:rPr>
                <w:b/>
                <w:bCs/>
                <w:color w:val="000000"/>
                <w:sz w:val="22"/>
                <w:szCs w:val="22"/>
              </w:rPr>
            </w:pPr>
            <w:r w:rsidRPr="00623DB9">
              <w:rPr>
                <w:b/>
                <w:bCs/>
                <w:color w:val="000000"/>
                <w:sz w:val="22"/>
                <w:szCs w:val="22"/>
              </w:rPr>
              <w:t>FS #</w:t>
            </w:r>
          </w:p>
        </w:tc>
        <w:tc>
          <w:tcPr>
            <w:tcW w:w="1480" w:type="dxa"/>
            <w:tcBorders>
              <w:top w:val="single" w:sz="8" w:space="0" w:color="auto"/>
              <w:left w:val="nil"/>
              <w:bottom w:val="single" w:sz="8" w:space="0" w:color="auto"/>
              <w:right w:val="nil"/>
            </w:tcBorders>
            <w:shd w:val="clear" w:color="auto" w:fill="auto"/>
            <w:vAlign w:val="center"/>
            <w:hideMark/>
          </w:tcPr>
          <w:p w:rsidR="0020700F" w:rsidRPr="00623DB9" w:rsidRDefault="0020700F" w:rsidP="00A6538B">
            <w:pPr>
              <w:jc w:val="center"/>
              <w:rPr>
                <w:b/>
                <w:bCs/>
                <w:color w:val="000000"/>
                <w:sz w:val="22"/>
                <w:szCs w:val="22"/>
              </w:rPr>
            </w:pPr>
            <w:r w:rsidRPr="00623DB9">
              <w:rPr>
                <w:b/>
                <w:bCs/>
                <w:color w:val="000000"/>
                <w:sz w:val="22"/>
                <w:szCs w:val="22"/>
              </w:rPr>
              <w:t>Provenience</w:t>
            </w:r>
          </w:p>
        </w:tc>
        <w:tc>
          <w:tcPr>
            <w:tcW w:w="839" w:type="dxa"/>
            <w:tcBorders>
              <w:top w:val="single" w:sz="8" w:space="0" w:color="auto"/>
              <w:left w:val="nil"/>
              <w:bottom w:val="single" w:sz="8" w:space="0" w:color="auto"/>
              <w:right w:val="nil"/>
            </w:tcBorders>
            <w:shd w:val="clear" w:color="auto" w:fill="auto"/>
            <w:vAlign w:val="center"/>
            <w:hideMark/>
          </w:tcPr>
          <w:p w:rsidR="0020700F" w:rsidRPr="00623DB9" w:rsidRDefault="0020700F" w:rsidP="00A6538B">
            <w:pPr>
              <w:jc w:val="center"/>
              <w:rPr>
                <w:b/>
                <w:bCs/>
                <w:color w:val="000000"/>
                <w:sz w:val="22"/>
                <w:szCs w:val="22"/>
              </w:rPr>
            </w:pPr>
            <w:r w:rsidRPr="00623DB9">
              <w:rPr>
                <w:b/>
                <w:bCs/>
                <w:color w:val="000000"/>
                <w:sz w:val="22"/>
                <w:szCs w:val="22"/>
              </w:rPr>
              <w:t>Level</w:t>
            </w:r>
          </w:p>
        </w:tc>
        <w:tc>
          <w:tcPr>
            <w:tcW w:w="1041" w:type="dxa"/>
            <w:tcBorders>
              <w:top w:val="single" w:sz="8" w:space="0" w:color="auto"/>
              <w:left w:val="nil"/>
              <w:bottom w:val="single" w:sz="8" w:space="0" w:color="auto"/>
              <w:right w:val="nil"/>
            </w:tcBorders>
            <w:shd w:val="clear" w:color="auto" w:fill="auto"/>
            <w:vAlign w:val="center"/>
            <w:hideMark/>
          </w:tcPr>
          <w:p w:rsidR="0020700F" w:rsidRPr="00623DB9" w:rsidRDefault="0020700F" w:rsidP="00A6538B">
            <w:pPr>
              <w:jc w:val="center"/>
              <w:rPr>
                <w:b/>
                <w:bCs/>
                <w:color w:val="000000"/>
                <w:sz w:val="22"/>
                <w:szCs w:val="22"/>
              </w:rPr>
            </w:pPr>
            <w:r w:rsidRPr="00623DB9">
              <w:rPr>
                <w:b/>
                <w:bCs/>
                <w:color w:val="000000"/>
                <w:sz w:val="22"/>
                <w:szCs w:val="22"/>
              </w:rPr>
              <w:t>N</w:t>
            </w:r>
          </w:p>
        </w:tc>
        <w:tc>
          <w:tcPr>
            <w:tcW w:w="1040" w:type="dxa"/>
            <w:tcBorders>
              <w:top w:val="single" w:sz="8" w:space="0" w:color="auto"/>
              <w:left w:val="nil"/>
              <w:bottom w:val="single" w:sz="8" w:space="0" w:color="auto"/>
              <w:right w:val="nil"/>
            </w:tcBorders>
            <w:shd w:val="clear" w:color="auto" w:fill="auto"/>
            <w:vAlign w:val="center"/>
            <w:hideMark/>
          </w:tcPr>
          <w:p w:rsidR="0020700F" w:rsidRPr="00623DB9" w:rsidRDefault="0020700F" w:rsidP="00A6538B">
            <w:pPr>
              <w:jc w:val="center"/>
              <w:rPr>
                <w:b/>
                <w:bCs/>
                <w:color w:val="000000"/>
                <w:sz w:val="22"/>
                <w:szCs w:val="22"/>
              </w:rPr>
            </w:pPr>
            <w:r w:rsidRPr="00623DB9">
              <w:rPr>
                <w:b/>
                <w:bCs/>
                <w:color w:val="000000"/>
                <w:sz w:val="22"/>
                <w:szCs w:val="22"/>
              </w:rPr>
              <w:t>E</w:t>
            </w:r>
          </w:p>
        </w:tc>
        <w:tc>
          <w:tcPr>
            <w:tcW w:w="1000" w:type="dxa"/>
            <w:tcBorders>
              <w:top w:val="single" w:sz="8" w:space="0" w:color="auto"/>
              <w:left w:val="nil"/>
              <w:bottom w:val="single" w:sz="8" w:space="0" w:color="auto"/>
              <w:right w:val="nil"/>
            </w:tcBorders>
            <w:shd w:val="clear" w:color="auto" w:fill="auto"/>
            <w:vAlign w:val="center"/>
            <w:hideMark/>
          </w:tcPr>
          <w:p w:rsidR="0020700F" w:rsidRPr="00623DB9" w:rsidRDefault="0020700F" w:rsidP="00A6538B">
            <w:pPr>
              <w:jc w:val="center"/>
              <w:rPr>
                <w:b/>
                <w:bCs/>
                <w:color w:val="000000"/>
                <w:sz w:val="22"/>
                <w:szCs w:val="22"/>
              </w:rPr>
            </w:pPr>
            <w:r w:rsidRPr="00623DB9">
              <w:rPr>
                <w:b/>
                <w:bCs/>
                <w:color w:val="000000"/>
                <w:sz w:val="22"/>
                <w:szCs w:val="22"/>
              </w:rPr>
              <w:t>Elev.</w:t>
            </w:r>
          </w:p>
        </w:tc>
        <w:tc>
          <w:tcPr>
            <w:tcW w:w="960" w:type="dxa"/>
            <w:tcBorders>
              <w:top w:val="single" w:sz="8" w:space="0" w:color="auto"/>
              <w:left w:val="nil"/>
              <w:bottom w:val="single" w:sz="8" w:space="0" w:color="auto"/>
              <w:right w:val="nil"/>
            </w:tcBorders>
            <w:shd w:val="clear" w:color="auto" w:fill="auto"/>
            <w:vAlign w:val="center"/>
            <w:hideMark/>
          </w:tcPr>
          <w:p w:rsidR="0020700F" w:rsidRPr="00623DB9" w:rsidRDefault="0020700F" w:rsidP="00A6538B">
            <w:pPr>
              <w:jc w:val="center"/>
              <w:rPr>
                <w:b/>
                <w:bCs/>
                <w:color w:val="000000"/>
                <w:sz w:val="22"/>
                <w:szCs w:val="22"/>
              </w:rPr>
            </w:pPr>
            <w:r w:rsidRPr="00623DB9">
              <w:rPr>
                <w:b/>
                <w:bCs/>
                <w:color w:val="000000"/>
                <w:sz w:val="22"/>
                <w:szCs w:val="22"/>
              </w:rPr>
              <w:t>Weight</w:t>
            </w:r>
          </w:p>
        </w:tc>
        <w:tc>
          <w:tcPr>
            <w:tcW w:w="1660" w:type="dxa"/>
            <w:tcBorders>
              <w:top w:val="single" w:sz="8" w:space="0" w:color="auto"/>
              <w:left w:val="nil"/>
              <w:bottom w:val="single" w:sz="8" w:space="0" w:color="auto"/>
              <w:right w:val="nil"/>
            </w:tcBorders>
            <w:shd w:val="clear" w:color="auto" w:fill="auto"/>
            <w:vAlign w:val="center"/>
            <w:hideMark/>
          </w:tcPr>
          <w:p w:rsidR="0020700F" w:rsidRPr="00623DB9" w:rsidRDefault="0020700F" w:rsidP="00A6538B">
            <w:pPr>
              <w:jc w:val="center"/>
              <w:rPr>
                <w:b/>
                <w:bCs/>
                <w:color w:val="000000"/>
                <w:sz w:val="22"/>
                <w:szCs w:val="22"/>
              </w:rPr>
            </w:pPr>
            <w:r w:rsidRPr="00623DB9">
              <w:rPr>
                <w:b/>
                <w:bCs/>
                <w:color w:val="000000"/>
                <w:sz w:val="22"/>
                <w:szCs w:val="22"/>
              </w:rPr>
              <w:t>Core Type</w:t>
            </w:r>
          </w:p>
        </w:tc>
        <w:tc>
          <w:tcPr>
            <w:tcW w:w="1740" w:type="dxa"/>
            <w:tcBorders>
              <w:top w:val="single" w:sz="8" w:space="0" w:color="auto"/>
              <w:left w:val="nil"/>
              <w:bottom w:val="single" w:sz="8" w:space="0" w:color="auto"/>
              <w:right w:val="nil"/>
            </w:tcBorders>
            <w:shd w:val="clear" w:color="auto" w:fill="auto"/>
            <w:vAlign w:val="center"/>
            <w:hideMark/>
          </w:tcPr>
          <w:p w:rsidR="0020700F" w:rsidRPr="00623DB9" w:rsidRDefault="0020700F" w:rsidP="00A6538B">
            <w:pPr>
              <w:jc w:val="center"/>
              <w:rPr>
                <w:b/>
                <w:bCs/>
                <w:color w:val="000000"/>
                <w:sz w:val="22"/>
                <w:szCs w:val="22"/>
              </w:rPr>
            </w:pPr>
            <w:r w:rsidRPr="00623DB9">
              <w:rPr>
                <w:b/>
                <w:bCs/>
                <w:color w:val="000000"/>
                <w:sz w:val="22"/>
                <w:szCs w:val="22"/>
              </w:rPr>
              <w:t>Directionality</w:t>
            </w:r>
          </w:p>
        </w:tc>
        <w:tc>
          <w:tcPr>
            <w:tcW w:w="960" w:type="dxa"/>
            <w:tcBorders>
              <w:top w:val="single" w:sz="8" w:space="0" w:color="auto"/>
              <w:left w:val="nil"/>
              <w:bottom w:val="single" w:sz="8" w:space="0" w:color="auto"/>
              <w:right w:val="nil"/>
            </w:tcBorders>
            <w:shd w:val="clear" w:color="auto" w:fill="auto"/>
            <w:vAlign w:val="center"/>
            <w:hideMark/>
          </w:tcPr>
          <w:p w:rsidR="0020700F" w:rsidRPr="00623DB9" w:rsidRDefault="0020700F" w:rsidP="00A6538B">
            <w:pPr>
              <w:jc w:val="center"/>
              <w:rPr>
                <w:b/>
                <w:bCs/>
                <w:color w:val="000000"/>
                <w:sz w:val="22"/>
                <w:szCs w:val="22"/>
              </w:rPr>
            </w:pPr>
            <w:r w:rsidRPr="00623DB9">
              <w:rPr>
                <w:b/>
                <w:bCs/>
                <w:color w:val="000000"/>
                <w:sz w:val="22"/>
                <w:szCs w:val="22"/>
              </w:rPr>
              <w:t>% Cortex</w:t>
            </w:r>
          </w:p>
        </w:tc>
        <w:tc>
          <w:tcPr>
            <w:tcW w:w="1280" w:type="dxa"/>
            <w:tcBorders>
              <w:top w:val="single" w:sz="8" w:space="0" w:color="auto"/>
              <w:left w:val="nil"/>
              <w:bottom w:val="single" w:sz="8" w:space="0" w:color="auto"/>
              <w:right w:val="nil"/>
            </w:tcBorders>
            <w:shd w:val="clear" w:color="auto" w:fill="auto"/>
            <w:vAlign w:val="center"/>
            <w:hideMark/>
          </w:tcPr>
          <w:p w:rsidR="0020700F" w:rsidRPr="00623DB9" w:rsidRDefault="0020700F" w:rsidP="00A6538B">
            <w:pPr>
              <w:jc w:val="center"/>
              <w:rPr>
                <w:b/>
                <w:bCs/>
                <w:color w:val="000000"/>
                <w:sz w:val="22"/>
                <w:szCs w:val="22"/>
              </w:rPr>
            </w:pPr>
            <w:r w:rsidRPr="00623DB9">
              <w:rPr>
                <w:b/>
                <w:bCs/>
                <w:color w:val="000000"/>
                <w:sz w:val="22"/>
                <w:szCs w:val="22"/>
              </w:rPr>
              <w:t>Byproduct</w:t>
            </w:r>
          </w:p>
        </w:tc>
      </w:tr>
      <w:tr w:rsidR="0020700F" w:rsidRPr="00623DB9" w:rsidTr="007664FD">
        <w:trPr>
          <w:trHeight w:val="300"/>
        </w:trPr>
        <w:tc>
          <w:tcPr>
            <w:tcW w:w="9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24</w:t>
            </w:r>
          </w:p>
        </w:tc>
        <w:tc>
          <w:tcPr>
            <w:tcW w:w="14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N995 E1081</w:t>
            </w:r>
          </w:p>
        </w:tc>
        <w:tc>
          <w:tcPr>
            <w:tcW w:w="839"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4</w:t>
            </w:r>
          </w:p>
        </w:tc>
        <w:tc>
          <w:tcPr>
            <w:tcW w:w="1041"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995.65</w:t>
            </w:r>
          </w:p>
        </w:tc>
        <w:tc>
          <w:tcPr>
            <w:tcW w:w="10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1081.57</w:t>
            </w:r>
          </w:p>
        </w:tc>
        <w:tc>
          <w:tcPr>
            <w:tcW w:w="10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100.89</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78.8</w:t>
            </w:r>
          </w:p>
        </w:tc>
        <w:tc>
          <w:tcPr>
            <w:tcW w:w="16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Tablet</w:t>
            </w:r>
          </w:p>
        </w:tc>
        <w:tc>
          <w:tcPr>
            <w:tcW w:w="17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Unidirectional</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0</w:t>
            </w:r>
          </w:p>
        </w:tc>
        <w:tc>
          <w:tcPr>
            <w:tcW w:w="12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Blades</w:t>
            </w:r>
          </w:p>
        </w:tc>
      </w:tr>
      <w:tr w:rsidR="0020700F" w:rsidRPr="00623DB9" w:rsidTr="007664FD">
        <w:trPr>
          <w:trHeight w:val="300"/>
        </w:trPr>
        <w:tc>
          <w:tcPr>
            <w:tcW w:w="9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91</w:t>
            </w:r>
          </w:p>
        </w:tc>
        <w:tc>
          <w:tcPr>
            <w:tcW w:w="14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N1003 E1064</w:t>
            </w:r>
          </w:p>
        </w:tc>
        <w:tc>
          <w:tcPr>
            <w:tcW w:w="839"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3</w:t>
            </w:r>
          </w:p>
        </w:tc>
        <w:tc>
          <w:tcPr>
            <w:tcW w:w="1041"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1003.578</w:t>
            </w:r>
          </w:p>
        </w:tc>
        <w:tc>
          <w:tcPr>
            <w:tcW w:w="10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1064.45</w:t>
            </w:r>
          </w:p>
        </w:tc>
        <w:tc>
          <w:tcPr>
            <w:tcW w:w="10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101.14</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76.5</w:t>
            </w:r>
          </w:p>
        </w:tc>
        <w:tc>
          <w:tcPr>
            <w:tcW w:w="16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Wedge-shaped</w:t>
            </w:r>
          </w:p>
        </w:tc>
        <w:tc>
          <w:tcPr>
            <w:tcW w:w="17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Multidirectional</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&lt;50</w:t>
            </w:r>
          </w:p>
        </w:tc>
        <w:tc>
          <w:tcPr>
            <w:tcW w:w="12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Blades</w:t>
            </w:r>
          </w:p>
        </w:tc>
      </w:tr>
      <w:tr w:rsidR="0020700F" w:rsidRPr="00623DB9" w:rsidTr="007664FD">
        <w:trPr>
          <w:trHeight w:val="300"/>
        </w:trPr>
        <w:tc>
          <w:tcPr>
            <w:tcW w:w="9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92</w:t>
            </w:r>
          </w:p>
        </w:tc>
        <w:tc>
          <w:tcPr>
            <w:tcW w:w="14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N1003 E1064</w:t>
            </w:r>
          </w:p>
        </w:tc>
        <w:tc>
          <w:tcPr>
            <w:tcW w:w="839"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3</w:t>
            </w:r>
          </w:p>
        </w:tc>
        <w:tc>
          <w:tcPr>
            <w:tcW w:w="1041"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1003.743</w:t>
            </w:r>
          </w:p>
        </w:tc>
        <w:tc>
          <w:tcPr>
            <w:tcW w:w="10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1064.46</w:t>
            </w:r>
          </w:p>
        </w:tc>
        <w:tc>
          <w:tcPr>
            <w:tcW w:w="10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101.16</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17.6</w:t>
            </w:r>
          </w:p>
        </w:tc>
        <w:tc>
          <w:tcPr>
            <w:tcW w:w="16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Tablet</w:t>
            </w:r>
          </w:p>
        </w:tc>
        <w:tc>
          <w:tcPr>
            <w:tcW w:w="17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Indeterminate</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0</w:t>
            </w:r>
          </w:p>
        </w:tc>
        <w:tc>
          <w:tcPr>
            <w:tcW w:w="12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Blades</w:t>
            </w:r>
          </w:p>
        </w:tc>
      </w:tr>
      <w:tr w:rsidR="0020700F" w:rsidRPr="00623DB9" w:rsidTr="007664FD">
        <w:trPr>
          <w:trHeight w:val="300"/>
        </w:trPr>
        <w:tc>
          <w:tcPr>
            <w:tcW w:w="9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1063</w:t>
            </w:r>
          </w:p>
        </w:tc>
        <w:tc>
          <w:tcPr>
            <w:tcW w:w="14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N1015 E1054</w:t>
            </w:r>
          </w:p>
        </w:tc>
        <w:tc>
          <w:tcPr>
            <w:tcW w:w="839"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6</w:t>
            </w:r>
          </w:p>
        </w:tc>
        <w:tc>
          <w:tcPr>
            <w:tcW w:w="1041"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1015.52</w:t>
            </w:r>
          </w:p>
        </w:tc>
        <w:tc>
          <w:tcPr>
            <w:tcW w:w="10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1054.72</w:t>
            </w:r>
          </w:p>
        </w:tc>
        <w:tc>
          <w:tcPr>
            <w:tcW w:w="10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101.1</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160.9</w:t>
            </w:r>
          </w:p>
        </w:tc>
        <w:tc>
          <w:tcPr>
            <w:tcW w:w="16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Wedge-shaped</w:t>
            </w:r>
          </w:p>
        </w:tc>
        <w:tc>
          <w:tcPr>
            <w:tcW w:w="17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Multidirectional</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0*</w:t>
            </w:r>
          </w:p>
        </w:tc>
        <w:tc>
          <w:tcPr>
            <w:tcW w:w="12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Blades</w:t>
            </w:r>
          </w:p>
        </w:tc>
      </w:tr>
      <w:tr w:rsidR="0020700F" w:rsidRPr="00623DB9" w:rsidTr="007664FD">
        <w:trPr>
          <w:trHeight w:val="300"/>
        </w:trPr>
        <w:tc>
          <w:tcPr>
            <w:tcW w:w="9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1087</w:t>
            </w:r>
          </w:p>
        </w:tc>
        <w:tc>
          <w:tcPr>
            <w:tcW w:w="14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N1016 E1054</w:t>
            </w:r>
          </w:p>
        </w:tc>
        <w:tc>
          <w:tcPr>
            <w:tcW w:w="839"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5</w:t>
            </w:r>
          </w:p>
        </w:tc>
        <w:tc>
          <w:tcPr>
            <w:tcW w:w="1041"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1016.58</w:t>
            </w:r>
          </w:p>
        </w:tc>
        <w:tc>
          <w:tcPr>
            <w:tcW w:w="10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1054.9</w:t>
            </w:r>
          </w:p>
        </w:tc>
        <w:tc>
          <w:tcPr>
            <w:tcW w:w="10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101.07</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147.6</w:t>
            </w:r>
          </w:p>
        </w:tc>
        <w:tc>
          <w:tcPr>
            <w:tcW w:w="16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Conical</w:t>
            </w:r>
          </w:p>
        </w:tc>
        <w:tc>
          <w:tcPr>
            <w:tcW w:w="17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Unidirectional</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&lt;50</w:t>
            </w:r>
          </w:p>
        </w:tc>
        <w:tc>
          <w:tcPr>
            <w:tcW w:w="12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Blades</w:t>
            </w:r>
          </w:p>
        </w:tc>
      </w:tr>
      <w:tr w:rsidR="0020700F" w:rsidRPr="00623DB9" w:rsidTr="007664FD">
        <w:trPr>
          <w:trHeight w:val="300"/>
        </w:trPr>
        <w:tc>
          <w:tcPr>
            <w:tcW w:w="9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1374</w:t>
            </w:r>
          </w:p>
        </w:tc>
        <w:tc>
          <w:tcPr>
            <w:tcW w:w="14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N1018 E1055</w:t>
            </w:r>
          </w:p>
        </w:tc>
        <w:tc>
          <w:tcPr>
            <w:tcW w:w="839"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7</w:t>
            </w:r>
          </w:p>
        </w:tc>
        <w:tc>
          <w:tcPr>
            <w:tcW w:w="1041"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1018.75</w:t>
            </w:r>
          </w:p>
        </w:tc>
        <w:tc>
          <w:tcPr>
            <w:tcW w:w="10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1055.18</w:t>
            </w:r>
          </w:p>
        </w:tc>
        <w:tc>
          <w:tcPr>
            <w:tcW w:w="100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101.09</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20.9</w:t>
            </w:r>
          </w:p>
        </w:tc>
        <w:tc>
          <w:tcPr>
            <w:tcW w:w="16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Tablet</w:t>
            </w:r>
          </w:p>
        </w:tc>
        <w:tc>
          <w:tcPr>
            <w:tcW w:w="174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Indeterminate</w:t>
            </w:r>
          </w:p>
        </w:tc>
        <w:tc>
          <w:tcPr>
            <w:tcW w:w="96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&lt;50</w:t>
            </w:r>
          </w:p>
        </w:tc>
        <w:tc>
          <w:tcPr>
            <w:tcW w:w="1280" w:type="dxa"/>
            <w:tcBorders>
              <w:top w:val="nil"/>
              <w:left w:val="nil"/>
              <w:bottom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Blades</w:t>
            </w:r>
          </w:p>
        </w:tc>
      </w:tr>
      <w:tr w:rsidR="0020700F" w:rsidRPr="00623DB9" w:rsidTr="007664FD">
        <w:trPr>
          <w:trHeight w:val="300"/>
        </w:trPr>
        <w:tc>
          <w:tcPr>
            <w:tcW w:w="900" w:type="dxa"/>
            <w:tcBorders>
              <w:top w:val="nil"/>
              <w:left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1314</w:t>
            </w:r>
          </w:p>
        </w:tc>
        <w:tc>
          <w:tcPr>
            <w:tcW w:w="1480" w:type="dxa"/>
            <w:tcBorders>
              <w:top w:val="nil"/>
              <w:left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N1019 E1055</w:t>
            </w:r>
          </w:p>
        </w:tc>
        <w:tc>
          <w:tcPr>
            <w:tcW w:w="839" w:type="dxa"/>
            <w:tcBorders>
              <w:top w:val="nil"/>
              <w:left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8</w:t>
            </w:r>
          </w:p>
        </w:tc>
        <w:tc>
          <w:tcPr>
            <w:tcW w:w="1041" w:type="dxa"/>
            <w:tcBorders>
              <w:top w:val="nil"/>
              <w:left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1019.23</w:t>
            </w:r>
          </w:p>
        </w:tc>
        <w:tc>
          <w:tcPr>
            <w:tcW w:w="1040" w:type="dxa"/>
            <w:tcBorders>
              <w:top w:val="nil"/>
              <w:left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1055.77</w:t>
            </w:r>
          </w:p>
        </w:tc>
        <w:tc>
          <w:tcPr>
            <w:tcW w:w="1000" w:type="dxa"/>
            <w:tcBorders>
              <w:top w:val="nil"/>
              <w:left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101.04</w:t>
            </w:r>
          </w:p>
        </w:tc>
        <w:tc>
          <w:tcPr>
            <w:tcW w:w="960" w:type="dxa"/>
            <w:tcBorders>
              <w:top w:val="nil"/>
              <w:left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193.21</w:t>
            </w:r>
          </w:p>
        </w:tc>
        <w:tc>
          <w:tcPr>
            <w:tcW w:w="1660" w:type="dxa"/>
            <w:tcBorders>
              <w:top w:val="nil"/>
              <w:left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Amorphous</w:t>
            </w:r>
          </w:p>
        </w:tc>
        <w:tc>
          <w:tcPr>
            <w:tcW w:w="1740" w:type="dxa"/>
            <w:tcBorders>
              <w:top w:val="nil"/>
              <w:left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Multidirectional</w:t>
            </w:r>
          </w:p>
        </w:tc>
        <w:tc>
          <w:tcPr>
            <w:tcW w:w="960" w:type="dxa"/>
            <w:tcBorders>
              <w:top w:val="nil"/>
              <w:left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&gt;50</w:t>
            </w:r>
          </w:p>
        </w:tc>
        <w:tc>
          <w:tcPr>
            <w:tcW w:w="1280" w:type="dxa"/>
            <w:tcBorders>
              <w:top w:val="nil"/>
              <w:left w:val="nil"/>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Flakes</w:t>
            </w:r>
          </w:p>
        </w:tc>
      </w:tr>
      <w:tr w:rsidR="0020700F" w:rsidRPr="00623DB9" w:rsidTr="007664FD">
        <w:trPr>
          <w:trHeight w:val="300"/>
        </w:trPr>
        <w:tc>
          <w:tcPr>
            <w:tcW w:w="900" w:type="dxa"/>
            <w:tcBorders>
              <w:top w:val="nil"/>
              <w:left w:val="nil"/>
              <w:bottom w:val="single" w:sz="8" w:space="0" w:color="auto"/>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957</w:t>
            </w:r>
          </w:p>
        </w:tc>
        <w:tc>
          <w:tcPr>
            <w:tcW w:w="1480" w:type="dxa"/>
            <w:tcBorders>
              <w:top w:val="nil"/>
              <w:left w:val="nil"/>
              <w:bottom w:val="single" w:sz="8" w:space="0" w:color="auto"/>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N1020 E1055</w:t>
            </w:r>
          </w:p>
        </w:tc>
        <w:tc>
          <w:tcPr>
            <w:tcW w:w="839" w:type="dxa"/>
            <w:tcBorders>
              <w:top w:val="nil"/>
              <w:left w:val="nil"/>
              <w:bottom w:val="single" w:sz="8" w:space="0" w:color="auto"/>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Trench</w:t>
            </w:r>
          </w:p>
        </w:tc>
        <w:tc>
          <w:tcPr>
            <w:tcW w:w="1041" w:type="dxa"/>
            <w:tcBorders>
              <w:top w:val="nil"/>
              <w:left w:val="nil"/>
              <w:bottom w:val="single" w:sz="8" w:space="0" w:color="auto"/>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1020.98</w:t>
            </w:r>
          </w:p>
        </w:tc>
        <w:tc>
          <w:tcPr>
            <w:tcW w:w="1040" w:type="dxa"/>
            <w:tcBorders>
              <w:top w:val="nil"/>
              <w:left w:val="nil"/>
              <w:bottom w:val="single" w:sz="8" w:space="0" w:color="auto"/>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1055.79</w:t>
            </w:r>
          </w:p>
        </w:tc>
        <w:tc>
          <w:tcPr>
            <w:tcW w:w="1000" w:type="dxa"/>
            <w:tcBorders>
              <w:top w:val="nil"/>
              <w:left w:val="nil"/>
              <w:bottom w:val="single" w:sz="8" w:space="0" w:color="auto"/>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100.99</w:t>
            </w:r>
          </w:p>
        </w:tc>
        <w:tc>
          <w:tcPr>
            <w:tcW w:w="960" w:type="dxa"/>
            <w:tcBorders>
              <w:top w:val="nil"/>
              <w:left w:val="nil"/>
              <w:bottom w:val="single" w:sz="8" w:space="0" w:color="auto"/>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70.4</w:t>
            </w:r>
          </w:p>
        </w:tc>
        <w:tc>
          <w:tcPr>
            <w:tcW w:w="1660" w:type="dxa"/>
            <w:tcBorders>
              <w:top w:val="nil"/>
              <w:left w:val="nil"/>
              <w:bottom w:val="single" w:sz="8" w:space="0" w:color="auto"/>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Conical</w:t>
            </w:r>
          </w:p>
        </w:tc>
        <w:tc>
          <w:tcPr>
            <w:tcW w:w="1740" w:type="dxa"/>
            <w:tcBorders>
              <w:top w:val="nil"/>
              <w:left w:val="nil"/>
              <w:bottom w:val="single" w:sz="8" w:space="0" w:color="auto"/>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Unidirectional</w:t>
            </w:r>
          </w:p>
        </w:tc>
        <w:tc>
          <w:tcPr>
            <w:tcW w:w="960" w:type="dxa"/>
            <w:tcBorders>
              <w:top w:val="nil"/>
              <w:left w:val="nil"/>
              <w:bottom w:val="single" w:sz="8" w:space="0" w:color="auto"/>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0</w:t>
            </w:r>
          </w:p>
        </w:tc>
        <w:tc>
          <w:tcPr>
            <w:tcW w:w="1280" w:type="dxa"/>
            <w:tcBorders>
              <w:top w:val="nil"/>
              <w:left w:val="nil"/>
              <w:bottom w:val="single" w:sz="8" w:space="0" w:color="auto"/>
              <w:right w:val="nil"/>
            </w:tcBorders>
            <w:shd w:val="clear" w:color="auto" w:fill="auto"/>
            <w:noWrap/>
            <w:vAlign w:val="center"/>
            <w:hideMark/>
          </w:tcPr>
          <w:p w:rsidR="0020700F" w:rsidRPr="00623DB9" w:rsidRDefault="0020700F" w:rsidP="00A6538B">
            <w:pPr>
              <w:jc w:val="center"/>
              <w:rPr>
                <w:color w:val="000000"/>
                <w:sz w:val="22"/>
                <w:szCs w:val="22"/>
              </w:rPr>
            </w:pPr>
            <w:r w:rsidRPr="00623DB9">
              <w:rPr>
                <w:color w:val="000000"/>
                <w:sz w:val="22"/>
                <w:szCs w:val="22"/>
              </w:rPr>
              <w:t>Blades</w:t>
            </w:r>
          </w:p>
        </w:tc>
      </w:tr>
      <w:tr w:rsidR="0020700F" w:rsidRPr="00623DB9" w:rsidTr="007664FD">
        <w:trPr>
          <w:trHeight w:val="300"/>
        </w:trPr>
        <w:tc>
          <w:tcPr>
            <w:tcW w:w="900" w:type="dxa"/>
            <w:tcBorders>
              <w:top w:val="single" w:sz="8" w:space="0" w:color="auto"/>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1480" w:type="dxa"/>
            <w:tcBorders>
              <w:top w:val="single" w:sz="8" w:space="0" w:color="auto"/>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839" w:type="dxa"/>
            <w:tcBorders>
              <w:top w:val="single" w:sz="8" w:space="0" w:color="auto"/>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1041" w:type="dxa"/>
            <w:tcBorders>
              <w:top w:val="single" w:sz="8" w:space="0" w:color="auto"/>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1040" w:type="dxa"/>
            <w:tcBorders>
              <w:top w:val="single" w:sz="8" w:space="0" w:color="auto"/>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1000" w:type="dxa"/>
            <w:tcBorders>
              <w:top w:val="single" w:sz="8" w:space="0" w:color="auto"/>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960" w:type="dxa"/>
            <w:tcBorders>
              <w:top w:val="single" w:sz="8" w:space="0" w:color="auto"/>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1660" w:type="dxa"/>
            <w:tcBorders>
              <w:top w:val="single" w:sz="8" w:space="0" w:color="auto"/>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1740" w:type="dxa"/>
            <w:tcBorders>
              <w:top w:val="single" w:sz="8" w:space="0" w:color="auto"/>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960" w:type="dxa"/>
            <w:tcBorders>
              <w:top w:val="single" w:sz="8" w:space="0" w:color="auto"/>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1280" w:type="dxa"/>
            <w:tcBorders>
              <w:top w:val="single" w:sz="8" w:space="0" w:color="auto"/>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r>
      <w:tr w:rsidR="0020700F" w:rsidRPr="00623DB9" w:rsidTr="007664FD">
        <w:trPr>
          <w:trHeight w:val="300"/>
        </w:trPr>
        <w:tc>
          <w:tcPr>
            <w:tcW w:w="5300" w:type="dxa"/>
            <w:gridSpan w:val="5"/>
            <w:tcBorders>
              <w:top w:val="nil"/>
              <w:left w:val="nil"/>
              <w:bottom w:val="nil"/>
              <w:right w:val="nil"/>
            </w:tcBorders>
            <w:shd w:val="clear" w:color="auto" w:fill="auto"/>
            <w:noWrap/>
            <w:vAlign w:val="bottom"/>
            <w:hideMark/>
          </w:tcPr>
          <w:p w:rsidR="0020700F" w:rsidRPr="00623DB9" w:rsidRDefault="0020700F" w:rsidP="00A6538B">
            <w:pPr>
              <w:rPr>
                <w:color w:val="000000"/>
                <w:sz w:val="22"/>
                <w:szCs w:val="22"/>
              </w:rPr>
            </w:pPr>
            <w:r w:rsidRPr="00623DB9">
              <w:rPr>
                <w:color w:val="000000"/>
                <w:sz w:val="22"/>
                <w:szCs w:val="22"/>
              </w:rPr>
              <w:t>* Non-siliceous inclusions present</w:t>
            </w:r>
          </w:p>
        </w:tc>
        <w:tc>
          <w:tcPr>
            <w:tcW w:w="1000" w:type="dxa"/>
            <w:tcBorders>
              <w:top w:val="nil"/>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1660" w:type="dxa"/>
            <w:tcBorders>
              <w:top w:val="nil"/>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1740" w:type="dxa"/>
            <w:tcBorders>
              <w:top w:val="nil"/>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c>
          <w:tcPr>
            <w:tcW w:w="1280" w:type="dxa"/>
            <w:tcBorders>
              <w:top w:val="nil"/>
              <w:left w:val="nil"/>
              <w:bottom w:val="nil"/>
              <w:right w:val="nil"/>
            </w:tcBorders>
            <w:shd w:val="clear" w:color="auto" w:fill="auto"/>
            <w:noWrap/>
            <w:vAlign w:val="bottom"/>
            <w:hideMark/>
          </w:tcPr>
          <w:p w:rsidR="0020700F" w:rsidRPr="00623DB9" w:rsidRDefault="0020700F" w:rsidP="00A6538B">
            <w:pPr>
              <w:rPr>
                <w:rFonts w:ascii="Calibri" w:hAnsi="Calibri"/>
                <w:color w:val="000000"/>
                <w:sz w:val="22"/>
                <w:szCs w:val="22"/>
              </w:rPr>
            </w:pPr>
          </w:p>
        </w:tc>
      </w:tr>
    </w:tbl>
    <w:p w:rsidR="0020700F" w:rsidRDefault="0020700F" w:rsidP="0020700F">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20700F" w:rsidRDefault="0020700F" w:rsidP="00964C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20700F" w:rsidRDefault="0020700F" w:rsidP="00964C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sectPr w:rsidR="0020700F" w:rsidSect="0020700F">
          <w:pgSz w:w="15840" w:h="12240" w:orient="landscape"/>
          <w:pgMar w:top="1800" w:right="1440" w:bottom="1800" w:left="1440" w:header="720" w:footer="720" w:gutter="0"/>
          <w:cols w:space="720"/>
          <w:docGrid w:linePitch="360"/>
        </w:sectPr>
      </w:pPr>
    </w:p>
    <w:p w:rsidR="0023730E" w:rsidRDefault="0023730E" w:rsidP="00964C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964CED" w:rsidRPr="007B6008" w:rsidRDefault="00964CED" w:rsidP="00964C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Style w:val="Emphasis"/>
        </w:rPr>
      </w:pPr>
      <w:r w:rsidRPr="007B6008">
        <w:rPr>
          <w:rStyle w:val="Emphasis"/>
        </w:rPr>
        <w:t>Clovis Blade Cores</w:t>
      </w:r>
    </w:p>
    <w:p w:rsidR="00964CED" w:rsidRDefault="00964CED" w:rsidP="00964CE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170AC3">
        <w:t xml:space="preserve">Seven </w:t>
      </w:r>
      <w:r>
        <w:t>blade cores and blade core fragments were recovered from Clovis contexts. Clovis blade cores at 38AL228 include both formal conical types (n=2)</w:t>
      </w:r>
      <w:r w:rsidR="007F724F">
        <w:t xml:space="preserve"> (Figure A-6)</w:t>
      </w:r>
      <w:r>
        <w:t>,</w:t>
      </w:r>
      <w:r w:rsidRPr="001005D4">
        <w:t xml:space="preserve"> </w:t>
      </w:r>
      <w:r w:rsidR="00777B54">
        <w:t>informal wedge-shaped, or</w:t>
      </w:r>
      <w:r>
        <w:t xml:space="preserve"> </w:t>
      </w:r>
      <w:r w:rsidR="00777B54">
        <w:t>“</w:t>
      </w:r>
      <w:r>
        <w:t>hoof</w:t>
      </w:r>
      <w:r w:rsidR="00777B54">
        <w:t xml:space="preserve"> shaped</w:t>
      </w:r>
      <w:r>
        <w:t>” cores (n=2)</w:t>
      </w:r>
      <w:r w:rsidR="007F724F">
        <w:t xml:space="preserve"> (Figure A-7</w:t>
      </w:r>
      <w:r w:rsidR="00100F3D">
        <w:t>, Table 11</w:t>
      </w:r>
      <w:r w:rsidR="007F724F">
        <w:t>)</w:t>
      </w:r>
      <w:r>
        <w:t xml:space="preserve">, and core tablet flakes removed to rejuvenate the striking surface of the core (n=3) (Bradley et al. 2010; </w:t>
      </w:r>
      <w:r w:rsidR="00777B54">
        <w:t xml:space="preserve">Goodyear 2005; </w:t>
      </w:r>
      <w:r>
        <w:t xml:space="preserve">Steffy and Goodyear 2006). </w:t>
      </w:r>
    </w:p>
    <w:p w:rsidR="00B241AB" w:rsidRDefault="00964CED"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Conical blade cores from 38AL228, both of which were recovered from the 6</w:t>
      </w:r>
      <w:r w:rsidR="003A1EB8">
        <w:t xml:space="preserve"> x </w:t>
      </w:r>
      <w:r>
        <w:t>1 meter test trench in Area C, w</w:t>
      </w:r>
      <w:r w:rsidR="007F724F">
        <w:t>ere heavily exhausted</w:t>
      </w:r>
      <w:r>
        <w:t xml:space="preserve">. FS-957 has a clearly defined platform from which </w:t>
      </w:r>
      <w:r w:rsidR="009B697A">
        <w:t>a core rejuvenation flake terminating</w:t>
      </w:r>
      <w:r>
        <w:t xml:space="preserve"> in a hinge fracture </w:t>
      </w:r>
      <w:r w:rsidR="002E6DB2">
        <w:t>has been removed. Seven</w:t>
      </w:r>
      <w:r>
        <w:t xml:space="preserve"> flake scars cover the surface of the core, two of w</w:t>
      </w:r>
      <w:r w:rsidR="002E6DB2">
        <w:t>hich retain the remnant</w:t>
      </w:r>
      <w:r>
        <w:t xml:space="preserve"> bulbar scar, indicating the core was used and discarded after the final core rejuvenation flake was removed. FS-1087 also has a clearly defined platform from which a core tablet flake was removed. This core, however, was discarded following its rem</w:t>
      </w:r>
      <w:r w:rsidR="005D37D6">
        <w:t xml:space="preserve">oval, as none of the eleven flake scars exhibit a </w:t>
      </w:r>
      <w:r>
        <w:t>bulbar scar.</w:t>
      </w:r>
    </w:p>
    <w:p w:rsidR="009A0C42" w:rsidRDefault="009A0C42"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777B54">
        <w:t>Wedge-shaped, or “</w:t>
      </w:r>
      <w:r w:rsidR="001005D4">
        <w:t>hoof</w:t>
      </w:r>
      <w:r w:rsidR="00777B54">
        <w:t xml:space="preserve"> shaped</w:t>
      </w:r>
      <w:r w:rsidR="001005D4">
        <w:t xml:space="preserve">” cores, </w:t>
      </w:r>
      <w:r w:rsidR="00EC14C9">
        <w:t>are not as complex as conical cores and have a</w:t>
      </w:r>
      <w:r w:rsidR="00BA5083">
        <w:t xml:space="preserve"> higher degree of variability. </w:t>
      </w:r>
      <w:r w:rsidR="009112A2">
        <w:t xml:space="preserve">Their distinguishing characteristics are </w:t>
      </w:r>
      <w:r w:rsidR="00A45F17">
        <w:t xml:space="preserve">a) </w:t>
      </w:r>
      <w:r w:rsidR="001005D4">
        <w:t xml:space="preserve">multiple </w:t>
      </w:r>
      <w:r w:rsidR="00EC14C9">
        <w:t xml:space="preserve">striking </w:t>
      </w:r>
      <w:r w:rsidR="001005D4">
        <w:t>platforms</w:t>
      </w:r>
      <w:r w:rsidR="00EC14C9">
        <w:t xml:space="preserve"> with acute angles between the striking platform and the area of detachment </w:t>
      </w:r>
      <w:r w:rsidR="009112A2">
        <w:t xml:space="preserve">and </w:t>
      </w:r>
      <w:r w:rsidR="00A45F17">
        <w:t xml:space="preserve">b) </w:t>
      </w:r>
      <w:r w:rsidR="009112A2">
        <w:t xml:space="preserve">a limited part of the core exterior from which blades are detached </w:t>
      </w:r>
      <w:r w:rsidR="00EC14C9">
        <w:t>(Bradley et al. 2010; Co</w:t>
      </w:r>
      <w:r w:rsidR="00BA5083">
        <w:t>llins 1999</w:t>
      </w:r>
      <w:r w:rsidR="00777B54">
        <w:t>; Goodyear 2005</w:t>
      </w:r>
      <w:r w:rsidR="00BA5083">
        <w:t>).</w:t>
      </w:r>
      <w:r w:rsidR="009112A2">
        <w:t xml:space="preserve"> All of the wedge-shaped cores </w:t>
      </w:r>
      <w:r w:rsidR="00A45F17">
        <w:t xml:space="preserve">recovered </w:t>
      </w:r>
      <w:r w:rsidR="00F7753B">
        <w:t xml:space="preserve">at 38AL228 </w:t>
      </w:r>
      <w:r w:rsidR="00A45F17">
        <w:t>exhibited these characteristics</w:t>
      </w:r>
      <w:r w:rsidR="00F7753B">
        <w:t xml:space="preserve">. </w:t>
      </w:r>
      <w:r w:rsidR="006A4AA6">
        <w:t xml:space="preserve">In Area A, FS-91 has three prepared platforms with ten total removals. FS-94 has two prepared platforms with six </w:t>
      </w:r>
      <w:r w:rsidR="006A4AA6">
        <w:lastRenderedPageBreak/>
        <w:t xml:space="preserve">total removals. In Area C, </w:t>
      </w:r>
      <w:r w:rsidR="007234D7">
        <w:t xml:space="preserve">FS-1063 is crudely crafted and has several material flaws. It has two identifiable prepared platforms with at least five removals. </w:t>
      </w:r>
    </w:p>
    <w:p w:rsidR="005B55B6" w:rsidRPr="00B241AB" w:rsidRDefault="00E9508D" w:rsidP="00B241AB">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C</w:t>
      </w:r>
      <w:r w:rsidR="00157620">
        <w:t>ore tablet</w:t>
      </w:r>
      <w:r>
        <w:t xml:space="preserve"> flakes are typically thick, short, </w:t>
      </w:r>
      <w:r w:rsidR="002E6DB2">
        <w:t>cylindrical flakes with</w:t>
      </w:r>
      <w:r>
        <w:t xml:space="preserve"> flake scars</w:t>
      </w:r>
      <w:r w:rsidR="008F358F">
        <w:t xml:space="preserve"> of proximal blades around the exterior</w:t>
      </w:r>
      <w:r w:rsidR="00BA5083">
        <w:t xml:space="preserve">. </w:t>
      </w:r>
      <w:r w:rsidR="008F358F">
        <w:t>The flat, broad removal rejuvenates the striking surface of the original core, as evidenced by a single broad ventral surface</w:t>
      </w:r>
      <w:r w:rsidR="00122DE7">
        <w:t xml:space="preserve"> on the core tablet flake (Bradley et al. 2010). </w:t>
      </w:r>
      <w:r w:rsidR="009B697A">
        <w:t>Three core tablet</w:t>
      </w:r>
      <w:r>
        <w:t xml:space="preserve"> flakes were recovered from 38AL228</w:t>
      </w:r>
      <w:r w:rsidR="00F7753B">
        <w:t xml:space="preserve"> (Figure A-8). </w:t>
      </w:r>
      <w:r>
        <w:t xml:space="preserve">FS-24 </w:t>
      </w:r>
      <w:r w:rsidR="008F358F">
        <w:t>has seven facets indicating previous blade remova</w:t>
      </w:r>
      <w:r w:rsidR="009B697A">
        <w:t>ls, three of which have</w:t>
      </w:r>
      <w:r w:rsidR="008F358F">
        <w:t xml:space="preserve"> bulbar scars. The other four facets are distal</w:t>
      </w:r>
      <w:r w:rsidR="00407D65">
        <w:t xml:space="preserve"> remnants of blade</w:t>
      </w:r>
      <w:r w:rsidR="008F358F">
        <w:t xml:space="preserve"> removals</w:t>
      </w:r>
      <w:r w:rsidR="00407D65">
        <w:t>, indicating that the original core may have been multidirectional</w:t>
      </w:r>
      <w:r w:rsidR="00BA5083">
        <w:t>.</w:t>
      </w:r>
      <w:r w:rsidR="00A71C49">
        <w:t xml:space="preserve"> FS-1374 </w:t>
      </w:r>
      <w:r w:rsidR="001005D4">
        <w:t>has seven</w:t>
      </w:r>
      <w:r w:rsidR="00A71C49">
        <w:t xml:space="preserve"> facets</w:t>
      </w:r>
      <w:r w:rsidR="001005D4">
        <w:t xml:space="preserve"> along the exterior, three of w</w:t>
      </w:r>
      <w:r w:rsidR="00BA5083">
        <w:t xml:space="preserve">hich have remnant bulbar scars. </w:t>
      </w:r>
      <w:r w:rsidR="001005D4">
        <w:t>The flaking pattern is irregular, with flaking occurring in at least three directions</w:t>
      </w:r>
      <w:r w:rsidR="00BA5083">
        <w:t xml:space="preserve">. </w:t>
      </w:r>
      <w:r w:rsidR="00407D65">
        <w:t xml:space="preserve">The angle between </w:t>
      </w:r>
      <w:r w:rsidR="0020708B">
        <w:t xml:space="preserve">the </w:t>
      </w:r>
      <w:r w:rsidR="00407D65">
        <w:t xml:space="preserve">area of detachment and the ventral surface of the rejuvenation flake is obtuse, creating an acute striking platform on the remaining core. </w:t>
      </w:r>
      <w:r w:rsidR="001005D4">
        <w:t>FS-92 is irregular and has three clear facets where prior blades were removed, none of which hav</w:t>
      </w:r>
      <w:r w:rsidR="002E6DB2">
        <w:t>e</w:t>
      </w:r>
      <w:r w:rsidR="001005D4">
        <w:t xml:space="preserve"> bulbar scars. </w:t>
      </w:r>
    </w:p>
    <w:p w:rsidR="005B55B6" w:rsidRPr="005B55B6" w:rsidRDefault="005B55B6" w:rsidP="00CB04CE"/>
    <w:p w:rsidR="0021278B" w:rsidRPr="007B6008" w:rsidRDefault="0084192F" w:rsidP="007B6008">
      <w:pPr>
        <w:pStyle w:val="Heading3"/>
      </w:pPr>
      <w:bookmarkStart w:id="60" w:name="_Toc356941405"/>
      <w:r w:rsidRPr="007B6008">
        <w:t>Flake Tools</w:t>
      </w:r>
      <w:bookmarkEnd w:id="60"/>
    </w:p>
    <w:p w:rsidR="00B71720" w:rsidRPr="00B71720" w:rsidRDefault="00B71720" w:rsidP="00CB04CE"/>
    <w:p w:rsidR="00A908B0" w:rsidRDefault="000619FC" w:rsidP="00CB04CE">
      <w:pPr>
        <w:spacing w:line="480" w:lineRule="auto"/>
        <w:ind w:firstLine="720"/>
      </w:pPr>
      <w:r>
        <w:t xml:space="preserve">The </w:t>
      </w:r>
      <w:r w:rsidR="0084192F">
        <w:t>flake tools</w:t>
      </w:r>
      <w:r>
        <w:t xml:space="preserve"> category includes flakes that have been modified from either intentional retouch or utilization. </w:t>
      </w:r>
      <w:r w:rsidR="004E77BA">
        <w:t xml:space="preserve">Classification of flake tools is </w:t>
      </w:r>
      <w:r>
        <w:t>based up</w:t>
      </w:r>
      <w:r w:rsidR="004E77BA">
        <w:t>on the artifact’s morphology, the</w:t>
      </w:r>
      <w:r>
        <w:t xml:space="preserve"> nature of edge modification</w:t>
      </w:r>
      <w:r w:rsidR="004E77BA">
        <w:t>, and its inferred function</w:t>
      </w:r>
      <w:r>
        <w:t xml:space="preserve">. </w:t>
      </w:r>
      <w:r w:rsidR="00A908B0">
        <w:t xml:space="preserve">The typology </w:t>
      </w:r>
      <w:r w:rsidR="00C31668">
        <w:t>divides flake tools into the</w:t>
      </w:r>
      <w:r w:rsidR="00A908B0">
        <w:t xml:space="preserve"> following categories: Endscraper, Lateral/Side Scraper, Multiple Scraper,</w:t>
      </w:r>
      <w:r w:rsidR="00A908B0" w:rsidRPr="00C665B2">
        <w:t xml:space="preserve"> </w:t>
      </w:r>
      <w:r w:rsidR="00A908B0">
        <w:t>Scraper/Plane, Spokeshave, Burin, Backed Knife, Chopper, Adze, Composite Tool, Utilized Flake, Utilized Blade, and Indeterminate</w:t>
      </w:r>
      <w:r w:rsidR="009B697A">
        <w:t xml:space="preserve"> flake tool</w:t>
      </w:r>
      <w:r w:rsidR="00A908B0">
        <w:t xml:space="preserve">. Standard metric and non-metric attributes were recorded for all </w:t>
      </w:r>
      <w:r w:rsidR="0084192F">
        <w:t>flake tools</w:t>
      </w:r>
      <w:r w:rsidR="00A908B0" w:rsidRPr="0097386C">
        <w:t xml:space="preserve"> </w:t>
      </w:r>
      <w:r w:rsidR="00A908B0">
        <w:t>recovered</w:t>
      </w:r>
      <w:r w:rsidR="00BA5083">
        <w:t>.</w:t>
      </w:r>
      <w:r w:rsidR="00A908B0">
        <w:t xml:space="preserve"> In addition, </w:t>
      </w:r>
      <w:r w:rsidR="0084192F">
        <w:lastRenderedPageBreak/>
        <w:t>flake tools</w:t>
      </w:r>
      <w:r w:rsidR="00A908B0" w:rsidRPr="0097386C">
        <w:t xml:space="preserve"> </w:t>
      </w:r>
      <w:r w:rsidR="00A908B0">
        <w:t>are</w:t>
      </w:r>
      <w:r w:rsidR="00A908B0" w:rsidRPr="0097386C">
        <w:t xml:space="preserve"> assessed using Clarkson’s (2002) index of invasiveness technique</w:t>
      </w:r>
      <w:r w:rsidR="00F7753B">
        <w:t xml:space="preserve">. This method quantifies the degree of retouch on tools by segmenting both surfaces of the tool into eight regions and scoring each region by the presence and invasiveness of flaking. The index </w:t>
      </w:r>
      <w:r w:rsidR="00C31668">
        <w:t>has</w:t>
      </w:r>
      <w:r w:rsidR="00A908B0" w:rsidRPr="0097386C">
        <w:t xml:space="preserve"> proven to be a reliable means of quantifying the degree of retouch on scrapers, unifacially retouched flake tools, and b</w:t>
      </w:r>
      <w:r w:rsidR="00A908B0">
        <w:t>ifacially retouched flake tools</w:t>
      </w:r>
      <w:r w:rsidR="00A908B0" w:rsidRPr="0097386C">
        <w:t xml:space="preserve"> (Andrefsky 2005</w:t>
      </w:r>
      <w:r w:rsidR="00F7753B">
        <w:t>:175-177</w:t>
      </w:r>
      <w:r w:rsidR="00A908B0" w:rsidRPr="0097386C">
        <w:t>).</w:t>
      </w:r>
      <w:r w:rsidR="00BA5083">
        <w:t xml:space="preserve"> </w:t>
      </w:r>
      <w:r w:rsidR="00A908B0">
        <w:t xml:space="preserve">A listing of all </w:t>
      </w:r>
      <w:r w:rsidR="008A16E6">
        <w:t xml:space="preserve">Clovis </w:t>
      </w:r>
      <w:r w:rsidR="0084192F">
        <w:t>flake tools</w:t>
      </w:r>
      <w:r w:rsidR="00A908B0">
        <w:t>, the attributes recorded, and the coding sche</w:t>
      </w:r>
      <w:r w:rsidR="009A0C42">
        <w:t>me us</w:t>
      </w:r>
      <w:r w:rsidR="00BE2947">
        <w:t xml:space="preserve">ed </w:t>
      </w:r>
      <w:r w:rsidR="00F7753B">
        <w:t xml:space="preserve">is </w:t>
      </w:r>
      <w:r w:rsidR="00DC1F60">
        <w:t>located below in Table 12</w:t>
      </w:r>
      <w:r w:rsidR="008A16E6">
        <w:t xml:space="preserve">. Photographs of all Clovis </w:t>
      </w:r>
      <w:r w:rsidR="0084192F">
        <w:t>flake tools</w:t>
      </w:r>
      <w:r w:rsidR="008A16E6">
        <w:t xml:space="preserve"> are provided in Figure A-11. </w:t>
      </w:r>
    </w:p>
    <w:p w:rsidR="008A16E6" w:rsidRDefault="00065B38" w:rsidP="00C50475">
      <w:pPr>
        <w:spacing w:line="480" w:lineRule="auto"/>
        <w:ind w:firstLine="720"/>
        <w:sectPr w:rsidR="008A16E6">
          <w:pgSz w:w="12240" w:h="15840"/>
          <w:pgMar w:top="1440" w:right="1800" w:bottom="1440" w:left="1800" w:header="720" w:footer="720" w:gutter="0"/>
          <w:cols w:space="720"/>
          <w:docGrid w:linePitch="360"/>
        </w:sectPr>
      </w:pPr>
      <w:r>
        <w:t xml:space="preserve">Due to the shallow cultural deposits and considerable stratigraphic mixing at 38AL228, identifying </w:t>
      </w:r>
      <w:r w:rsidR="0084192F">
        <w:t>flake tools</w:t>
      </w:r>
      <w:r>
        <w:t xml:space="preserve"> </w:t>
      </w:r>
      <w:r w:rsidR="001E78DC">
        <w:t xml:space="preserve">attributable </w:t>
      </w:r>
      <w:r>
        <w:t>to th</w:t>
      </w:r>
      <w:r w:rsidR="00BA5083">
        <w:t xml:space="preserve">e Clovis culture is difficult. </w:t>
      </w:r>
      <w:r w:rsidR="005D37D6">
        <w:t>While there are</w:t>
      </w:r>
      <w:r>
        <w:t xml:space="preserve"> a number of artifacts within the </w:t>
      </w:r>
      <w:r w:rsidR="0084192F">
        <w:t>flake tools</w:t>
      </w:r>
      <w:r>
        <w:t xml:space="preserve"> category recovered from the same context as diagnostic Clovis artifacts, </w:t>
      </w:r>
      <w:r w:rsidR="003F761C">
        <w:t xml:space="preserve">those recovered from contexts where mixing of cultural deposits has occurred </w:t>
      </w:r>
      <w:r w:rsidR="00C31668">
        <w:t xml:space="preserve">were not </w:t>
      </w:r>
      <w:r w:rsidR="003F761C">
        <w:t xml:space="preserve">included. The exception to this is the two endscrapers recovered from Area </w:t>
      </w:r>
      <w:r w:rsidR="00C50475">
        <w:t>A (FS-26 a</w:t>
      </w:r>
      <w:r w:rsidR="0069718C">
        <w:t>nd FS-29) (Figure A-12; Table 13</w:t>
      </w:r>
      <w:r w:rsidR="00C50475">
        <w:t xml:space="preserve">). </w:t>
      </w:r>
      <w:r w:rsidR="00225DB0">
        <w:t xml:space="preserve">FS-29 is morphologically similar to traditional </w:t>
      </w:r>
      <w:r w:rsidR="006741A6">
        <w:t xml:space="preserve">Paleoindian </w:t>
      </w:r>
      <w:r w:rsidR="00225DB0">
        <w:t>endscrapers</w:t>
      </w:r>
      <w:r w:rsidR="00B83687">
        <w:t xml:space="preserve">. Although it lacks a haft element, </w:t>
      </w:r>
      <w:r w:rsidR="00225DB0">
        <w:t xml:space="preserve">it was constructed on a long, curved flake, has </w:t>
      </w:r>
      <w:r w:rsidR="006741A6">
        <w:t>a downward-curving, convex beveled distal end,</w:t>
      </w:r>
      <w:r w:rsidR="00B83687">
        <w:t xml:space="preserve"> and </w:t>
      </w:r>
      <w:r w:rsidR="006741A6">
        <w:t xml:space="preserve">has </w:t>
      </w:r>
      <w:r w:rsidR="00B83687">
        <w:t xml:space="preserve">generally </w:t>
      </w:r>
      <w:r w:rsidR="00225DB0">
        <w:t>exp</w:t>
      </w:r>
      <w:r w:rsidR="006741A6">
        <w:t xml:space="preserve">anding margins </w:t>
      </w:r>
      <w:r w:rsidR="00B83687">
        <w:t>radiating from</w:t>
      </w:r>
      <w:r w:rsidR="006741A6">
        <w:t xml:space="preserve"> </w:t>
      </w:r>
      <w:r w:rsidR="00225DB0">
        <w:t>an intact platform</w:t>
      </w:r>
      <w:r w:rsidR="006741A6">
        <w:t xml:space="preserve"> (</w:t>
      </w:r>
      <w:r w:rsidR="00B83687">
        <w:t xml:space="preserve">Frison and Stanford 1982; </w:t>
      </w:r>
      <w:r w:rsidR="00687D33">
        <w:t>Waters et al. 2011:</w:t>
      </w:r>
      <w:r w:rsidR="006741A6">
        <w:t>123). FS-26 is morphologically similar to</w:t>
      </w:r>
      <w:r w:rsidR="004324B7">
        <w:t xml:space="preserve"> </w:t>
      </w:r>
      <w:r w:rsidR="004324B7" w:rsidRPr="00F809A3">
        <w:t>“snub-nosed” endscrapers recovered at Clovis sites in Eastern North America, such as the Adams Site and Topper, with thick cross-sections</w:t>
      </w:r>
      <w:r w:rsidR="004324B7">
        <w:t>,</w:t>
      </w:r>
      <w:r w:rsidR="004324B7" w:rsidRPr="00F809A3">
        <w:t xml:space="preserve"> and cortex on the dorsal surface (</w:t>
      </w:r>
      <w:r w:rsidR="004324B7">
        <w:t xml:space="preserve">Sanders 1990; </w:t>
      </w:r>
      <w:r w:rsidR="004324B7" w:rsidRPr="00F809A3">
        <w:t>Smallwood et al. 2013:290).</w:t>
      </w:r>
      <w:r w:rsidR="006741A6">
        <w:t xml:space="preserve"> </w:t>
      </w:r>
      <w:r w:rsidR="00407C23">
        <w:t xml:space="preserve">All other </w:t>
      </w:r>
      <w:r w:rsidR="00781376">
        <w:t xml:space="preserve">flake tools included in the Clovis assemblage were recovered from </w:t>
      </w:r>
      <w:r w:rsidR="00C31668">
        <w:t xml:space="preserve">the 6 x 1 meter test trench in Area C, </w:t>
      </w:r>
      <w:r w:rsidR="00781376">
        <w:t>the only area where a</w:t>
      </w:r>
      <w:r w:rsidR="00401015">
        <w:t xml:space="preserve"> </w:t>
      </w:r>
      <w:r>
        <w:t xml:space="preserve">stratigraphically </w:t>
      </w:r>
      <w:r w:rsidR="00C53496">
        <w:t>secure</w:t>
      </w:r>
      <w:r>
        <w:t xml:space="preserve"> Clovis component </w:t>
      </w:r>
      <w:r w:rsidR="00781376">
        <w:t xml:space="preserve">was </w:t>
      </w:r>
      <w:r w:rsidR="006021F5">
        <w:t xml:space="preserve">able to be </w:t>
      </w:r>
      <w:r w:rsidR="00C31668">
        <w:t xml:space="preserve">isolated. All Clovis </w:t>
      </w:r>
      <w:r w:rsidR="00C31668">
        <w:lastRenderedPageBreak/>
        <w:t>flake tools</w:t>
      </w:r>
      <w:r w:rsidR="0069718C">
        <w:t xml:space="preserve"> are listed below in Table 12</w:t>
      </w:r>
      <w:r w:rsidR="003F761C">
        <w:t xml:space="preserve">. Photographs of all Clovis </w:t>
      </w:r>
      <w:r w:rsidR="00CA4DB1">
        <w:t>flake tools</w:t>
      </w:r>
      <w:r w:rsidR="003F761C">
        <w:t xml:space="preserve"> are located in Figure A-11. A complete list of all </w:t>
      </w:r>
      <w:r w:rsidR="00CA4DB1">
        <w:t>flake tools</w:t>
      </w:r>
      <w:r w:rsidR="003F761C">
        <w:t xml:space="preserve"> </w:t>
      </w:r>
      <w:r w:rsidR="00C50475">
        <w:t>from 38AL228 is located in Table B-4</w:t>
      </w:r>
      <w:r w:rsidR="003F761C">
        <w:t>.</w:t>
      </w:r>
    </w:p>
    <w:p w:rsidR="008A16E6" w:rsidRDefault="008A16E6" w:rsidP="00E40D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p>
    <w:p w:rsidR="00637E3C" w:rsidRPr="00637E3C" w:rsidRDefault="00637E3C" w:rsidP="00637E3C">
      <w:pPr>
        <w:pStyle w:val="Caption"/>
        <w:keepNext/>
        <w:jc w:val="center"/>
        <w:rPr>
          <w:b w:val="0"/>
          <w:sz w:val="22"/>
          <w:szCs w:val="22"/>
        </w:rPr>
      </w:pPr>
      <w:bookmarkStart w:id="61" w:name="_Toc356300214"/>
      <w:r w:rsidRPr="00637E3C">
        <w:rPr>
          <w:b w:val="0"/>
          <w:sz w:val="22"/>
          <w:szCs w:val="22"/>
        </w:rPr>
        <w:t xml:space="preserve">Table </w:t>
      </w:r>
      <w:r w:rsidR="00E40343" w:rsidRPr="00637E3C">
        <w:rPr>
          <w:b w:val="0"/>
          <w:sz w:val="22"/>
          <w:szCs w:val="22"/>
        </w:rPr>
        <w:fldChar w:fldCharType="begin"/>
      </w:r>
      <w:r w:rsidRPr="00637E3C">
        <w:rPr>
          <w:b w:val="0"/>
          <w:sz w:val="22"/>
          <w:szCs w:val="22"/>
        </w:rPr>
        <w:instrText xml:space="preserve"> SEQ Table \* ARABIC </w:instrText>
      </w:r>
      <w:r w:rsidR="00E40343" w:rsidRPr="00637E3C">
        <w:rPr>
          <w:b w:val="0"/>
          <w:sz w:val="22"/>
          <w:szCs w:val="22"/>
        </w:rPr>
        <w:fldChar w:fldCharType="separate"/>
      </w:r>
      <w:r w:rsidR="00D47575">
        <w:rPr>
          <w:b w:val="0"/>
          <w:noProof/>
          <w:sz w:val="22"/>
          <w:szCs w:val="22"/>
        </w:rPr>
        <w:t>12</w:t>
      </w:r>
      <w:r w:rsidR="00E40343" w:rsidRPr="00637E3C">
        <w:rPr>
          <w:b w:val="0"/>
          <w:sz w:val="22"/>
          <w:szCs w:val="22"/>
        </w:rPr>
        <w:fldChar w:fldCharType="end"/>
      </w:r>
      <w:r w:rsidRPr="00637E3C">
        <w:rPr>
          <w:b w:val="0"/>
          <w:sz w:val="22"/>
          <w:szCs w:val="22"/>
        </w:rPr>
        <w:t>.</w:t>
      </w:r>
      <w:r w:rsidR="00FD0376">
        <w:rPr>
          <w:b w:val="0"/>
          <w:sz w:val="22"/>
          <w:szCs w:val="22"/>
        </w:rPr>
        <w:t xml:space="preserve"> 38AL228</w:t>
      </w:r>
      <w:r w:rsidRPr="00637E3C">
        <w:rPr>
          <w:b w:val="0"/>
          <w:sz w:val="22"/>
          <w:szCs w:val="22"/>
        </w:rPr>
        <w:t xml:space="preserve"> Clovis flake tools</w:t>
      </w:r>
      <w:r w:rsidR="009F22A0">
        <w:rPr>
          <w:b w:val="0"/>
          <w:sz w:val="22"/>
          <w:szCs w:val="22"/>
        </w:rPr>
        <w:t>.</w:t>
      </w:r>
      <w:bookmarkEnd w:id="61"/>
    </w:p>
    <w:tbl>
      <w:tblPr>
        <w:tblW w:w="12009" w:type="dxa"/>
        <w:tblInd w:w="93" w:type="dxa"/>
        <w:tblLook w:val="04A0"/>
      </w:tblPr>
      <w:tblGrid>
        <w:gridCol w:w="720"/>
        <w:gridCol w:w="1480"/>
        <w:gridCol w:w="589"/>
        <w:gridCol w:w="960"/>
        <w:gridCol w:w="960"/>
        <w:gridCol w:w="940"/>
        <w:gridCol w:w="840"/>
        <w:gridCol w:w="700"/>
        <w:gridCol w:w="680"/>
        <w:gridCol w:w="640"/>
        <w:gridCol w:w="494"/>
        <w:gridCol w:w="672"/>
        <w:gridCol w:w="794"/>
        <w:gridCol w:w="720"/>
        <w:gridCol w:w="820"/>
      </w:tblGrid>
      <w:tr w:rsidR="00E40D75" w:rsidTr="00637E3C">
        <w:trPr>
          <w:trHeight w:val="525"/>
        </w:trPr>
        <w:tc>
          <w:tcPr>
            <w:tcW w:w="720"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FS #</w:t>
            </w:r>
          </w:p>
        </w:tc>
        <w:tc>
          <w:tcPr>
            <w:tcW w:w="1480"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Provenience</w:t>
            </w:r>
          </w:p>
        </w:tc>
        <w:tc>
          <w:tcPr>
            <w:tcW w:w="589"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Lev.</w:t>
            </w:r>
          </w:p>
        </w:tc>
        <w:tc>
          <w:tcPr>
            <w:tcW w:w="960"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X</w:t>
            </w:r>
          </w:p>
        </w:tc>
        <w:tc>
          <w:tcPr>
            <w:tcW w:w="960"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Y</w:t>
            </w:r>
          </w:p>
        </w:tc>
        <w:tc>
          <w:tcPr>
            <w:tcW w:w="940"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Elev.</w:t>
            </w:r>
          </w:p>
        </w:tc>
        <w:tc>
          <w:tcPr>
            <w:tcW w:w="840"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Weight (g)</w:t>
            </w:r>
          </w:p>
        </w:tc>
        <w:tc>
          <w:tcPr>
            <w:tcW w:w="700"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ML</w:t>
            </w:r>
          </w:p>
        </w:tc>
        <w:tc>
          <w:tcPr>
            <w:tcW w:w="680"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MW</w:t>
            </w:r>
          </w:p>
        </w:tc>
        <w:tc>
          <w:tcPr>
            <w:tcW w:w="640"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MT</w:t>
            </w:r>
          </w:p>
        </w:tc>
        <w:tc>
          <w:tcPr>
            <w:tcW w:w="494"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NE</w:t>
            </w:r>
          </w:p>
        </w:tc>
        <w:tc>
          <w:tcPr>
            <w:tcW w:w="672"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EMT</w:t>
            </w:r>
          </w:p>
        </w:tc>
        <w:tc>
          <w:tcPr>
            <w:tcW w:w="794"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WEFP</w:t>
            </w:r>
          </w:p>
        </w:tc>
        <w:tc>
          <w:tcPr>
            <w:tcW w:w="720"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Tool Type</w:t>
            </w:r>
          </w:p>
        </w:tc>
        <w:tc>
          <w:tcPr>
            <w:tcW w:w="820" w:type="dxa"/>
            <w:tcBorders>
              <w:top w:val="single" w:sz="8" w:space="0" w:color="auto"/>
              <w:left w:val="nil"/>
              <w:bottom w:val="single" w:sz="8" w:space="0" w:color="auto"/>
              <w:right w:val="nil"/>
            </w:tcBorders>
            <w:shd w:val="clear" w:color="auto" w:fill="auto"/>
            <w:vAlign w:val="center"/>
            <w:hideMark/>
          </w:tcPr>
          <w:p w:rsidR="00E40D75" w:rsidRDefault="00E40D75" w:rsidP="00E40D75">
            <w:pPr>
              <w:jc w:val="center"/>
              <w:rPr>
                <w:b/>
                <w:bCs/>
                <w:color w:val="000000"/>
                <w:sz w:val="20"/>
                <w:szCs w:val="20"/>
              </w:rPr>
            </w:pPr>
            <w:r>
              <w:rPr>
                <w:b/>
                <w:bCs/>
                <w:color w:val="000000"/>
                <w:sz w:val="20"/>
                <w:szCs w:val="20"/>
              </w:rPr>
              <w:t>II</w:t>
            </w:r>
          </w:p>
        </w:tc>
      </w:tr>
      <w:tr w:rsidR="00E40D75" w:rsidTr="00637E3C">
        <w:trPr>
          <w:trHeight w:val="255"/>
        </w:trPr>
        <w:tc>
          <w:tcPr>
            <w:tcW w:w="72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26</w:t>
            </w:r>
          </w:p>
        </w:tc>
        <w:tc>
          <w:tcPr>
            <w:tcW w:w="148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N995 E1081</w:t>
            </w:r>
          </w:p>
        </w:tc>
        <w:tc>
          <w:tcPr>
            <w:tcW w:w="589"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4</w:t>
            </w:r>
          </w:p>
        </w:tc>
        <w:tc>
          <w:tcPr>
            <w:tcW w:w="96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996</w:t>
            </w:r>
          </w:p>
        </w:tc>
        <w:tc>
          <w:tcPr>
            <w:tcW w:w="96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1081.57</w:t>
            </w:r>
          </w:p>
        </w:tc>
        <w:tc>
          <w:tcPr>
            <w:tcW w:w="94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100.95</w:t>
            </w:r>
          </w:p>
        </w:tc>
        <w:tc>
          <w:tcPr>
            <w:tcW w:w="84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27.25</w:t>
            </w:r>
          </w:p>
        </w:tc>
        <w:tc>
          <w:tcPr>
            <w:tcW w:w="70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48.5</w:t>
            </w:r>
          </w:p>
        </w:tc>
        <w:tc>
          <w:tcPr>
            <w:tcW w:w="68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42.4</w:t>
            </w:r>
          </w:p>
        </w:tc>
        <w:tc>
          <w:tcPr>
            <w:tcW w:w="64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18.1</w:t>
            </w:r>
          </w:p>
        </w:tc>
        <w:tc>
          <w:tcPr>
            <w:tcW w:w="494"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w:t>
            </w:r>
          </w:p>
        </w:tc>
        <w:tc>
          <w:tcPr>
            <w:tcW w:w="672"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w:t>
            </w:r>
          </w:p>
        </w:tc>
        <w:tc>
          <w:tcPr>
            <w:tcW w:w="794"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3</w:t>
            </w:r>
          </w:p>
        </w:tc>
        <w:tc>
          <w:tcPr>
            <w:tcW w:w="72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w:t>
            </w:r>
          </w:p>
        </w:tc>
        <w:tc>
          <w:tcPr>
            <w:tcW w:w="82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0.125</w:t>
            </w:r>
          </w:p>
        </w:tc>
      </w:tr>
      <w:tr w:rsidR="00E40D75" w:rsidTr="00637E3C">
        <w:trPr>
          <w:trHeight w:val="255"/>
        </w:trPr>
        <w:tc>
          <w:tcPr>
            <w:tcW w:w="72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29</w:t>
            </w:r>
          </w:p>
        </w:tc>
        <w:tc>
          <w:tcPr>
            <w:tcW w:w="148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N995 E1081</w:t>
            </w:r>
          </w:p>
        </w:tc>
        <w:tc>
          <w:tcPr>
            <w:tcW w:w="589"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4</w:t>
            </w:r>
          </w:p>
        </w:tc>
        <w:tc>
          <w:tcPr>
            <w:tcW w:w="96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995.38</w:t>
            </w:r>
          </w:p>
        </w:tc>
        <w:tc>
          <w:tcPr>
            <w:tcW w:w="96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1087</w:t>
            </w:r>
          </w:p>
        </w:tc>
        <w:tc>
          <w:tcPr>
            <w:tcW w:w="94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100.88</w:t>
            </w:r>
          </w:p>
        </w:tc>
        <w:tc>
          <w:tcPr>
            <w:tcW w:w="84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24.66</w:t>
            </w:r>
          </w:p>
        </w:tc>
        <w:tc>
          <w:tcPr>
            <w:tcW w:w="70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61.9</w:t>
            </w:r>
          </w:p>
        </w:tc>
        <w:tc>
          <w:tcPr>
            <w:tcW w:w="68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38.3</w:t>
            </w:r>
          </w:p>
        </w:tc>
        <w:tc>
          <w:tcPr>
            <w:tcW w:w="64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10.7</w:t>
            </w:r>
          </w:p>
        </w:tc>
        <w:tc>
          <w:tcPr>
            <w:tcW w:w="494"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w:t>
            </w:r>
          </w:p>
        </w:tc>
        <w:tc>
          <w:tcPr>
            <w:tcW w:w="672"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w:t>
            </w:r>
          </w:p>
        </w:tc>
        <w:tc>
          <w:tcPr>
            <w:tcW w:w="794"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3</w:t>
            </w:r>
          </w:p>
        </w:tc>
        <w:tc>
          <w:tcPr>
            <w:tcW w:w="72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1</w:t>
            </w:r>
          </w:p>
        </w:tc>
        <w:tc>
          <w:tcPr>
            <w:tcW w:w="820" w:type="dxa"/>
            <w:tcBorders>
              <w:top w:val="nil"/>
              <w:left w:val="nil"/>
              <w:bottom w:val="nil"/>
              <w:right w:val="nil"/>
            </w:tcBorders>
            <w:shd w:val="clear" w:color="auto" w:fill="auto"/>
            <w:vAlign w:val="center"/>
            <w:hideMark/>
          </w:tcPr>
          <w:p w:rsidR="00E40D75" w:rsidRDefault="00E40D75" w:rsidP="00E40D75">
            <w:pPr>
              <w:jc w:val="center"/>
              <w:rPr>
                <w:color w:val="000000"/>
                <w:sz w:val="20"/>
                <w:szCs w:val="20"/>
              </w:rPr>
            </w:pPr>
            <w:r>
              <w:rPr>
                <w:color w:val="000000"/>
                <w:sz w:val="20"/>
                <w:szCs w:val="20"/>
              </w:rPr>
              <w:t>0.1875</w:t>
            </w:r>
          </w:p>
        </w:tc>
      </w:tr>
      <w:tr w:rsidR="00E40D75" w:rsidTr="00637E3C">
        <w:trPr>
          <w:trHeight w:val="255"/>
        </w:trPr>
        <w:tc>
          <w:tcPr>
            <w:tcW w:w="7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1068</w:t>
            </w:r>
          </w:p>
        </w:tc>
        <w:tc>
          <w:tcPr>
            <w:tcW w:w="148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N1015 E1054</w:t>
            </w:r>
          </w:p>
        </w:tc>
        <w:tc>
          <w:tcPr>
            <w:tcW w:w="589"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6</w:t>
            </w:r>
          </w:p>
        </w:tc>
        <w:tc>
          <w:tcPr>
            <w:tcW w:w="96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1015.14</w:t>
            </w:r>
          </w:p>
        </w:tc>
        <w:tc>
          <w:tcPr>
            <w:tcW w:w="96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1054.33</w:t>
            </w:r>
          </w:p>
        </w:tc>
        <w:tc>
          <w:tcPr>
            <w:tcW w:w="9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101.14</w:t>
            </w:r>
          </w:p>
        </w:tc>
        <w:tc>
          <w:tcPr>
            <w:tcW w:w="8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3.34</w:t>
            </w:r>
          </w:p>
        </w:tc>
        <w:tc>
          <w:tcPr>
            <w:tcW w:w="70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39.4</w:t>
            </w:r>
          </w:p>
        </w:tc>
        <w:tc>
          <w:tcPr>
            <w:tcW w:w="68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14.2</w:t>
            </w:r>
          </w:p>
        </w:tc>
        <w:tc>
          <w:tcPr>
            <w:tcW w:w="6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7.1</w:t>
            </w:r>
          </w:p>
        </w:tc>
        <w:tc>
          <w:tcPr>
            <w:tcW w:w="494"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672"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794"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3</w:t>
            </w:r>
          </w:p>
        </w:tc>
        <w:tc>
          <w:tcPr>
            <w:tcW w:w="7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7</w:t>
            </w:r>
          </w:p>
        </w:tc>
        <w:tc>
          <w:tcPr>
            <w:tcW w:w="8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0.0625</w:t>
            </w:r>
          </w:p>
        </w:tc>
      </w:tr>
      <w:tr w:rsidR="00E40D75" w:rsidTr="00637E3C">
        <w:trPr>
          <w:trHeight w:val="255"/>
        </w:trPr>
        <w:tc>
          <w:tcPr>
            <w:tcW w:w="7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1146</w:t>
            </w:r>
          </w:p>
        </w:tc>
        <w:tc>
          <w:tcPr>
            <w:tcW w:w="148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N1017 E1054</w:t>
            </w:r>
          </w:p>
        </w:tc>
        <w:tc>
          <w:tcPr>
            <w:tcW w:w="589"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8</w:t>
            </w:r>
          </w:p>
        </w:tc>
        <w:tc>
          <w:tcPr>
            <w:tcW w:w="96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1017.09</w:t>
            </w:r>
          </w:p>
        </w:tc>
        <w:tc>
          <w:tcPr>
            <w:tcW w:w="96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1054.07</w:t>
            </w:r>
          </w:p>
        </w:tc>
        <w:tc>
          <w:tcPr>
            <w:tcW w:w="9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101.08</w:t>
            </w:r>
          </w:p>
        </w:tc>
        <w:tc>
          <w:tcPr>
            <w:tcW w:w="8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107.1</w:t>
            </w:r>
          </w:p>
        </w:tc>
        <w:tc>
          <w:tcPr>
            <w:tcW w:w="70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73.7</w:t>
            </w:r>
          </w:p>
        </w:tc>
        <w:tc>
          <w:tcPr>
            <w:tcW w:w="68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80.2</w:t>
            </w:r>
          </w:p>
        </w:tc>
        <w:tc>
          <w:tcPr>
            <w:tcW w:w="6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29</w:t>
            </w:r>
          </w:p>
        </w:tc>
        <w:tc>
          <w:tcPr>
            <w:tcW w:w="494"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672"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3</w:t>
            </w:r>
          </w:p>
        </w:tc>
        <w:tc>
          <w:tcPr>
            <w:tcW w:w="794"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3</w:t>
            </w:r>
          </w:p>
        </w:tc>
        <w:tc>
          <w:tcPr>
            <w:tcW w:w="7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w:t>
            </w:r>
          </w:p>
        </w:tc>
        <w:tc>
          <w:tcPr>
            <w:tcW w:w="8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0.3125</w:t>
            </w:r>
          </w:p>
        </w:tc>
      </w:tr>
      <w:tr w:rsidR="00E40D75" w:rsidTr="00637E3C">
        <w:trPr>
          <w:trHeight w:val="255"/>
        </w:trPr>
        <w:tc>
          <w:tcPr>
            <w:tcW w:w="7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1183</w:t>
            </w:r>
          </w:p>
        </w:tc>
        <w:tc>
          <w:tcPr>
            <w:tcW w:w="148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N1017 E1054</w:t>
            </w:r>
          </w:p>
        </w:tc>
        <w:tc>
          <w:tcPr>
            <w:tcW w:w="589"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9</w:t>
            </w:r>
          </w:p>
        </w:tc>
        <w:tc>
          <w:tcPr>
            <w:tcW w:w="96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1018</w:t>
            </w:r>
          </w:p>
        </w:tc>
        <w:tc>
          <w:tcPr>
            <w:tcW w:w="96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1054.88</w:t>
            </w:r>
          </w:p>
        </w:tc>
        <w:tc>
          <w:tcPr>
            <w:tcW w:w="9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101.06</w:t>
            </w:r>
          </w:p>
        </w:tc>
        <w:tc>
          <w:tcPr>
            <w:tcW w:w="8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94.5</w:t>
            </w:r>
          </w:p>
        </w:tc>
        <w:tc>
          <w:tcPr>
            <w:tcW w:w="70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75.5</w:t>
            </w:r>
          </w:p>
        </w:tc>
        <w:tc>
          <w:tcPr>
            <w:tcW w:w="68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54.7</w:t>
            </w:r>
          </w:p>
        </w:tc>
        <w:tc>
          <w:tcPr>
            <w:tcW w:w="6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26.8</w:t>
            </w:r>
          </w:p>
        </w:tc>
        <w:tc>
          <w:tcPr>
            <w:tcW w:w="494"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672"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794"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3</w:t>
            </w:r>
          </w:p>
        </w:tc>
        <w:tc>
          <w:tcPr>
            <w:tcW w:w="7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15</w:t>
            </w:r>
          </w:p>
        </w:tc>
        <w:tc>
          <w:tcPr>
            <w:tcW w:w="8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0.125</w:t>
            </w:r>
          </w:p>
        </w:tc>
      </w:tr>
      <w:tr w:rsidR="00E40D75" w:rsidTr="00637E3C">
        <w:trPr>
          <w:trHeight w:val="255"/>
        </w:trPr>
        <w:tc>
          <w:tcPr>
            <w:tcW w:w="7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1250</w:t>
            </w:r>
          </w:p>
        </w:tc>
        <w:tc>
          <w:tcPr>
            <w:tcW w:w="148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N1017 E1054</w:t>
            </w:r>
          </w:p>
        </w:tc>
        <w:tc>
          <w:tcPr>
            <w:tcW w:w="589"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w:t>
            </w:r>
          </w:p>
        </w:tc>
        <w:tc>
          <w:tcPr>
            <w:tcW w:w="96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1017.34</w:t>
            </w:r>
          </w:p>
        </w:tc>
        <w:tc>
          <w:tcPr>
            <w:tcW w:w="96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1054.72</w:t>
            </w:r>
          </w:p>
        </w:tc>
        <w:tc>
          <w:tcPr>
            <w:tcW w:w="9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100.98</w:t>
            </w:r>
          </w:p>
        </w:tc>
        <w:tc>
          <w:tcPr>
            <w:tcW w:w="8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4.18</w:t>
            </w:r>
          </w:p>
        </w:tc>
        <w:tc>
          <w:tcPr>
            <w:tcW w:w="70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24.8</w:t>
            </w:r>
          </w:p>
        </w:tc>
        <w:tc>
          <w:tcPr>
            <w:tcW w:w="68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29.7</w:t>
            </w:r>
          </w:p>
        </w:tc>
        <w:tc>
          <w:tcPr>
            <w:tcW w:w="6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11.5</w:t>
            </w:r>
          </w:p>
        </w:tc>
        <w:tc>
          <w:tcPr>
            <w:tcW w:w="494"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672"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3</w:t>
            </w:r>
          </w:p>
        </w:tc>
        <w:tc>
          <w:tcPr>
            <w:tcW w:w="794"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5</w:t>
            </w:r>
          </w:p>
        </w:tc>
        <w:tc>
          <w:tcPr>
            <w:tcW w:w="7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w:t>
            </w:r>
          </w:p>
        </w:tc>
        <w:tc>
          <w:tcPr>
            <w:tcW w:w="8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0.125</w:t>
            </w:r>
          </w:p>
        </w:tc>
      </w:tr>
      <w:tr w:rsidR="00E40D75" w:rsidTr="00637E3C">
        <w:trPr>
          <w:trHeight w:val="255"/>
        </w:trPr>
        <w:tc>
          <w:tcPr>
            <w:tcW w:w="7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1251</w:t>
            </w:r>
          </w:p>
        </w:tc>
        <w:tc>
          <w:tcPr>
            <w:tcW w:w="148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N1017 E1054</w:t>
            </w:r>
          </w:p>
        </w:tc>
        <w:tc>
          <w:tcPr>
            <w:tcW w:w="589"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w:t>
            </w:r>
          </w:p>
        </w:tc>
        <w:tc>
          <w:tcPr>
            <w:tcW w:w="96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1017.39</w:t>
            </w:r>
          </w:p>
        </w:tc>
        <w:tc>
          <w:tcPr>
            <w:tcW w:w="96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1054.5</w:t>
            </w:r>
          </w:p>
        </w:tc>
        <w:tc>
          <w:tcPr>
            <w:tcW w:w="9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100.95</w:t>
            </w:r>
          </w:p>
        </w:tc>
        <w:tc>
          <w:tcPr>
            <w:tcW w:w="8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23.09</w:t>
            </w:r>
          </w:p>
        </w:tc>
        <w:tc>
          <w:tcPr>
            <w:tcW w:w="70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46.3</w:t>
            </w:r>
          </w:p>
        </w:tc>
        <w:tc>
          <w:tcPr>
            <w:tcW w:w="68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54.3</w:t>
            </w:r>
          </w:p>
        </w:tc>
        <w:tc>
          <w:tcPr>
            <w:tcW w:w="64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16.1</w:t>
            </w:r>
          </w:p>
        </w:tc>
        <w:tc>
          <w:tcPr>
            <w:tcW w:w="494"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672"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794"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w:t>
            </w:r>
          </w:p>
        </w:tc>
        <w:tc>
          <w:tcPr>
            <w:tcW w:w="7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7</w:t>
            </w:r>
          </w:p>
        </w:tc>
        <w:tc>
          <w:tcPr>
            <w:tcW w:w="820" w:type="dxa"/>
            <w:tcBorders>
              <w:top w:val="nil"/>
              <w:left w:val="nil"/>
              <w:bottom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0.0938</w:t>
            </w:r>
          </w:p>
        </w:tc>
      </w:tr>
      <w:tr w:rsidR="00E40D75" w:rsidTr="00637E3C">
        <w:trPr>
          <w:trHeight w:val="255"/>
        </w:trPr>
        <w:tc>
          <w:tcPr>
            <w:tcW w:w="720"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1316</w:t>
            </w:r>
          </w:p>
        </w:tc>
        <w:tc>
          <w:tcPr>
            <w:tcW w:w="1480"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N1019 E1055</w:t>
            </w:r>
          </w:p>
        </w:tc>
        <w:tc>
          <w:tcPr>
            <w:tcW w:w="589"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8</w:t>
            </w:r>
          </w:p>
        </w:tc>
        <w:tc>
          <w:tcPr>
            <w:tcW w:w="960"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1019.96</w:t>
            </w:r>
          </w:p>
        </w:tc>
        <w:tc>
          <w:tcPr>
            <w:tcW w:w="960"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1055.93</w:t>
            </w:r>
          </w:p>
        </w:tc>
        <w:tc>
          <w:tcPr>
            <w:tcW w:w="940"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101.062</w:t>
            </w:r>
          </w:p>
        </w:tc>
        <w:tc>
          <w:tcPr>
            <w:tcW w:w="840"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68.43</w:t>
            </w:r>
          </w:p>
        </w:tc>
        <w:tc>
          <w:tcPr>
            <w:tcW w:w="700"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83.2</w:t>
            </w:r>
          </w:p>
        </w:tc>
        <w:tc>
          <w:tcPr>
            <w:tcW w:w="680"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42.6</w:t>
            </w:r>
          </w:p>
        </w:tc>
        <w:tc>
          <w:tcPr>
            <w:tcW w:w="640"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28.6</w:t>
            </w:r>
          </w:p>
        </w:tc>
        <w:tc>
          <w:tcPr>
            <w:tcW w:w="494"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672"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794"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720"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15</w:t>
            </w:r>
          </w:p>
        </w:tc>
        <w:tc>
          <w:tcPr>
            <w:tcW w:w="820" w:type="dxa"/>
            <w:tcBorders>
              <w:top w:val="nil"/>
              <w:left w:val="nil"/>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0.125</w:t>
            </w:r>
          </w:p>
        </w:tc>
      </w:tr>
      <w:tr w:rsidR="00E40D75" w:rsidTr="00637E3C">
        <w:trPr>
          <w:trHeight w:val="255"/>
        </w:trPr>
        <w:tc>
          <w:tcPr>
            <w:tcW w:w="720"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1289</w:t>
            </w:r>
          </w:p>
        </w:tc>
        <w:tc>
          <w:tcPr>
            <w:tcW w:w="1480"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N1019 E1055</w:t>
            </w:r>
          </w:p>
        </w:tc>
        <w:tc>
          <w:tcPr>
            <w:tcW w:w="589"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9</w:t>
            </w:r>
          </w:p>
        </w:tc>
        <w:tc>
          <w:tcPr>
            <w:tcW w:w="960"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1019.71</w:t>
            </w:r>
          </w:p>
        </w:tc>
        <w:tc>
          <w:tcPr>
            <w:tcW w:w="960"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1055.91</w:t>
            </w:r>
          </w:p>
        </w:tc>
        <w:tc>
          <w:tcPr>
            <w:tcW w:w="940"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100.982</w:t>
            </w:r>
          </w:p>
        </w:tc>
        <w:tc>
          <w:tcPr>
            <w:tcW w:w="840"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123.81</w:t>
            </w:r>
          </w:p>
        </w:tc>
        <w:tc>
          <w:tcPr>
            <w:tcW w:w="700"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67.1</w:t>
            </w:r>
          </w:p>
        </w:tc>
        <w:tc>
          <w:tcPr>
            <w:tcW w:w="680"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76.8</w:t>
            </w:r>
          </w:p>
        </w:tc>
        <w:tc>
          <w:tcPr>
            <w:tcW w:w="640"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29.9</w:t>
            </w:r>
          </w:p>
        </w:tc>
        <w:tc>
          <w:tcPr>
            <w:tcW w:w="494"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1</w:t>
            </w:r>
          </w:p>
        </w:tc>
        <w:tc>
          <w:tcPr>
            <w:tcW w:w="672" w:type="dxa"/>
            <w:tcBorders>
              <w:top w:val="nil"/>
              <w:left w:val="nil"/>
              <w:bottom w:val="single" w:sz="8" w:space="0" w:color="auto"/>
              <w:right w:val="nil"/>
            </w:tcBorders>
            <w:shd w:val="clear" w:color="auto" w:fill="auto"/>
            <w:noWrap/>
            <w:vAlign w:val="center"/>
            <w:hideMark/>
          </w:tcPr>
          <w:p w:rsidR="00E40D75" w:rsidRDefault="0093188C" w:rsidP="00E40D75">
            <w:pPr>
              <w:jc w:val="center"/>
              <w:rPr>
                <w:color w:val="000000"/>
                <w:sz w:val="20"/>
                <w:szCs w:val="20"/>
              </w:rPr>
            </w:pPr>
            <w:r>
              <w:rPr>
                <w:color w:val="000000"/>
                <w:sz w:val="20"/>
                <w:szCs w:val="20"/>
              </w:rPr>
              <w:t>1</w:t>
            </w:r>
          </w:p>
        </w:tc>
        <w:tc>
          <w:tcPr>
            <w:tcW w:w="794"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w:t>
            </w:r>
          </w:p>
        </w:tc>
        <w:tc>
          <w:tcPr>
            <w:tcW w:w="720"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2</w:t>
            </w:r>
          </w:p>
        </w:tc>
        <w:tc>
          <w:tcPr>
            <w:tcW w:w="820" w:type="dxa"/>
            <w:tcBorders>
              <w:top w:val="nil"/>
              <w:left w:val="nil"/>
              <w:bottom w:val="single" w:sz="8" w:space="0" w:color="auto"/>
              <w:right w:val="nil"/>
            </w:tcBorders>
            <w:shd w:val="clear" w:color="auto" w:fill="auto"/>
            <w:noWrap/>
            <w:vAlign w:val="center"/>
            <w:hideMark/>
          </w:tcPr>
          <w:p w:rsidR="00E40D75" w:rsidRDefault="00E40D75" w:rsidP="00E40D75">
            <w:pPr>
              <w:jc w:val="center"/>
              <w:rPr>
                <w:color w:val="000000"/>
                <w:sz w:val="20"/>
                <w:szCs w:val="20"/>
              </w:rPr>
            </w:pPr>
            <w:r>
              <w:rPr>
                <w:color w:val="000000"/>
                <w:sz w:val="20"/>
                <w:szCs w:val="20"/>
              </w:rPr>
              <w:t>0.2188</w:t>
            </w:r>
          </w:p>
        </w:tc>
      </w:tr>
    </w:tbl>
    <w:p w:rsidR="008A16E6" w:rsidRDefault="008A16E6" w:rsidP="00E40D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rPr>
          <w:i/>
        </w:rPr>
      </w:pPr>
    </w:p>
    <w:p w:rsidR="008A16E6" w:rsidRDefault="008A16E6" w:rsidP="00E40D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rPr>
          <w:i/>
        </w:rPr>
      </w:pPr>
    </w:p>
    <w:p w:rsidR="008A16E6" w:rsidRPr="008A7639"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r w:rsidRPr="008A7639">
        <w:rPr>
          <w:i/>
        </w:rPr>
        <w:t xml:space="preserve">Abbreviations for </w:t>
      </w:r>
      <w:r>
        <w:rPr>
          <w:i/>
        </w:rPr>
        <w:t xml:space="preserve">Clovis </w:t>
      </w:r>
      <w:r w:rsidR="00CA4DB1">
        <w:rPr>
          <w:i/>
        </w:rPr>
        <w:t>Flake tools</w:t>
      </w:r>
      <w:r w:rsidRPr="008A7639">
        <w:rPr>
          <w:i/>
        </w:rPr>
        <w:t>:</w:t>
      </w: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tbl>
      <w:tblPr>
        <w:tblW w:w="10470" w:type="dxa"/>
        <w:tblInd w:w="88" w:type="dxa"/>
        <w:tblLook w:val="04A0"/>
      </w:tblPr>
      <w:tblGrid>
        <w:gridCol w:w="720"/>
        <w:gridCol w:w="2000"/>
        <w:gridCol w:w="810"/>
        <w:gridCol w:w="672"/>
        <w:gridCol w:w="2511"/>
        <w:gridCol w:w="316"/>
        <w:gridCol w:w="794"/>
        <w:gridCol w:w="1568"/>
        <w:gridCol w:w="1090"/>
      </w:tblGrid>
      <w:tr w:rsidR="008A16E6" w:rsidRPr="00B34E89" w:rsidTr="00A6538B">
        <w:trPr>
          <w:trHeight w:val="255"/>
        </w:trPr>
        <w:tc>
          <w:tcPr>
            <w:tcW w:w="720" w:type="dxa"/>
            <w:tcBorders>
              <w:top w:val="nil"/>
              <w:left w:val="nil"/>
              <w:bottom w:val="nil"/>
              <w:right w:val="nil"/>
            </w:tcBorders>
            <w:shd w:val="clear" w:color="auto" w:fill="auto"/>
            <w:noWrap/>
            <w:vAlign w:val="center"/>
            <w:hideMark/>
          </w:tcPr>
          <w:p w:rsidR="008A16E6" w:rsidRPr="00B34E89" w:rsidRDefault="008A16E6" w:rsidP="00A6538B">
            <w:pPr>
              <w:jc w:val="center"/>
              <w:rPr>
                <w:b/>
                <w:color w:val="000000"/>
                <w:sz w:val="20"/>
                <w:szCs w:val="20"/>
              </w:rPr>
            </w:pPr>
            <w:r w:rsidRPr="00B34E89">
              <w:rPr>
                <w:b/>
                <w:color w:val="000000"/>
                <w:sz w:val="20"/>
                <w:szCs w:val="20"/>
              </w:rPr>
              <w:t>ML</w:t>
            </w:r>
          </w:p>
        </w:tc>
        <w:tc>
          <w:tcPr>
            <w:tcW w:w="2000" w:type="dxa"/>
            <w:tcBorders>
              <w:top w:val="nil"/>
              <w:left w:val="nil"/>
              <w:bottom w:val="nil"/>
              <w:right w:val="nil"/>
            </w:tcBorders>
            <w:shd w:val="clear" w:color="auto" w:fill="auto"/>
            <w:noWrap/>
            <w:vAlign w:val="center"/>
            <w:hideMark/>
          </w:tcPr>
          <w:p w:rsidR="008A16E6" w:rsidRPr="00B34E89" w:rsidRDefault="008A16E6" w:rsidP="00A6538B">
            <w:pPr>
              <w:rPr>
                <w:color w:val="000000"/>
                <w:sz w:val="20"/>
                <w:szCs w:val="20"/>
              </w:rPr>
            </w:pPr>
            <w:r w:rsidRPr="00B34E89">
              <w:rPr>
                <w:color w:val="000000"/>
                <w:sz w:val="20"/>
                <w:szCs w:val="20"/>
              </w:rPr>
              <w:t>Maximum Length</w:t>
            </w:r>
          </w:p>
        </w:tc>
        <w:tc>
          <w:tcPr>
            <w:tcW w:w="810" w:type="dxa"/>
            <w:tcBorders>
              <w:top w:val="nil"/>
              <w:left w:val="nil"/>
              <w:bottom w:val="nil"/>
              <w:right w:val="nil"/>
            </w:tcBorders>
            <w:shd w:val="clear" w:color="auto" w:fill="auto"/>
            <w:noWrap/>
            <w:vAlign w:val="center"/>
            <w:hideMark/>
          </w:tcPr>
          <w:p w:rsidR="008A16E6" w:rsidRPr="00B34E89" w:rsidRDefault="008A16E6" w:rsidP="00A6538B">
            <w:pPr>
              <w:jc w:val="center"/>
              <w:rPr>
                <w:color w:val="000000"/>
                <w:sz w:val="20"/>
                <w:szCs w:val="20"/>
              </w:rPr>
            </w:pPr>
          </w:p>
        </w:tc>
        <w:tc>
          <w:tcPr>
            <w:tcW w:w="672" w:type="dxa"/>
            <w:tcBorders>
              <w:top w:val="nil"/>
              <w:left w:val="nil"/>
              <w:bottom w:val="nil"/>
              <w:right w:val="nil"/>
            </w:tcBorders>
            <w:shd w:val="clear" w:color="auto" w:fill="auto"/>
            <w:noWrap/>
            <w:vAlign w:val="center"/>
            <w:hideMark/>
          </w:tcPr>
          <w:p w:rsidR="008A16E6" w:rsidRPr="00B34E89" w:rsidRDefault="008A16E6" w:rsidP="00A6538B">
            <w:pPr>
              <w:jc w:val="center"/>
              <w:rPr>
                <w:b/>
                <w:color w:val="000000"/>
                <w:sz w:val="20"/>
                <w:szCs w:val="20"/>
              </w:rPr>
            </w:pPr>
            <w:r>
              <w:rPr>
                <w:b/>
                <w:color w:val="000000"/>
                <w:sz w:val="20"/>
                <w:szCs w:val="20"/>
              </w:rPr>
              <w:t>N</w:t>
            </w:r>
            <w:r w:rsidRPr="00B34E89">
              <w:rPr>
                <w:b/>
                <w:color w:val="000000"/>
                <w:sz w:val="20"/>
                <w:szCs w:val="20"/>
              </w:rPr>
              <w:t>E</w:t>
            </w:r>
          </w:p>
        </w:tc>
        <w:tc>
          <w:tcPr>
            <w:tcW w:w="2511" w:type="dxa"/>
            <w:tcBorders>
              <w:top w:val="nil"/>
              <w:left w:val="nil"/>
              <w:bottom w:val="nil"/>
              <w:right w:val="nil"/>
            </w:tcBorders>
            <w:shd w:val="clear" w:color="auto" w:fill="auto"/>
            <w:noWrap/>
            <w:vAlign w:val="center"/>
            <w:hideMark/>
          </w:tcPr>
          <w:p w:rsidR="008A16E6" w:rsidRPr="00B34E89" w:rsidRDefault="008A16E6" w:rsidP="00A6538B">
            <w:pPr>
              <w:rPr>
                <w:color w:val="000000"/>
                <w:sz w:val="20"/>
                <w:szCs w:val="20"/>
              </w:rPr>
            </w:pPr>
            <w:r w:rsidRPr="00B34E89">
              <w:rPr>
                <w:color w:val="000000"/>
                <w:sz w:val="20"/>
                <w:szCs w:val="20"/>
              </w:rPr>
              <w:t># of</w:t>
            </w:r>
            <w:r>
              <w:rPr>
                <w:color w:val="000000"/>
                <w:sz w:val="20"/>
                <w:szCs w:val="20"/>
              </w:rPr>
              <w:t xml:space="preserve"> </w:t>
            </w:r>
            <w:r w:rsidRPr="00B34E89">
              <w:rPr>
                <w:color w:val="000000"/>
                <w:sz w:val="20"/>
                <w:szCs w:val="20"/>
              </w:rPr>
              <w:t>Edges</w:t>
            </w:r>
          </w:p>
        </w:tc>
        <w:tc>
          <w:tcPr>
            <w:tcW w:w="316" w:type="dxa"/>
            <w:tcBorders>
              <w:top w:val="nil"/>
              <w:left w:val="nil"/>
              <w:bottom w:val="nil"/>
              <w:right w:val="nil"/>
            </w:tcBorders>
            <w:shd w:val="clear" w:color="auto" w:fill="auto"/>
            <w:noWrap/>
            <w:vAlign w:val="center"/>
            <w:hideMark/>
          </w:tcPr>
          <w:p w:rsidR="008A16E6" w:rsidRPr="00B34E89" w:rsidRDefault="008A16E6" w:rsidP="00A6538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8A16E6" w:rsidRPr="00B34E89" w:rsidRDefault="00DC6B41" w:rsidP="00A6538B">
            <w:pPr>
              <w:jc w:val="center"/>
              <w:rPr>
                <w:b/>
                <w:color w:val="000000"/>
                <w:sz w:val="20"/>
                <w:szCs w:val="20"/>
              </w:rPr>
            </w:pPr>
            <w:r>
              <w:rPr>
                <w:b/>
                <w:color w:val="000000"/>
                <w:sz w:val="20"/>
                <w:szCs w:val="20"/>
              </w:rPr>
              <w:t>WE</w:t>
            </w:r>
            <w:r w:rsidR="008A16E6" w:rsidRPr="00B34E89">
              <w:rPr>
                <w:b/>
                <w:color w:val="000000"/>
                <w:sz w:val="20"/>
                <w:szCs w:val="20"/>
              </w:rPr>
              <w:t>FP</w:t>
            </w:r>
          </w:p>
        </w:tc>
        <w:tc>
          <w:tcPr>
            <w:tcW w:w="2658" w:type="dxa"/>
            <w:gridSpan w:val="2"/>
            <w:tcBorders>
              <w:top w:val="nil"/>
              <w:left w:val="nil"/>
              <w:bottom w:val="nil"/>
              <w:right w:val="nil"/>
            </w:tcBorders>
            <w:shd w:val="clear" w:color="auto" w:fill="auto"/>
            <w:noWrap/>
            <w:vAlign w:val="center"/>
            <w:hideMark/>
          </w:tcPr>
          <w:p w:rsidR="008A16E6" w:rsidRPr="00B34E89" w:rsidRDefault="008A16E6" w:rsidP="00A6538B">
            <w:pPr>
              <w:rPr>
                <w:color w:val="000000"/>
                <w:sz w:val="20"/>
                <w:szCs w:val="20"/>
              </w:rPr>
            </w:pPr>
            <w:r w:rsidRPr="00B34E89">
              <w:rPr>
                <w:color w:val="000000"/>
                <w:sz w:val="20"/>
                <w:szCs w:val="20"/>
              </w:rPr>
              <w:t>Worked Edge Flaking Pattern</w:t>
            </w:r>
          </w:p>
        </w:tc>
      </w:tr>
      <w:tr w:rsidR="008A16E6" w:rsidRPr="00B34E89" w:rsidTr="00A6538B">
        <w:trPr>
          <w:trHeight w:val="255"/>
        </w:trPr>
        <w:tc>
          <w:tcPr>
            <w:tcW w:w="720" w:type="dxa"/>
            <w:tcBorders>
              <w:top w:val="nil"/>
              <w:left w:val="nil"/>
              <w:bottom w:val="nil"/>
              <w:right w:val="nil"/>
            </w:tcBorders>
            <w:shd w:val="clear" w:color="auto" w:fill="auto"/>
            <w:noWrap/>
            <w:vAlign w:val="center"/>
            <w:hideMark/>
          </w:tcPr>
          <w:p w:rsidR="008A16E6" w:rsidRPr="00B34E89" w:rsidRDefault="008A16E6" w:rsidP="00A6538B">
            <w:pPr>
              <w:jc w:val="center"/>
              <w:rPr>
                <w:b/>
                <w:color w:val="000000"/>
                <w:sz w:val="20"/>
                <w:szCs w:val="20"/>
              </w:rPr>
            </w:pPr>
            <w:r w:rsidRPr="00B34E89">
              <w:rPr>
                <w:b/>
                <w:color w:val="000000"/>
                <w:sz w:val="20"/>
                <w:szCs w:val="20"/>
              </w:rPr>
              <w:t>MW</w:t>
            </w:r>
          </w:p>
        </w:tc>
        <w:tc>
          <w:tcPr>
            <w:tcW w:w="2000" w:type="dxa"/>
            <w:tcBorders>
              <w:top w:val="nil"/>
              <w:left w:val="nil"/>
              <w:bottom w:val="nil"/>
              <w:right w:val="nil"/>
            </w:tcBorders>
            <w:shd w:val="clear" w:color="auto" w:fill="auto"/>
            <w:noWrap/>
            <w:vAlign w:val="center"/>
            <w:hideMark/>
          </w:tcPr>
          <w:p w:rsidR="008A16E6" w:rsidRPr="00B34E89" w:rsidRDefault="008A16E6" w:rsidP="00A6538B">
            <w:pPr>
              <w:rPr>
                <w:color w:val="000000"/>
                <w:sz w:val="20"/>
                <w:szCs w:val="20"/>
              </w:rPr>
            </w:pPr>
            <w:r w:rsidRPr="00B34E89">
              <w:rPr>
                <w:color w:val="000000"/>
                <w:sz w:val="20"/>
                <w:szCs w:val="20"/>
              </w:rPr>
              <w:t>Maximum Width</w:t>
            </w:r>
          </w:p>
        </w:tc>
        <w:tc>
          <w:tcPr>
            <w:tcW w:w="810" w:type="dxa"/>
            <w:tcBorders>
              <w:top w:val="nil"/>
              <w:left w:val="nil"/>
              <w:bottom w:val="nil"/>
              <w:right w:val="nil"/>
            </w:tcBorders>
            <w:shd w:val="clear" w:color="auto" w:fill="auto"/>
            <w:noWrap/>
            <w:vAlign w:val="center"/>
            <w:hideMark/>
          </w:tcPr>
          <w:p w:rsidR="008A16E6" w:rsidRPr="00B34E89" w:rsidRDefault="008A16E6" w:rsidP="00A6538B">
            <w:pPr>
              <w:jc w:val="center"/>
              <w:rPr>
                <w:color w:val="000000"/>
                <w:sz w:val="20"/>
                <w:szCs w:val="20"/>
              </w:rPr>
            </w:pPr>
          </w:p>
        </w:tc>
        <w:tc>
          <w:tcPr>
            <w:tcW w:w="672" w:type="dxa"/>
            <w:tcBorders>
              <w:top w:val="nil"/>
              <w:left w:val="nil"/>
              <w:bottom w:val="nil"/>
              <w:right w:val="nil"/>
            </w:tcBorders>
            <w:shd w:val="clear" w:color="auto" w:fill="auto"/>
            <w:noWrap/>
            <w:vAlign w:val="center"/>
            <w:hideMark/>
          </w:tcPr>
          <w:p w:rsidR="008A16E6" w:rsidRPr="00B34E89" w:rsidRDefault="008A16E6" w:rsidP="00A6538B">
            <w:pPr>
              <w:jc w:val="center"/>
              <w:rPr>
                <w:b/>
                <w:color w:val="000000"/>
                <w:sz w:val="20"/>
                <w:szCs w:val="20"/>
              </w:rPr>
            </w:pPr>
            <w:r w:rsidRPr="00B34E89">
              <w:rPr>
                <w:b/>
                <w:color w:val="000000"/>
                <w:sz w:val="20"/>
                <w:szCs w:val="20"/>
              </w:rPr>
              <w:t>EMT</w:t>
            </w:r>
          </w:p>
        </w:tc>
        <w:tc>
          <w:tcPr>
            <w:tcW w:w="2511" w:type="dxa"/>
            <w:tcBorders>
              <w:top w:val="nil"/>
              <w:left w:val="nil"/>
              <w:bottom w:val="nil"/>
              <w:right w:val="nil"/>
            </w:tcBorders>
            <w:shd w:val="clear" w:color="auto" w:fill="auto"/>
            <w:noWrap/>
            <w:vAlign w:val="center"/>
            <w:hideMark/>
          </w:tcPr>
          <w:p w:rsidR="008A16E6" w:rsidRPr="00B34E89" w:rsidRDefault="008A16E6" w:rsidP="00A6538B">
            <w:pPr>
              <w:rPr>
                <w:color w:val="000000"/>
                <w:sz w:val="20"/>
                <w:szCs w:val="20"/>
              </w:rPr>
            </w:pPr>
            <w:r w:rsidRPr="00B34E89">
              <w:rPr>
                <w:color w:val="000000"/>
                <w:sz w:val="20"/>
                <w:szCs w:val="20"/>
              </w:rPr>
              <w:t>Edge Modification Type</w:t>
            </w:r>
          </w:p>
        </w:tc>
        <w:tc>
          <w:tcPr>
            <w:tcW w:w="316" w:type="dxa"/>
            <w:tcBorders>
              <w:top w:val="nil"/>
              <w:left w:val="nil"/>
              <w:bottom w:val="nil"/>
              <w:right w:val="nil"/>
            </w:tcBorders>
            <w:shd w:val="clear" w:color="auto" w:fill="auto"/>
            <w:noWrap/>
            <w:vAlign w:val="center"/>
            <w:hideMark/>
          </w:tcPr>
          <w:p w:rsidR="008A16E6" w:rsidRPr="00B34E89" w:rsidRDefault="008A16E6" w:rsidP="00A6538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8A16E6" w:rsidRPr="00B34E89" w:rsidRDefault="008A16E6" w:rsidP="00A6538B">
            <w:pPr>
              <w:jc w:val="center"/>
              <w:rPr>
                <w:b/>
                <w:color w:val="000000"/>
                <w:sz w:val="20"/>
                <w:szCs w:val="20"/>
              </w:rPr>
            </w:pPr>
            <w:r w:rsidRPr="00B34E89">
              <w:rPr>
                <w:b/>
                <w:color w:val="000000"/>
                <w:sz w:val="20"/>
                <w:szCs w:val="20"/>
              </w:rPr>
              <w:t>II</w:t>
            </w:r>
          </w:p>
        </w:tc>
        <w:tc>
          <w:tcPr>
            <w:tcW w:w="2658" w:type="dxa"/>
            <w:gridSpan w:val="2"/>
            <w:tcBorders>
              <w:top w:val="nil"/>
              <w:left w:val="nil"/>
              <w:bottom w:val="nil"/>
              <w:right w:val="nil"/>
            </w:tcBorders>
            <w:shd w:val="clear" w:color="auto" w:fill="auto"/>
            <w:noWrap/>
            <w:vAlign w:val="center"/>
            <w:hideMark/>
          </w:tcPr>
          <w:p w:rsidR="008A16E6" w:rsidRPr="00B34E89" w:rsidRDefault="008A16E6" w:rsidP="00A6538B">
            <w:pPr>
              <w:rPr>
                <w:color w:val="000000"/>
                <w:sz w:val="20"/>
                <w:szCs w:val="20"/>
              </w:rPr>
            </w:pPr>
            <w:r w:rsidRPr="00B34E89">
              <w:rPr>
                <w:color w:val="000000"/>
                <w:sz w:val="20"/>
                <w:szCs w:val="20"/>
              </w:rPr>
              <w:t>Invasiveness Index</w:t>
            </w:r>
          </w:p>
        </w:tc>
      </w:tr>
      <w:tr w:rsidR="008A16E6" w:rsidRPr="00B34E89" w:rsidTr="00A6538B">
        <w:trPr>
          <w:gridAfter w:val="1"/>
          <w:wAfter w:w="1090" w:type="dxa"/>
          <w:trHeight w:val="255"/>
        </w:trPr>
        <w:tc>
          <w:tcPr>
            <w:tcW w:w="720" w:type="dxa"/>
            <w:tcBorders>
              <w:top w:val="nil"/>
              <w:left w:val="nil"/>
              <w:bottom w:val="nil"/>
              <w:right w:val="nil"/>
            </w:tcBorders>
            <w:shd w:val="clear" w:color="auto" w:fill="auto"/>
            <w:noWrap/>
            <w:vAlign w:val="center"/>
            <w:hideMark/>
          </w:tcPr>
          <w:p w:rsidR="008A16E6" w:rsidRPr="00B34E89" w:rsidRDefault="008A16E6" w:rsidP="00A6538B">
            <w:pPr>
              <w:jc w:val="center"/>
              <w:rPr>
                <w:b/>
                <w:color w:val="000000"/>
                <w:sz w:val="20"/>
                <w:szCs w:val="20"/>
              </w:rPr>
            </w:pPr>
            <w:r w:rsidRPr="00B34E89">
              <w:rPr>
                <w:b/>
                <w:color w:val="000000"/>
                <w:sz w:val="20"/>
                <w:szCs w:val="20"/>
              </w:rPr>
              <w:t>MT</w:t>
            </w:r>
          </w:p>
        </w:tc>
        <w:tc>
          <w:tcPr>
            <w:tcW w:w="2000" w:type="dxa"/>
            <w:tcBorders>
              <w:top w:val="nil"/>
              <w:left w:val="nil"/>
              <w:bottom w:val="nil"/>
              <w:right w:val="nil"/>
            </w:tcBorders>
            <w:shd w:val="clear" w:color="auto" w:fill="auto"/>
            <w:noWrap/>
            <w:vAlign w:val="center"/>
            <w:hideMark/>
          </w:tcPr>
          <w:p w:rsidR="008A16E6" w:rsidRPr="00B34E89" w:rsidRDefault="008A16E6" w:rsidP="00A6538B">
            <w:pPr>
              <w:rPr>
                <w:color w:val="000000"/>
                <w:sz w:val="20"/>
                <w:szCs w:val="20"/>
              </w:rPr>
            </w:pPr>
            <w:r w:rsidRPr="00B34E89">
              <w:rPr>
                <w:color w:val="000000"/>
                <w:sz w:val="20"/>
                <w:szCs w:val="20"/>
              </w:rPr>
              <w:t>Maximum Thickness</w:t>
            </w:r>
          </w:p>
        </w:tc>
        <w:tc>
          <w:tcPr>
            <w:tcW w:w="810" w:type="dxa"/>
            <w:tcBorders>
              <w:top w:val="nil"/>
              <w:left w:val="nil"/>
              <w:bottom w:val="nil"/>
              <w:right w:val="nil"/>
            </w:tcBorders>
            <w:shd w:val="clear" w:color="auto" w:fill="auto"/>
            <w:noWrap/>
            <w:vAlign w:val="center"/>
            <w:hideMark/>
          </w:tcPr>
          <w:p w:rsidR="008A16E6" w:rsidRPr="00B34E89" w:rsidRDefault="008A16E6" w:rsidP="00A6538B">
            <w:pPr>
              <w:jc w:val="center"/>
              <w:rPr>
                <w:color w:val="000000"/>
                <w:sz w:val="20"/>
                <w:szCs w:val="20"/>
              </w:rPr>
            </w:pPr>
          </w:p>
        </w:tc>
        <w:tc>
          <w:tcPr>
            <w:tcW w:w="672" w:type="dxa"/>
            <w:tcBorders>
              <w:top w:val="nil"/>
              <w:left w:val="nil"/>
              <w:bottom w:val="nil"/>
              <w:right w:val="nil"/>
            </w:tcBorders>
            <w:shd w:val="clear" w:color="auto" w:fill="auto"/>
            <w:noWrap/>
            <w:vAlign w:val="center"/>
            <w:hideMark/>
          </w:tcPr>
          <w:p w:rsidR="008A16E6" w:rsidRPr="00B34E89" w:rsidRDefault="008A16E6" w:rsidP="00A6538B">
            <w:pPr>
              <w:jc w:val="center"/>
              <w:rPr>
                <w:b/>
                <w:color w:val="000000"/>
                <w:sz w:val="20"/>
                <w:szCs w:val="20"/>
              </w:rPr>
            </w:pPr>
          </w:p>
        </w:tc>
        <w:tc>
          <w:tcPr>
            <w:tcW w:w="2511" w:type="dxa"/>
            <w:tcBorders>
              <w:top w:val="nil"/>
              <w:left w:val="nil"/>
              <w:bottom w:val="nil"/>
              <w:right w:val="nil"/>
            </w:tcBorders>
            <w:shd w:val="clear" w:color="auto" w:fill="auto"/>
            <w:noWrap/>
            <w:vAlign w:val="center"/>
            <w:hideMark/>
          </w:tcPr>
          <w:p w:rsidR="008A16E6" w:rsidRPr="00B34E89" w:rsidRDefault="008A16E6" w:rsidP="00A6538B">
            <w:pPr>
              <w:rPr>
                <w:color w:val="000000"/>
                <w:sz w:val="20"/>
                <w:szCs w:val="20"/>
              </w:rPr>
            </w:pPr>
          </w:p>
        </w:tc>
        <w:tc>
          <w:tcPr>
            <w:tcW w:w="316" w:type="dxa"/>
            <w:tcBorders>
              <w:top w:val="nil"/>
              <w:left w:val="nil"/>
              <w:bottom w:val="nil"/>
              <w:right w:val="nil"/>
            </w:tcBorders>
            <w:shd w:val="clear" w:color="auto" w:fill="auto"/>
            <w:noWrap/>
            <w:vAlign w:val="center"/>
            <w:hideMark/>
          </w:tcPr>
          <w:p w:rsidR="008A16E6" w:rsidRPr="00B34E89" w:rsidRDefault="008A16E6" w:rsidP="00A6538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8A16E6" w:rsidRPr="00B34E89" w:rsidRDefault="008A16E6" w:rsidP="00A6538B">
            <w:pPr>
              <w:jc w:val="center"/>
              <w:rPr>
                <w:color w:val="000000"/>
                <w:sz w:val="20"/>
                <w:szCs w:val="20"/>
              </w:rPr>
            </w:pPr>
          </w:p>
        </w:tc>
        <w:tc>
          <w:tcPr>
            <w:tcW w:w="1568" w:type="dxa"/>
            <w:tcBorders>
              <w:top w:val="nil"/>
              <w:left w:val="nil"/>
              <w:bottom w:val="nil"/>
              <w:right w:val="nil"/>
            </w:tcBorders>
            <w:shd w:val="clear" w:color="auto" w:fill="auto"/>
            <w:noWrap/>
            <w:vAlign w:val="center"/>
            <w:hideMark/>
          </w:tcPr>
          <w:p w:rsidR="008A16E6" w:rsidRPr="00B34E89" w:rsidRDefault="008A16E6" w:rsidP="00A6538B">
            <w:pPr>
              <w:jc w:val="center"/>
              <w:rPr>
                <w:color w:val="000000"/>
                <w:sz w:val="20"/>
                <w:szCs w:val="20"/>
              </w:rPr>
            </w:pPr>
          </w:p>
        </w:tc>
      </w:tr>
    </w:tbl>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tbl>
      <w:tblPr>
        <w:tblW w:w="13120" w:type="dxa"/>
        <w:tblInd w:w="93" w:type="dxa"/>
        <w:tblBorders>
          <w:top w:val="single" w:sz="8" w:space="0" w:color="auto"/>
          <w:bottom w:val="single" w:sz="8" w:space="0" w:color="auto"/>
        </w:tblBorders>
        <w:tblLook w:val="04A0"/>
      </w:tblPr>
      <w:tblGrid>
        <w:gridCol w:w="13120"/>
      </w:tblGrid>
      <w:tr w:rsidR="008A16E6" w:rsidTr="00A6538B">
        <w:trPr>
          <w:trHeight w:val="270"/>
        </w:trPr>
        <w:tc>
          <w:tcPr>
            <w:tcW w:w="13120" w:type="dxa"/>
            <w:tcBorders>
              <w:top w:val="nil"/>
              <w:bottom w:val="single" w:sz="8" w:space="0" w:color="auto"/>
            </w:tcBorders>
            <w:shd w:val="clear" w:color="auto" w:fill="auto"/>
            <w:noWrap/>
            <w:vAlign w:val="center"/>
            <w:hideMark/>
          </w:tcPr>
          <w:p w:rsidR="008A16E6" w:rsidRPr="00637E3C" w:rsidRDefault="00DC1F60" w:rsidP="009F22A0">
            <w:pPr>
              <w:jc w:val="center"/>
              <w:rPr>
                <w:bCs/>
                <w:color w:val="000000"/>
                <w:sz w:val="22"/>
                <w:szCs w:val="22"/>
              </w:rPr>
            </w:pPr>
            <w:r>
              <w:rPr>
                <w:bCs/>
                <w:color w:val="000000"/>
                <w:sz w:val="22"/>
                <w:szCs w:val="22"/>
              </w:rPr>
              <w:t>Table 12</w:t>
            </w:r>
            <w:r w:rsidR="008A16E6" w:rsidRPr="00637E3C">
              <w:rPr>
                <w:bCs/>
                <w:color w:val="000000"/>
                <w:sz w:val="22"/>
                <w:szCs w:val="22"/>
              </w:rPr>
              <w:t xml:space="preserve"> </w:t>
            </w:r>
            <w:r w:rsidR="009F22A0">
              <w:rPr>
                <w:bCs/>
                <w:color w:val="000000"/>
                <w:sz w:val="22"/>
                <w:szCs w:val="22"/>
              </w:rPr>
              <w:t>–</w:t>
            </w:r>
            <w:r w:rsidR="008A16E6" w:rsidRPr="00637E3C">
              <w:rPr>
                <w:bCs/>
                <w:color w:val="000000"/>
                <w:sz w:val="22"/>
                <w:szCs w:val="22"/>
              </w:rPr>
              <w:t xml:space="preserve"> </w:t>
            </w:r>
            <w:r w:rsidR="009F22A0">
              <w:rPr>
                <w:bCs/>
                <w:color w:val="000000"/>
                <w:sz w:val="22"/>
                <w:szCs w:val="22"/>
              </w:rPr>
              <w:t>Continued.</w:t>
            </w:r>
          </w:p>
        </w:tc>
      </w:tr>
    </w:tbl>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Pr="008A7639"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r>
        <w:rPr>
          <w:i/>
        </w:rPr>
        <w:t xml:space="preserve">Clovis </w:t>
      </w:r>
      <w:r w:rsidR="00E40D75">
        <w:rPr>
          <w:i/>
        </w:rPr>
        <w:t>Flake T</w:t>
      </w:r>
      <w:r w:rsidR="00CA4DB1">
        <w:rPr>
          <w:i/>
        </w:rPr>
        <w:t>ools</w:t>
      </w:r>
      <w:r>
        <w:rPr>
          <w:i/>
        </w:rPr>
        <w:t xml:space="preserve"> </w:t>
      </w:r>
      <w:r w:rsidRPr="008A7639">
        <w:rPr>
          <w:i/>
        </w:rPr>
        <w:t xml:space="preserve">Coding: </w:t>
      </w:r>
    </w:p>
    <w:p w:rsidR="008A16E6" w:rsidRDefault="008A16E6" w:rsidP="008A16E6">
      <w:pPr>
        <w:rPr>
          <w:b/>
        </w:rPr>
        <w:sectPr w:rsidR="008A16E6" w:rsidSect="002F65E7">
          <w:pgSz w:w="15840" w:h="12240" w:orient="landscape"/>
          <w:pgMar w:top="1800" w:right="1440" w:bottom="1800" w:left="1440" w:header="720" w:footer="720" w:gutter="0"/>
          <w:cols w:space="720"/>
          <w:docGrid w:linePitch="360"/>
        </w:sect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Pr="001F26D9" w:rsidRDefault="008A16E6" w:rsidP="008A16E6">
      <w:pPr>
        <w:rPr>
          <w:u w:val="single"/>
        </w:rPr>
      </w:pPr>
      <w:r w:rsidRPr="001F26D9">
        <w:rPr>
          <w:u w:val="single"/>
        </w:rPr>
        <w:t>Edge Modification Type:</w:t>
      </w:r>
    </w:p>
    <w:p w:rsidR="008A16E6" w:rsidRDefault="008A16E6" w:rsidP="008A16E6">
      <w:r>
        <w:t>1=Plain Unifacial</w:t>
      </w:r>
    </w:p>
    <w:p w:rsidR="008A16E6" w:rsidRDefault="008A16E6" w:rsidP="008A16E6">
      <w:r>
        <w:t>2=Plain Bifacial</w:t>
      </w:r>
    </w:p>
    <w:p w:rsidR="008A16E6" w:rsidRDefault="008A16E6" w:rsidP="008A16E6">
      <w:r>
        <w:t>3=Denticulated Unifacial</w:t>
      </w:r>
    </w:p>
    <w:p w:rsidR="008A16E6" w:rsidRDefault="008A16E6" w:rsidP="008A16E6">
      <w:r>
        <w:t>4=Denticulated Bifacial</w:t>
      </w:r>
    </w:p>
    <w:p w:rsidR="008A16E6" w:rsidRPr="007B0A65"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5=Other</w:t>
      </w: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Default="008A16E6" w:rsidP="008A16E6">
      <w:pPr>
        <w:rPr>
          <w:u w:val="single"/>
        </w:rPr>
      </w:pPr>
    </w:p>
    <w:p w:rsidR="008A16E6" w:rsidRPr="001F26D9" w:rsidRDefault="008A16E6" w:rsidP="008A16E6">
      <w:pPr>
        <w:rPr>
          <w:u w:val="single"/>
        </w:rPr>
      </w:pPr>
      <w:r w:rsidRPr="001F26D9">
        <w:rPr>
          <w:u w:val="single"/>
        </w:rPr>
        <w:t>Worked Edge Flaking Pattern</w:t>
      </w:r>
    </w:p>
    <w:p w:rsidR="008A16E6" w:rsidRDefault="008A16E6" w:rsidP="008A16E6">
      <w:r>
        <w:t>1=Straight</w:t>
      </w:r>
    </w:p>
    <w:p w:rsidR="008A16E6" w:rsidRDefault="008A16E6" w:rsidP="008A16E6">
      <w:r>
        <w:t>2=Concave</w:t>
      </w:r>
    </w:p>
    <w:p w:rsidR="008A16E6" w:rsidRDefault="008A16E6" w:rsidP="008A16E6">
      <w:r>
        <w:t>3=Convex</w:t>
      </w:r>
    </w:p>
    <w:p w:rsidR="008A16E6" w:rsidRDefault="008A16E6" w:rsidP="008A16E6">
      <w:r>
        <w:t>4=Angled</w:t>
      </w:r>
    </w:p>
    <w:p w:rsidR="008A16E6" w:rsidRDefault="008A16E6" w:rsidP="008A16E6">
      <w:r>
        <w:t>5=Irregular</w:t>
      </w: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6=Other</w:t>
      </w: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Default="008A16E6" w:rsidP="008A16E6">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16E6" w:rsidRPr="001F26D9" w:rsidRDefault="008A16E6" w:rsidP="008A16E6">
      <w:pPr>
        <w:rPr>
          <w:u w:val="single"/>
        </w:rPr>
      </w:pPr>
      <w:r w:rsidRPr="001F26D9">
        <w:rPr>
          <w:u w:val="single"/>
        </w:rPr>
        <w:t>Tool Type:</w:t>
      </w:r>
    </w:p>
    <w:p w:rsidR="008A16E6" w:rsidRDefault="008A16E6" w:rsidP="008A16E6">
      <w:r>
        <w:t>1=Endscraper</w:t>
      </w:r>
    </w:p>
    <w:p w:rsidR="008A16E6" w:rsidRDefault="008A16E6" w:rsidP="008A16E6">
      <w:r>
        <w:t>2=Lateral/Side Scraper</w:t>
      </w:r>
    </w:p>
    <w:p w:rsidR="008A16E6" w:rsidRDefault="008A16E6" w:rsidP="008A16E6">
      <w:r>
        <w:t>3=Multiple Scraper</w:t>
      </w:r>
    </w:p>
    <w:p w:rsidR="008A16E6" w:rsidRDefault="008A16E6" w:rsidP="008A16E6">
      <w:r>
        <w:t>4=Spokeshave</w:t>
      </w:r>
    </w:p>
    <w:p w:rsidR="008A16E6" w:rsidRDefault="008A16E6" w:rsidP="008A16E6">
      <w:r>
        <w:t>5=Burin</w:t>
      </w:r>
    </w:p>
    <w:p w:rsidR="008A16E6" w:rsidRDefault="008A16E6" w:rsidP="008A16E6">
      <w:r>
        <w:t>6=Utilized Blade</w:t>
      </w:r>
    </w:p>
    <w:p w:rsidR="008A16E6" w:rsidRDefault="008A16E6" w:rsidP="008A16E6">
      <w:r>
        <w:t>7=Utilized Flake</w:t>
      </w:r>
    </w:p>
    <w:p w:rsidR="008A16E6" w:rsidRDefault="008A16E6" w:rsidP="008A16E6">
      <w:r>
        <w:t>8=Scraper/Plane</w:t>
      </w:r>
    </w:p>
    <w:p w:rsidR="008A16E6" w:rsidRDefault="008A16E6" w:rsidP="008A16E6">
      <w:r>
        <w:t>9=Backed Knife</w:t>
      </w:r>
    </w:p>
    <w:p w:rsidR="008A16E6" w:rsidRDefault="008A16E6" w:rsidP="008A16E6">
      <w:r>
        <w:t>10=Composite Tool</w:t>
      </w:r>
    </w:p>
    <w:p w:rsidR="008A16E6" w:rsidRDefault="008A16E6" w:rsidP="008A16E6">
      <w:r>
        <w:t>11=Chopper</w:t>
      </w:r>
    </w:p>
    <w:p w:rsidR="008A16E6" w:rsidRDefault="008A16E6" w:rsidP="008A16E6">
      <w:r>
        <w:t>12=Adze</w:t>
      </w:r>
    </w:p>
    <w:p w:rsidR="008A16E6" w:rsidRPr="002F65E7" w:rsidRDefault="008A16E6" w:rsidP="008A16E6">
      <w:pPr>
        <w:sectPr w:rsidR="008A16E6" w:rsidRPr="002F65E7" w:rsidSect="008A7639">
          <w:type w:val="continuous"/>
          <w:pgSz w:w="15840" w:h="12240" w:orient="landscape"/>
          <w:pgMar w:top="1800" w:right="1440" w:bottom="1800" w:left="1440" w:header="720" w:footer="720" w:gutter="0"/>
          <w:cols w:num="3" w:space="720"/>
          <w:docGrid w:linePitch="360"/>
        </w:sectPr>
      </w:pPr>
      <w:r>
        <w:t>15=Indeterminate</w:t>
      </w:r>
    </w:p>
    <w:p w:rsidR="00637E3C" w:rsidRPr="00637E3C" w:rsidRDefault="00637E3C" w:rsidP="00637E3C">
      <w:pPr>
        <w:pStyle w:val="Caption"/>
        <w:keepNext/>
        <w:jc w:val="center"/>
        <w:rPr>
          <w:b w:val="0"/>
          <w:sz w:val="22"/>
          <w:szCs w:val="22"/>
        </w:rPr>
      </w:pPr>
      <w:bookmarkStart w:id="62" w:name="_Toc356300215"/>
      <w:r w:rsidRPr="00637E3C">
        <w:rPr>
          <w:b w:val="0"/>
          <w:sz w:val="22"/>
          <w:szCs w:val="22"/>
        </w:rPr>
        <w:lastRenderedPageBreak/>
        <w:t xml:space="preserve">Table </w:t>
      </w:r>
      <w:r w:rsidR="00E40343" w:rsidRPr="00637E3C">
        <w:rPr>
          <w:b w:val="0"/>
          <w:sz w:val="22"/>
          <w:szCs w:val="22"/>
        </w:rPr>
        <w:fldChar w:fldCharType="begin"/>
      </w:r>
      <w:r w:rsidRPr="00637E3C">
        <w:rPr>
          <w:b w:val="0"/>
          <w:sz w:val="22"/>
          <w:szCs w:val="22"/>
        </w:rPr>
        <w:instrText xml:space="preserve"> SEQ Table \* ARABIC </w:instrText>
      </w:r>
      <w:r w:rsidR="00E40343" w:rsidRPr="00637E3C">
        <w:rPr>
          <w:b w:val="0"/>
          <w:sz w:val="22"/>
          <w:szCs w:val="22"/>
        </w:rPr>
        <w:fldChar w:fldCharType="separate"/>
      </w:r>
      <w:r w:rsidR="00D47575">
        <w:rPr>
          <w:b w:val="0"/>
          <w:noProof/>
          <w:sz w:val="22"/>
          <w:szCs w:val="22"/>
        </w:rPr>
        <w:t>13</w:t>
      </w:r>
      <w:r w:rsidR="00E40343" w:rsidRPr="00637E3C">
        <w:rPr>
          <w:b w:val="0"/>
          <w:sz w:val="22"/>
          <w:szCs w:val="22"/>
        </w:rPr>
        <w:fldChar w:fldCharType="end"/>
      </w:r>
      <w:r w:rsidRPr="00637E3C">
        <w:rPr>
          <w:b w:val="0"/>
          <w:sz w:val="22"/>
          <w:szCs w:val="22"/>
        </w:rPr>
        <w:t xml:space="preserve">. </w:t>
      </w:r>
      <w:r w:rsidR="00FD0376">
        <w:rPr>
          <w:b w:val="0"/>
          <w:sz w:val="22"/>
          <w:szCs w:val="22"/>
        </w:rPr>
        <w:t xml:space="preserve">38AL228 </w:t>
      </w:r>
      <w:r w:rsidRPr="00637E3C">
        <w:rPr>
          <w:b w:val="0"/>
          <w:sz w:val="22"/>
          <w:szCs w:val="22"/>
        </w:rPr>
        <w:t>Clovis endscrapers</w:t>
      </w:r>
      <w:r w:rsidR="009F22A0">
        <w:rPr>
          <w:b w:val="0"/>
          <w:sz w:val="22"/>
          <w:szCs w:val="22"/>
        </w:rPr>
        <w:t>.</w:t>
      </w:r>
      <w:bookmarkEnd w:id="62"/>
    </w:p>
    <w:tbl>
      <w:tblPr>
        <w:tblW w:w="12746" w:type="dxa"/>
        <w:tblInd w:w="93" w:type="dxa"/>
        <w:tblLook w:val="04A0"/>
      </w:tblPr>
      <w:tblGrid>
        <w:gridCol w:w="760"/>
        <w:gridCol w:w="1300"/>
        <w:gridCol w:w="700"/>
        <w:gridCol w:w="675"/>
        <w:gridCol w:w="105"/>
        <w:gridCol w:w="866"/>
        <w:gridCol w:w="780"/>
        <w:gridCol w:w="980"/>
        <w:gridCol w:w="419"/>
        <w:gridCol w:w="263"/>
        <w:gridCol w:w="698"/>
        <w:gridCol w:w="444"/>
        <w:gridCol w:w="236"/>
        <w:gridCol w:w="880"/>
        <w:gridCol w:w="843"/>
        <w:gridCol w:w="931"/>
        <w:gridCol w:w="906"/>
        <w:gridCol w:w="960"/>
      </w:tblGrid>
      <w:tr w:rsidR="00393B30" w:rsidTr="00A6538B">
        <w:trPr>
          <w:trHeight w:val="525"/>
        </w:trPr>
        <w:tc>
          <w:tcPr>
            <w:tcW w:w="760"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FS #</w:t>
            </w:r>
          </w:p>
        </w:tc>
        <w:tc>
          <w:tcPr>
            <w:tcW w:w="1300"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Provenience</w:t>
            </w:r>
          </w:p>
        </w:tc>
        <w:tc>
          <w:tcPr>
            <w:tcW w:w="700"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Level</w:t>
            </w:r>
          </w:p>
        </w:tc>
        <w:tc>
          <w:tcPr>
            <w:tcW w:w="780" w:type="dxa"/>
            <w:gridSpan w:val="2"/>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X</w:t>
            </w:r>
          </w:p>
        </w:tc>
        <w:tc>
          <w:tcPr>
            <w:tcW w:w="866"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Y</w:t>
            </w:r>
          </w:p>
        </w:tc>
        <w:tc>
          <w:tcPr>
            <w:tcW w:w="780"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Elev.</w:t>
            </w:r>
          </w:p>
        </w:tc>
        <w:tc>
          <w:tcPr>
            <w:tcW w:w="980"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Weight (g)</w:t>
            </w:r>
          </w:p>
        </w:tc>
        <w:tc>
          <w:tcPr>
            <w:tcW w:w="682" w:type="dxa"/>
            <w:gridSpan w:val="2"/>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ML</w:t>
            </w:r>
          </w:p>
        </w:tc>
        <w:tc>
          <w:tcPr>
            <w:tcW w:w="698"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MW</w:t>
            </w:r>
          </w:p>
        </w:tc>
        <w:tc>
          <w:tcPr>
            <w:tcW w:w="680" w:type="dxa"/>
            <w:gridSpan w:val="2"/>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MT</w:t>
            </w:r>
          </w:p>
        </w:tc>
        <w:tc>
          <w:tcPr>
            <w:tcW w:w="880"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PW</w:t>
            </w:r>
          </w:p>
        </w:tc>
        <w:tc>
          <w:tcPr>
            <w:tcW w:w="843"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PT</w:t>
            </w:r>
          </w:p>
        </w:tc>
        <w:tc>
          <w:tcPr>
            <w:tcW w:w="931"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BW</w:t>
            </w:r>
          </w:p>
        </w:tc>
        <w:tc>
          <w:tcPr>
            <w:tcW w:w="906"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BT</w:t>
            </w:r>
          </w:p>
        </w:tc>
        <w:tc>
          <w:tcPr>
            <w:tcW w:w="960" w:type="dxa"/>
            <w:tcBorders>
              <w:top w:val="single" w:sz="8" w:space="0" w:color="auto"/>
              <w:left w:val="nil"/>
              <w:bottom w:val="single" w:sz="8" w:space="0" w:color="auto"/>
              <w:right w:val="nil"/>
            </w:tcBorders>
            <w:shd w:val="clear" w:color="auto" w:fill="auto"/>
            <w:vAlign w:val="center"/>
            <w:hideMark/>
          </w:tcPr>
          <w:p w:rsidR="008A16E6" w:rsidRDefault="008A16E6" w:rsidP="00A6538B">
            <w:pPr>
              <w:jc w:val="center"/>
              <w:rPr>
                <w:b/>
                <w:bCs/>
                <w:color w:val="000000"/>
                <w:sz w:val="20"/>
                <w:szCs w:val="20"/>
              </w:rPr>
            </w:pPr>
            <w:r>
              <w:rPr>
                <w:b/>
                <w:bCs/>
                <w:color w:val="000000"/>
                <w:sz w:val="20"/>
                <w:szCs w:val="20"/>
              </w:rPr>
              <w:t>Edge Angle</w:t>
            </w:r>
          </w:p>
        </w:tc>
      </w:tr>
      <w:tr w:rsidR="00393B30" w:rsidTr="00A6538B">
        <w:trPr>
          <w:trHeight w:val="300"/>
        </w:trPr>
        <w:tc>
          <w:tcPr>
            <w:tcW w:w="760" w:type="dxa"/>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26</w:t>
            </w:r>
          </w:p>
        </w:tc>
        <w:tc>
          <w:tcPr>
            <w:tcW w:w="1300" w:type="dxa"/>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N995 E1081</w:t>
            </w:r>
          </w:p>
        </w:tc>
        <w:tc>
          <w:tcPr>
            <w:tcW w:w="700" w:type="dxa"/>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4</w:t>
            </w:r>
          </w:p>
        </w:tc>
        <w:tc>
          <w:tcPr>
            <w:tcW w:w="780" w:type="dxa"/>
            <w:gridSpan w:val="2"/>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996</w:t>
            </w:r>
          </w:p>
        </w:tc>
        <w:tc>
          <w:tcPr>
            <w:tcW w:w="866" w:type="dxa"/>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1081.57</w:t>
            </w:r>
          </w:p>
        </w:tc>
        <w:tc>
          <w:tcPr>
            <w:tcW w:w="780" w:type="dxa"/>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100.95</w:t>
            </w:r>
          </w:p>
        </w:tc>
        <w:tc>
          <w:tcPr>
            <w:tcW w:w="980" w:type="dxa"/>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27.25</w:t>
            </w:r>
          </w:p>
        </w:tc>
        <w:tc>
          <w:tcPr>
            <w:tcW w:w="682" w:type="dxa"/>
            <w:gridSpan w:val="2"/>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48.5</w:t>
            </w:r>
          </w:p>
        </w:tc>
        <w:tc>
          <w:tcPr>
            <w:tcW w:w="698" w:type="dxa"/>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42.4</w:t>
            </w:r>
          </w:p>
        </w:tc>
        <w:tc>
          <w:tcPr>
            <w:tcW w:w="680" w:type="dxa"/>
            <w:gridSpan w:val="2"/>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18.1</w:t>
            </w:r>
          </w:p>
        </w:tc>
        <w:tc>
          <w:tcPr>
            <w:tcW w:w="880" w:type="dxa"/>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22.1</w:t>
            </w:r>
          </w:p>
        </w:tc>
        <w:tc>
          <w:tcPr>
            <w:tcW w:w="843" w:type="dxa"/>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8.6</w:t>
            </w:r>
          </w:p>
        </w:tc>
        <w:tc>
          <w:tcPr>
            <w:tcW w:w="931" w:type="dxa"/>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42.7</w:t>
            </w:r>
          </w:p>
        </w:tc>
        <w:tc>
          <w:tcPr>
            <w:tcW w:w="906" w:type="dxa"/>
            <w:tcBorders>
              <w:top w:val="nil"/>
              <w:left w:val="nil"/>
              <w:bottom w:val="nil"/>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13.8</w:t>
            </w:r>
          </w:p>
        </w:tc>
        <w:tc>
          <w:tcPr>
            <w:tcW w:w="960" w:type="dxa"/>
            <w:tcBorders>
              <w:top w:val="nil"/>
              <w:left w:val="nil"/>
              <w:bottom w:val="nil"/>
              <w:right w:val="nil"/>
            </w:tcBorders>
            <w:shd w:val="clear" w:color="auto" w:fill="auto"/>
            <w:vAlign w:val="center"/>
            <w:hideMark/>
          </w:tcPr>
          <w:p w:rsidR="008A16E6" w:rsidRDefault="00781376" w:rsidP="00A6538B">
            <w:pPr>
              <w:jc w:val="center"/>
              <w:rPr>
                <w:color w:val="000000"/>
                <w:sz w:val="20"/>
                <w:szCs w:val="20"/>
              </w:rPr>
            </w:pPr>
            <w:r>
              <w:rPr>
                <w:color w:val="000000"/>
                <w:sz w:val="20"/>
                <w:szCs w:val="20"/>
              </w:rPr>
              <w:t>71.66</w:t>
            </w:r>
            <w:r w:rsidR="008A16E6">
              <w:rPr>
                <w:rFonts w:ascii="Calibri" w:hAnsi="Calibri"/>
                <w:color w:val="000000"/>
                <w:sz w:val="20"/>
                <w:szCs w:val="20"/>
              </w:rPr>
              <w:t>°</w:t>
            </w:r>
          </w:p>
        </w:tc>
      </w:tr>
      <w:tr w:rsidR="00393B30" w:rsidTr="00A6538B">
        <w:trPr>
          <w:trHeight w:val="315"/>
        </w:trPr>
        <w:tc>
          <w:tcPr>
            <w:tcW w:w="760" w:type="dxa"/>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29</w:t>
            </w:r>
          </w:p>
        </w:tc>
        <w:tc>
          <w:tcPr>
            <w:tcW w:w="1300" w:type="dxa"/>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N995 E1081</w:t>
            </w:r>
          </w:p>
        </w:tc>
        <w:tc>
          <w:tcPr>
            <w:tcW w:w="700" w:type="dxa"/>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4</w:t>
            </w:r>
          </w:p>
        </w:tc>
        <w:tc>
          <w:tcPr>
            <w:tcW w:w="780" w:type="dxa"/>
            <w:gridSpan w:val="2"/>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995.38</w:t>
            </w:r>
          </w:p>
        </w:tc>
        <w:tc>
          <w:tcPr>
            <w:tcW w:w="866" w:type="dxa"/>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1087</w:t>
            </w:r>
          </w:p>
        </w:tc>
        <w:tc>
          <w:tcPr>
            <w:tcW w:w="780" w:type="dxa"/>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100.88</w:t>
            </w:r>
          </w:p>
        </w:tc>
        <w:tc>
          <w:tcPr>
            <w:tcW w:w="980" w:type="dxa"/>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24.66</w:t>
            </w:r>
          </w:p>
        </w:tc>
        <w:tc>
          <w:tcPr>
            <w:tcW w:w="682" w:type="dxa"/>
            <w:gridSpan w:val="2"/>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61.9</w:t>
            </w:r>
          </w:p>
        </w:tc>
        <w:tc>
          <w:tcPr>
            <w:tcW w:w="698" w:type="dxa"/>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38.3</w:t>
            </w:r>
          </w:p>
        </w:tc>
        <w:tc>
          <w:tcPr>
            <w:tcW w:w="680" w:type="dxa"/>
            <w:gridSpan w:val="2"/>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10.7</w:t>
            </w:r>
          </w:p>
        </w:tc>
        <w:tc>
          <w:tcPr>
            <w:tcW w:w="880" w:type="dxa"/>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21.9</w:t>
            </w:r>
          </w:p>
        </w:tc>
        <w:tc>
          <w:tcPr>
            <w:tcW w:w="843" w:type="dxa"/>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9.5</w:t>
            </w:r>
          </w:p>
        </w:tc>
        <w:tc>
          <w:tcPr>
            <w:tcW w:w="931" w:type="dxa"/>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33.7</w:t>
            </w:r>
          </w:p>
        </w:tc>
        <w:tc>
          <w:tcPr>
            <w:tcW w:w="906" w:type="dxa"/>
            <w:tcBorders>
              <w:top w:val="nil"/>
              <w:left w:val="nil"/>
              <w:bottom w:val="single" w:sz="8" w:space="0" w:color="auto"/>
              <w:right w:val="nil"/>
            </w:tcBorders>
            <w:shd w:val="clear" w:color="auto" w:fill="auto"/>
            <w:vAlign w:val="center"/>
            <w:hideMark/>
          </w:tcPr>
          <w:p w:rsidR="008A16E6" w:rsidRDefault="008A16E6" w:rsidP="00A6538B">
            <w:pPr>
              <w:jc w:val="center"/>
              <w:rPr>
                <w:color w:val="000000"/>
                <w:sz w:val="20"/>
                <w:szCs w:val="20"/>
              </w:rPr>
            </w:pPr>
            <w:r>
              <w:rPr>
                <w:color w:val="000000"/>
                <w:sz w:val="20"/>
                <w:szCs w:val="20"/>
              </w:rPr>
              <w:t>10.4</w:t>
            </w:r>
          </w:p>
        </w:tc>
        <w:tc>
          <w:tcPr>
            <w:tcW w:w="960" w:type="dxa"/>
            <w:tcBorders>
              <w:top w:val="nil"/>
              <w:left w:val="nil"/>
              <w:bottom w:val="single" w:sz="8" w:space="0" w:color="auto"/>
              <w:right w:val="nil"/>
            </w:tcBorders>
            <w:shd w:val="clear" w:color="auto" w:fill="auto"/>
            <w:vAlign w:val="center"/>
            <w:hideMark/>
          </w:tcPr>
          <w:p w:rsidR="008A16E6" w:rsidRDefault="00781376" w:rsidP="00A6538B">
            <w:pPr>
              <w:jc w:val="center"/>
              <w:rPr>
                <w:color w:val="000000"/>
                <w:sz w:val="20"/>
                <w:szCs w:val="20"/>
              </w:rPr>
            </w:pPr>
            <w:r>
              <w:rPr>
                <w:color w:val="000000"/>
                <w:sz w:val="20"/>
                <w:szCs w:val="20"/>
              </w:rPr>
              <w:t>55</w:t>
            </w:r>
            <w:r w:rsidR="008A16E6">
              <w:rPr>
                <w:rFonts w:ascii="Calibri" w:hAnsi="Calibri"/>
                <w:color w:val="000000"/>
                <w:sz w:val="20"/>
                <w:szCs w:val="20"/>
              </w:rPr>
              <w:t>°</w:t>
            </w:r>
          </w:p>
        </w:tc>
      </w:tr>
      <w:tr w:rsidR="00393B30" w:rsidTr="00A6538B">
        <w:trPr>
          <w:trHeight w:val="300"/>
        </w:trPr>
        <w:tc>
          <w:tcPr>
            <w:tcW w:w="76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70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780" w:type="dxa"/>
            <w:gridSpan w:val="2"/>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866"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78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8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682" w:type="dxa"/>
            <w:gridSpan w:val="2"/>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698"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680" w:type="dxa"/>
            <w:gridSpan w:val="2"/>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88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843"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31"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06"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r>
      <w:tr w:rsidR="00393B30" w:rsidTr="00A6538B">
        <w:trPr>
          <w:trHeight w:val="300"/>
        </w:trPr>
        <w:tc>
          <w:tcPr>
            <w:tcW w:w="8226" w:type="dxa"/>
            <w:gridSpan w:val="13"/>
            <w:tcBorders>
              <w:top w:val="nil"/>
              <w:left w:val="nil"/>
              <w:bottom w:val="nil"/>
              <w:right w:val="nil"/>
            </w:tcBorders>
            <w:shd w:val="clear" w:color="auto" w:fill="auto"/>
            <w:noWrap/>
            <w:vAlign w:val="bottom"/>
            <w:hideMark/>
          </w:tcPr>
          <w:p w:rsidR="00393B30" w:rsidRPr="008A7639" w:rsidRDefault="00393B30" w:rsidP="00393B30">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r w:rsidRPr="008A7639">
              <w:rPr>
                <w:i/>
              </w:rPr>
              <w:t xml:space="preserve">Abbreviations for </w:t>
            </w:r>
            <w:r>
              <w:rPr>
                <w:i/>
              </w:rPr>
              <w:t>Clovis Endscrapers</w:t>
            </w:r>
            <w:r w:rsidRPr="008A7639">
              <w:rPr>
                <w:i/>
              </w:rPr>
              <w:t>:</w:t>
            </w:r>
          </w:p>
          <w:p w:rsidR="00393B30" w:rsidRDefault="00393B30" w:rsidP="00A6538B">
            <w:pPr>
              <w:rPr>
                <w:rFonts w:ascii="Calibri" w:hAnsi="Calibri"/>
                <w:color w:val="000000"/>
                <w:sz w:val="22"/>
                <w:szCs w:val="22"/>
              </w:rPr>
            </w:pPr>
          </w:p>
        </w:tc>
        <w:tc>
          <w:tcPr>
            <w:tcW w:w="880" w:type="dxa"/>
            <w:tcBorders>
              <w:top w:val="nil"/>
              <w:left w:val="nil"/>
              <w:bottom w:val="nil"/>
              <w:right w:val="nil"/>
            </w:tcBorders>
            <w:shd w:val="clear" w:color="auto" w:fill="auto"/>
            <w:noWrap/>
            <w:vAlign w:val="bottom"/>
            <w:hideMark/>
          </w:tcPr>
          <w:p w:rsidR="00393B30" w:rsidRDefault="00393B30" w:rsidP="00A6538B">
            <w:pPr>
              <w:rPr>
                <w:rFonts w:ascii="Calibri" w:hAnsi="Calibri"/>
                <w:color w:val="000000"/>
                <w:sz w:val="22"/>
                <w:szCs w:val="22"/>
              </w:rPr>
            </w:pPr>
          </w:p>
        </w:tc>
        <w:tc>
          <w:tcPr>
            <w:tcW w:w="843" w:type="dxa"/>
            <w:tcBorders>
              <w:top w:val="nil"/>
              <w:left w:val="nil"/>
              <w:bottom w:val="nil"/>
              <w:right w:val="nil"/>
            </w:tcBorders>
            <w:shd w:val="clear" w:color="auto" w:fill="auto"/>
            <w:noWrap/>
            <w:vAlign w:val="bottom"/>
            <w:hideMark/>
          </w:tcPr>
          <w:p w:rsidR="00393B30" w:rsidRDefault="00393B30" w:rsidP="00A6538B">
            <w:pPr>
              <w:rPr>
                <w:rFonts w:ascii="Calibri" w:hAnsi="Calibri"/>
                <w:color w:val="000000"/>
                <w:sz w:val="22"/>
                <w:szCs w:val="22"/>
              </w:rPr>
            </w:pPr>
          </w:p>
        </w:tc>
        <w:tc>
          <w:tcPr>
            <w:tcW w:w="931" w:type="dxa"/>
            <w:tcBorders>
              <w:top w:val="nil"/>
              <w:left w:val="nil"/>
              <w:bottom w:val="nil"/>
              <w:right w:val="nil"/>
            </w:tcBorders>
            <w:shd w:val="clear" w:color="auto" w:fill="auto"/>
            <w:noWrap/>
            <w:vAlign w:val="bottom"/>
            <w:hideMark/>
          </w:tcPr>
          <w:p w:rsidR="00393B30" w:rsidRDefault="00393B30" w:rsidP="00A6538B">
            <w:pPr>
              <w:rPr>
                <w:rFonts w:ascii="Calibri" w:hAnsi="Calibri"/>
                <w:color w:val="000000"/>
                <w:sz w:val="22"/>
                <w:szCs w:val="22"/>
              </w:rPr>
            </w:pPr>
          </w:p>
        </w:tc>
        <w:tc>
          <w:tcPr>
            <w:tcW w:w="906" w:type="dxa"/>
            <w:tcBorders>
              <w:top w:val="nil"/>
              <w:left w:val="nil"/>
              <w:bottom w:val="nil"/>
              <w:right w:val="nil"/>
            </w:tcBorders>
            <w:shd w:val="clear" w:color="auto" w:fill="auto"/>
            <w:noWrap/>
            <w:vAlign w:val="bottom"/>
            <w:hideMark/>
          </w:tcPr>
          <w:p w:rsidR="00393B30" w:rsidRDefault="00393B30" w:rsidP="00A6538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393B30" w:rsidRDefault="00393B30" w:rsidP="00A6538B">
            <w:pPr>
              <w:rPr>
                <w:rFonts w:ascii="Calibri" w:hAnsi="Calibri"/>
                <w:color w:val="000000"/>
                <w:sz w:val="22"/>
                <w:szCs w:val="22"/>
              </w:rPr>
            </w:pPr>
          </w:p>
        </w:tc>
      </w:tr>
      <w:tr w:rsidR="008A16E6" w:rsidTr="00A6538B">
        <w:trPr>
          <w:trHeight w:val="300"/>
        </w:trPr>
        <w:tc>
          <w:tcPr>
            <w:tcW w:w="760" w:type="dxa"/>
            <w:tcBorders>
              <w:top w:val="nil"/>
              <w:left w:val="nil"/>
              <w:bottom w:val="nil"/>
              <w:right w:val="nil"/>
            </w:tcBorders>
            <w:shd w:val="clear" w:color="auto" w:fill="auto"/>
            <w:noWrap/>
            <w:vAlign w:val="center"/>
            <w:hideMark/>
          </w:tcPr>
          <w:p w:rsidR="008A16E6" w:rsidRPr="007B0A65" w:rsidRDefault="008A16E6" w:rsidP="00A6538B">
            <w:pPr>
              <w:jc w:val="center"/>
              <w:rPr>
                <w:b/>
                <w:color w:val="000000"/>
                <w:sz w:val="20"/>
                <w:szCs w:val="20"/>
              </w:rPr>
            </w:pPr>
            <w:r w:rsidRPr="007B0A65">
              <w:rPr>
                <w:b/>
                <w:color w:val="000000"/>
                <w:sz w:val="20"/>
                <w:szCs w:val="20"/>
              </w:rPr>
              <w:t>ML</w:t>
            </w:r>
          </w:p>
        </w:tc>
        <w:tc>
          <w:tcPr>
            <w:tcW w:w="2000" w:type="dxa"/>
            <w:gridSpan w:val="2"/>
            <w:tcBorders>
              <w:top w:val="nil"/>
              <w:left w:val="nil"/>
              <w:bottom w:val="nil"/>
              <w:right w:val="nil"/>
            </w:tcBorders>
            <w:shd w:val="clear" w:color="auto" w:fill="auto"/>
            <w:noWrap/>
            <w:vAlign w:val="center"/>
            <w:hideMark/>
          </w:tcPr>
          <w:p w:rsidR="008A16E6" w:rsidRDefault="008A16E6" w:rsidP="00A6538B">
            <w:pPr>
              <w:rPr>
                <w:color w:val="000000"/>
                <w:sz w:val="20"/>
                <w:szCs w:val="20"/>
              </w:rPr>
            </w:pPr>
            <w:r>
              <w:rPr>
                <w:color w:val="000000"/>
                <w:sz w:val="20"/>
                <w:szCs w:val="20"/>
              </w:rPr>
              <w:t>Maximum Length</w:t>
            </w:r>
          </w:p>
        </w:tc>
        <w:tc>
          <w:tcPr>
            <w:tcW w:w="675" w:type="dxa"/>
            <w:tcBorders>
              <w:top w:val="nil"/>
              <w:left w:val="nil"/>
              <w:bottom w:val="nil"/>
              <w:right w:val="nil"/>
            </w:tcBorders>
            <w:shd w:val="clear" w:color="auto" w:fill="auto"/>
            <w:noWrap/>
            <w:vAlign w:val="center"/>
            <w:hideMark/>
          </w:tcPr>
          <w:p w:rsidR="008A16E6" w:rsidRPr="007B0A65" w:rsidRDefault="008A16E6" w:rsidP="00A6538B">
            <w:pPr>
              <w:jc w:val="center"/>
              <w:rPr>
                <w:b/>
                <w:color w:val="000000"/>
                <w:sz w:val="20"/>
                <w:szCs w:val="20"/>
              </w:rPr>
            </w:pPr>
            <w:r w:rsidRPr="007B0A65">
              <w:rPr>
                <w:b/>
                <w:color w:val="000000"/>
                <w:sz w:val="20"/>
                <w:szCs w:val="20"/>
              </w:rPr>
              <w:t>PW</w:t>
            </w:r>
          </w:p>
        </w:tc>
        <w:tc>
          <w:tcPr>
            <w:tcW w:w="1751" w:type="dxa"/>
            <w:gridSpan w:val="3"/>
            <w:tcBorders>
              <w:top w:val="nil"/>
              <w:left w:val="nil"/>
              <w:bottom w:val="nil"/>
              <w:right w:val="nil"/>
            </w:tcBorders>
            <w:shd w:val="clear" w:color="auto" w:fill="auto"/>
            <w:noWrap/>
            <w:vAlign w:val="center"/>
            <w:hideMark/>
          </w:tcPr>
          <w:p w:rsidR="008A16E6" w:rsidRDefault="008A16E6" w:rsidP="00A6538B">
            <w:pPr>
              <w:rPr>
                <w:color w:val="000000"/>
                <w:sz w:val="20"/>
                <w:szCs w:val="20"/>
              </w:rPr>
            </w:pPr>
            <w:r>
              <w:rPr>
                <w:color w:val="000000"/>
                <w:sz w:val="20"/>
                <w:szCs w:val="20"/>
              </w:rPr>
              <w:t>Platform width</w:t>
            </w:r>
          </w:p>
        </w:tc>
        <w:tc>
          <w:tcPr>
            <w:tcW w:w="1399" w:type="dxa"/>
            <w:gridSpan w:val="2"/>
            <w:tcBorders>
              <w:top w:val="nil"/>
              <w:left w:val="nil"/>
              <w:bottom w:val="nil"/>
              <w:right w:val="nil"/>
            </w:tcBorders>
            <w:shd w:val="clear" w:color="auto" w:fill="auto"/>
            <w:noWrap/>
            <w:vAlign w:val="center"/>
            <w:hideMark/>
          </w:tcPr>
          <w:p w:rsidR="008A16E6" w:rsidRPr="007B0A65" w:rsidRDefault="008A16E6" w:rsidP="00A6538B">
            <w:pPr>
              <w:jc w:val="center"/>
              <w:rPr>
                <w:b/>
                <w:color w:val="000000"/>
                <w:sz w:val="20"/>
                <w:szCs w:val="20"/>
              </w:rPr>
            </w:pPr>
            <w:r w:rsidRPr="007B0A65">
              <w:rPr>
                <w:b/>
                <w:color w:val="000000"/>
                <w:sz w:val="20"/>
                <w:szCs w:val="20"/>
              </w:rPr>
              <w:t>BT</w:t>
            </w:r>
          </w:p>
        </w:tc>
        <w:tc>
          <w:tcPr>
            <w:tcW w:w="1405" w:type="dxa"/>
            <w:gridSpan w:val="3"/>
            <w:tcBorders>
              <w:top w:val="nil"/>
              <w:left w:val="nil"/>
              <w:bottom w:val="nil"/>
              <w:right w:val="nil"/>
            </w:tcBorders>
            <w:shd w:val="clear" w:color="auto" w:fill="auto"/>
            <w:noWrap/>
            <w:vAlign w:val="center"/>
            <w:hideMark/>
          </w:tcPr>
          <w:p w:rsidR="008A16E6" w:rsidRDefault="008A16E6" w:rsidP="00A6538B">
            <w:pPr>
              <w:rPr>
                <w:color w:val="000000"/>
                <w:sz w:val="20"/>
                <w:szCs w:val="20"/>
              </w:rPr>
            </w:pPr>
            <w:r>
              <w:rPr>
                <w:color w:val="000000"/>
                <w:sz w:val="20"/>
                <w:szCs w:val="20"/>
              </w:rPr>
              <w:t>Bit thickness</w:t>
            </w:r>
          </w:p>
        </w:tc>
        <w:tc>
          <w:tcPr>
            <w:tcW w:w="236" w:type="dxa"/>
            <w:tcBorders>
              <w:top w:val="nil"/>
              <w:left w:val="nil"/>
              <w:bottom w:val="nil"/>
              <w:right w:val="nil"/>
            </w:tcBorders>
            <w:shd w:val="clear" w:color="auto" w:fill="auto"/>
            <w:noWrap/>
            <w:vAlign w:val="center"/>
            <w:hideMark/>
          </w:tcPr>
          <w:p w:rsidR="008A16E6" w:rsidRDefault="008A16E6" w:rsidP="00A6538B">
            <w:pPr>
              <w:jc w:val="center"/>
              <w:rPr>
                <w:color w:val="000000"/>
                <w:sz w:val="20"/>
                <w:szCs w:val="20"/>
              </w:rPr>
            </w:pPr>
          </w:p>
        </w:tc>
        <w:tc>
          <w:tcPr>
            <w:tcW w:w="88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843"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31"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06"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r>
      <w:tr w:rsidR="008A16E6" w:rsidTr="00A6538B">
        <w:trPr>
          <w:trHeight w:val="300"/>
        </w:trPr>
        <w:tc>
          <w:tcPr>
            <w:tcW w:w="760" w:type="dxa"/>
            <w:tcBorders>
              <w:top w:val="nil"/>
              <w:left w:val="nil"/>
              <w:bottom w:val="nil"/>
              <w:right w:val="nil"/>
            </w:tcBorders>
            <w:shd w:val="clear" w:color="auto" w:fill="auto"/>
            <w:noWrap/>
            <w:vAlign w:val="center"/>
            <w:hideMark/>
          </w:tcPr>
          <w:p w:rsidR="008A16E6" w:rsidRPr="007B0A65" w:rsidRDefault="008A16E6" w:rsidP="00A6538B">
            <w:pPr>
              <w:jc w:val="center"/>
              <w:rPr>
                <w:b/>
                <w:color w:val="000000"/>
                <w:sz w:val="20"/>
                <w:szCs w:val="20"/>
              </w:rPr>
            </w:pPr>
            <w:r w:rsidRPr="007B0A65">
              <w:rPr>
                <w:b/>
                <w:color w:val="000000"/>
                <w:sz w:val="20"/>
                <w:szCs w:val="20"/>
              </w:rPr>
              <w:t>MW</w:t>
            </w:r>
          </w:p>
        </w:tc>
        <w:tc>
          <w:tcPr>
            <w:tcW w:w="2000" w:type="dxa"/>
            <w:gridSpan w:val="2"/>
            <w:tcBorders>
              <w:top w:val="nil"/>
              <w:left w:val="nil"/>
              <w:bottom w:val="nil"/>
              <w:right w:val="nil"/>
            </w:tcBorders>
            <w:shd w:val="clear" w:color="auto" w:fill="auto"/>
            <w:noWrap/>
            <w:vAlign w:val="center"/>
            <w:hideMark/>
          </w:tcPr>
          <w:p w:rsidR="008A16E6" w:rsidRDefault="008A16E6" w:rsidP="00A6538B">
            <w:pPr>
              <w:rPr>
                <w:color w:val="000000"/>
                <w:sz w:val="20"/>
                <w:szCs w:val="20"/>
              </w:rPr>
            </w:pPr>
            <w:r>
              <w:rPr>
                <w:color w:val="000000"/>
                <w:sz w:val="20"/>
                <w:szCs w:val="20"/>
              </w:rPr>
              <w:t>Maximum Width</w:t>
            </w:r>
          </w:p>
        </w:tc>
        <w:tc>
          <w:tcPr>
            <w:tcW w:w="675" w:type="dxa"/>
            <w:tcBorders>
              <w:top w:val="nil"/>
              <w:left w:val="nil"/>
              <w:bottom w:val="nil"/>
              <w:right w:val="nil"/>
            </w:tcBorders>
            <w:shd w:val="clear" w:color="auto" w:fill="auto"/>
            <w:noWrap/>
            <w:vAlign w:val="center"/>
            <w:hideMark/>
          </w:tcPr>
          <w:p w:rsidR="008A16E6" w:rsidRPr="007B0A65" w:rsidRDefault="008A16E6" w:rsidP="00A6538B">
            <w:pPr>
              <w:jc w:val="center"/>
              <w:rPr>
                <w:b/>
                <w:color w:val="000000"/>
                <w:sz w:val="20"/>
                <w:szCs w:val="20"/>
              </w:rPr>
            </w:pPr>
            <w:r w:rsidRPr="007B0A65">
              <w:rPr>
                <w:b/>
                <w:color w:val="000000"/>
                <w:sz w:val="20"/>
                <w:szCs w:val="20"/>
              </w:rPr>
              <w:t>PT</w:t>
            </w:r>
          </w:p>
        </w:tc>
        <w:tc>
          <w:tcPr>
            <w:tcW w:w="1751" w:type="dxa"/>
            <w:gridSpan w:val="3"/>
            <w:tcBorders>
              <w:top w:val="nil"/>
              <w:left w:val="nil"/>
              <w:bottom w:val="nil"/>
              <w:right w:val="nil"/>
            </w:tcBorders>
            <w:shd w:val="clear" w:color="auto" w:fill="auto"/>
            <w:noWrap/>
            <w:vAlign w:val="center"/>
            <w:hideMark/>
          </w:tcPr>
          <w:p w:rsidR="008A16E6" w:rsidRDefault="008A16E6" w:rsidP="00A6538B">
            <w:pPr>
              <w:rPr>
                <w:color w:val="000000"/>
                <w:sz w:val="20"/>
                <w:szCs w:val="20"/>
              </w:rPr>
            </w:pPr>
            <w:r>
              <w:rPr>
                <w:color w:val="000000"/>
                <w:sz w:val="20"/>
                <w:szCs w:val="20"/>
              </w:rPr>
              <w:t>Platform thickness</w:t>
            </w:r>
          </w:p>
        </w:tc>
        <w:tc>
          <w:tcPr>
            <w:tcW w:w="1399" w:type="dxa"/>
            <w:gridSpan w:val="2"/>
            <w:tcBorders>
              <w:top w:val="nil"/>
              <w:left w:val="nil"/>
              <w:bottom w:val="nil"/>
              <w:right w:val="nil"/>
            </w:tcBorders>
            <w:shd w:val="clear" w:color="auto" w:fill="auto"/>
            <w:noWrap/>
            <w:vAlign w:val="center"/>
            <w:hideMark/>
          </w:tcPr>
          <w:p w:rsidR="008A16E6" w:rsidRPr="007B0A65" w:rsidRDefault="008A16E6" w:rsidP="00A6538B">
            <w:pPr>
              <w:jc w:val="center"/>
              <w:rPr>
                <w:b/>
                <w:color w:val="000000"/>
                <w:sz w:val="20"/>
                <w:szCs w:val="20"/>
              </w:rPr>
            </w:pPr>
            <w:r w:rsidRPr="007B0A65">
              <w:rPr>
                <w:b/>
                <w:color w:val="000000"/>
                <w:sz w:val="20"/>
                <w:szCs w:val="20"/>
              </w:rPr>
              <w:t>Edge Angle</w:t>
            </w:r>
          </w:p>
        </w:tc>
        <w:tc>
          <w:tcPr>
            <w:tcW w:w="2521" w:type="dxa"/>
            <w:gridSpan w:val="5"/>
            <w:tcBorders>
              <w:top w:val="nil"/>
              <w:left w:val="nil"/>
              <w:bottom w:val="nil"/>
              <w:right w:val="nil"/>
            </w:tcBorders>
            <w:shd w:val="clear" w:color="auto" w:fill="auto"/>
            <w:noWrap/>
            <w:vAlign w:val="center"/>
            <w:hideMark/>
          </w:tcPr>
          <w:p w:rsidR="008A16E6" w:rsidRDefault="008A16E6" w:rsidP="00A6538B">
            <w:pPr>
              <w:rPr>
                <w:color w:val="000000"/>
                <w:sz w:val="20"/>
                <w:szCs w:val="20"/>
              </w:rPr>
            </w:pPr>
            <w:r>
              <w:rPr>
                <w:color w:val="000000"/>
                <w:sz w:val="20"/>
                <w:szCs w:val="20"/>
              </w:rPr>
              <w:t>Avg. of 3 measurements taken in 5° increments</w:t>
            </w:r>
          </w:p>
        </w:tc>
        <w:tc>
          <w:tcPr>
            <w:tcW w:w="843"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31"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06"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r>
      <w:tr w:rsidR="008A16E6" w:rsidTr="00A6538B">
        <w:trPr>
          <w:trHeight w:val="300"/>
        </w:trPr>
        <w:tc>
          <w:tcPr>
            <w:tcW w:w="760" w:type="dxa"/>
            <w:tcBorders>
              <w:top w:val="nil"/>
              <w:left w:val="nil"/>
              <w:bottom w:val="nil"/>
              <w:right w:val="nil"/>
            </w:tcBorders>
            <w:shd w:val="clear" w:color="auto" w:fill="auto"/>
            <w:noWrap/>
            <w:vAlign w:val="center"/>
            <w:hideMark/>
          </w:tcPr>
          <w:p w:rsidR="008A16E6" w:rsidRPr="007B0A65" w:rsidRDefault="008A16E6" w:rsidP="00A6538B">
            <w:pPr>
              <w:jc w:val="center"/>
              <w:rPr>
                <w:b/>
                <w:color w:val="000000"/>
                <w:sz w:val="20"/>
                <w:szCs w:val="20"/>
              </w:rPr>
            </w:pPr>
            <w:r w:rsidRPr="007B0A65">
              <w:rPr>
                <w:b/>
                <w:color w:val="000000"/>
                <w:sz w:val="20"/>
                <w:szCs w:val="20"/>
              </w:rPr>
              <w:t>MT</w:t>
            </w:r>
          </w:p>
        </w:tc>
        <w:tc>
          <w:tcPr>
            <w:tcW w:w="2000" w:type="dxa"/>
            <w:gridSpan w:val="2"/>
            <w:tcBorders>
              <w:top w:val="nil"/>
              <w:left w:val="nil"/>
              <w:bottom w:val="nil"/>
              <w:right w:val="nil"/>
            </w:tcBorders>
            <w:shd w:val="clear" w:color="auto" w:fill="auto"/>
            <w:noWrap/>
            <w:vAlign w:val="center"/>
            <w:hideMark/>
          </w:tcPr>
          <w:p w:rsidR="008A16E6" w:rsidRDefault="008A16E6" w:rsidP="00A6538B">
            <w:pPr>
              <w:rPr>
                <w:color w:val="000000"/>
                <w:sz w:val="20"/>
                <w:szCs w:val="20"/>
              </w:rPr>
            </w:pPr>
            <w:r>
              <w:rPr>
                <w:color w:val="000000"/>
                <w:sz w:val="20"/>
                <w:szCs w:val="20"/>
              </w:rPr>
              <w:t>Maximum Thickness</w:t>
            </w:r>
          </w:p>
        </w:tc>
        <w:tc>
          <w:tcPr>
            <w:tcW w:w="675" w:type="dxa"/>
            <w:tcBorders>
              <w:top w:val="nil"/>
              <w:left w:val="nil"/>
              <w:bottom w:val="nil"/>
              <w:right w:val="nil"/>
            </w:tcBorders>
            <w:shd w:val="clear" w:color="auto" w:fill="auto"/>
            <w:noWrap/>
            <w:vAlign w:val="center"/>
            <w:hideMark/>
          </w:tcPr>
          <w:p w:rsidR="008A16E6" w:rsidRPr="007B0A65" w:rsidRDefault="008A16E6" w:rsidP="00A6538B">
            <w:pPr>
              <w:jc w:val="center"/>
              <w:rPr>
                <w:b/>
                <w:color w:val="000000"/>
                <w:sz w:val="20"/>
                <w:szCs w:val="20"/>
              </w:rPr>
            </w:pPr>
            <w:r w:rsidRPr="007B0A65">
              <w:rPr>
                <w:b/>
                <w:color w:val="000000"/>
                <w:sz w:val="20"/>
                <w:szCs w:val="20"/>
              </w:rPr>
              <w:t>BW</w:t>
            </w:r>
          </w:p>
        </w:tc>
        <w:tc>
          <w:tcPr>
            <w:tcW w:w="971" w:type="dxa"/>
            <w:gridSpan w:val="2"/>
            <w:tcBorders>
              <w:top w:val="nil"/>
              <w:left w:val="nil"/>
              <w:bottom w:val="nil"/>
              <w:right w:val="nil"/>
            </w:tcBorders>
            <w:shd w:val="clear" w:color="auto" w:fill="auto"/>
            <w:noWrap/>
            <w:vAlign w:val="center"/>
            <w:hideMark/>
          </w:tcPr>
          <w:p w:rsidR="008A16E6" w:rsidRDefault="008A16E6" w:rsidP="00A6538B">
            <w:pPr>
              <w:rPr>
                <w:color w:val="000000"/>
                <w:sz w:val="20"/>
                <w:szCs w:val="20"/>
              </w:rPr>
            </w:pPr>
            <w:r>
              <w:rPr>
                <w:color w:val="000000"/>
                <w:sz w:val="20"/>
                <w:szCs w:val="20"/>
              </w:rPr>
              <w:t>Bit width</w:t>
            </w:r>
          </w:p>
        </w:tc>
        <w:tc>
          <w:tcPr>
            <w:tcW w:w="780" w:type="dxa"/>
            <w:tcBorders>
              <w:top w:val="nil"/>
              <w:left w:val="nil"/>
              <w:bottom w:val="nil"/>
              <w:right w:val="nil"/>
            </w:tcBorders>
            <w:shd w:val="clear" w:color="auto" w:fill="auto"/>
            <w:noWrap/>
            <w:vAlign w:val="center"/>
            <w:hideMark/>
          </w:tcPr>
          <w:p w:rsidR="008A16E6" w:rsidRDefault="008A16E6" w:rsidP="00A6538B">
            <w:pPr>
              <w:jc w:val="center"/>
              <w:rPr>
                <w:color w:val="000000"/>
                <w:sz w:val="20"/>
                <w:szCs w:val="20"/>
              </w:rPr>
            </w:pPr>
          </w:p>
        </w:tc>
        <w:tc>
          <w:tcPr>
            <w:tcW w:w="980" w:type="dxa"/>
            <w:tcBorders>
              <w:top w:val="nil"/>
              <w:left w:val="nil"/>
              <w:bottom w:val="nil"/>
              <w:right w:val="nil"/>
            </w:tcBorders>
            <w:shd w:val="clear" w:color="auto" w:fill="auto"/>
            <w:noWrap/>
            <w:vAlign w:val="center"/>
            <w:hideMark/>
          </w:tcPr>
          <w:p w:rsidR="008A16E6" w:rsidRDefault="008A16E6" w:rsidP="00A6538B">
            <w:pPr>
              <w:jc w:val="center"/>
              <w:rPr>
                <w:color w:val="000000"/>
                <w:sz w:val="20"/>
                <w:szCs w:val="20"/>
              </w:rPr>
            </w:pPr>
          </w:p>
        </w:tc>
        <w:tc>
          <w:tcPr>
            <w:tcW w:w="682" w:type="dxa"/>
            <w:gridSpan w:val="2"/>
            <w:tcBorders>
              <w:top w:val="nil"/>
              <w:left w:val="nil"/>
              <w:bottom w:val="nil"/>
              <w:right w:val="nil"/>
            </w:tcBorders>
            <w:shd w:val="clear" w:color="auto" w:fill="auto"/>
            <w:noWrap/>
            <w:vAlign w:val="center"/>
            <w:hideMark/>
          </w:tcPr>
          <w:p w:rsidR="008A16E6" w:rsidRDefault="008A16E6" w:rsidP="00A6538B">
            <w:pPr>
              <w:jc w:val="center"/>
              <w:rPr>
                <w:color w:val="000000"/>
                <w:sz w:val="20"/>
                <w:szCs w:val="20"/>
              </w:rPr>
            </w:pPr>
          </w:p>
        </w:tc>
        <w:tc>
          <w:tcPr>
            <w:tcW w:w="698" w:type="dxa"/>
            <w:tcBorders>
              <w:top w:val="nil"/>
              <w:left w:val="nil"/>
              <w:bottom w:val="nil"/>
              <w:right w:val="nil"/>
            </w:tcBorders>
            <w:shd w:val="clear" w:color="auto" w:fill="auto"/>
            <w:noWrap/>
            <w:vAlign w:val="center"/>
            <w:hideMark/>
          </w:tcPr>
          <w:p w:rsidR="008A16E6" w:rsidRDefault="008A16E6" w:rsidP="00A6538B">
            <w:pPr>
              <w:jc w:val="center"/>
              <w:rPr>
                <w:color w:val="000000"/>
                <w:sz w:val="20"/>
                <w:szCs w:val="20"/>
              </w:rPr>
            </w:pPr>
          </w:p>
        </w:tc>
        <w:tc>
          <w:tcPr>
            <w:tcW w:w="680" w:type="dxa"/>
            <w:gridSpan w:val="2"/>
            <w:tcBorders>
              <w:top w:val="nil"/>
              <w:left w:val="nil"/>
              <w:bottom w:val="nil"/>
              <w:right w:val="nil"/>
            </w:tcBorders>
            <w:shd w:val="clear" w:color="auto" w:fill="auto"/>
            <w:noWrap/>
            <w:vAlign w:val="center"/>
            <w:hideMark/>
          </w:tcPr>
          <w:p w:rsidR="008A16E6" w:rsidRDefault="008A16E6" w:rsidP="00A6538B">
            <w:pPr>
              <w:jc w:val="center"/>
              <w:rPr>
                <w:color w:val="000000"/>
                <w:sz w:val="20"/>
                <w:szCs w:val="20"/>
              </w:rPr>
            </w:pPr>
          </w:p>
        </w:tc>
        <w:tc>
          <w:tcPr>
            <w:tcW w:w="88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843"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31"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06"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8A16E6" w:rsidRDefault="008A16E6" w:rsidP="00A6538B">
            <w:pPr>
              <w:rPr>
                <w:rFonts w:ascii="Calibri" w:hAnsi="Calibri"/>
                <w:color w:val="000000"/>
                <w:sz w:val="22"/>
                <w:szCs w:val="22"/>
              </w:rPr>
            </w:pPr>
          </w:p>
        </w:tc>
      </w:tr>
    </w:tbl>
    <w:p w:rsidR="008A16E6" w:rsidRDefault="008A16E6" w:rsidP="008A16E6">
      <w:pPr>
        <w:spacing w:line="480" w:lineRule="auto"/>
      </w:pPr>
    </w:p>
    <w:p w:rsidR="008A16E6" w:rsidRDefault="008A16E6" w:rsidP="008A16E6">
      <w:pPr>
        <w:spacing w:line="480" w:lineRule="auto"/>
      </w:pPr>
    </w:p>
    <w:p w:rsidR="008A16E6" w:rsidRDefault="008A16E6" w:rsidP="008A16E6">
      <w:pPr>
        <w:spacing w:line="480" w:lineRule="auto"/>
      </w:pPr>
    </w:p>
    <w:p w:rsidR="008A16E6" w:rsidRDefault="008A16E6" w:rsidP="008A16E6">
      <w:pPr>
        <w:spacing w:line="480" w:lineRule="auto"/>
      </w:pPr>
    </w:p>
    <w:p w:rsidR="008A16E6" w:rsidRDefault="008A16E6" w:rsidP="008A16E6">
      <w:pPr>
        <w:spacing w:line="480" w:lineRule="auto"/>
      </w:pPr>
    </w:p>
    <w:p w:rsidR="008A16E6" w:rsidRDefault="008A16E6" w:rsidP="008A16E6">
      <w:pPr>
        <w:spacing w:line="480" w:lineRule="auto"/>
      </w:pPr>
    </w:p>
    <w:p w:rsidR="008A16E6" w:rsidRDefault="008A16E6" w:rsidP="008A16E6">
      <w:pPr>
        <w:spacing w:line="480" w:lineRule="auto"/>
      </w:pPr>
    </w:p>
    <w:p w:rsidR="008A16E6" w:rsidRDefault="008A16E6" w:rsidP="008A16E6">
      <w:pPr>
        <w:spacing w:line="480" w:lineRule="auto"/>
      </w:pPr>
    </w:p>
    <w:p w:rsidR="008A16E6" w:rsidRDefault="008A16E6" w:rsidP="008A16E6">
      <w:pPr>
        <w:spacing w:line="480" w:lineRule="auto"/>
        <w:sectPr w:rsidR="008A16E6" w:rsidSect="008A16E6">
          <w:pgSz w:w="15840" w:h="12240" w:orient="landscape"/>
          <w:pgMar w:top="1800" w:right="1440" w:bottom="1800" w:left="1440" w:header="720" w:footer="720" w:gutter="0"/>
          <w:cols w:space="720"/>
          <w:docGrid w:linePitch="360"/>
        </w:sectPr>
      </w:pPr>
    </w:p>
    <w:p w:rsidR="00051258" w:rsidRPr="00051258" w:rsidRDefault="00051258" w:rsidP="00CB04CE"/>
    <w:p w:rsidR="0021278B" w:rsidRDefault="0021278B" w:rsidP="007B6008">
      <w:pPr>
        <w:pStyle w:val="Heading3"/>
      </w:pPr>
      <w:bookmarkStart w:id="63" w:name="_Toc356941406"/>
      <w:r w:rsidRPr="007B6008">
        <w:t>Debitage</w:t>
      </w:r>
      <w:bookmarkEnd w:id="63"/>
    </w:p>
    <w:p w:rsidR="007B6008" w:rsidRPr="007B6008" w:rsidRDefault="007B6008" w:rsidP="007B6008"/>
    <w:p w:rsidR="00A77093" w:rsidRDefault="005436F0" w:rsidP="007B6008">
      <w:pPr>
        <w:spacing w:line="480" w:lineRule="auto"/>
        <w:ind w:firstLine="720"/>
      </w:pPr>
      <w:r w:rsidRPr="00874155">
        <w:t>Lithic debitage is the mo</w:t>
      </w:r>
      <w:r w:rsidR="000F76E5">
        <w:t>st represented artifact class in the</w:t>
      </w:r>
      <w:r w:rsidRPr="00874155">
        <w:t xml:space="preserve"> 38AL228</w:t>
      </w:r>
      <w:r w:rsidR="000F76E5">
        <w:t xml:space="preserve"> Clovis assemblage (n=1723) (98</w:t>
      </w:r>
      <w:r w:rsidR="0097601B" w:rsidRPr="00874155">
        <w:t>%)</w:t>
      </w:r>
      <w:r w:rsidR="000F76E5">
        <w:t xml:space="preserve">. </w:t>
      </w:r>
      <w:r w:rsidR="007C2EC7">
        <w:t xml:space="preserve">Unfortunately, isolating all Clovis debitage </w:t>
      </w:r>
      <w:r w:rsidR="007C2EC7" w:rsidRPr="00874155">
        <w:t>is not feasible</w:t>
      </w:r>
      <w:r w:rsidR="007C2EC7">
        <w:t xml:space="preserve"> at 38AL228, a</w:t>
      </w:r>
      <w:r w:rsidR="003B4ED4">
        <w:t xml:space="preserve">s </w:t>
      </w:r>
      <w:r w:rsidR="007C2EC7" w:rsidRPr="00874155">
        <w:t>the majority of the deposits</w:t>
      </w:r>
      <w:r w:rsidR="007C2EC7">
        <w:t xml:space="preserve"> have</w:t>
      </w:r>
      <w:r w:rsidRPr="00874155">
        <w:t xml:space="preserve"> consid</w:t>
      </w:r>
      <w:r w:rsidR="007C2EC7">
        <w:t xml:space="preserve">erable stratigraphic mixing. </w:t>
      </w:r>
      <w:r w:rsidR="00A77093">
        <w:t xml:space="preserve">The debitage included in the Clovis assemblage comes from the only secure Clovis context, the 6 x 1 meter trench in Area C. </w:t>
      </w:r>
      <w:r w:rsidR="00D97846">
        <w:t>As exp</w:t>
      </w:r>
      <w:r w:rsidR="00FF0AB1">
        <w:t xml:space="preserve">ected at a </w:t>
      </w:r>
      <w:r w:rsidR="009A6504">
        <w:t>quarry related</w:t>
      </w:r>
      <w:r w:rsidR="00FF0AB1">
        <w:t xml:space="preserve"> site,</w:t>
      </w:r>
      <w:r w:rsidR="00B8368C">
        <w:t xml:space="preserve"> there is a large degree of variability in the debitage sizes represented</w:t>
      </w:r>
      <w:r w:rsidR="000C6443">
        <w:t>. Because</w:t>
      </w:r>
      <w:r w:rsidR="001E0C51">
        <w:t xml:space="preserve"> raw material was readily available in the area, many</w:t>
      </w:r>
      <w:r w:rsidR="00280B55">
        <w:t xml:space="preserve"> large flakes</w:t>
      </w:r>
      <w:r w:rsidR="001E0C51">
        <w:t xml:space="preserve"> removed in the production process </w:t>
      </w:r>
      <w:r w:rsidR="00280B55">
        <w:t xml:space="preserve">that may have been valuable outside of the quarry area </w:t>
      </w:r>
      <w:r w:rsidR="001E0C51">
        <w:t xml:space="preserve">were discarded. </w:t>
      </w:r>
      <w:r w:rsidR="00280B55">
        <w:t>Flakes within the 1” size grade represent 43 percent of the t</w:t>
      </w:r>
      <w:r w:rsidR="00A77093">
        <w:t>otal weight of Clovis debitage, and f</w:t>
      </w:r>
      <w:r w:rsidR="00D97846">
        <w:t>lakes larger tha</w:t>
      </w:r>
      <w:r w:rsidR="004D5CCA">
        <w:t xml:space="preserve">n </w:t>
      </w:r>
      <w:r w:rsidR="00041736" w:rsidRPr="00280B55">
        <w:t xml:space="preserve">.5” represent </w:t>
      </w:r>
      <w:r w:rsidR="00A77093">
        <w:t>82 percent</w:t>
      </w:r>
      <w:r w:rsidR="00B8368C">
        <w:t xml:space="preserve"> (Table 14)</w:t>
      </w:r>
      <w:r w:rsidR="005B00A5">
        <w:t xml:space="preserve">. </w:t>
      </w:r>
    </w:p>
    <w:p w:rsidR="00874155" w:rsidRDefault="00A77093" w:rsidP="00A77093">
      <w:pPr>
        <w:spacing w:line="480" w:lineRule="auto"/>
        <w:ind w:firstLine="720"/>
      </w:pPr>
      <w:r>
        <w:t>M</w:t>
      </w:r>
      <w:r w:rsidR="00FC47E1" w:rsidRPr="00280B55">
        <w:t xml:space="preserve">aking </w:t>
      </w:r>
      <w:r w:rsidR="00F45DB8" w:rsidRPr="00280B55">
        <w:t xml:space="preserve">broad </w:t>
      </w:r>
      <w:r w:rsidR="00FC47E1" w:rsidRPr="00280B55">
        <w:t xml:space="preserve">inferences </w:t>
      </w:r>
      <w:r w:rsidR="00280B55" w:rsidRPr="00280B55">
        <w:t xml:space="preserve">about quarrying behavior </w:t>
      </w:r>
      <w:r w:rsidR="00FC47E1" w:rsidRPr="00280B55">
        <w:t>from this aggregate analysis data is problematic, particularly when con</w:t>
      </w:r>
      <w:r w:rsidR="00F45DB8" w:rsidRPr="00280B55">
        <w:t xml:space="preserve">sidering that </w:t>
      </w:r>
      <w:r w:rsidR="001E0C51" w:rsidRPr="00280B55">
        <w:t xml:space="preserve">the Clovis debitage assemblage is the product </w:t>
      </w:r>
      <w:r w:rsidR="00280B55" w:rsidRPr="00280B55">
        <w:t>of numerous</w:t>
      </w:r>
      <w:r w:rsidR="001E0C51" w:rsidRPr="00280B55">
        <w:t xml:space="preserve"> production events that involved </w:t>
      </w:r>
      <w:r w:rsidR="00280B55" w:rsidRPr="00280B55">
        <w:t>multiple</w:t>
      </w:r>
      <w:r w:rsidR="001E0C51" w:rsidRPr="00280B55">
        <w:t xml:space="preserve"> technological trajectories</w:t>
      </w:r>
      <w:r w:rsidR="00B8368C">
        <w:t xml:space="preserve"> </w:t>
      </w:r>
      <w:r w:rsidR="00FC47E1" w:rsidRPr="00280B55">
        <w:t>(Andrefsky 2009:82, 88</w:t>
      </w:r>
      <w:r w:rsidR="003156D7" w:rsidRPr="00280B55">
        <w:t>)</w:t>
      </w:r>
      <w:r w:rsidR="00C50475" w:rsidRPr="00280B55">
        <w:t xml:space="preserve">. </w:t>
      </w:r>
      <w:r>
        <w:t>Considering this, the Clovis</w:t>
      </w:r>
      <w:r w:rsidR="0021278B" w:rsidRPr="00280B55">
        <w:t xml:space="preserve"> </w:t>
      </w:r>
      <w:r w:rsidR="00AD3E1F" w:rsidRPr="00280B55">
        <w:t xml:space="preserve">debitage </w:t>
      </w:r>
      <w:r w:rsidR="0021278B" w:rsidRPr="00280B55">
        <w:t xml:space="preserve">data </w:t>
      </w:r>
      <w:r w:rsidR="007C2EC7">
        <w:t>are</w:t>
      </w:r>
      <w:r w:rsidR="005D37D6" w:rsidRPr="00280B55">
        <w:t xml:space="preserve"> not</w:t>
      </w:r>
      <w:r w:rsidR="0021278B" w:rsidRPr="00280B55">
        <w:t xml:space="preserve"> applied to the specific</w:t>
      </w:r>
      <w:r w:rsidR="0021278B" w:rsidRPr="00874155">
        <w:t xml:space="preserve"> research que</w:t>
      </w:r>
      <w:r>
        <w:t>stions addressed in this thesis. However, it</w:t>
      </w:r>
      <w:r w:rsidR="00AD3E1F" w:rsidRPr="00874155">
        <w:t xml:space="preserve"> may be valuable for future research in the Allendale Quarry Complex.</w:t>
      </w:r>
      <w:r w:rsidR="0021278B" w:rsidRPr="00874155">
        <w:t xml:space="preserve"> </w:t>
      </w:r>
      <w:r>
        <w:t>Table 14 below presents the debitage aggregate analysis (following Ahler 1989) by unit and level for all secure Clovis contexts</w:t>
      </w:r>
      <w:r w:rsidRPr="00874155">
        <w:t>.</w:t>
      </w:r>
      <w:r>
        <w:t xml:space="preserve"> </w:t>
      </w:r>
      <w:r w:rsidR="0021278B" w:rsidRPr="00874155">
        <w:t xml:space="preserve">All </w:t>
      </w:r>
      <w:r w:rsidR="004A44B1" w:rsidRPr="00874155">
        <w:t xml:space="preserve">debitage </w:t>
      </w:r>
      <w:r w:rsidR="00AD3E1F" w:rsidRPr="00874155">
        <w:t>mass analysis data</w:t>
      </w:r>
      <w:r w:rsidR="0021278B" w:rsidRPr="00874155">
        <w:t xml:space="preserve"> </w:t>
      </w:r>
      <w:r w:rsidR="00E6171A">
        <w:t xml:space="preserve">from all proveniences </w:t>
      </w:r>
      <w:r w:rsidR="00C50475">
        <w:t>is made available i</w:t>
      </w:r>
      <w:r w:rsidR="00CD6E29">
        <w:t>n Table B-2</w:t>
      </w:r>
      <w:r w:rsidR="000F76E5">
        <w:t>.</w:t>
      </w:r>
    </w:p>
    <w:p w:rsidR="00E6171A" w:rsidRDefault="00E6171A" w:rsidP="00E6171A">
      <w:pPr>
        <w:sectPr w:rsidR="00E6171A">
          <w:pgSz w:w="12240" w:h="15840"/>
          <w:pgMar w:top="1440" w:right="1800" w:bottom="1440" w:left="1800" w:header="720" w:footer="720" w:gutter="0"/>
          <w:cols w:space="720"/>
          <w:docGrid w:linePitch="360"/>
        </w:sectPr>
      </w:pPr>
    </w:p>
    <w:p w:rsidR="00E6171A" w:rsidRDefault="00E6171A" w:rsidP="00E6171A"/>
    <w:p w:rsidR="00637E3C" w:rsidRPr="00637E3C" w:rsidRDefault="00637E3C" w:rsidP="00637E3C">
      <w:pPr>
        <w:pStyle w:val="Caption"/>
        <w:keepNext/>
        <w:jc w:val="center"/>
        <w:rPr>
          <w:b w:val="0"/>
          <w:sz w:val="22"/>
          <w:szCs w:val="22"/>
        </w:rPr>
      </w:pPr>
      <w:bookmarkStart w:id="64" w:name="_Toc356300216"/>
      <w:r w:rsidRPr="00637E3C">
        <w:rPr>
          <w:b w:val="0"/>
          <w:sz w:val="22"/>
          <w:szCs w:val="22"/>
        </w:rPr>
        <w:t xml:space="preserve">Table </w:t>
      </w:r>
      <w:r w:rsidR="00E40343" w:rsidRPr="00637E3C">
        <w:rPr>
          <w:b w:val="0"/>
          <w:sz w:val="22"/>
          <w:szCs w:val="22"/>
        </w:rPr>
        <w:fldChar w:fldCharType="begin"/>
      </w:r>
      <w:r w:rsidRPr="00637E3C">
        <w:rPr>
          <w:b w:val="0"/>
          <w:sz w:val="22"/>
          <w:szCs w:val="22"/>
        </w:rPr>
        <w:instrText xml:space="preserve"> SEQ Table \* ARABIC </w:instrText>
      </w:r>
      <w:r w:rsidR="00E40343" w:rsidRPr="00637E3C">
        <w:rPr>
          <w:b w:val="0"/>
          <w:sz w:val="22"/>
          <w:szCs w:val="22"/>
        </w:rPr>
        <w:fldChar w:fldCharType="separate"/>
      </w:r>
      <w:r w:rsidR="00D47575">
        <w:rPr>
          <w:b w:val="0"/>
          <w:noProof/>
          <w:sz w:val="22"/>
          <w:szCs w:val="22"/>
        </w:rPr>
        <w:t>14</w:t>
      </w:r>
      <w:r w:rsidR="00E40343" w:rsidRPr="00637E3C">
        <w:rPr>
          <w:b w:val="0"/>
          <w:sz w:val="22"/>
          <w:szCs w:val="22"/>
        </w:rPr>
        <w:fldChar w:fldCharType="end"/>
      </w:r>
      <w:r w:rsidRPr="00637E3C">
        <w:rPr>
          <w:b w:val="0"/>
          <w:sz w:val="22"/>
          <w:szCs w:val="22"/>
        </w:rPr>
        <w:t xml:space="preserve">. </w:t>
      </w:r>
      <w:r w:rsidR="00FD0376">
        <w:rPr>
          <w:b w:val="0"/>
          <w:sz w:val="22"/>
          <w:szCs w:val="22"/>
        </w:rPr>
        <w:t xml:space="preserve">38AL228 </w:t>
      </w:r>
      <w:r w:rsidRPr="00637E3C">
        <w:rPr>
          <w:b w:val="0"/>
          <w:sz w:val="22"/>
          <w:szCs w:val="22"/>
        </w:rPr>
        <w:t>Debitage, Area C, Test Trench Clovis levels</w:t>
      </w:r>
      <w:r w:rsidR="009F22A0">
        <w:rPr>
          <w:b w:val="0"/>
          <w:sz w:val="22"/>
          <w:szCs w:val="22"/>
        </w:rPr>
        <w:t>.</w:t>
      </w:r>
      <w:bookmarkEnd w:id="64"/>
    </w:p>
    <w:tbl>
      <w:tblPr>
        <w:tblW w:w="12608" w:type="dxa"/>
        <w:tblInd w:w="93" w:type="dxa"/>
        <w:tblLook w:val="04A0"/>
      </w:tblPr>
      <w:tblGrid>
        <w:gridCol w:w="1360"/>
        <w:gridCol w:w="772"/>
        <w:gridCol w:w="748"/>
        <w:gridCol w:w="531"/>
        <w:gridCol w:w="808"/>
        <w:gridCol w:w="430"/>
        <w:gridCol w:w="808"/>
        <w:gridCol w:w="531"/>
        <w:gridCol w:w="808"/>
        <w:gridCol w:w="452"/>
        <w:gridCol w:w="789"/>
        <w:gridCol w:w="608"/>
        <w:gridCol w:w="807"/>
        <w:gridCol w:w="621"/>
        <w:gridCol w:w="846"/>
        <w:gridCol w:w="649"/>
        <w:gridCol w:w="1040"/>
      </w:tblGrid>
      <w:tr w:rsidR="00E6171A" w:rsidRPr="00716733" w:rsidTr="00637E3C">
        <w:trPr>
          <w:trHeight w:val="719"/>
        </w:trPr>
        <w:tc>
          <w:tcPr>
            <w:tcW w:w="1360"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Provenience</w:t>
            </w:r>
          </w:p>
        </w:tc>
        <w:tc>
          <w:tcPr>
            <w:tcW w:w="772"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Lev</w:t>
            </w:r>
          </w:p>
        </w:tc>
        <w:tc>
          <w:tcPr>
            <w:tcW w:w="748"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Lev   Depth (cm)</w:t>
            </w:r>
          </w:p>
        </w:tc>
        <w:tc>
          <w:tcPr>
            <w:tcW w:w="531"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1.5</w:t>
            </w:r>
            <w:r>
              <w:rPr>
                <w:b/>
                <w:bCs/>
                <w:color w:val="000000"/>
                <w:sz w:val="18"/>
                <w:szCs w:val="18"/>
              </w:rPr>
              <w:t>”</w:t>
            </w:r>
            <w:r w:rsidRPr="00716733">
              <w:rPr>
                <w:b/>
                <w:bCs/>
                <w:color w:val="000000"/>
                <w:sz w:val="18"/>
                <w:szCs w:val="18"/>
              </w:rPr>
              <w:t xml:space="preserve">     #</w:t>
            </w:r>
          </w:p>
        </w:tc>
        <w:tc>
          <w:tcPr>
            <w:tcW w:w="808"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1.5</w:t>
            </w:r>
            <w:r>
              <w:rPr>
                <w:b/>
                <w:bCs/>
                <w:color w:val="000000"/>
                <w:sz w:val="18"/>
                <w:szCs w:val="18"/>
              </w:rPr>
              <w:t>”</w:t>
            </w:r>
            <w:r w:rsidRPr="00716733">
              <w:rPr>
                <w:b/>
                <w:bCs/>
                <w:color w:val="000000"/>
                <w:sz w:val="18"/>
                <w:szCs w:val="18"/>
              </w:rPr>
              <w:t xml:space="preserve">   Weight</w:t>
            </w:r>
            <w:r>
              <w:rPr>
                <w:b/>
                <w:bCs/>
                <w:color w:val="000000"/>
                <w:sz w:val="18"/>
                <w:szCs w:val="18"/>
              </w:rPr>
              <w:t xml:space="preserve"> (g)</w:t>
            </w:r>
          </w:p>
        </w:tc>
        <w:tc>
          <w:tcPr>
            <w:tcW w:w="430"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1</w:t>
            </w:r>
            <w:r>
              <w:rPr>
                <w:b/>
                <w:bCs/>
                <w:color w:val="000000"/>
                <w:sz w:val="18"/>
                <w:szCs w:val="18"/>
              </w:rPr>
              <w:t>”</w:t>
            </w:r>
            <w:r w:rsidRPr="00716733">
              <w:rPr>
                <w:b/>
                <w:bCs/>
                <w:color w:val="000000"/>
                <w:sz w:val="18"/>
                <w:szCs w:val="18"/>
              </w:rPr>
              <w:t xml:space="preserve">        #</w:t>
            </w:r>
          </w:p>
        </w:tc>
        <w:tc>
          <w:tcPr>
            <w:tcW w:w="808"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1</w:t>
            </w:r>
            <w:r>
              <w:rPr>
                <w:b/>
                <w:bCs/>
                <w:color w:val="000000"/>
                <w:sz w:val="18"/>
                <w:szCs w:val="18"/>
              </w:rPr>
              <w:t>”</w:t>
            </w:r>
            <w:r w:rsidRPr="00716733">
              <w:rPr>
                <w:b/>
                <w:bCs/>
                <w:color w:val="000000"/>
                <w:sz w:val="18"/>
                <w:szCs w:val="18"/>
              </w:rPr>
              <w:t xml:space="preserve">     Weight</w:t>
            </w:r>
            <w:r>
              <w:rPr>
                <w:b/>
                <w:bCs/>
                <w:color w:val="000000"/>
                <w:sz w:val="18"/>
                <w:szCs w:val="18"/>
              </w:rPr>
              <w:t xml:space="preserve"> (g)</w:t>
            </w:r>
          </w:p>
        </w:tc>
        <w:tc>
          <w:tcPr>
            <w:tcW w:w="531"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.75</w:t>
            </w:r>
            <w:r>
              <w:rPr>
                <w:b/>
                <w:bCs/>
                <w:color w:val="000000"/>
                <w:sz w:val="18"/>
                <w:szCs w:val="18"/>
              </w:rPr>
              <w:t>”</w:t>
            </w:r>
            <w:r w:rsidRPr="00716733">
              <w:rPr>
                <w:b/>
                <w:bCs/>
                <w:color w:val="000000"/>
                <w:sz w:val="18"/>
                <w:szCs w:val="18"/>
              </w:rPr>
              <w:t xml:space="preserve">    #</w:t>
            </w:r>
          </w:p>
        </w:tc>
        <w:tc>
          <w:tcPr>
            <w:tcW w:w="808"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.75</w:t>
            </w:r>
            <w:r>
              <w:rPr>
                <w:b/>
                <w:bCs/>
                <w:color w:val="000000"/>
                <w:sz w:val="18"/>
                <w:szCs w:val="18"/>
              </w:rPr>
              <w:t>”</w:t>
            </w:r>
            <w:r w:rsidRPr="00716733">
              <w:rPr>
                <w:b/>
                <w:bCs/>
                <w:color w:val="000000"/>
                <w:sz w:val="18"/>
                <w:szCs w:val="18"/>
              </w:rPr>
              <w:t xml:space="preserve">    Weight</w:t>
            </w:r>
            <w:r>
              <w:rPr>
                <w:b/>
                <w:bCs/>
                <w:color w:val="000000"/>
                <w:sz w:val="18"/>
                <w:szCs w:val="18"/>
              </w:rPr>
              <w:t xml:space="preserve"> (g)</w:t>
            </w:r>
          </w:p>
        </w:tc>
        <w:tc>
          <w:tcPr>
            <w:tcW w:w="452"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.5</w:t>
            </w:r>
            <w:r>
              <w:rPr>
                <w:b/>
                <w:bCs/>
                <w:color w:val="000000"/>
                <w:sz w:val="18"/>
                <w:szCs w:val="18"/>
              </w:rPr>
              <w:t>”</w:t>
            </w:r>
            <w:r w:rsidRPr="00716733">
              <w:rPr>
                <w:b/>
                <w:bCs/>
                <w:color w:val="000000"/>
                <w:sz w:val="18"/>
                <w:szCs w:val="18"/>
              </w:rPr>
              <w:t xml:space="preserve">          #</w:t>
            </w:r>
          </w:p>
        </w:tc>
        <w:tc>
          <w:tcPr>
            <w:tcW w:w="789"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.5</w:t>
            </w:r>
            <w:r>
              <w:rPr>
                <w:b/>
                <w:bCs/>
                <w:color w:val="000000"/>
                <w:sz w:val="18"/>
                <w:szCs w:val="18"/>
              </w:rPr>
              <w:t>”</w:t>
            </w:r>
            <w:r w:rsidRPr="00716733">
              <w:rPr>
                <w:b/>
                <w:bCs/>
                <w:color w:val="000000"/>
                <w:sz w:val="18"/>
                <w:szCs w:val="18"/>
              </w:rPr>
              <w:t xml:space="preserve">    Weight</w:t>
            </w:r>
            <w:r>
              <w:rPr>
                <w:b/>
                <w:bCs/>
                <w:color w:val="000000"/>
                <w:sz w:val="18"/>
                <w:szCs w:val="18"/>
              </w:rPr>
              <w:t xml:space="preserve"> (g)</w:t>
            </w:r>
          </w:p>
        </w:tc>
        <w:tc>
          <w:tcPr>
            <w:tcW w:w="608"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.25</w:t>
            </w:r>
            <w:r>
              <w:rPr>
                <w:b/>
                <w:bCs/>
                <w:color w:val="000000"/>
                <w:sz w:val="18"/>
                <w:szCs w:val="18"/>
              </w:rPr>
              <w:t>”</w:t>
            </w:r>
            <w:r w:rsidRPr="00716733">
              <w:rPr>
                <w:b/>
                <w:bCs/>
                <w:color w:val="000000"/>
                <w:sz w:val="18"/>
                <w:szCs w:val="18"/>
              </w:rPr>
              <w:t xml:space="preserve">      #</w:t>
            </w:r>
          </w:p>
        </w:tc>
        <w:tc>
          <w:tcPr>
            <w:tcW w:w="807"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.25</w:t>
            </w:r>
            <w:r>
              <w:rPr>
                <w:b/>
                <w:bCs/>
                <w:color w:val="000000"/>
                <w:sz w:val="18"/>
                <w:szCs w:val="18"/>
              </w:rPr>
              <w:t>”</w:t>
            </w:r>
            <w:r w:rsidRPr="00716733">
              <w:rPr>
                <w:b/>
                <w:bCs/>
                <w:color w:val="000000"/>
                <w:sz w:val="18"/>
                <w:szCs w:val="18"/>
              </w:rPr>
              <w:t xml:space="preserve">   Weight</w:t>
            </w:r>
            <w:r>
              <w:rPr>
                <w:b/>
                <w:bCs/>
                <w:color w:val="000000"/>
                <w:sz w:val="18"/>
                <w:szCs w:val="18"/>
              </w:rPr>
              <w:t xml:space="preserve"> (g)</w:t>
            </w:r>
          </w:p>
        </w:tc>
        <w:tc>
          <w:tcPr>
            <w:tcW w:w="621"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.125</w:t>
            </w:r>
            <w:r>
              <w:rPr>
                <w:b/>
                <w:bCs/>
                <w:color w:val="000000"/>
                <w:sz w:val="18"/>
                <w:szCs w:val="18"/>
              </w:rPr>
              <w:t>”</w:t>
            </w:r>
            <w:r w:rsidRPr="00716733">
              <w:rPr>
                <w:b/>
                <w:bCs/>
                <w:color w:val="000000"/>
                <w:sz w:val="18"/>
                <w:szCs w:val="18"/>
              </w:rPr>
              <w:t xml:space="preserve">       #</w:t>
            </w:r>
          </w:p>
        </w:tc>
        <w:tc>
          <w:tcPr>
            <w:tcW w:w="846"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.125</w:t>
            </w:r>
            <w:r>
              <w:rPr>
                <w:b/>
                <w:bCs/>
                <w:color w:val="000000"/>
                <w:sz w:val="18"/>
                <w:szCs w:val="18"/>
              </w:rPr>
              <w:t>”</w:t>
            </w:r>
            <w:r w:rsidRPr="00716733">
              <w:rPr>
                <w:b/>
                <w:bCs/>
                <w:color w:val="000000"/>
                <w:sz w:val="18"/>
                <w:szCs w:val="18"/>
              </w:rPr>
              <w:t xml:space="preserve">  Weight</w:t>
            </w:r>
            <w:r>
              <w:rPr>
                <w:b/>
                <w:bCs/>
                <w:color w:val="000000"/>
                <w:sz w:val="18"/>
                <w:szCs w:val="18"/>
              </w:rPr>
              <w:t xml:space="preserve"> (g)</w:t>
            </w:r>
          </w:p>
        </w:tc>
        <w:tc>
          <w:tcPr>
            <w:tcW w:w="649"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Total    #</w:t>
            </w:r>
          </w:p>
        </w:tc>
        <w:tc>
          <w:tcPr>
            <w:tcW w:w="1040" w:type="dxa"/>
            <w:tcBorders>
              <w:top w:val="single" w:sz="8" w:space="0" w:color="auto"/>
              <w:left w:val="nil"/>
              <w:bottom w:val="single" w:sz="8" w:space="0" w:color="auto"/>
              <w:right w:val="nil"/>
            </w:tcBorders>
            <w:shd w:val="clear" w:color="auto" w:fill="auto"/>
            <w:vAlign w:val="center"/>
            <w:hideMark/>
          </w:tcPr>
          <w:p w:rsidR="00E6171A" w:rsidRPr="00716733" w:rsidRDefault="00E6171A" w:rsidP="00A6538B">
            <w:pPr>
              <w:jc w:val="center"/>
              <w:rPr>
                <w:b/>
                <w:bCs/>
                <w:color w:val="000000"/>
                <w:sz w:val="18"/>
                <w:szCs w:val="18"/>
              </w:rPr>
            </w:pPr>
            <w:r w:rsidRPr="00716733">
              <w:rPr>
                <w:b/>
                <w:bCs/>
                <w:color w:val="000000"/>
                <w:sz w:val="18"/>
                <w:szCs w:val="18"/>
              </w:rPr>
              <w:t>Total Weight (g)</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N1015 E1054</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47.23</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38.39</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16</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40.15</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57</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22.72</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18</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1.63</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99</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150.12</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N1015 E1054</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7</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4.4</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9.14</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22</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13.07</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0.16</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30</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26.77</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N1015 E1054</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1.72</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1.29</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3.01</w:t>
            </w:r>
          </w:p>
        </w:tc>
      </w:tr>
      <w:tr w:rsidR="00E6171A" w:rsidRPr="00716733" w:rsidTr="00637E3C">
        <w:trPr>
          <w:trHeight w:val="249"/>
        </w:trPr>
        <w:tc>
          <w:tcPr>
            <w:tcW w:w="136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Unit Total</w:t>
            </w:r>
          </w:p>
        </w:tc>
        <w:tc>
          <w:tcPr>
            <w:tcW w:w="772"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74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53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43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53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452"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789"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7"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2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46"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49"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133</w:t>
            </w:r>
          </w:p>
        </w:tc>
        <w:tc>
          <w:tcPr>
            <w:tcW w:w="104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179.9</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N1016 E1054</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167.55</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77.3</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36.41</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22</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51.67</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108</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39.5</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40</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2.14</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182</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374.57</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N1016 E1054</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56.68</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30.85</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12.57</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61</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23.07</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30</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1.98</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105</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125.15</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N1016 E1054</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7</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5.15</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22</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5.59</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14</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0.87</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39</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11.61</w:t>
            </w:r>
          </w:p>
        </w:tc>
      </w:tr>
      <w:tr w:rsidR="00E6171A" w:rsidRPr="00716733" w:rsidTr="00637E3C">
        <w:trPr>
          <w:trHeight w:val="249"/>
        </w:trPr>
        <w:tc>
          <w:tcPr>
            <w:tcW w:w="136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Unit Total</w:t>
            </w:r>
          </w:p>
        </w:tc>
        <w:tc>
          <w:tcPr>
            <w:tcW w:w="772"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74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53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43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53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452"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789"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7"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2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46"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49"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326</w:t>
            </w:r>
          </w:p>
        </w:tc>
        <w:tc>
          <w:tcPr>
            <w:tcW w:w="104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511.33</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N1017 E1054</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49.44</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8.47</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17</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37.3</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62</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21.5</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16</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0.99</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100</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117.7</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N1017 E1054</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9</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9</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86.78</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11</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71.19</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24</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55.31</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70</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24.04</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33</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1.84</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147</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239.16</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N1017 E1054</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10</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115.98</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30.04</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11</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16.63</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64</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18.46</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63</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2.94</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150</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184.05</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N1017 E1054</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11</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7</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14.36</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53</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15.41</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29</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2.21</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89</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31.98</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N1017 E1054</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12</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0.14</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1.14</w:t>
            </w:r>
          </w:p>
        </w:tc>
      </w:tr>
      <w:tr w:rsidR="00E6171A" w:rsidRPr="00716733" w:rsidTr="00637E3C">
        <w:trPr>
          <w:trHeight w:val="249"/>
        </w:trPr>
        <w:tc>
          <w:tcPr>
            <w:tcW w:w="136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Unit Total</w:t>
            </w:r>
          </w:p>
        </w:tc>
        <w:tc>
          <w:tcPr>
            <w:tcW w:w="772"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74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53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43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53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452"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789"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7"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2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46"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49"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494</w:t>
            </w:r>
          </w:p>
        </w:tc>
        <w:tc>
          <w:tcPr>
            <w:tcW w:w="104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574.03</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N1018 E1055</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80.61</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7</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42.45</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22</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52</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99</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35.4</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28</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2.45</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157</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212.91</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N1018 E1055</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9</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12</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25.57</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48</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15.79</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27</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1.69</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87</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43.05</w:t>
            </w:r>
          </w:p>
        </w:tc>
      </w:tr>
      <w:tr w:rsidR="00E6171A" w:rsidRPr="00716733" w:rsidTr="00637E3C">
        <w:trPr>
          <w:trHeight w:val="249"/>
        </w:trPr>
        <w:tc>
          <w:tcPr>
            <w:tcW w:w="1360"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N1018 E1055</w:t>
            </w:r>
          </w:p>
        </w:tc>
        <w:tc>
          <w:tcPr>
            <w:tcW w:w="772"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10</w:t>
            </w:r>
          </w:p>
        </w:tc>
        <w:tc>
          <w:tcPr>
            <w:tcW w:w="748"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531"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52"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w:t>
            </w:r>
          </w:p>
        </w:tc>
        <w:tc>
          <w:tcPr>
            <w:tcW w:w="789"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7.35</w:t>
            </w:r>
          </w:p>
        </w:tc>
        <w:tc>
          <w:tcPr>
            <w:tcW w:w="608"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34</w:t>
            </w:r>
          </w:p>
        </w:tc>
        <w:tc>
          <w:tcPr>
            <w:tcW w:w="807"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10.39</w:t>
            </w:r>
          </w:p>
        </w:tc>
        <w:tc>
          <w:tcPr>
            <w:tcW w:w="621"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20</w:t>
            </w:r>
          </w:p>
        </w:tc>
        <w:tc>
          <w:tcPr>
            <w:tcW w:w="846"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1.32</w:t>
            </w:r>
          </w:p>
        </w:tc>
        <w:tc>
          <w:tcPr>
            <w:tcW w:w="649"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57</w:t>
            </w:r>
          </w:p>
        </w:tc>
        <w:tc>
          <w:tcPr>
            <w:tcW w:w="1040" w:type="dxa"/>
            <w:tcBorders>
              <w:top w:val="nil"/>
              <w:left w:val="nil"/>
              <w:bottom w:val="single" w:sz="4" w:space="0" w:color="auto"/>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19.06</w:t>
            </w:r>
          </w:p>
        </w:tc>
      </w:tr>
      <w:tr w:rsidR="00E6171A" w:rsidRPr="00716733" w:rsidTr="00637E3C">
        <w:trPr>
          <w:trHeight w:val="249"/>
        </w:trPr>
        <w:tc>
          <w:tcPr>
            <w:tcW w:w="136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Unit Total</w:t>
            </w:r>
          </w:p>
        </w:tc>
        <w:tc>
          <w:tcPr>
            <w:tcW w:w="772"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4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53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43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53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452"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89"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7"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2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46"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49"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301</w:t>
            </w:r>
          </w:p>
        </w:tc>
        <w:tc>
          <w:tcPr>
            <w:tcW w:w="104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275.02</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N1019 E1055</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135.12</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18.67</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15</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33.3</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74</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26.98</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54</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3.02</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152</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217.09</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N1019 E1055</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9</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44.15</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19.06</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31.72</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22</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44.61</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88</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34.71</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66</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3.89</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182</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178.14</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N1019 E1055</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10</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25.28</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8.49</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57</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19.39</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14</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1.2</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81</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54.36</w:t>
            </w:r>
          </w:p>
        </w:tc>
      </w:tr>
      <w:tr w:rsidR="00E6171A" w:rsidRPr="00716733" w:rsidTr="00637E3C">
        <w:trPr>
          <w:trHeight w:val="249"/>
        </w:trPr>
        <w:tc>
          <w:tcPr>
            <w:tcW w:w="136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N1019 E1055</w:t>
            </w:r>
          </w:p>
        </w:tc>
        <w:tc>
          <w:tcPr>
            <w:tcW w:w="77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11&amp;12</w:t>
            </w:r>
          </w:p>
        </w:tc>
        <w:tc>
          <w:tcPr>
            <w:tcW w:w="74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43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w:t>
            </w:r>
          </w:p>
        </w:tc>
        <w:tc>
          <w:tcPr>
            <w:tcW w:w="53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w:t>
            </w:r>
          </w:p>
        </w:tc>
        <w:tc>
          <w:tcPr>
            <w:tcW w:w="8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20.75</w:t>
            </w:r>
          </w:p>
        </w:tc>
        <w:tc>
          <w:tcPr>
            <w:tcW w:w="452"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6</w:t>
            </w:r>
          </w:p>
        </w:tc>
        <w:tc>
          <w:tcPr>
            <w:tcW w:w="78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12.44</w:t>
            </w:r>
          </w:p>
        </w:tc>
        <w:tc>
          <w:tcPr>
            <w:tcW w:w="608"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36</w:t>
            </w:r>
          </w:p>
        </w:tc>
        <w:tc>
          <w:tcPr>
            <w:tcW w:w="807"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13.5</w:t>
            </w:r>
          </w:p>
        </w:tc>
        <w:tc>
          <w:tcPr>
            <w:tcW w:w="621"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8</w:t>
            </w:r>
          </w:p>
        </w:tc>
        <w:tc>
          <w:tcPr>
            <w:tcW w:w="846"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0.48</w:t>
            </w:r>
          </w:p>
        </w:tc>
        <w:tc>
          <w:tcPr>
            <w:tcW w:w="649"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54</w:t>
            </w:r>
          </w:p>
        </w:tc>
        <w:tc>
          <w:tcPr>
            <w:tcW w:w="1040" w:type="dxa"/>
            <w:tcBorders>
              <w:top w:val="nil"/>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47.17</w:t>
            </w:r>
          </w:p>
        </w:tc>
      </w:tr>
      <w:tr w:rsidR="00E6171A" w:rsidRPr="00716733" w:rsidTr="00637E3C">
        <w:trPr>
          <w:trHeight w:val="249"/>
        </w:trPr>
        <w:tc>
          <w:tcPr>
            <w:tcW w:w="136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Unit Total</w:t>
            </w:r>
          </w:p>
        </w:tc>
        <w:tc>
          <w:tcPr>
            <w:tcW w:w="772"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74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53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43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53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452"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789"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08"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07"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21"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846"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color w:val="000000"/>
                <w:sz w:val="20"/>
                <w:szCs w:val="20"/>
              </w:rPr>
            </w:pPr>
            <w:r w:rsidRPr="00716733">
              <w:rPr>
                <w:color w:val="000000"/>
                <w:sz w:val="20"/>
                <w:szCs w:val="20"/>
              </w:rPr>
              <w:t> </w:t>
            </w:r>
          </w:p>
        </w:tc>
        <w:tc>
          <w:tcPr>
            <w:tcW w:w="649"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469</w:t>
            </w:r>
          </w:p>
        </w:tc>
        <w:tc>
          <w:tcPr>
            <w:tcW w:w="1040" w:type="dxa"/>
            <w:tcBorders>
              <w:top w:val="single" w:sz="4" w:space="0" w:color="auto"/>
              <w:left w:val="nil"/>
              <w:bottom w:val="nil"/>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496.76</w:t>
            </w:r>
          </w:p>
        </w:tc>
      </w:tr>
      <w:tr w:rsidR="00E6171A" w:rsidRPr="00716733" w:rsidTr="00637E3C">
        <w:trPr>
          <w:trHeight w:val="249"/>
        </w:trPr>
        <w:tc>
          <w:tcPr>
            <w:tcW w:w="1360"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Total</w:t>
            </w:r>
          </w:p>
        </w:tc>
        <w:tc>
          <w:tcPr>
            <w:tcW w:w="772"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748"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531"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808"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430"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808"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531"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808"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452"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789"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608"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807"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621"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846"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 </w:t>
            </w:r>
          </w:p>
        </w:tc>
        <w:tc>
          <w:tcPr>
            <w:tcW w:w="649"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1723</w:t>
            </w:r>
          </w:p>
        </w:tc>
        <w:tc>
          <w:tcPr>
            <w:tcW w:w="1040" w:type="dxa"/>
            <w:tcBorders>
              <w:top w:val="single" w:sz="4" w:space="0" w:color="auto"/>
              <w:left w:val="nil"/>
              <w:bottom w:val="single" w:sz="4" w:space="0" w:color="auto"/>
              <w:right w:val="nil"/>
            </w:tcBorders>
            <w:shd w:val="clear" w:color="auto" w:fill="auto"/>
            <w:noWrap/>
            <w:vAlign w:val="center"/>
            <w:hideMark/>
          </w:tcPr>
          <w:p w:rsidR="00E6171A" w:rsidRPr="00716733" w:rsidRDefault="00E6171A" w:rsidP="00A6538B">
            <w:pPr>
              <w:jc w:val="center"/>
              <w:rPr>
                <w:b/>
                <w:bCs/>
                <w:color w:val="000000"/>
                <w:sz w:val="20"/>
                <w:szCs w:val="20"/>
              </w:rPr>
            </w:pPr>
            <w:r w:rsidRPr="00716733">
              <w:rPr>
                <w:b/>
                <w:bCs/>
                <w:color w:val="000000"/>
                <w:sz w:val="20"/>
                <w:szCs w:val="20"/>
              </w:rPr>
              <w:t>2037.04</w:t>
            </w:r>
          </w:p>
        </w:tc>
      </w:tr>
    </w:tbl>
    <w:p w:rsidR="00E6171A" w:rsidRDefault="00E6171A" w:rsidP="00EC2FFA">
      <w:pPr>
        <w:sectPr w:rsidR="00E6171A" w:rsidSect="00E6171A">
          <w:pgSz w:w="15840" w:h="12240" w:orient="landscape"/>
          <w:pgMar w:top="1800" w:right="1440" w:bottom="1800" w:left="1440" w:header="720" w:footer="720" w:gutter="0"/>
          <w:cols w:space="720"/>
          <w:docGrid w:linePitch="360"/>
        </w:sectPr>
      </w:pPr>
    </w:p>
    <w:p w:rsidR="00D37178" w:rsidRPr="00D37178" w:rsidRDefault="003E4BAA" w:rsidP="009B697A">
      <w:pPr>
        <w:jc w:val="center"/>
      </w:pPr>
      <w:bookmarkStart w:id="65" w:name="_Toc356941407"/>
      <w:r w:rsidRPr="00874155">
        <w:rPr>
          <w:rStyle w:val="Heading1Char"/>
          <w:rFonts w:ascii="Times New Roman" w:hAnsi="Times New Roman"/>
        </w:rPr>
        <w:lastRenderedPageBreak/>
        <w:t>Chapter IV</w:t>
      </w:r>
      <w:r w:rsidR="009E7175" w:rsidRPr="00874155">
        <w:rPr>
          <w:rStyle w:val="Heading1Char"/>
          <w:rFonts w:ascii="Times New Roman" w:hAnsi="Times New Roman"/>
        </w:rPr>
        <w:t xml:space="preserve">: </w:t>
      </w:r>
      <w:r w:rsidR="0021278B" w:rsidRPr="00874155">
        <w:rPr>
          <w:rStyle w:val="Heading1Char"/>
          <w:rFonts w:ascii="Times New Roman" w:hAnsi="Times New Roman"/>
        </w:rPr>
        <w:br/>
      </w:r>
      <w:r w:rsidRPr="00874155">
        <w:rPr>
          <w:rStyle w:val="Heading1Char"/>
          <w:rFonts w:ascii="Times New Roman" w:hAnsi="Times New Roman"/>
        </w:rPr>
        <w:t>Comparative Analysis of</w:t>
      </w:r>
      <w:r w:rsidR="00195102" w:rsidRPr="00874155">
        <w:rPr>
          <w:rStyle w:val="Heading1Char"/>
          <w:rFonts w:ascii="Times New Roman" w:hAnsi="Times New Roman"/>
        </w:rPr>
        <w:t xml:space="preserve"> </w:t>
      </w:r>
      <w:r w:rsidRPr="00874155">
        <w:rPr>
          <w:rStyle w:val="Heading1Char"/>
          <w:rFonts w:ascii="Times New Roman" w:hAnsi="Times New Roman"/>
        </w:rPr>
        <w:t xml:space="preserve">the 38AL228 and Topper Clovis </w:t>
      </w:r>
      <w:r w:rsidR="005A3E31" w:rsidRPr="00874155">
        <w:rPr>
          <w:rStyle w:val="Heading1Char"/>
          <w:rFonts w:ascii="Times New Roman" w:hAnsi="Times New Roman"/>
        </w:rPr>
        <w:t>Lithic</w:t>
      </w:r>
      <w:r w:rsidRPr="00874155">
        <w:rPr>
          <w:rStyle w:val="Heading1Char"/>
          <w:rFonts w:ascii="Times New Roman" w:hAnsi="Times New Roman"/>
        </w:rPr>
        <w:t xml:space="preserve"> Assemblages</w:t>
      </w:r>
      <w:bookmarkEnd w:id="65"/>
    </w:p>
    <w:p w:rsidR="009B697A" w:rsidRDefault="009B697A" w:rsidP="00CB04CE">
      <w:pPr>
        <w:spacing w:line="480" w:lineRule="auto"/>
        <w:ind w:firstLine="720"/>
      </w:pPr>
    </w:p>
    <w:p w:rsidR="0021278B" w:rsidRPr="0097386C" w:rsidRDefault="001E4C13" w:rsidP="00CB04CE">
      <w:pPr>
        <w:spacing w:line="480" w:lineRule="auto"/>
        <w:ind w:firstLine="720"/>
      </w:pPr>
      <w:r>
        <w:t>For this research,</w:t>
      </w:r>
      <w:r w:rsidR="0021278B" w:rsidRPr="0097386C">
        <w:t xml:space="preserve"> </w:t>
      </w:r>
      <w:r w:rsidR="00A55159">
        <w:t xml:space="preserve">the </w:t>
      </w:r>
      <w:r w:rsidR="0021278B" w:rsidRPr="0097386C">
        <w:t xml:space="preserve">comparisons between 38AL228 and Topper </w:t>
      </w:r>
      <w:r w:rsidR="00A55159">
        <w:t xml:space="preserve">can be </w:t>
      </w:r>
      <w:r w:rsidR="00637E3C">
        <w:t>framed around</w:t>
      </w:r>
      <w:r w:rsidR="0021278B" w:rsidRPr="0097386C">
        <w:t xml:space="preserve"> the concept of differential lithic signatures </w:t>
      </w:r>
      <w:r>
        <w:t>at “interrelated but functionally different” sites</w:t>
      </w:r>
      <w:r w:rsidR="0021278B" w:rsidRPr="0097386C">
        <w:t xml:space="preserve"> within a lithic quarry region as developed by Gardner (1974, 1977</w:t>
      </w:r>
      <w:r>
        <w:t>:257</w:t>
      </w:r>
      <w:r w:rsidR="0021278B" w:rsidRPr="0097386C">
        <w:t xml:space="preserve">) for the Flint Run Quarry Complex in the Shenandoah River Valley of Virginia. </w:t>
      </w:r>
      <w:r w:rsidR="00943C73">
        <w:t>Gardner’s model has particular relevance in</w:t>
      </w:r>
      <w:r w:rsidR="00FF3817">
        <w:t xml:space="preserve"> regions</w:t>
      </w:r>
      <w:r w:rsidR="00943C73">
        <w:t xml:space="preserve"> where lithic raw material sources are </w:t>
      </w:r>
      <w:r>
        <w:t>uncommon</w:t>
      </w:r>
      <w:r w:rsidR="001835A6">
        <w:t>,</w:t>
      </w:r>
      <w:r w:rsidR="00943C73">
        <w:t xml:space="preserve"> such as the Atlantic Coastal Plain (Anderson and Sassaman 1996; Goodyear 1989). </w:t>
      </w:r>
      <w:r w:rsidR="00CD6E29">
        <w:t>Gardner’s model, later called</w:t>
      </w:r>
      <w:r w:rsidR="001B6D30">
        <w:t xml:space="preserve"> the “</w:t>
      </w:r>
      <w:r w:rsidR="0021278B" w:rsidRPr="0097386C">
        <w:t xml:space="preserve">Flint Run </w:t>
      </w:r>
      <w:r w:rsidR="001B6D30">
        <w:t xml:space="preserve">Lithic </w:t>
      </w:r>
      <w:r w:rsidR="0021278B" w:rsidRPr="0097386C">
        <w:t>Determinism Model</w:t>
      </w:r>
      <w:r w:rsidR="001B6D30">
        <w:t xml:space="preserve">,” lists five site types, each having a distinct lithic signature </w:t>
      </w:r>
      <w:r w:rsidR="00B25062">
        <w:t xml:space="preserve">(Anderson </w:t>
      </w:r>
      <w:r w:rsidR="001D5C79">
        <w:t xml:space="preserve">and Sassaman </w:t>
      </w:r>
      <w:r w:rsidR="00B25062">
        <w:t>1996</w:t>
      </w:r>
      <w:r w:rsidR="00687D33">
        <w:t>:</w:t>
      </w:r>
      <w:r w:rsidR="001B6D30">
        <w:t>23</w:t>
      </w:r>
      <w:r w:rsidR="00B25062">
        <w:t xml:space="preserve">; </w:t>
      </w:r>
      <w:r w:rsidR="001B6D30">
        <w:t xml:space="preserve">Carr et al. </w:t>
      </w:r>
      <w:r w:rsidR="009B697A">
        <w:t>2013:</w:t>
      </w:r>
      <w:r w:rsidR="001B6D30">
        <w:t xml:space="preserve">165; </w:t>
      </w:r>
      <w:r w:rsidR="00B25062">
        <w:t>Gardner 1977)</w:t>
      </w:r>
      <w:r>
        <w:t>.</w:t>
      </w:r>
      <w:r w:rsidR="0021278B" w:rsidRPr="0097386C">
        <w:t xml:space="preserve"> A sixth type was subsequently added to account for isolated points (Gardner 1983).</w:t>
      </w:r>
      <w:r w:rsidR="001B6D30">
        <w:t xml:space="preserve"> Types were classified based on artifact variab</w:t>
      </w:r>
      <w:r w:rsidR="003B4ED4">
        <w:t>ility, feature variability, activities represented, and</w:t>
      </w:r>
      <w:r w:rsidR="001B6D30">
        <w:t xml:space="preserve"> presumed length of occupa</w:t>
      </w:r>
      <w:r w:rsidR="00687D33">
        <w:t>tion (Carr et al. 2013:</w:t>
      </w:r>
      <w:r w:rsidR="001B6D30">
        <w:t xml:space="preserve">165). </w:t>
      </w:r>
    </w:p>
    <w:p w:rsidR="0021278B" w:rsidRPr="0097386C" w:rsidRDefault="0021278B" w:rsidP="00CB04CE">
      <w:pPr>
        <w:keepNext/>
        <w:keepLines/>
        <w:tabs>
          <w:tab w:val="left" w:pos="0"/>
        </w:tabs>
        <w:suppressAutoHyphens/>
      </w:pPr>
      <w:r w:rsidRPr="0097386C">
        <w:tab/>
        <w:t>1)  Quarry sites</w:t>
      </w:r>
    </w:p>
    <w:p w:rsidR="0021278B" w:rsidRPr="0097386C" w:rsidRDefault="0021278B" w:rsidP="00CB04CE">
      <w:pPr>
        <w:keepNext/>
        <w:keepLines/>
        <w:tabs>
          <w:tab w:val="left" w:pos="0"/>
        </w:tabs>
        <w:suppressAutoHyphens/>
      </w:pPr>
      <w:r w:rsidRPr="0097386C">
        <w:tab/>
        <w:t>2)  Lithic reduction stations</w:t>
      </w:r>
    </w:p>
    <w:p w:rsidR="0021278B" w:rsidRPr="0097386C" w:rsidRDefault="0021278B" w:rsidP="00CB04CE">
      <w:pPr>
        <w:keepNext/>
        <w:keepLines/>
        <w:tabs>
          <w:tab w:val="left" w:pos="0"/>
        </w:tabs>
        <w:suppressAutoHyphens/>
      </w:pPr>
      <w:r w:rsidRPr="0097386C">
        <w:tab/>
        <w:t xml:space="preserve">3)  </w:t>
      </w:r>
      <w:r w:rsidR="009A6504">
        <w:t>Quarry related</w:t>
      </w:r>
      <w:r w:rsidRPr="0097386C">
        <w:t xml:space="preserve"> base camps</w:t>
      </w:r>
    </w:p>
    <w:p w:rsidR="0021278B" w:rsidRPr="0097386C" w:rsidRDefault="0021278B" w:rsidP="00CB04CE">
      <w:pPr>
        <w:keepNext/>
        <w:keepLines/>
        <w:tabs>
          <w:tab w:val="left" w:pos="0"/>
        </w:tabs>
        <w:suppressAutoHyphens/>
      </w:pPr>
      <w:r w:rsidRPr="0097386C">
        <w:tab/>
        <w:t>4)  Base camp maintenance stations</w:t>
      </w:r>
    </w:p>
    <w:p w:rsidR="0021278B" w:rsidRPr="0097386C" w:rsidRDefault="0021278B" w:rsidP="00CB04CE">
      <w:pPr>
        <w:keepNext/>
        <w:keepLines/>
        <w:tabs>
          <w:tab w:val="left" w:pos="0"/>
        </w:tabs>
        <w:suppressAutoHyphens/>
      </w:pPr>
      <w:r w:rsidRPr="0097386C">
        <w:tab/>
        <w:t>5)  Non-</w:t>
      </w:r>
      <w:r w:rsidR="009A6504">
        <w:t>quarry related</w:t>
      </w:r>
      <w:r w:rsidRPr="0097386C">
        <w:t xml:space="preserve"> camps</w:t>
      </w:r>
    </w:p>
    <w:p w:rsidR="0021278B" w:rsidRPr="0097386C" w:rsidRDefault="00CD6E29" w:rsidP="00CB04CE">
      <w:pPr>
        <w:keepLines/>
        <w:tabs>
          <w:tab w:val="left" w:pos="0"/>
        </w:tabs>
        <w:suppressAutoHyphens/>
      </w:pPr>
      <w:r>
        <w:tab/>
        <w:t xml:space="preserve">6)  </w:t>
      </w:r>
      <w:r w:rsidR="0021278B" w:rsidRPr="0097386C">
        <w:t>Isolated point finds</w:t>
      </w:r>
    </w:p>
    <w:p w:rsidR="0021278B" w:rsidRPr="0097386C" w:rsidRDefault="0021278B" w:rsidP="00CB04CE">
      <w:pPr>
        <w:spacing w:line="480" w:lineRule="auto"/>
      </w:pPr>
    </w:p>
    <w:p w:rsidR="0021278B" w:rsidRPr="0097386C" w:rsidRDefault="009B697A" w:rsidP="00CB04CE">
      <w:pPr>
        <w:spacing w:line="480" w:lineRule="auto"/>
      </w:pPr>
      <w:r>
        <w:t>The first three site types—</w:t>
      </w:r>
      <w:r w:rsidR="0021278B" w:rsidRPr="0097386C">
        <w:t>quarries, reduction stations, and</w:t>
      </w:r>
      <w:r>
        <w:t xml:space="preserve"> </w:t>
      </w:r>
      <w:r w:rsidR="009A6504">
        <w:t>quarry related</w:t>
      </w:r>
      <w:r>
        <w:t xml:space="preserve"> base camps—</w:t>
      </w:r>
      <w:r w:rsidR="0021278B" w:rsidRPr="0097386C">
        <w:t>are located adjacen</w:t>
      </w:r>
      <w:r w:rsidR="00C31668">
        <w:t>t to or relatively near to</w:t>
      </w:r>
      <w:r w:rsidR="00FF3817">
        <w:t xml:space="preserve"> the raw material source</w:t>
      </w:r>
      <w:r w:rsidR="0021278B" w:rsidRPr="0097386C">
        <w:t xml:space="preserve">. The variability in the lithic reduction sequence and the differential non-lithic procurement activities occurring within these </w:t>
      </w:r>
      <w:r w:rsidR="009A6504">
        <w:t>quarry related</w:t>
      </w:r>
      <w:r w:rsidR="0021278B" w:rsidRPr="0097386C">
        <w:t xml:space="preserve"> sites can partially be explained as a function of distance from the primary source of raw material.</w:t>
      </w:r>
    </w:p>
    <w:p w:rsidR="0021278B" w:rsidRPr="0097386C" w:rsidRDefault="0021278B" w:rsidP="00CB04CE">
      <w:pPr>
        <w:spacing w:line="480" w:lineRule="auto"/>
        <w:ind w:firstLine="720"/>
      </w:pPr>
      <w:r w:rsidRPr="0097386C">
        <w:lastRenderedPageBreak/>
        <w:t xml:space="preserve">In Gardner’s model, </w:t>
      </w:r>
      <w:r w:rsidRPr="0097386C">
        <w:rPr>
          <w:i/>
        </w:rPr>
        <w:t>quarr</w:t>
      </w:r>
      <w:r w:rsidR="001B6D30">
        <w:rPr>
          <w:i/>
        </w:rPr>
        <w:t>y sites</w:t>
      </w:r>
      <w:r w:rsidR="001B6D30">
        <w:t xml:space="preserve"> are camps</w:t>
      </w:r>
      <w:r w:rsidRPr="0097386C">
        <w:t xml:space="preserve"> used primarily for the extraction </w:t>
      </w:r>
      <w:r w:rsidR="001B6D30">
        <w:t>and decortication of</w:t>
      </w:r>
      <w:r w:rsidRPr="0097386C">
        <w:t xml:space="preserve"> lithic resources. </w:t>
      </w:r>
      <w:r w:rsidRPr="0097386C">
        <w:rPr>
          <w:i/>
        </w:rPr>
        <w:t>Lithic reduction stations</w:t>
      </w:r>
      <w:r w:rsidRPr="0097386C">
        <w:t xml:space="preserve"> serve as transitional locations where the chert could be “initially reduced to forms that were both manageable and worthwhile to transport” (Gardner 1977:258</w:t>
      </w:r>
      <w:r w:rsidR="001B6D30">
        <w:t>; Carr et al. 2013</w:t>
      </w:r>
      <w:r w:rsidRPr="0097386C">
        <w:t xml:space="preserve">). </w:t>
      </w:r>
      <w:r w:rsidR="009A6504">
        <w:rPr>
          <w:i/>
        </w:rPr>
        <w:t>Quarry related</w:t>
      </w:r>
      <w:r w:rsidRPr="0097386C">
        <w:rPr>
          <w:i/>
        </w:rPr>
        <w:t xml:space="preserve"> base camps</w:t>
      </w:r>
      <w:r w:rsidRPr="0097386C">
        <w:t xml:space="preserve"> are “habitation site[s] and the staging area[s] used while the quarry was being exploited…[and] frequently occupied by band sized groups for relatively long periods of time” </w:t>
      </w:r>
      <w:r w:rsidR="005620BC">
        <w:t>(</w:t>
      </w:r>
      <w:r w:rsidRPr="0097386C">
        <w:t>Carr et al. 2013</w:t>
      </w:r>
      <w:r w:rsidR="00687D33">
        <w:t>:</w:t>
      </w:r>
      <w:r w:rsidR="001B6D30">
        <w:t>171</w:t>
      </w:r>
      <w:r w:rsidRPr="0097386C">
        <w:t xml:space="preserve">). </w:t>
      </w:r>
    </w:p>
    <w:p w:rsidR="0021278B" w:rsidRPr="0097386C" w:rsidRDefault="0021278B" w:rsidP="00CB04CE">
      <w:pPr>
        <w:spacing w:line="480" w:lineRule="auto"/>
        <w:ind w:firstLine="720"/>
      </w:pPr>
      <w:r w:rsidRPr="0097386C">
        <w:t>Gardner’s lithic reduction stations are all “located immediately adjacent to the main bedrock source and probably have small useable outcrops on site….and are distinguished by huge quantities of waste material including early and middle stage biface reduction” (Carr et al. 2013</w:t>
      </w:r>
      <w:r w:rsidR="00687D33">
        <w:t>:</w:t>
      </w:r>
      <w:r w:rsidR="001B6D30">
        <w:t>167</w:t>
      </w:r>
      <w:r w:rsidRPr="0097386C">
        <w:t xml:space="preserve">). The </w:t>
      </w:r>
      <w:r w:rsidR="00244012">
        <w:t>excavation blocks</w:t>
      </w:r>
      <w:r w:rsidR="00A513DF">
        <w:t xml:space="preserve"> at Topper are all located adjacent to an</w:t>
      </w:r>
      <w:r w:rsidRPr="0097386C">
        <w:t xml:space="preserve"> outcrop of chert</w:t>
      </w:r>
      <w:r w:rsidR="001B6D30">
        <w:t xml:space="preserve"> and </w:t>
      </w:r>
      <w:r w:rsidR="00244012">
        <w:t>have demonstrated</w:t>
      </w:r>
      <w:r w:rsidR="001B6D30">
        <w:t xml:space="preserve"> the entire range of biface production</w:t>
      </w:r>
      <w:r w:rsidR="00244012">
        <w:t xml:space="preserve"> (Smallwood et al.</w:t>
      </w:r>
      <w:r w:rsidR="0098007A">
        <w:t xml:space="preserve"> </w:t>
      </w:r>
      <w:r w:rsidR="00244012">
        <w:t>2013)</w:t>
      </w:r>
      <w:r w:rsidR="00FF105D">
        <w:t>.</w:t>
      </w:r>
      <w:r w:rsidRPr="0097386C">
        <w:t xml:space="preserve"> </w:t>
      </w:r>
      <w:r w:rsidR="00567CAC">
        <w:t xml:space="preserve">Although it has been shown that variation in activities can occur over small distances within the Topper Hillside area, </w:t>
      </w:r>
      <w:r w:rsidRPr="0097386C">
        <w:t>it</w:t>
      </w:r>
      <w:r w:rsidR="00567CAC">
        <w:t xml:space="preserve"> can</w:t>
      </w:r>
      <w:r w:rsidRPr="0097386C">
        <w:t xml:space="preserve"> </w:t>
      </w:r>
      <w:r w:rsidR="00567CAC">
        <w:t xml:space="preserve">generally </w:t>
      </w:r>
      <w:r w:rsidR="00A513DF">
        <w:t>be categorized as a lithic reduction station within Gardner’s classificatory system</w:t>
      </w:r>
      <w:r w:rsidR="00567CAC">
        <w:t xml:space="preserve"> (Anderson 2013; Smallwood et al. 2013)</w:t>
      </w:r>
      <w:r w:rsidR="004324B7">
        <w:t>. 38AL228</w:t>
      </w:r>
      <w:r w:rsidRPr="0097386C">
        <w:t xml:space="preserve"> is located approximately </w:t>
      </w:r>
      <w:r w:rsidR="00FF3817">
        <w:t>150-2</w:t>
      </w:r>
      <w:r w:rsidRPr="0097386C">
        <w:t xml:space="preserve">00 meters away </w:t>
      </w:r>
      <w:r w:rsidR="00FF3817">
        <w:t>from the nearest chert outcrops</w:t>
      </w:r>
      <w:r w:rsidRPr="0097386C">
        <w:t xml:space="preserve"> and</w:t>
      </w:r>
      <w:r w:rsidR="004324B7">
        <w:t>, although it too may be considered a lithic reduction station,</w:t>
      </w:r>
      <w:r w:rsidRPr="0097386C">
        <w:t xml:space="preserve"> </w:t>
      </w:r>
      <w:r w:rsidR="00BB5377">
        <w:t xml:space="preserve">its </w:t>
      </w:r>
      <w:r w:rsidR="00FF105D">
        <w:t xml:space="preserve">lithic signature might vary from sites located at or adjacent to the chert source. </w:t>
      </w:r>
    </w:p>
    <w:p w:rsidR="0021278B" w:rsidRDefault="0021278B" w:rsidP="00CB04CE">
      <w:pPr>
        <w:spacing w:line="480" w:lineRule="auto"/>
        <w:ind w:firstLine="720"/>
      </w:pPr>
      <w:r w:rsidRPr="0097386C">
        <w:t>The purpose in framing the research question around Gardner’s</w:t>
      </w:r>
      <w:r w:rsidR="00A513DF">
        <w:t xml:space="preserve"> model</w:t>
      </w:r>
      <w:r w:rsidRPr="0097386C">
        <w:t xml:space="preserve"> is not to place 38AL228 and Topper into one of the t</w:t>
      </w:r>
      <w:r w:rsidR="006A3D56">
        <w:t xml:space="preserve">hree </w:t>
      </w:r>
      <w:r w:rsidR="009A6504">
        <w:t>quarry related</w:t>
      </w:r>
      <w:r w:rsidR="006A3D56">
        <w:t xml:space="preserve"> site types.</w:t>
      </w:r>
      <w:r w:rsidRPr="0097386C">
        <w:t xml:space="preserve"> There is the possibility that both 38AL228 and/or Topper do not fall within the boundaries of any of Gardner’s </w:t>
      </w:r>
      <w:r w:rsidR="00C31668">
        <w:t>site types, but may</w:t>
      </w:r>
      <w:r w:rsidRPr="0097386C">
        <w:t xml:space="preserve"> be something else entirely. </w:t>
      </w:r>
      <w:r w:rsidR="00582078">
        <w:t xml:space="preserve">Furthermore, attempts to fit </w:t>
      </w:r>
      <w:r w:rsidR="00582078">
        <w:lastRenderedPageBreak/>
        <w:t xml:space="preserve">sites into specific types </w:t>
      </w:r>
      <w:r w:rsidR="00736034">
        <w:t xml:space="preserve">often </w:t>
      </w:r>
      <w:r w:rsidR="00582078">
        <w:t xml:space="preserve">fail to adequately acknowledge the immense variability in the archaeological record. </w:t>
      </w:r>
      <w:r w:rsidRPr="0097386C">
        <w:t>Instead, this study borrows simply the conceptual premise that differences in lithic signatures</w:t>
      </w:r>
      <w:r w:rsidR="00676B0B">
        <w:t xml:space="preserve"> might</w:t>
      </w:r>
      <w:r w:rsidRPr="0097386C">
        <w:t xml:space="preserve"> be partially explained by distance from the raw material source within the Allendale Quarry Complex, and there may very well be variation </w:t>
      </w:r>
      <w:r w:rsidRPr="0097386C">
        <w:rPr>
          <w:i/>
        </w:rPr>
        <w:t>within</w:t>
      </w:r>
      <w:r w:rsidRPr="0097386C">
        <w:t xml:space="preserve"> Gardner’s categories, particularly the lithic reduction station category. The purpose of this study is to</w:t>
      </w:r>
      <w:r w:rsidR="00FF3817" w:rsidRPr="00FF3817">
        <w:t xml:space="preserve"> </w:t>
      </w:r>
      <w:r w:rsidR="00FF3817">
        <w:t xml:space="preserve">compare the 38AL228 and Topper Clovis </w:t>
      </w:r>
      <w:r w:rsidR="00764C19">
        <w:t>lithic</w:t>
      </w:r>
      <w:r w:rsidR="00FF3817" w:rsidRPr="0097386C">
        <w:t xml:space="preserve"> assemblages</w:t>
      </w:r>
      <w:r w:rsidR="00FF3817">
        <w:t xml:space="preserve"> to identify</w:t>
      </w:r>
      <w:r w:rsidRPr="0097386C">
        <w:t xml:space="preserve"> possible differences</w:t>
      </w:r>
      <w:r w:rsidR="00FF3817">
        <w:t xml:space="preserve"> in </w:t>
      </w:r>
      <w:r w:rsidR="001002EA">
        <w:t>stone tool</w:t>
      </w:r>
      <w:r w:rsidR="00FF3817">
        <w:t xml:space="preserve"> manufacture</w:t>
      </w:r>
      <w:r w:rsidRPr="0097386C">
        <w:t xml:space="preserve"> </w:t>
      </w:r>
      <w:r w:rsidR="00676B0B">
        <w:t>as a step towards a</w:t>
      </w:r>
      <w:r w:rsidRPr="0097386C">
        <w:t xml:space="preserve"> more fine-grained depiction of</w:t>
      </w:r>
      <w:r w:rsidR="00FF3817">
        <w:t xml:space="preserve"> Clovis</w:t>
      </w:r>
      <w:r w:rsidRPr="0097386C">
        <w:t xml:space="preserve"> </w:t>
      </w:r>
      <w:r w:rsidR="00F94E80">
        <w:t>use of the Allendale chert quarries</w:t>
      </w:r>
      <w:r w:rsidRPr="0097386C">
        <w:t xml:space="preserve">. </w:t>
      </w:r>
    </w:p>
    <w:p w:rsidR="00187012" w:rsidRDefault="00187012" w:rsidP="007B6008">
      <w:pPr>
        <w:pStyle w:val="Heading3"/>
        <w:rPr>
          <w:rStyle w:val="Emphasis"/>
          <w:iCs w:val="0"/>
        </w:rPr>
      </w:pPr>
    </w:p>
    <w:p w:rsidR="00C84AC0" w:rsidRDefault="001B3A96" w:rsidP="007B6008">
      <w:pPr>
        <w:pStyle w:val="Heading3"/>
        <w:rPr>
          <w:rStyle w:val="Emphasis"/>
          <w:iCs w:val="0"/>
        </w:rPr>
      </w:pPr>
      <w:bookmarkStart w:id="66" w:name="_Toc356941408"/>
      <w:r>
        <w:rPr>
          <w:rStyle w:val="Emphasis"/>
          <w:iCs w:val="0"/>
        </w:rPr>
        <w:t xml:space="preserve">The </w:t>
      </w:r>
      <w:r w:rsidR="00C84AC0" w:rsidRPr="007B6008">
        <w:rPr>
          <w:rStyle w:val="Emphasis"/>
          <w:iCs w:val="0"/>
        </w:rPr>
        <w:t>Topper</w:t>
      </w:r>
      <w:r>
        <w:rPr>
          <w:rStyle w:val="Emphasis"/>
          <w:iCs w:val="0"/>
        </w:rPr>
        <w:t xml:space="preserve"> Clovis Assemblage</w:t>
      </w:r>
      <w:bookmarkEnd w:id="66"/>
    </w:p>
    <w:p w:rsidR="001B3A96" w:rsidRPr="001B3A96" w:rsidRDefault="001B3A96" w:rsidP="001B3A96"/>
    <w:p w:rsidR="00DD118E" w:rsidRDefault="00C84AC0" w:rsidP="00C84AC0">
      <w:pPr>
        <w:spacing w:line="480" w:lineRule="auto"/>
      </w:pPr>
      <w:r>
        <w:tab/>
        <w:t xml:space="preserve">The Topper </w:t>
      </w:r>
      <w:r w:rsidR="00BD1955">
        <w:t xml:space="preserve">Clovis </w:t>
      </w:r>
      <w:r>
        <w:t>lithic assemblage</w:t>
      </w:r>
      <w:r w:rsidR="00507417">
        <w:t xml:space="preserve"> is</w:t>
      </w:r>
      <w:r>
        <w:t xml:space="preserve"> </w:t>
      </w:r>
      <w:r w:rsidR="00D468A4">
        <w:t xml:space="preserve"> </w:t>
      </w:r>
      <w:r w:rsidR="00FC47E1" w:rsidRPr="00507417">
        <w:t>becoming increasingly</w:t>
      </w:r>
      <w:r w:rsidR="00FF105D">
        <w:t xml:space="preserve"> </w:t>
      </w:r>
      <w:r>
        <w:t>documented in journal articles, book chapters, and theses/dissertations (</w:t>
      </w:r>
      <w:r w:rsidR="00BD1955">
        <w:t>Goodyear and Steffy 2003; Miller 2007, 2010</w:t>
      </w:r>
      <w:r>
        <w:t xml:space="preserve">; Miller and Smallwood 2012; </w:t>
      </w:r>
      <w:r w:rsidR="00670F20">
        <w:t>Sain 2010a,</w:t>
      </w:r>
      <w:r w:rsidR="00950082">
        <w:t xml:space="preserve"> 2010</w:t>
      </w:r>
      <w:r w:rsidR="00670F20">
        <w:t xml:space="preserve">b; Sain and Goodyear 2012; </w:t>
      </w:r>
      <w:r>
        <w:t>Smallwood 2010, 2011</w:t>
      </w:r>
      <w:r w:rsidR="00F0441C">
        <w:t xml:space="preserve">, 2012; </w:t>
      </w:r>
      <w:r w:rsidR="00017822">
        <w:t>Smallwood et al. 2013</w:t>
      </w:r>
      <w:r w:rsidR="00670F20">
        <w:t>; Steffy and Goodyear 2006</w:t>
      </w:r>
      <w:r w:rsidR="00F0441C">
        <w:t>).</w:t>
      </w:r>
      <w:r>
        <w:t xml:space="preserve"> The </w:t>
      </w:r>
      <w:r w:rsidR="00670F20">
        <w:t>Topper</w:t>
      </w:r>
      <w:r>
        <w:t xml:space="preserve"> data used </w:t>
      </w:r>
      <w:r w:rsidR="00670F20">
        <w:t>in this analysis</w:t>
      </w:r>
      <w:r>
        <w:t xml:space="preserve"> </w:t>
      </w:r>
      <w:r w:rsidR="00670F20">
        <w:t>consist of</w:t>
      </w:r>
      <w:r>
        <w:t xml:space="preserve"> </w:t>
      </w:r>
      <w:r w:rsidR="00670F20">
        <w:t>lithic artifacts</w:t>
      </w:r>
      <w:r>
        <w:t xml:space="preserve"> from the</w:t>
      </w:r>
      <w:r w:rsidR="00FF105D">
        <w:t xml:space="preserve"> 1998-2010 </w:t>
      </w:r>
      <w:r>
        <w:t xml:space="preserve">“hillside” </w:t>
      </w:r>
      <w:r w:rsidR="00FF105D">
        <w:t>excavations</w:t>
      </w:r>
      <w:r w:rsidR="00CD6E29">
        <w:t xml:space="preserve"> and come</w:t>
      </w:r>
      <w:r>
        <w:t xml:space="preserve"> from </w:t>
      </w:r>
      <w:r w:rsidR="00017822">
        <w:t>Smallwood et al. 2013</w:t>
      </w:r>
      <w:r w:rsidR="00F0441C">
        <w:t>, Miller 2007, and Smallwood 2011</w:t>
      </w:r>
      <w:r>
        <w:t xml:space="preserve">. </w:t>
      </w:r>
      <w:r w:rsidR="00670F20">
        <w:t>The Topper hillside excavations consist of three excavation blocks: Hillside Block A, Hillside Block B,</w:t>
      </w:r>
      <w:r w:rsidR="00187012">
        <w:t xml:space="preserve"> and Hillside Block C (Figure 22</w:t>
      </w:r>
      <w:r w:rsidR="00670F20">
        <w:t xml:space="preserve">). </w:t>
      </w:r>
      <w:r w:rsidR="00E67AD0">
        <w:t>The thorough research conducted at the Topper hillside</w:t>
      </w:r>
      <w:r>
        <w:t xml:space="preserve"> provide</w:t>
      </w:r>
      <w:r w:rsidR="00E67AD0">
        <w:t>s</w:t>
      </w:r>
      <w:r>
        <w:t xml:space="preserve"> a baseline for which to compare the 38AL228 Clovis</w:t>
      </w:r>
      <w:r w:rsidR="00F0441C">
        <w:t xml:space="preserve"> lithic</w:t>
      </w:r>
      <w:r>
        <w:t xml:space="preserve"> assemblage.</w:t>
      </w:r>
    </w:p>
    <w:p w:rsidR="00F20DF9" w:rsidRDefault="00F20DF9" w:rsidP="00C84AC0">
      <w:pPr>
        <w:spacing w:line="480" w:lineRule="auto"/>
      </w:pPr>
    </w:p>
    <w:p w:rsidR="00472BDE" w:rsidRDefault="007C6F88" w:rsidP="00472BDE">
      <w:pPr>
        <w:keepNext/>
        <w:spacing w:line="480" w:lineRule="auto"/>
        <w:jc w:val="center"/>
      </w:pPr>
      <w:r>
        <w:rPr>
          <w:i/>
          <w:noProof/>
        </w:rPr>
        <w:lastRenderedPageBreak/>
        <w:drawing>
          <wp:inline distT="0" distB="0" distL="0" distR="0">
            <wp:extent cx="4705350" cy="3629025"/>
            <wp:effectExtent l="1905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3" cstate="print"/>
                    <a:srcRect/>
                    <a:stretch>
                      <a:fillRect/>
                    </a:stretch>
                  </pic:blipFill>
                  <pic:spPr bwMode="auto">
                    <a:xfrm>
                      <a:off x="0" y="0"/>
                      <a:ext cx="4705350" cy="3629025"/>
                    </a:xfrm>
                    <a:prstGeom prst="rect">
                      <a:avLst/>
                    </a:prstGeom>
                    <a:noFill/>
                    <a:ln w="9525">
                      <a:noFill/>
                      <a:miter lim="800000"/>
                      <a:headEnd/>
                      <a:tailEnd/>
                    </a:ln>
                  </pic:spPr>
                </pic:pic>
              </a:graphicData>
            </a:graphic>
          </wp:inline>
        </w:drawing>
      </w:r>
    </w:p>
    <w:p w:rsidR="004F1707" w:rsidRPr="00472BDE" w:rsidRDefault="00472BDE" w:rsidP="00472BDE">
      <w:pPr>
        <w:pStyle w:val="Caption"/>
        <w:rPr>
          <w:b w:val="0"/>
          <w:i/>
          <w:sz w:val="22"/>
          <w:szCs w:val="22"/>
        </w:rPr>
      </w:pPr>
      <w:bookmarkStart w:id="67" w:name="_Toc356300471"/>
      <w:r w:rsidRPr="00472BDE">
        <w:rPr>
          <w:b w:val="0"/>
          <w:sz w:val="22"/>
          <w:szCs w:val="22"/>
        </w:rPr>
        <w:t xml:space="preserve">Figure </w:t>
      </w:r>
      <w:r w:rsidR="00E40343" w:rsidRPr="00472BDE">
        <w:rPr>
          <w:b w:val="0"/>
          <w:sz w:val="22"/>
          <w:szCs w:val="22"/>
        </w:rPr>
        <w:fldChar w:fldCharType="begin"/>
      </w:r>
      <w:r w:rsidRPr="00472BDE">
        <w:rPr>
          <w:b w:val="0"/>
          <w:sz w:val="22"/>
          <w:szCs w:val="22"/>
        </w:rPr>
        <w:instrText xml:space="preserve"> SEQ Figure \* ARABIC </w:instrText>
      </w:r>
      <w:r w:rsidR="00E40343" w:rsidRPr="00472BDE">
        <w:rPr>
          <w:b w:val="0"/>
          <w:sz w:val="22"/>
          <w:szCs w:val="22"/>
        </w:rPr>
        <w:fldChar w:fldCharType="separate"/>
      </w:r>
      <w:r w:rsidR="00D47575">
        <w:rPr>
          <w:b w:val="0"/>
          <w:noProof/>
          <w:sz w:val="22"/>
          <w:szCs w:val="22"/>
        </w:rPr>
        <w:t>22</w:t>
      </w:r>
      <w:r w:rsidR="00E40343" w:rsidRPr="00472BDE">
        <w:rPr>
          <w:b w:val="0"/>
          <w:sz w:val="22"/>
          <w:szCs w:val="22"/>
        </w:rPr>
        <w:fldChar w:fldCharType="end"/>
      </w:r>
      <w:r w:rsidR="00744881">
        <w:rPr>
          <w:b w:val="0"/>
          <w:sz w:val="22"/>
          <w:szCs w:val="22"/>
        </w:rPr>
        <w:t>. Hillside block</w:t>
      </w:r>
      <w:r w:rsidRPr="00472BDE">
        <w:rPr>
          <w:b w:val="0"/>
          <w:sz w:val="22"/>
          <w:szCs w:val="22"/>
        </w:rPr>
        <w:t xml:space="preserve"> excavations at 38AL23 (Topper). Image used with permission from Smallwood et al. 2013.</w:t>
      </w:r>
      <w:bookmarkEnd w:id="67"/>
    </w:p>
    <w:p w:rsidR="0061668E" w:rsidRDefault="0061668E" w:rsidP="004F1707"/>
    <w:p w:rsidR="00472BDE" w:rsidRDefault="00472BDE" w:rsidP="004F1707"/>
    <w:p w:rsidR="0061668E" w:rsidRDefault="0061668E" w:rsidP="003F55E2">
      <w:pPr>
        <w:pStyle w:val="Heading3"/>
        <w:rPr>
          <w:rStyle w:val="Emphasis"/>
        </w:rPr>
      </w:pPr>
      <w:bookmarkStart w:id="68" w:name="_Toc356941409"/>
      <w:r w:rsidRPr="001B3A96">
        <w:rPr>
          <w:rStyle w:val="Emphasis"/>
        </w:rPr>
        <w:t>Methods</w:t>
      </w:r>
      <w:bookmarkEnd w:id="68"/>
    </w:p>
    <w:p w:rsidR="003F55E2" w:rsidRPr="003F55E2" w:rsidRDefault="003F55E2" w:rsidP="003F55E2"/>
    <w:p w:rsidR="0061668E" w:rsidRPr="00F94E80" w:rsidRDefault="00A87A95" w:rsidP="0061668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F94E80">
        <w:tab/>
      </w:r>
      <w:r w:rsidR="0061668E" w:rsidRPr="00F94E80">
        <w:t xml:space="preserve">The evaluation of the 38AL228 biface assemblage </w:t>
      </w:r>
      <w:r w:rsidR="007664AE" w:rsidRPr="00F94E80">
        <w:t xml:space="preserve">generally </w:t>
      </w:r>
      <w:r w:rsidR="0061668E" w:rsidRPr="00F94E80">
        <w:t xml:space="preserve">follows the protocol developed </w:t>
      </w:r>
      <w:r w:rsidR="00353E6C" w:rsidRPr="00F94E80">
        <w:t xml:space="preserve">by Miller and Smallwood 2012 </w:t>
      </w:r>
      <w:r w:rsidR="00DC1F60" w:rsidRPr="00F94E80">
        <w:t>to evaluate</w:t>
      </w:r>
      <w:r w:rsidR="00353E6C" w:rsidRPr="00F94E80">
        <w:t xml:space="preserve"> Topper bifaces </w:t>
      </w:r>
      <w:r w:rsidR="0061668E" w:rsidRPr="00F94E80">
        <w:t>(</w:t>
      </w:r>
      <w:r w:rsidR="0061668E" w:rsidRPr="00F94E80">
        <w:rPr>
          <w:i/>
        </w:rPr>
        <w:t xml:space="preserve">see also </w:t>
      </w:r>
      <w:r w:rsidR="0061668E" w:rsidRPr="00F94E80">
        <w:t>Miller 2007; Smallwood 2010, 201</w:t>
      </w:r>
      <w:r w:rsidR="00117E19" w:rsidRPr="00F94E80">
        <w:t>1; Smallwood et al. 2013). A</w:t>
      </w:r>
      <w:r w:rsidR="0061668E" w:rsidRPr="00F94E80">
        <w:t>nalysis of Clovis bifaces at Topper suggests that trajectories which consign bifaces into traditional reduction stages, ranging from an un-retouched spall to</w:t>
      </w:r>
      <w:r w:rsidR="00292735" w:rsidRPr="00F94E80">
        <w:t xml:space="preserve"> a finished projectile point, do not consider </w:t>
      </w:r>
      <w:r w:rsidR="0061668E" w:rsidRPr="00F94E80">
        <w:t>reduction strategies that are not intended to en</w:t>
      </w:r>
      <w:r w:rsidR="00117E19" w:rsidRPr="00F94E80">
        <w:t>d with a finished fluted point.</w:t>
      </w:r>
      <w:r w:rsidR="00B9150E" w:rsidRPr="00F94E80">
        <w:t xml:space="preserve"> Clovis bifacial technology at Topper demonstrates additional forms such as chopper, adze, knife, and wedge (</w:t>
      </w:r>
      <w:r w:rsidR="0068340F" w:rsidRPr="00F94E80">
        <w:t xml:space="preserve">Miller 2007; </w:t>
      </w:r>
      <w:r w:rsidR="00B9150E" w:rsidRPr="00F94E80">
        <w:t>Smallwood 2010, 2011).</w:t>
      </w:r>
      <w:r w:rsidR="0020399E" w:rsidRPr="00F94E80">
        <w:t xml:space="preserve"> </w:t>
      </w:r>
      <w:r w:rsidR="0061668E" w:rsidRPr="00F94E80">
        <w:t>To account</w:t>
      </w:r>
      <w:r w:rsidR="00D13760" w:rsidRPr="00F94E80">
        <w:t xml:space="preserve"> for the possible variability in production trajectory</w:t>
      </w:r>
      <w:r w:rsidR="0061668E" w:rsidRPr="00F94E80">
        <w:t xml:space="preserve">, bifaces </w:t>
      </w:r>
      <w:r w:rsidR="00D13760" w:rsidRPr="00F94E80">
        <w:t xml:space="preserve">that are irregular in planview or lack a square, beveled </w:t>
      </w:r>
      <w:r w:rsidR="00D13760" w:rsidRPr="00F94E80">
        <w:lastRenderedPageBreak/>
        <w:t xml:space="preserve">base for end-thinning removals </w:t>
      </w:r>
      <w:r w:rsidR="007664AE" w:rsidRPr="00F94E80">
        <w:t xml:space="preserve">are </w:t>
      </w:r>
      <w:r w:rsidR="00B2553D">
        <w:t>categorized</w:t>
      </w:r>
      <w:r w:rsidR="007664AE" w:rsidRPr="00F94E80">
        <w:t xml:space="preserve"> as </w:t>
      </w:r>
      <w:r w:rsidR="00D13760" w:rsidRPr="00F94E80">
        <w:t>“</w:t>
      </w:r>
      <w:r w:rsidR="007664AE" w:rsidRPr="00F94E80">
        <w:t>oval-shaped bifacial tools</w:t>
      </w:r>
      <w:r w:rsidR="00D13760" w:rsidRPr="00F94E80">
        <w:t>”</w:t>
      </w:r>
      <w:r w:rsidR="007664AE" w:rsidRPr="00F94E80">
        <w:t xml:space="preserve"> </w:t>
      </w:r>
      <w:r w:rsidR="00610EF2" w:rsidRPr="00F94E80">
        <w:t>(Miller and Smallwood 2012:33; Smallwood 2010, 2011)</w:t>
      </w:r>
      <w:r w:rsidR="0061668E" w:rsidRPr="00F94E80">
        <w:t xml:space="preserve">. The purpose of this is </w:t>
      </w:r>
      <w:r w:rsidR="00D13760" w:rsidRPr="00F94E80">
        <w:t xml:space="preserve">simply </w:t>
      </w:r>
      <w:r w:rsidR="0061668E" w:rsidRPr="00F94E80">
        <w:t xml:space="preserve">to identify bifaces that may not have been intended to be worked into completed Clovis projectile points, as the variability in reduction trajectory </w:t>
      </w:r>
      <w:r w:rsidR="00737079" w:rsidRPr="00F94E80">
        <w:t>will</w:t>
      </w:r>
      <w:r w:rsidR="0061668E" w:rsidRPr="00F94E80">
        <w:t xml:space="preserve"> influence biface morphology (Mi</w:t>
      </w:r>
      <w:r w:rsidR="005B5C30" w:rsidRPr="00F94E80">
        <w:t xml:space="preserve">ller and Smallwood 2012:36). </w:t>
      </w:r>
    </w:p>
    <w:p w:rsidR="0061668E" w:rsidRPr="00F94E80" w:rsidRDefault="0061668E" w:rsidP="0061668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F94E80">
        <w:tab/>
      </w:r>
      <w:r w:rsidR="007B6A88">
        <w:t>T</w:t>
      </w:r>
      <w:r w:rsidRPr="00F94E80">
        <w:t xml:space="preserve">he 38AL228 bifaces are broken down into three categories based </w:t>
      </w:r>
      <w:r w:rsidR="00DC1F60" w:rsidRPr="00F94E80">
        <w:t>upon morphological attributes—early, middle, and l</w:t>
      </w:r>
      <w:r w:rsidR="00CD6E29" w:rsidRPr="00F94E80">
        <w:t>ate—</w:t>
      </w:r>
      <w:r w:rsidRPr="00F94E80">
        <w:t>as a means of measuring the extent of bifacial reduction (Smallwood 2010, 2011; Waters et al. 2011). Assignment of stages is attribute-based as defined by Waters et al. (2011:</w:t>
      </w:r>
      <w:r w:rsidR="00343F38" w:rsidRPr="00F94E80">
        <w:t xml:space="preserve">84, </w:t>
      </w:r>
      <w:r w:rsidRPr="00F94E80">
        <w:t>86-87).</w:t>
      </w:r>
      <w:r w:rsidR="00343F38" w:rsidRPr="00F94E80">
        <w:t xml:space="preserve"> </w:t>
      </w:r>
      <w:r w:rsidR="0008687B">
        <w:t>In</w:t>
      </w:r>
      <w:r w:rsidR="001F4D67">
        <w:t xml:space="preserve"> addition to metric data, </w:t>
      </w:r>
      <w:r w:rsidR="00343F38" w:rsidRPr="00F94E80">
        <w:t>criteria used to assign stages are plan-view</w:t>
      </w:r>
      <w:r w:rsidR="004C0D70">
        <w:t xml:space="preserve"> shape</w:t>
      </w:r>
      <w:r w:rsidR="00343F38" w:rsidRPr="00F94E80">
        <w:t>, cross-section</w:t>
      </w:r>
      <w:r w:rsidR="004C0D70">
        <w:t xml:space="preserve"> shape</w:t>
      </w:r>
      <w:r w:rsidR="00343F38" w:rsidRPr="00F94E80">
        <w:t>, cortex, edge sinuosity</w:t>
      </w:r>
      <w:r w:rsidR="00432CDA">
        <w:t xml:space="preserve"> and abrasion, </w:t>
      </w:r>
      <w:r w:rsidR="00343F38" w:rsidRPr="00F94E80">
        <w:t>thinning</w:t>
      </w:r>
      <w:r w:rsidR="00432CDA">
        <w:t xml:space="preserve"> strategy</w:t>
      </w:r>
      <w:r w:rsidR="00343F38" w:rsidRPr="00F94E80">
        <w:t xml:space="preserve">, flake removal technique, flaking pattern, and platform preparation. </w:t>
      </w:r>
      <w:r w:rsidR="00E40376">
        <w:t>Early stage bifaces generally have thick, plano or biconvex cross-sections, rectangular or ovoid planviews,</w:t>
      </w:r>
      <w:r w:rsidR="001F4D67">
        <w:t xml:space="preserve"> some</w:t>
      </w:r>
      <w:r w:rsidR="00C62970">
        <w:t xml:space="preserve"> cortex,</w:t>
      </w:r>
      <w:r w:rsidR="00E40376">
        <w:t xml:space="preserve"> sinuous margins, </w:t>
      </w:r>
      <w:r w:rsidR="001F4D67">
        <w:t>isolated platforms</w:t>
      </w:r>
      <w:r w:rsidR="00E40376">
        <w:t xml:space="preserve">, </w:t>
      </w:r>
      <w:r w:rsidR="00C62970">
        <w:t xml:space="preserve">lightly abraded margins, </w:t>
      </w:r>
      <w:r w:rsidR="00E40376">
        <w:t xml:space="preserve">end-thinning removals, percussion flaking, overshot flake removals, and widely-spaced flake scars. </w:t>
      </w:r>
      <w:r w:rsidR="00C62970">
        <w:t xml:space="preserve">Middle stage bifaces generally have thinner, biconvex cross-sections, lanceolate planviews, no cortex, less sinuosity, increased platform isolation, abraded margins, beveled </w:t>
      </w:r>
      <w:r w:rsidR="00432CDA">
        <w:t>bases</w:t>
      </w:r>
      <w:r w:rsidR="00C62970">
        <w:t>, light percussion or pressure flaking, overshot flake removals, and less widely spaced flake scars. Late stage bifaces generally have thin, biconvex cross-sections, lanceo</w:t>
      </w:r>
      <w:r w:rsidR="00432CDA">
        <w:t>late planviews, no cortex, less</w:t>
      </w:r>
      <w:r w:rsidR="00C62970">
        <w:t xml:space="preserve"> sinuosity, </w:t>
      </w:r>
      <w:r w:rsidR="00432CDA">
        <w:t xml:space="preserve">abraded margins, beveled bases, light percussion of pressure flaking, biface thinning removals that extend past the midline, and closely spaced flake scars (Waters 2011:85-86). </w:t>
      </w:r>
      <w:r w:rsidR="0087341F" w:rsidRPr="00F94E80">
        <w:t>G</w:t>
      </w:r>
      <w:r w:rsidR="00343F38" w:rsidRPr="00F94E80">
        <w:t xml:space="preserve">rouping of the 38AL228 bifaces into stages using this method </w:t>
      </w:r>
      <w:r w:rsidR="0008687B">
        <w:t>was</w:t>
      </w:r>
      <w:r w:rsidR="006C1EB0">
        <w:t xml:space="preserve"> difficult</w:t>
      </w:r>
      <w:r w:rsidR="0008687B">
        <w:t xml:space="preserve"> </w:t>
      </w:r>
      <w:r w:rsidR="001F4D67">
        <w:t>for several reasons. First, b</w:t>
      </w:r>
      <w:r w:rsidR="0008687B">
        <w:t xml:space="preserve">iface production occurs as a continuum and the </w:t>
      </w:r>
      <w:r w:rsidR="0008687B">
        <w:lastRenderedPageBreak/>
        <w:t xml:space="preserve">attributes used to </w:t>
      </w:r>
      <w:r w:rsidR="00FF105D">
        <w:t>assign</w:t>
      </w:r>
      <w:r w:rsidR="001F4D67">
        <w:t xml:space="preserve"> bifaces into</w:t>
      </w:r>
      <w:r w:rsidR="0008687B">
        <w:t xml:space="preserve"> categories are </w:t>
      </w:r>
      <w:r w:rsidR="001F4D67">
        <w:t>sometimes absent or</w:t>
      </w:r>
      <w:r w:rsidR="0008687B">
        <w:t xml:space="preserve"> indistinguishable (Waters 2011:84).</w:t>
      </w:r>
      <w:r w:rsidR="001F4D67">
        <w:t xml:space="preserve"> S</w:t>
      </w:r>
      <w:r w:rsidR="009F6913">
        <w:t>econdly, some</w:t>
      </w:r>
      <w:r w:rsidR="001F4D67">
        <w:t xml:space="preserve"> bifaces exhibited </w:t>
      </w:r>
      <w:r w:rsidR="009F6913">
        <w:t>attributes that conflicted with each other in stage assignment. Finally,</w:t>
      </w:r>
      <w:r w:rsidR="001F4D67">
        <w:t xml:space="preserve"> </w:t>
      </w:r>
      <w:r w:rsidR="009F6913">
        <w:t>t</w:t>
      </w:r>
      <w:r w:rsidR="0008687B">
        <w:t xml:space="preserve">his process </w:t>
      </w:r>
      <w:r w:rsidR="00343F38" w:rsidRPr="00F94E80">
        <w:t>was</w:t>
      </w:r>
      <w:r w:rsidR="006724EF">
        <w:t xml:space="preserve"> </w:t>
      </w:r>
      <w:r w:rsidR="0008687B">
        <w:t xml:space="preserve">made </w:t>
      </w:r>
      <w:r w:rsidR="006724EF">
        <w:t>especially</w:t>
      </w:r>
      <w:r w:rsidR="0008687B">
        <w:t xml:space="preserve"> difficult because the 38AL228 bifaces are all incomplete.</w:t>
      </w:r>
    </w:p>
    <w:p w:rsidR="0061668E" w:rsidRPr="00F94E80" w:rsidRDefault="0061668E" w:rsidP="0061668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F94E80">
        <w:tab/>
      </w:r>
      <w:r w:rsidR="007B6A88">
        <w:t>In response to these</w:t>
      </w:r>
      <w:r w:rsidR="00343F38" w:rsidRPr="00F94E80">
        <w:t xml:space="preserve"> problem</w:t>
      </w:r>
      <w:r w:rsidR="007B6A88">
        <w:t>s</w:t>
      </w:r>
      <w:r w:rsidRPr="00F94E80">
        <w:t>, the flaking index (FI) developed specifically for bifaces in the Allendale quarries is employed because it allows for the quantification of incomplete bifaces (Miller 2007, 2010; Miller and Smallwood 2012; Smallwood 2010, 2011). This method measures the degree of reduction by counting the number of flake scars &gt;2</w:t>
      </w:r>
      <w:r w:rsidR="00187012" w:rsidRPr="00F94E80">
        <w:t xml:space="preserve"> </w:t>
      </w:r>
      <w:r w:rsidRPr="00F94E80">
        <w:t>mm that intersect the biface margin on both faces, and the index is the ratio of the total number of flake scars from both faces to the corresponding bifacial edge length (Miller 2007:91; Miller and Smallwood 2012:</w:t>
      </w:r>
      <w:r w:rsidR="00687D33" w:rsidRPr="00F94E80">
        <w:t>31; Smallwood 2010:</w:t>
      </w:r>
      <w:r w:rsidRPr="00F94E80">
        <w:t>2416, 2011:79). The expectation is that bifaces in the early stages of reduction will have large, widely spaced flake scars and those in the late stages of reduction will have smaller, more uniform flake scars (Miller and Smallwood 2012). The index has been shown to be an accurate proxy for three arbitrary stages of bifacial manufacture—</w:t>
      </w:r>
      <w:r w:rsidR="006724EF">
        <w:t>early, middle, and late—</w:t>
      </w:r>
      <w:r w:rsidRPr="00F94E80">
        <w:t xml:space="preserve">at Topper </w:t>
      </w:r>
      <w:r w:rsidR="006724EF">
        <w:t xml:space="preserve">and is used in this research to verify the accuracy of the stage-based classification of the 38AL228 bifaces </w:t>
      </w:r>
      <w:r w:rsidRPr="00F94E80">
        <w:t>(Smallwood 2010</w:t>
      </w:r>
      <w:r w:rsidR="00F94E80" w:rsidRPr="00F94E80">
        <w:t>, 2011</w:t>
      </w:r>
      <w:r w:rsidRPr="00F94E80">
        <w:t>)</w:t>
      </w:r>
      <w:r w:rsidR="00432CDA">
        <w:t>.</w:t>
      </w:r>
      <w:r w:rsidR="0004740B" w:rsidRPr="00F94E80">
        <w:t xml:space="preserve"> All data from the Topper excavations are from Smallwood et al. 2013 unless otherwise noted. </w:t>
      </w:r>
    </w:p>
    <w:p w:rsidR="0004740B" w:rsidRPr="00F94E80" w:rsidRDefault="0004740B" w:rsidP="0061668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F94E80">
        <w:tab/>
        <w:t>In addition to the 38AL228 and Topper biface assemblages, cores, blades, and flake tools are compared between sites. Relative frequencies of artifact types at the two sites are analyzed to identify and compare the types of lithic manufacturing activities and non-lithic manufacturing activities occurring at the two sites. For these analyses, artifact types and totals from the Topper assemblage are from Smallwood et al. 2013.</w:t>
      </w:r>
      <w:r w:rsidR="006C1EB0" w:rsidRPr="006C1EB0">
        <w:t xml:space="preserve"> </w:t>
      </w:r>
      <w:r w:rsidR="006C1EB0" w:rsidRPr="00F94E80">
        <w:t xml:space="preserve">Table 15 </w:t>
      </w:r>
      <w:r w:rsidR="006C1EB0" w:rsidRPr="00F94E80">
        <w:lastRenderedPageBreak/>
        <w:t>provides the data used for the comparisons between the 38AL228 and Topper Clovis assemblages as well as their relative frequency within their respective total chipped-stone tool assemblages.</w:t>
      </w:r>
    </w:p>
    <w:p w:rsidR="00D0709D" w:rsidRDefault="00D0709D" w:rsidP="0061668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F94E80">
        <w:tab/>
        <w:t>The comparison</w:t>
      </w:r>
      <w:r w:rsidR="0004740B" w:rsidRPr="00F94E80">
        <w:t>s between</w:t>
      </w:r>
      <w:r w:rsidRPr="00F94E80">
        <w:t xml:space="preserve"> the 38AL228 and Topper lithic assemblages </w:t>
      </w:r>
      <w:r w:rsidR="0004740B" w:rsidRPr="00F94E80">
        <w:t>are performed with Statistical Product and Service Solutions (SPSS) version 19. Chi-squared exact tests (Fisher’s Exact Tests) were used in these analyses to evaluate artifact frequencies between the two sites and within the 38AL</w:t>
      </w:r>
      <w:r w:rsidR="009F6913">
        <w:t xml:space="preserve">228 lithic assemblage. Fisher’s </w:t>
      </w:r>
      <w:r w:rsidR="0004740B" w:rsidRPr="00F94E80">
        <w:t>Exact tests were chosen to account for small sample sizes within artifact categories. However, one of the assumptions of the analyses is that each cell count must be greater than five. Several of the artifact types contain values less than five; and, therefore, the accuracy of statistical interpretation may be affected. Table 16 provides p-values indicating the analytical results.</w:t>
      </w:r>
      <w:r w:rsidR="00FF7AC1" w:rsidRPr="00F94E80">
        <w:tab/>
      </w:r>
      <w:r w:rsidR="001B3A96">
        <w:t xml:space="preserve"> </w:t>
      </w:r>
    </w:p>
    <w:p w:rsidR="0061668E" w:rsidRPr="0061668E" w:rsidRDefault="0061668E" w:rsidP="0061668E"/>
    <w:p w:rsidR="00EE68ED" w:rsidRDefault="00DD118E" w:rsidP="00B31F4A">
      <w:pPr>
        <w:spacing w:line="480" w:lineRule="auto"/>
        <w:ind w:firstLine="720"/>
        <w:sectPr w:rsidR="00EE68ED" w:rsidSect="004620C5">
          <w:pgSz w:w="12240" w:h="15840"/>
          <w:pgMar w:top="1440" w:right="1800" w:bottom="1440" w:left="1800" w:header="720" w:footer="720" w:gutter="0"/>
          <w:cols w:space="720"/>
          <w:docGrid w:linePitch="360"/>
        </w:sectPr>
      </w:pPr>
      <w:r>
        <w:t xml:space="preserve"> </w:t>
      </w:r>
    </w:p>
    <w:p w:rsidR="00B31F4A" w:rsidRDefault="00B31F4A" w:rsidP="00EE68ED">
      <w:pPr>
        <w:pStyle w:val="Caption"/>
        <w:keepNext/>
        <w:jc w:val="center"/>
        <w:rPr>
          <w:b w:val="0"/>
          <w:sz w:val="22"/>
          <w:szCs w:val="22"/>
        </w:rPr>
      </w:pPr>
    </w:p>
    <w:p w:rsidR="00B31F4A" w:rsidRDefault="00B31F4A" w:rsidP="00EE68ED">
      <w:pPr>
        <w:pStyle w:val="Caption"/>
        <w:keepNext/>
        <w:jc w:val="center"/>
        <w:rPr>
          <w:b w:val="0"/>
          <w:sz w:val="22"/>
          <w:szCs w:val="22"/>
        </w:rPr>
      </w:pPr>
    </w:p>
    <w:p w:rsidR="00EE68ED" w:rsidRPr="00472BDE" w:rsidRDefault="00EE68ED" w:rsidP="00EE68ED">
      <w:pPr>
        <w:pStyle w:val="Caption"/>
        <w:keepNext/>
        <w:jc w:val="center"/>
        <w:rPr>
          <w:b w:val="0"/>
          <w:sz w:val="22"/>
          <w:szCs w:val="22"/>
        </w:rPr>
      </w:pPr>
      <w:bookmarkStart w:id="69" w:name="_Toc356300217"/>
      <w:r w:rsidRPr="00472BDE">
        <w:rPr>
          <w:b w:val="0"/>
          <w:sz w:val="22"/>
          <w:szCs w:val="22"/>
        </w:rPr>
        <w:t xml:space="preserve">Table </w:t>
      </w:r>
      <w:r w:rsidR="00E40343" w:rsidRPr="00472BDE">
        <w:rPr>
          <w:b w:val="0"/>
          <w:sz w:val="22"/>
          <w:szCs w:val="22"/>
        </w:rPr>
        <w:fldChar w:fldCharType="begin"/>
      </w:r>
      <w:r w:rsidRPr="00472BDE">
        <w:rPr>
          <w:b w:val="0"/>
          <w:sz w:val="22"/>
          <w:szCs w:val="22"/>
        </w:rPr>
        <w:instrText xml:space="preserve"> SEQ Table \* ARABIC </w:instrText>
      </w:r>
      <w:r w:rsidR="00E40343" w:rsidRPr="00472BDE">
        <w:rPr>
          <w:b w:val="0"/>
          <w:sz w:val="22"/>
          <w:szCs w:val="22"/>
        </w:rPr>
        <w:fldChar w:fldCharType="separate"/>
      </w:r>
      <w:r w:rsidR="00D47575">
        <w:rPr>
          <w:b w:val="0"/>
          <w:noProof/>
          <w:sz w:val="22"/>
          <w:szCs w:val="22"/>
        </w:rPr>
        <w:t>15</w:t>
      </w:r>
      <w:r w:rsidR="00E40343" w:rsidRPr="00472BDE">
        <w:rPr>
          <w:b w:val="0"/>
          <w:sz w:val="22"/>
          <w:szCs w:val="22"/>
        </w:rPr>
        <w:fldChar w:fldCharType="end"/>
      </w:r>
      <w:r w:rsidRPr="00472BDE">
        <w:rPr>
          <w:b w:val="0"/>
          <w:sz w:val="22"/>
          <w:szCs w:val="22"/>
        </w:rPr>
        <w:t>. Relative frequencies of Clovis artifact types, 38AL228 and Topper</w:t>
      </w:r>
      <w:r w:rsidR="009F22A0">
        <w:rPr>
          <w:b w:val="0"/>
          <w:sz w:val="22"/>
          <w:szCs w:val="22"/>
        </w:rPr>
        <w:t>.</w:t>
      </w:r>
      <w:bookmarkEnd w:id="69"/>
    </w:p>
    <w:tbl>
      <w:tblPr>
        <w:tblW w:w="13028" w:type="dxa"/>
        <w:tblInd w:w="93" w:type="dxa"/>
        <w:tblLook w:val="04A0"/>
      </w:tblPr>
      <w:tblGrid>
        <w:gridCol w:w="3729"/>
        <w:gridCol w:w="1043"/>
        <w:gridCol w:w="734"/>
        <w:gridCol w:w="271"/>
        <w:gridCol w:w="1043"/>
        <w:gridCol w:w="734"/>
        <w:gridCol w:w="1043"/>
        <w:gridCol w:w="734"/>
        <w:gridCol w:w="1043"/>
        <w:gridCol w:w="734"/>
        <w:gridCol w:w="960"/>
        <w:gridCol w:w="960"/>
      </w:tblGrid>
      <w:tr w:rsidR="00EE68ED" w:rsidRPr="00484590" w:rsidTr="006776A1">
        <w:trPr>
          <w:trHeight w:val="300"/>
        </w:trPr>
        <w:tc>
          <w:tcPr>
            <w:tcW w:w="372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EE68ED" w:rsidRPr="00484590" w:rsidRDefault="00EE68ED" w:rsidP="006776A1">
            <w:pPr>
              <w:jc w:val="center"/>
              <w:rPr>
                <w:b/>
                <w:bCs/>
                <w:color w:val="000000"/>
                <w:sz w:val="22"/>
                <w:szCs w:val="22"/>
              </w:rPr>
            </w:pPr>
            <w:r w:rsidRPr="00484590">
              <w:rPr>
                <w:b/>
                <w:bCs/>
                <w:color w:val="000000"/>
                <w:sz w:val="22"/>
                <w:szCs w:val="22"/>
              </w:rPr>
              <w:t>Artifact Type</w:t>
            </w:r>
          </w:p>
        </w:tc>
        <w:tc>
          <w:tcPr>
            <w:tcW w:w="1777" w:type="dxa"/>
            <w:gridSpan w:val="2"/>
            <w:tcBorders>
              <w:top w:val="single" w:sz="4" w:space="0" w:color="auto"/>
              <w:left w:val="nil"/>
              <w:bottom w:val="single" w:sz="4" w:space="0" w:color="auto"/>
              <w:right w:val="single" w:sz="4" w:space="0" w:color="auto"/>
            </w:tcBorders>
            <w:shd w:val="clear" w:color="auto" w:fill="auto"/>
            <w:noWrap/>
            <w:vAlign w:val="center"/>
            <w:hideMark/>
          </w:tcPr>
          <w:p w:rsidR="00EE68ED" w:rsidRPr="00484590" w:rsidRDefault="00EE68ED" w:rsidP="006776A1">
            <w:pPr>
              <w:jc w:val="center"/>
              <w:rPr>
                <w:b/>
                <w:bCs/>
                <w:color w:val="000000"/>
                <w:sz w:val="22"/>
                <w:szCs w:val="22"/>
              </w:rPr>
            </w:pPr>
            <w:r w:rsidRPr="00484590">
              <w:rPr>
                <w:b/>
                <w:bCs/>
                <w:color w:val="000000"/>
                <w:sz w:val="22"/>
                <w:szCs w:val="22"/>
              </w:rPr>
              <w:t>38AL228</w:t>
            </w:r>
          </w:p>
        </w:tc>
        <w:tc>
          <w:tcPr>
            <w:tcW w:w="271" w:type="dxa"/>
            <w:tcBorders>
              <w:top w:val="single" w:sz="4" w:space="0" w:color="auto"/>
              <w:left w:val="nil"/>
              <w:bottom w:val="nil"/>
              <w:right w:val="single" w:sz="4" w:space="0" w:color="auto"/>
            </w:tcBorders>
            <w:shd w:val="clear" w:color="000000" w:fill="D8D8D8"/>
            <w:noWrap/>
            <w:vAlign w:val="center"/>
            <w:hideMark/>
          </w:tcPr>
          <w:p w:rsidR="00EE68ED" w:rsidRPr="00484590" w:rsidRDefault="00EE68ED" w:rsidP="006776A1">
            <w:pPr>
              <w:jc w:val="center"/>
              <w:rPr>
                <w:b/>
                <w:bCs/>
                <w:color w:val="000000"/>
                <w:sz w:val="22"/>
                <w:szCs w:val="22"/>
              </w:rPr>
            </w:pPr>
            <w:r w:rsidRPr="00484590">
              <w:rPr>
                <w:b/>
                <w:bCs/>
                <w:color w:val="000000"/>
                <w:sz w:val="22"/>
                <w:szCs w:val="22"/>
              </w:rPr>
              <w:t> </w:t>
            </w:r>
          </w:p>
        </w:tc>
        <w:tc>
          <w:tcPr>
            <w:tcW w:w="1777" w:type="dxa"/>
            <w:gridSpan w:val="2"/>
            <w:tcBorders>
              <w:top w:val="single" w:sz="4" w:space="0" w:color="auto"/>
              <w:left w:val="nil"/>
              <w:bottom w:val="single" w:sz="4" w:space="0" w:color="auto"/>
              <w:right w:val="single" w:sz="4" w:space="0" w:color="auto"/>
            </w:tcBorders>
            <w:shd w:val="clear" w:color="auto" w:fill="auto"/>
            <w:vAlign w:val="center"/>
            <w:hideMark/>
          </w:tcPr>
          <w:p w:rsidR="00EE68ED" w:rsidRPr="00484590" w:rsidRDefault="00EE68ED" w:rsidP="006776A1">
            <w:pPr>
              <w:jc w:val="center"/>
              <w:rPr>
                <w:b/>
                <w:bCs/>
                <w:color w:val="000000"/>
                <w:sz w:val="22"/>
                <w:szCs w:val="22"/>
              </w:rPr>
            </w:pPr>
            <w:r w:rsidRPr="00484590">
              <w:rPr>
                <w:b/>
                <w:bCs/>
                <w:color w:val="000000"/>
                <w:sz w:val="22"/>
                <w:szCs w:val="22"/>
              </w:rPr>
              <w:t xml:space="preserve">Topper Hillside A    </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68ED" w:rsidRPr="00484590" w:rsidRDefault="00EE68ED" w:rsidP="006776A1">
            <w:pPr>
              <w:jc w:val="center"/>
              <w:rPr>
                <w:b/>
                <w:bCs/>
                <w:color w:val="000000"/>
                <w:sz w:val="22"/>
                <w:szCs w:val="22"/>
              </w:rPr>
            </w:pPr>
            <w:r w:rsidRPr="00484590">
              <w:rPr>
                <w:b/>
                <w:bCs/>
                <w:color w:val="000000"/>
                <w:sz w:val="22"/>
                <w:szCs w:val="22"/>
              </w:rPr>
              <w:t xml:space="preserve">Topper Hillside B   </w:t>
            </w:r>
          </w:p>
        </w:tc>
        <w:tc>
          <w:tcPr>
            <w:tcW w:w="177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68ED" w:rsidRPr="00484590" w:rsidRDefault="00EE68ED" w:rsidP="006776A1">
            <w:pPr>
              <w:jc w:val="center"/>
              <w:rPr>
                <w:b/>
                <w:bCs/>
                <w:color w:val="000000"/>
                <w:sz w:val="22"/>
                <w:szCs w:val="22"/>
              </w:rPr>
            </w:pPr>
            <w:r w:rsidRPr="00484590">
              <w:rPr>
                <w:b/>
                <w:bCs/>
                <w:color w:val="000000"/>
                <w:sz w:val="22"/>
                <w:szCs w:val="22"/>
              </w:rPr>
              <w:t xml:space="preserve">Topper Hillside C </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E68ED" w:rsidRPr="00484590" w:rsidRDefault="00EE68ED" w:rsidP="006776A1">
            <w:pPr>
              <w:jc w:val="center"/>
              <w:rPr>
                <w:b/>
                <w:bCs/>
                <w:color w:val="000000"/>
                <w:sz w:val="22"/>
                <w:szCs w:val="22"/>
              </w:rPr>
            </w:pPr>
            <w:r w:rsidRPr="00484590">
              <w:rPr>
                <w:b/>
                <w:bCs/>
                <w:color w:val="000000"/>
                <w:sz w:val="22"/>
                <w:szCs w:val="22"/>
              </w:rPr>
              <w:t xml:space="preserve">Topper Totals </w:t>
            </w:r>
          </w:p>
        </w:tc>
      </w:tr>
      <w:tr w:rsidR="00EE68ED" w:rsidRPr="00484590" w:rsidTr="006776A1">
        <w:trPr>
          <w:trHeight w:val="300"/>
        </w:trPr>
        <w:tc>
          <w:tcPr>
            <w:tcW w:w="3729" w:type="dxa"/>
            <w:vMerge/>
            <w:tcBorders>
              <w:top w:val="single" w:sz="4" w:space="0" w:color="auto"/>
              <w:left w:val="single" w:sz="4" w:space="0" w:color="auto"/>
              <w:bottom w:val="single" w:sz="4" w:space="0" w:color="000000"/>
              <w:right w:val="single" w:sz="4" w:space="0" w:color="auto"/>
            </w:tcBorders>
            <w:vAlign w:val="center"/>
            <w:hideMark/>
          </w:tcPr>
          <w:p w:rsidR="00EE68ED" w:rsidRPr="00484590" w:rsidRDefault="00EE68ED" w:rsidP="006776A1">
            <w:pPr>
              <w:rPr>
                <w:b/>
                <w:bCs/>
                <w:color w:val="000000"/>
                <w:sz w:val="22"/>
                <w:szCs w:val="22"/>
              </w:rPr>
            </w:pPr>
          </w:p>
        </w:tc>
        <w:tc>
          <w:tcPr>
            <w:tcW w:w="1043" w:type="dxa"/>
            <w:tcBorders>
              <w:top w:val="nil"/>
              <w:left w:val="nil"/>
              <w:bottom w:val="single" w:sz="4" w:space="0" w:color="auto"/>
              <w:right w:val="single" w:sz="4" w:space="0" w:color="auto"/>
            </w:tcBorders>
            <w:shd w:val="clear" w:color="auto" w:fill="auto"/>
            <w:noWrap/>
            <w:vAlign w:val="bottom"/>
            <w:hideMark/>
          </w:tcPr>
          <w:p w:rsidR="00EE68ED" w:rsidRPr="00484590" w:rsidRDefault="00EE68ED" w:rsidP="006776A1">
            <w:pPr>
              <w:jc w:val="center"/>
              <w:rPr>
                <w:b/>
                <w:bCs/>
                <w:color w:val="000000"/>
                <w:sz w:val="22"/>
                <w:szCs w:val="22"/>
              </w:rPr>
            </w:pPr>
            <w:r w:rsidRPr="00484590">
              <w:rPr>
                <w:b/>
                <w:bCs/>
                <w:color w:val="000000"/>
                <w:sz w:val="22"/>
                <w:szCs w:val="22"/>
              </w:rPr>
              <w:t>Count</w:t>
            </w:r>
          </w:p>
        </w:tc>
        <w:tc>
          <w:tcPr>
            <w:tcW w:w="734" w:type="dxa"/>
            <w:tcBorders>
              <w:top w:val="nil"/>
              <w:left w:val="nil"/>
              <w:bottom w:val="single" w:sz="4" w:space="0" w:color="auto"/>
              <w:right w:val="single" w:sz="4" w:space="0" w:color="auto"/>
            </w:tcBorders>
            <w:shd w:val="clear" w:color="auto" w:fill="auto"/>
            <w:noWrap/>
            <w:vAlign w:val="bottom"/>
            <w:hideMark/>
          </w:tcPr>
          <w:p w:rsidR="00EE68ED" w:rsidRPr="00484590" w:rsidRDefault="00EE68ED" w:rsidP="006776A1">
            <w:pPr>
              <w:jc w:val="center"/>
              <w:rPr>
                <w:b/>
                <w:bCs/>
                <w:color w:val="000000"/>
                <w:sz w:val="22"/>
                <w:szCs w:val="22"/>
              </w:rPr>
            </w:pPr>
            <w:r w:rsidRPr="00484590">
              <w:rPr>
                <w:b/>
                <w:bCs/>
                <w:color w:val="000000"/>
                <w:sz w:val="22"/>
                <w:szCs w:val="22"/>
              </w:rPr>
              <w:t>%</w:t>
            </w:r>
          </w:p>
        </w:tc>
        <w:tc>
          <w:tcPr>
            <w:tcW w:w="271" w:type="dxa"/>
            <w:tcBorders>
              <w:top w:val="nil"/>
              <w:left w:val="nil"/>
              <w:bottom w:val="nil"/>
              <w:right w:val="nil"/>
            </w:tcBorders>
            <w:shd w:val="clear" w:color="000000" w:fill="D8D8D8"/>
            <w:noWrap/>
            <w:vAlign w:val="bottom"/>
            <w:hideMark/>
          </w:tcPr>
          <w:p w:rsidR="00EE68ED" w:rsidRPr="00484590" w:rsidRDefault="00EE68ED" w:rsidP="006776A1">
            <w:pPr>
              <w:jc w:val="center"/>
              <w:rPr>
                <w:b/>
                <w:bCs/>
                <w:color w:val="000000"/>
                <w:sz w:val="22"/>
                <w:szCs w:val="22"/>
              </w:rPr>
            </w:pPr>
            <w:r w:rsidRPr="00484590">
              <w:rPr>
                <w:b/>
                <w:bCs/>
                <w:color w:val="000000"/>
                <w:sz w:val="22"/>
                <w:szCs w:val="22"/>
              </w:rPr>
              <w:t> </w:t>
            </w:r>
          </w:p>
        </w:tc>
        <w:tc>
          <w:tcPr>
            <w:tcW w:w="1043" w:type="dxa"/>
            <w:tcBorders>
              <w:top w:val="nil"/>
              <w:left w:val="single" w:sz="4" w:space="0" w:color="auto"/>
              <w:bottom w:val="single" w:sz="4" w:space="0" w:color="auto"/>
              <w:right w:val="single" w:sz="4" w:space="0" w:color="auto"/>
            </w:tcBorders>
            <w:shd w:val="clear" w:color="auto" w:fill="auto"/>
            <w:noWrap/>
            <w:vAlign w:val="bottom"/>
            <w:hideMark/>
          </w:tcPr>
          <w:p w:rsidR="00EE68ED" w:rsidRPr="00484590" w:rsidRDefault="00EE68ED" w:rsidP="006776A1">
            <w:pPr>
              <w:jc w:val="center"/>
              <w:rPr>
                <w:b/>
                <w:bCs/>
                <w:color w:val="000000"/>
                <w:sz w:val="22"/>
                <w:szCs w:val="22"/>
              </w:rPr>
            </w:pPr>
            <w:r w:rsidRPr="00484590">
              <w:rPr>
                <w:b/>
                <w:bCs/>
                <w:color w:val="000000"/>
                <w:sz w:val="22"/>
                <w:szCs w:val="22"/>
              </w:rPr>
              <w:t xml:space="preserve">Count </w:t>
            </w:r>
          </w:p>
        </w:tc>
        <w:tc>
          <w:tcPr>
            <w:tcW w:w="734" w:type="dxa"/>
            <w:tcBorders>
              <w:top w:val="nil"/>
              <w:left w:val="nil"/>
              <w:bottom w:val="single" w:sz="4" w:space="0" w:color="auto"/>
              <w:right w:val="nil"/>
            </w:tcBorders>
            <w:shd w:val="clear" w:color="auto" w:fill="auto"/>
            <w:noWrap/>
            <w:vAlign w:val="bottom"/>
            <w:hideMark/>
          </w:tcPr>
          <w:p w:rsidR="00EE68ED" w:rsidRPr="00484590" w:rsidRDefault="00EE68ED" w:rsidP="006776A1">
            <w:pPr>
              <w:jc w:val="center"/>
              <w:rPr>
                <w:b/>
                <w:bCs/>
                <w:color w:val="000000"/>
                <w:sz w:val="22"/>
                <w:szCs w:val="22"/>
              </w:rPr>
            </w:pPr>
            <w:r w:rsidRPr="00484590">
              <w:rPr>
                <w:b/>
                <w:bCs/>
                <w:color w:val="000000"/>
                <w:sz w:val="22"/>
                <w:szCs w:val="22"/>
              </w:rPr>
              <w:t>%</w:t>
            </w:r>
          </w:p>
        </w:tc>
        <w:tc>
          <w:tcPr>
            <w:tcW w:w="1043" w:type="dxa"/>
            <w:tcBorders>
              <w:top w:val="nil"/>
              <w:left w:val="single" w:sz="4" w:space="0" w:color="auto"/>
              <w:bottom w:val="single" w:sz="4" w:space="0" w:color="auto"/>
              <w:right w:val="single" w:sz="4" w:space="0" w:color="auto"/>
            </w:tcBorders>
            <w:shd w:val="clear" w:color="auto" w:fill="auto"/>
            <w:noWrap/>
            <w:vAlign w:val="bottom"/>
            <w:hideMark/>
          </w:tcPr>
          <w:p w:rsidR="00EE68ED" w:rsidRPr="00484590" w:rsidRDefault="00EE68ED" w:rsidP="006776A1">
            <w:pPr>
              <w:jc w:val="center"/>
              <w:rPr>
                <w:b/>
                <w:bCs/>
                <w:color w:val="000000"/>
                <w:sz w:val="22"/>
                <w:szCs w:val="22"/>
              </w:rPr>
            </w:pPr>
            <w:r w:rsidRPr="00484590">
              <w:rPr>
                <w:b/>
                <w:bCs/>
                <w:color w:val="000000"/>
                <w:sz w:val="22"/>
                <w:szCs w:val="22"/>
              </w:rPr>
              <w:t xml:space="preserve">Count </w:t>
            </w:r>
          </w:p>
        </w:tc>
        <w:tc>
          <w:tcPr>
            <w:tcW w:w="734" w:type="dxa"/>
            <w:tcBorders>
              <w:top w:val="nil"/>
              <w:left w:val="nil"/>
              <w:bottom w:val="single" w:sz="4" w:space="0" w:color="auto"/>
              <w:right w:val="nil"/>
            </w:tcBorders>
            <w:shd w:val="clear" w:color="auto" w:fill="auto"/>
            <w:noWrap/>
            <w:vAlign w:val="bottom"/>
            <w:hideMark/>
          </w:tcPr>
          <w:p w:rsidR="00EE68ED" w:rsidRPr="00484590" w:rsidRDefault="00EE68ED" w:rsidP="006776A1">
            <w:pPr>
              <w:jc w:val="center"/>
              <w:rPr>
                <w:b/>
                <w:bCs/>
                <w:color w:val="000000"/>
                <w:sz w:val="22"/>
                <w:szCs w:val="22"/>
              </w:rPr>
            </w:pPr>
            <w:r w:rsidRPr="00484590">
              <w:rPr>
                <w:b/>
                <w:bCs/>
                <w:color w:val="000000"/>
                <w:sz w:val="22"/>
                <w:szCs w:val="22"/>
              </w:rPr>
              <w:t>%</w:t>
            </w:r>
          </w:p>
        </w:tc>
        <w:tc>
          <w:tcPr>
            <w:tcW w:w="1043" w:type="dxa"/>
            <w:tcBorders>
              <w:top w:val="nil"/>
              <w:left w:val="single" w:sz="4" w:space="0" w:color="auto"/>
              <w:bottom w:val="single" w:sz="4" w:space="0" w:color="auto"/>
              <w:right w:val="single" w:sz="4" w:space="0" w:color="auto"/>
            </w:tcBorders>
            <w:shd w:val="clear" w:color="auto" w:fill="auto"/>
            <w:noWrap/>
            <w:vAlign w:val="bottom"/>
            <w:hideMark/>
          </w:tcPr>
          <w:p w:rsidR="00EE68ED" w:rsidRPr="00484590" w:rsidRDefault="00EE68ED" w:rsidP="006776A1">
            <w:pPr>
              <w:jc w:val="center"/>
              <w:rPr>
                <w:b/>
                <w:bCs/>
                <w:color w:val="000000"/>
                <w:sz w:val="22"/>
                <w:szCs w:val="22"/>
              </w:rPr>
            </w:pPr>
            <w:r w:rsidRPr="00484590">
              <w:rPr>
                <w:b/>
                <w:bCs/>
                <w:color w:val="000000"/>
                <w:sz w:val="22"/>
                <w:szCs w:val="22"/>
              </w:rPr>
              <w:t xml:space="preserve">Count </w:t>
            </w:r>
          </w:p>
        </w:tc>
        <w:tc>
          <w:tcPr>
            <w:tcW w:w="734" w:type="dxa"/>
            <w:tcBorders>
              <w:top w:val="nil"/>
              <w:left w:val="nil"/>
              <w:bottom w:val="single" w:sz="4" w:space="0" w:color="auto"/>
              <w:right w:val="nil"/>
            </w:tcBorders>
            <w:shd w:val="clear" w:color="auto" w:fill="auto"/>
            <w:noWrap/>
            <w:vAlign w:val="bottom"/>
            <w:hideMark/>
          </w:tcPr>
          <w:p w:rsidR="00EE68ED" w:rsidRPr="00484590" w:rsidRDefault="00EE68ED" w:rsidP="006776A1">
            <w:pPr>
              <w:jc w:val="center"/>
              <w:rPr>
                <w:b/>
                <w:bCs/>
                <w:color w:val="000000"/>
                <w:sz w:val="22"/>
                <w:szCs w:val="22"/>
              </w:rPr>
            </w:pPr>
            <w:r w:rsidRPr="00484590">
              <w:rPr>
                <w:b/>
                <w:bCs/>
                <w:color w:val="000000"/>
                <w:sz w:val="22"/>
                <w:szCs w:val="22"/>
              </w:rPr>
              <w: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EE68ED" w:rsidRPr="00484590" w:rsidRDefault="00EE68ED" w:rsidP="006776A1">
            <w:pPr>
              <w:jc w:val="center"/>
              <w:rPr>
                <w:b/>
                <w:bCs/>
                <w:color w:val="000000"/>
                <w:sz w:val="22"/>
                <w:szCs w:val="22"/>
              </w:rPr>
            </w:pPr>
            <w:r w:rsidRPr="00484590">
              <w:rPr>
                <w:b/>
                <w:bCs/>
                <w:color w:val="000000"/>
                <w:sz w:val="22"/>
                <w:szCs w:val="22"/>
              </w:rPr>
              <w:t xml:space="preserve">Count </w:t>
            </w:r>
          </w:p>
        </w:tc>
        <w:tc>
          <w:tcPr>
            <w:tcW w:w="960" w:type="dxa"/>
            <w:tcBorders>
              <w:top w:val="nil"/>
              <w:left w:val="nil"/>
              <w:bottom w:val="single" w:sz="4" w:space="0" w:color="auto"/>
              <w:right w:val="single" w:sz="4" w:space="0" w:color="auto"/>
            </w:tcBorders>
            <w:shd w:val="clear" w:color="auto" w:fill="auto"/>
            <w:noWrap/>
            <w:vAlign w:val="bottom"/>
            <w:hideMark/>
          </w:tcPr>
          <w:p w:rsidR="00EE68ED" w:rsidRPr="00484590" w:rsidRDefault="00EE68ED" w:rsidP="006776A1">
            <w:pPr>
              <w:jc w:val="center"/>
              <w:rPr>
                <w:b/>
                <w:bCs/>
                <w:color w:val="000000"/>
                <w:sz w:val="22"/>
                <w:szCs w:val="22"/>
              </w:rPr>
            </w:pPr>
            <w:r w:rsidRPr="00484590">
              <w:rPr>
                <w:b/>
                <w:bCs/>
                <w:color w:val="000000"/>
                <w:sz w:val="22"/>
                <w:szCs w:val="22"/>
              </w:rPr>
              <w:t>%</w:t>
            </w:r>
          </w:p>
        </w:tc>
      </w:tr>
      <w:tr w:rsidR="00EE68ED" w:rsidRPr="00484590" w:rsidTr="007B0446">
        <w:trPr>
          <w:trHeight w:val="300"/>
        </w:trPr>
        <w:tc>
          <w:tcPr>
            <w:tcW w:w="3729" w:type="dxa"/>
            <w:tcBorders>
              <w:top w:val="nil"/>
              <w:left w:val="single" w:sz="4" w:space="0" w:color="auto"/>
              <w:bottom w:val="nil"/>
              <w:right w:val="nil"/>
            </w:tcBorders>
            <w:shd w:val="clear" w:color="auto" w:fill="auto"/>
            <w:noWrap/>
            <w:vAlign w:val="bottom"/>
            <w:hideMark/>
          </w:tcPr>
          <w:p w:rsidR="00EE68ED" w:rsidRPr="00484590" w:rsidRDefault="00EE68ED" w:rsidP="006776A1">
            <w:pPr>
              <w:rPr>
                <w:color w:val="000000"/>
                <w:sz w:val="22"/>
                <w:szCs w:val="22"/>
              </w:rPr>
            </w:pPr>
            <w:r>
              <w:rPr>
                <w:color w:val="000000"/>
                <w:sz w:val="22"/>
                <w:szCs w:val="22"/>
              </w:rPr>
              <w:t>Non-hafted b</w:t>
            </w:r>
            <w:r w:rsidRPr="00484590">
              <w:rPr>
                <w:color w:val="000000"/>
                <w:sz w:val="22"/>
                <w:szCs w:val="22"/>
              </w:rPr>
              <w:t>ifaces</w:t>
            </w:r>
          </w:p>
        </w:tc>
        <w:tc>
          <w:tcPr>
            <w:tcW w:w="1043" w:type="dxa"/>
            <w:tcBorders>
              <w:top w:val="nil"/>
              <w:left w:val="single" w:sz="4" w:space="0" w:color="auto"/>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11</w:t>
            </w:r>
          </w:p>
        </w:tc>
        <w:tc>
          <w:tcPr>
            <w:tcW w:w="734" w:type="dxa"/>
            <w:tcBorders>
              <w:top w:val="nil"/>
              <w:left w:val="nil"/>
              <w:bottom w:val="nil"/>
              <w:right w:val="single" w:sz="4" w:space="0" w:color="auto"/>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29%</w:t>
            </w:r>
          </w:p>
        </w:tc>
        <w:tc>
          <w:tcPr>
            <w:tcW w:w="271" w:type="dxa"/>
            <w:tcBorders>
              <w:top w:val="nil"/>
              <w:left w:val="nil"/>
              <w:bottom w:val="nil"/>
              <w:right w:val="nil"/>
            </w:tcBorders>
            <w:shd w:val="clear" w:color="000000" w:fill="D8D8D8"/>
            <w:noWrap/>
            <w:vAlign w:val="bottom"/>
            <w:hideMark/>
          </w:tcPr>
          <w:p w:rsidR="00EE68ED" w:rsidRPr="00484590" w:rsidRDefault="00EE68ED" w:rsidP="006776A1">
            <w:pPr>
              <w:jc w:val="center"/>
              <w:rPr>
                <w:color w:val="000000"/>
                <w:sz w:val="22"/>
                <w:szCs w:val="22"/>
              </w:rPr>
            </w:pPr>
            <w:r w:rsidRPr="00484590">
              <w:rPr>
                <w:color w:val="000000"/>
                <w:sz w:val="22"/>
                <w:szCs w:val="22"/>
              </w:rPr>
              <w:t> </w:t>
            </w:r>
          </w:p>
        </w:tc>
        <w:tc>
          <w:tcPr>
            <w:tcW w:w="1043" w:type="dxa"/>
            <w:tcBorders>
              <w:top w:val="nil"/>
              <w:left w:val="single" w:sz="4" w:space="0" w:color="auto"/>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25</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22%</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39</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27%</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5</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9%</w:t>
            </w:r>
          </w:p>
        </w:tc>
        <w:tc>
          <w:tcPr>
            <w:tcW w:w="960" w:type="dxa"/>
            <w:tcBorders>
              <w:top w:val="nil"/>
              <w:left w:val="nil"/>
              <w:bottom w:val="nil"/>
              <w:right w:val="nil"/>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69</w:t>
            </w:r>
          </w:p>
        </w:tc>
        <w:tc>
          <w:tcPr>
            <w:tcW w:w="960" w:type="dxa"/>
            <w:tcBorders>
              <w:top w:val="nil"/>
              <w:left w:val="nil"/>
              <w:bottom w:val="nil"/>
              <w:right w:val="single" w:sz="4" w:space="0" w:color="auto"/>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22%</w:t>
            </w:r>
          </w:p>
        </w:tc>
      </w:tr>
      <w:tr w:rsidR="00EE68ED" w:rsidRPr="00484590" w:rsidTr="007B0446">
        <w:trPr>
          <w:trHeight w:val="300"/>
        </w:trPr>
        <w:tc>
          <w:tcPr>
            <w:tcW w:w="3729" w:type="dxa"/>
            <w:tcBorders>
              <w:top w:val="nil"/>
              <w:left w:val="single" w:sz="4" w:space="0" w:color="auto"/>
              <w:bottom w:val="nil"/>
              <w:right w:val="nil"/>
            </w:tcBorders>
            <w:shd w:val="clear" w:color="auto" w:fill="auto"/>
            <w:noWrap/>
            <w:vAlign w:val="bottom"/>
            <w:hideMark/>
          </w:tcPr>
          <w:p w:rsidR="00EE68ED" w:rsidRPr="00484590" w:rsidRDefault="00EE68ED" w:rsidP="006776A1">
            <w:pPr>
              <w:rPr>
                <w:color w:val="000000"/>
                <w:sz w:val="22"/>
                <w:szCs w:val="22"/>
              </w:rPr>
            </w:pPr>
            <w:r>
              <w:rPr>
                <w:color w:val="000000"/>
                <w:sz w:val="22"/>
                <w:szCs w:val="22"/>
              </w:rPr>
              <w:t>Finished p</w:t>
            </w:r>
            <w:r w:rsidRPr="00484590">
              <w:rPr>
                <w:color w:val="000000"/>
                <w:sz w:val="22"/>
                <w:szCs w:val="22"/>
              </w:rPr>
              <w:t xml:space="preserve">rojectile </w:t>
            </w:r>
            <w:r>
              <w:rPr>
                <w:color w:val="000000"/>
                <w:sz w:val="22"/>
                <w:szCs w:val="22"/>
              </w:rPr>
              <w:t>p</w:t>
            </w:r>
            <w:r w:rsidRPr="00484590">
              <w:rPr>
                <w:color w:val="000000"/>
                <w:sz w:val="22"/>
                <w:szCs w:val="22"/>
              </w:rPr>
              <w:t>oint</w:t>
            </w:r>
          </w:p>
        </w:tc>
        <w:tc>
          <w:tcPr>
            <w:tcW w:w="1043" w:type="dxa"/>
            <w:tcBorders>
              <w:top w:val="nil"/>
              <w:left w:val="single" w:sz="4" w:space="0" w:color="auto"/>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0</w:t>
            </w:r>
          </w:p>
        </w:tc>
        <w:tc>
          <w:tcPr>
            <w:tcW w:w="734" w:type="dxa"/>
            <w:tcBorders>
              <w:top w:val="nil"/>
              <w:left w:val="nil"/>
              <w:bottom w:val="nil"/>
              <w:right w:val="single" w:sz="4" w:space="0" w:color="auto"/>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0</w:t>
            </w:r>
          </w:p>
        </w:tc>
        <w:tc>
          <w:tcPr>
            <w:tcW w:w="271" w:type="dxa"/>
            <w:tcBorders>
              <w:top w:val="nil"/>
              <w:left w:val="nil"/>
              <w:bottom w:val="nil"/>
              <w:right w:val="nil"/>
            </w:tcBorders>
            <w:shd w:val="clear" w:color="000000" w:fill="D8D8D8"/>
            <w:noWrap/>
            <w:vAlign w:val="bottom"/>
            <w:hideMark/>
          </w:tcPr>
          <w:p w:rsidR="00EE68ED" w:rsidRPr="00484590" w:rsidRDefault="00EE68ED" w:rsidP="006776A1">
            <w:pPr>
              <w:jc w:val="center"/>
              <w:rPr>
                <w:color w:val="000000"/>
                <w:sz w:val="22"/>
                <w:szCs w:val="22"/>
              </w:rPr>
            </w:pPr>
            <w:r w:rsidRPr="00484590">
              <w:rPr>
                <w:color w:val="000000"/>
                <w:sz w:val="22"/>
                <w:szCs w:val="22"/>
              </w:rPr>
              <w:t> </w:t>
            </w:r>
          </w:p>
        </w:tc>
        <w:tc>
          <w:tcPr>
            <w:tcW w:w="1043" w:type="dxa"/>
            <w:tcBorders>
              <w:top w:val="nil"/>
              <w:left w:val="single" w:sz="4" w:space="0" w:color="auto"/>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0</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0%</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1</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1%</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0</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0%</w:t>
            </w:r>
          </w:p>
        </w:tc>
        <w:tc>
          <w:tcPr>
            <w:tcW w:w="960" w:type="dxa"/>
            <w:tcBorders>
              <w:top w:val="nil"/>
              <w:left w:val="nil"/>
              <w:bottom w:val="nil"/>
              <w:right w:val="nil"/>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1</w:t>
            </w:r>
          </w:p>
        </w:tc>
        <w:tc>
          <w:tcPr>
            <w:tcW w:w="960" w:type="dxa"/>
            <w:tcBorders>
              <w:top w:val="nil"/>
              <w:left w:val="nil"/>
              <w:bottom w:val="nil"/>
              <w:right w:val="single" w:sz="4" w:space="0" w:color="auto"/>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0.30%</w:t>
            </w:r>
          </w:p>
        </w:tc>
      </w:tr>
      <w:tr w:rsidR="00EE68ED" w:rsidRPr="00484590" w:rsidTr="007B0446">
        <w:trPr>
          <w:trHeight w:val="300"/>
        </w:trPr>
        <w:tc>
          <w:tcPr>
            <w:tcW w:w="3729" w:type="dxa"/>
            <w:tcBorders>
              <w:top w:val="nil"/>
              <w:left w:val="single" w:sz="4" w:space="0" w:color="auto"/>
              <w:bottom w:val="nil"/>
              <w:right w:val="nil"/>
            </w:tcBorders>
            <w:shd w:val="clear" w:color="auto" w:fill="auto"/>
            <w:noWrap/>
            <w:vAlign w:val="bottom"/>
            <w:hideMark/>
          </w:tcPr>
          <w:p w:rsidR="00EE68ED" w:rsidRPr="00484590" w:rsidRDefault="00EE68ED" w:rsidP="006776A1">
            <w:pPr>
              <w:rPr>
                <w:color w:val="000000"/>
                <w:sz w:val="22"/>
                <w:szCs w:val="22"/>
              </w:rPr>
            </w:pPr>
            <w:r>
              <w:rPr>
                <w:color w:val="000000"/>
                <w:sz w:val="22"/>
                <w:szCs w:val="22"/>
              </w:rPr>
              <w:t>Overshot f</w:t>
            </w:r>
            <w:r w:rsidRPr="00484590">
              <w:rPr>
                <w:color w:val="000000"/>
                <w:sz w:val="22"/>
                <w:szCs w:val="22"/>
              </w:rPr>
              <w:t>lakes</w:t>
            </w:r>
          </w:p>
        </w:tc>
        <w:tc>
          <w:tcPr>
            <w:tcW w:w="1043" w:type="dxa"/>
            <w:tcBorders>
              <w:top w:val="nil"/>
              <w:left w:val="single" w:sz="4" w:space="0" w:color="auto"/>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1</w:t>
            </w:r>
          </w:p>
        </w:tc>
        <w:tc>
          <w:tcPr>
            <w:tcW w:w="734" w:type="dxa"/>
            <w:tcBorders>
              <w:top w:val="nil"/>
              <w:left w:val="nil"/>
              <w:bottom w:val="nil"/>
              <w:right w:val="single" w:sz="4" w:space="0" w:color="auto"/>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3%</w:t>
            </w:r>
          </w:p>
        </w:tc>
        <w:tc>
          <w:tcPr>
            <w:tcW w:w="271" w:type="dxa"/>
            <w:tcBorders>
              <w:top w:val="nil"/>
              <w:left w:val="nil"/>
              <w:bottom w:val="nil"/>
              <w:right w:val="nil"/>
            </w:tcBorders>
            <w:shd w:val="clear" w:color="000000" w:fill="D8D8D8"/>
            <w:noWrap/>
            <w:vAlign w:val="bottom"/>
            <w:hideMark/>
          </w:tcPr>
          <w:p w:rsidR="00EE68ED" w:rsidRPr="00484590" w:rsidRDefault="00EE68ED" w:rsidP="006776A1">
            <w:pPr>
              <w:jc w:val="center"/>
              <w:rPr>
                <w:color w:val="000000"/>
                <w:sz w:val="22"/>
                <w:szCs w:val="22"/>
              </w:rPr>
            </w:pPr>
            <w:r w:rsidRPr="00484590">
              <w:rPr>
                <w:color w:val="000000"/>
                <w:sz w:val="22"/>
                <w:szCs w:val="22"/>
              </w:rPr>
              <w:t> </w:t>
            </w:r>
          </w:p>
        </w:tc>
        <w:tc>
          <w:tcPr>
            <w:tcW w:w="1043" w:type="dxa"/>
            <w:tcBorders>
              <w:top w:val="nil"/>
              <w:left w:val="single" w:sz="4" w:space="0" w:color="auto"/>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9</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8%</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7</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5%</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0</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0%</w:t>
            </w:r>
          </w:p>
        </w:tc>
        <w:tc>
          <w:tcPr>
            <w:tcW w:w="960" w:type="dxa"/>
            <w:tcBorders>
              <w:top w:val="nil"/>
              <w:left w:val="nil"/>
              <w:bottom w:val="nil"/>
              <w:right w:val="nil"/>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16</w:t>
            </w:r>
          </w:p>
        </w:tc>
        <w:tc>
          <w:tcPr>
            <w:tcW w:w="960" w:type="dxa"/>
            <w:tcBorders>
              <w:top w:val="nil"/>
              <w:left w:val="nil"/>
              <w:bottom w:val="nil"/>
              <w:right w:val="single" w:sz="4" w:space="0" w:color="auto"/>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5%</w:t>
            </w:r>
          </w:p>
        </w:tc>
      </w:tr>
      <w:tr w:rsidR="00EE68ED" w:rsidRPr="00484590" w:rsidTr="007B0446">
        <w:trPr>
          <w:trHeight w:val="300"/>
        </w:trPr>
        <w:tc>
          <w:tcPr>
            <w:tcW w:w="3729" w:type="dxa"/>
            <w:tcBorders>
              <w:top w:val="nil"/>
              <w:left w:val="single" w:sz="4" w:space="0" w:color="auto"/>
              <w:bottom w:val="nil"/>
              <w:right w:val="nil"/>
            </w:tcBorders>
            <w:shd w:val="clear" w:color="auto" w:fill="auto"/>
            <w:noWrap/>
            <w:vAlign w:val="bottom"/>
            <w:hideMark/>
          </w:tcPr>
          <w:p w:rsidR="00EE68ED" w:rsidRPr="00484590" w:rsidRDefault="00EE68ED" w:rsidP="006776A1">
            <w:pPr>
              <w:rPr>
                <w:color w:val="000000"/>
                <w:sz w:val="22"/>
                <w:szCs w:val="22"/>
              </w:rPr>
            </w:pPr>
            <w:r w:rsidRPr="00484590">
              <w:rPr>
                <w:color w:val="000000"/>
                <w:sz w:val="22"/>
                <w:szCs w:val="22"/>
              </w:rPr>
              <w:t>Blades</w:t>
            </w:r>
          </w:p>
        </w:tc>
        <w:tc>
          <w:tcPr>
            <w:tcW w:w="1043" w:type="dxa"/>
            <w:tcBorders>
              <w:top w:val="nil"/>
              <w:left w:val="single" w:sz="4" w:space="0" w:color="auto"/>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7</w:t>
            </w:r>
          </w:p>
        </w:tc>
        <w:tc>
          <w:tcPr>
            <w:tcW w:w="734" w:type="dxa"/>
            <w:tcBorders>
              <w:top w:val="nil"/>
              <w:left w:val="nil"/>
              <w:bottom w:val="nil"/>
              <w:right w:val="single" w:sz="4" w:space="0" w:color="auto"/>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18%</w:t>
            </w:r>
          </w:p>
        </w:tc>
        <w:tc>
          <w:tcPr>
            <w:tcW w:w="271" w:type="dxa"/>
            <w:tcBorders>
              <w:top w:val="nil"/>
              <w:left w:val="nil"/>
              <w:bottom w:val="nil"/>
              <w:right w:val="nil"/>
            </w:tcBorders>
            <w:shd w:val="clear" w:color="000000" w:fill="D8D8D8"/>
            <w:noWrap/>
            <w:vAlign w:val="bottom"/>
            <w:hideMark/>
          </w:tcPr>
          <w:p w:rsidR="00EE68ED" w:rsidRPr="00484590" w:rsidRDefault="00EE68ED" w:rsidP="006776A1">
            <w:pPr>
              <w:jc w:val="center"/>
              <w:rPr>
                <w:color w:val="000000"/>
                <w:sz w:val="22"/>
                <w:szCs w:val="22"/>
              </w:rPr>
            </w:pPr>
            <w:r w:rsidRPr="00484590">
              <w:rPr>
                <w:color w:val="000000"/>
                <w:sz w:val="22"/>
                <w:szCs w:val="22"/>
              </w:rPr>
              <w:t> </w:t>
            </w:r>
          </w:p>
        </w:tc>
        <w:tc>
          <w:tcPr>
            <w:tcW w:w="1043" w:type="dxa"/>
            <w:tcBorders>
              <w:top w:val="nil"/>
              <w:left w:val="single" w:sz="4" w:space="0" w:color="auto"/>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4</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3%</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6</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4%</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36</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61%</w:t>
            </w:r>
          </w:p>
        </w:tc>
        <w:tc>
          <w:tcPr>
            <w:tcW w:w="960" w:type="dxa"/>
            <w:tcBorders>
              <w:top w:val="nil"/>
              <w:left w:val="nil"/>
              <w:bottom w:val="nil"/>
              <w:right w:val="nil"/>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46</w:t>
            </w:r>
          </w:p>
        </w:tc>
        <w:tc>
          <w:tcPr>
            <w:tcW w:w="960" w:type="dxa"/>
            <w:tcBorders>
              <w:top w:val="nil"/>
              <w:left w:val="nil"/>
              <w:bottom w:val="nil"/>
              <w:right w:val="single" w:sz="4" w:space="0" w:color="auto"/>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15%</w:t>
            </w:r>
          </w:p>
        </w:tc>
      </w:tr>
      <w:tr w:rsidR="00EE68ED" w:rsidRPr="00484590" w:rsidTr="007B0446">
        <w:trPr>
          <w:trHeight w:val="300"/>
        </w:trPr>
        <w:tc>
          <w:tcPr>
            <w:tcW w:w="3729" w:type="dxa"/>
            <w:tcBorders>
              <w:top w:val="nil"/>
              <w:left w:val="single" w:sz="4" w:space="0" w:color="auto"/>
              <w:bottom w:val="nil"/>
              <w:right w:val="nil"/>
            </w:tcBorders>
            <w:shd w:val="clear" w:color="auto" w:fill="auto"/>
            <w:noWrap/>
            <w:vAlign w:val="bottom"/>
            <w:hideMark/>
          </w:tcPr>
          <w:p w:rsidR="00EE68ED" w:rsidRPr="00484590" w:rsidRDefault="00EE68ED" w:rsidP="006776A1">
            <w:pPr>
              <w:rPr>
                <w:color w:val="000000"/>
                <w:sz w:val="22"/>
                <w:szCs w:val="22"/>
              </w:rPr>
            </w:pPr>
            <w:r w:rsidRPr="00484590">
              <w:rPr>
                <w:color w:val="000000"/>
                <w:sz w:val="22"/>
                <w:szCs w:val="22"/>
              </w:rPr>
              <w:t>Cores</w:t>
            </w:r>
          </w:p>
        </w:tc>
        <w:tc>
          <w:tcPr>
            <w:tcW w:w="1043" w:type="dxa"/>
            <w:tcBorders>
              <w:top w:val="nil"/>
              <w:left w:val="single" w:sz="4" w:space="0" w:color="auto"/>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8</w:t>
            </w:r>
          </w:p>
        </w:tc>
        <w:tc>
          <w:tcPr>
            <w:tcW w:w="734" w:type="dxa"/>
            <w:tcBorders>
              <w:top w:val="nil"/>
              <w:left w:val="nil"/>
              <w:bottom w:val="nil"/>
              <w:right w:val="single" w:sz="4" w:space="0" w:color="auto"/>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21%</w:t>
            </w:r>
          </w:p>
        </w:tc>
        <w:tc>
          <w:tcPr>
            <w:tcW w:w="271" w:type="dxa"/>
            <w:tcBorders>
              <w:top w:val="nil"/>
              <w:left w:val="nil"/>
              <w:bottom w:val="nil"/>
              <w:right w:val="nil"/>
            </w:tcBorders>
            <w:shd w:val="clear" w:color="000000" w:fill="D8D8D8"/>
            <w:noWrap/>
            <w:vAlign w:val="bottom"/>
            <w:hideMark/>
          </w:tcPr>
          <w:p w:rsidR="00EE68ED" w:rsidRPr="00484590" w:rsidRDefault="00EE68ED" w:rsidP="006776A1">
            <w:pPr>
              <w:jc w:val="center"/>
              <w:rPr>
                <w:color w:val="000000"/>
                <w:sz w:val="22"/>
                <w:szCs w:val="22"/>
              </w:rPr>
            </w:pPr>
            <w:r w:rsidRPr="00484590">
              <w:rPr>
                <w:color w:val="000000"/>
                <w:sz w:val="22"/>
                <w:szCs w:val="22"/>
              </w:rPr>
              <w:t> </w:t>
            </w:r>
          </w:p>
        </w:tc>
        <w:tc>
          <w:tcPr>
            <w:tcW w:w="1043" w:type="dxa"/>
            <w:tcBorders>
              <w:top w:val="nil"/>
              <w:left w:val="single" w:sz="4" w:space="0" w:color="auto"/>
              <w:bottom w:val="nil"/>
              <w:right w:val="nil"/>
            </w:tcBorders>
            <w:shd w:val="clear" w:color="auto" w:fill="auto"/>
            <w:noWrap/>
            <w:vAlign w:val="bottom"/>
            <w:hideMark/>
          </w:tcPr>
          <w:p w:rsidR="00EE68ED" w:rsidRPr="00484590" w:rsidRDefault="00EE68ED" w:rsidP="006776A1">
            <w:pPr>
              <w:jc w:val="center"/>
              <w:rPr>
                <w:color w:val="000000"/>
                <w:sz w:val="22"/>
                <w:szCs w:val="22"/>
              </w:rPr>
            </w:pPr>
            <w:r>
              <w:rPr>
                <w:color w:val="000000"/>
                <w:sz w:val="22"/>
                <w:szCs w:val="22"/>
              </w:rPr>
              <w:t>44*</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38%</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49</w:t>
            </w:r>
            <w:r w:rsidRPr="00484590">
              <w:rPr>
                <w:rFonts w:ascii="Calibri" w:hAnsi="Calibri"/>
                <w:color w:val="000000"/>
                <w:sz w:val="22"/>
                <w:szCs w:val="22"/>
              </w:rPr>
              <w:t>†</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34%</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6</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10%</w:t>
            </w:r>
          </w:p>
        </w:tc>
        <w:tc>
          <w:tcPr>
            <w:tcW w:w="960" w:type="dxa"/>
            <w:tcBorders>
              <w:top w:val="nil"/>
              <w:left w:val="nil"/>
              <w:bottom w:val="nil"/>
              <w:right w:val="nil"/>
            </w:tcBorders>
            <w:shd w:val="clear" w:color="auto" w:fill="auto"/>
            <w:noWrap/>
            <w:vAlign w:val="center"/>
            <w:hideMark/>
          </w:tcPr>
          <w:p w:rsidR="00EE68ED" w:rsidRPr="00484590" w:rsidRDefault="00EE68ED" w:rsidP="007B0446">
            <w:pPr>
              <w:jc w:val="center"/>
              <w:rPr>
                <w:color w:val="000000"/>
                <w:sz w:val="22"/>
                <w:szCs w:val="22"/>
              </w:rPr>
            </w:pPr>
            <w:r>
              <w:rPr>
                <w:color w:val="000000"/>
                <w:sz w:val="22"/>
                <w:szCs w:val="22"/>
              </w:rPr>
              <w:t>99*</w:t>
            </w:r>
          </w:p>
        </w:tc>
        <w:tc>
          <w:tcPr>
            <w:tcW w:w="960" w:type="dxa"/>
            <w:tcBorders>
              <w:top w:val="nil"/>
              <w:left w:val="nil"/>
              <w:bottom w:val="nil"/>
              <w:right w:val="single" w:sz="4" w:space="0" w:color="auto"/>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31%</w:t>
            </w:r>
          </w:p>
        </w:tc>
      </w:tr>
      <w:tr w:rsidR="00EE68ED" w:rsidRPr="00484590" w:rsidTr="007B0446">
        <w:trPr>
          <w:trHeight w:val="300"/>
        </w:trPr>
        <w:tc>
          <w:tcPr>
            <w:tcW w:w="3729" w:type="dxa"/>
            <w:tcBorders>
              <w:top w:val="nil"/>
              <w:left w:val="single" w:sz="4" w:space="0" w:color="auto"/>
              <w:bottom w:val="nil"/>
              <w:right w:val="nil"/>
            </w:tcBorders>
            <w:shd w:val="clear" w:color="auto" w:fill="auto"/>
            <w:noWrap/>
            <w:vAlign w:val="bottom"/>
            <w:hideMark/>
          </w:tcPr>
          <w:p w:rsidR="00EE68ED" w:rsidRPr="00484590" w:rsidRDefault="00EE68ED" w:rsidP="006776A1">
            <w:pPr>
              <w:rPr>
                <w:color w:val="000000"/>
                <w:sz w:val="22"/>
                <w:szCs w:val="22"/>
              </w:rPr>
            </w:pPr>
            <w:r>
              <w:rPr>
                <w:color w:val="000000"/>
                <w:sz w:val="22"/>
                <w:szCs w:val="22"/>
              </w:rPr>
              <w:t>Flake tools</w:t>
            </w:r>
          </w:p>
        </w:tc>
        <w:tc>
          <w:tcPr>
            <w:tcW w:w="1043" w:type="dxa"/>
            <w:tcBorders>
              <w:top w:val="nil"/>
              <w:left w:val="single" w:sz="4" w:space="0" w:color="auto"/>
              <w:bottom w:val="single" w:sz="4" w:space="0" w:color="auto"/>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11</w:t>
            </w:r>
          </w:p>
        </w:tc>
        <w:tc>
          <w:tcPr>
            <w:tcW w:w="734" w:type="dxa"/>
            <w:tcBorders>
              <w:top w:val="nil"/>
              <w:left w:val="nil"/>
              <w:bottom w:val="single" w:sz="4" w:space="0" w:color="auto"/>
              <w:right w:val="single" w:sz="4" w:space="0" w:color="auto"/>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29%</w:t>
            </w:r>
          </w:p>
        </w:tc>
        <w:tc>
          <w:tcPr>
            <w:tcW w:w="271" w:type="dxa"/>
            <w:tcBorders>
              <w:top w:val="nil"/>
              <w:left w:val="nil"/>
              <w:bottom w:val="nil"/>
              <w:right w:val="nil"/>
            </w:tcBorders>
            <w:shd w:val="clear" w:color="000000" w:fill="D8D8D8"/>
            <w:noWrap/>
            <w:vAlign w:val="bottom"/>
            <w:hideMark/>
          </w:tcPr>
          <w:p w:rsidR="00EE68ED" w:rsidRPr="00484590" w:rsidRDefault="00EE68ED" w:rsidP="006776A1">
            <w:pPr>
              <w:jc w:val="center"/>
              <w:rPr>
                <w:color w:val="000000"/>
                <w:sz w:val="22"/>
                <w:szCs w:val="22"/>
              </w:rPr>
            </w:pPr>
            <w:r w:rsidRPr="00484590">
              <w:rPr>
                <w:color w:val="000000"/>
                <w:sz w:val="22"/>
                <w:szCs w:val="22"/>
              </w:rPr>
              <w:t> </w:t>
            </w:r>
          </w:p>
        </w:tc>
        <w:tc>
          <w:tcPr>
            <w:tcW w:w="1043" w:type="dxa"/>
            <w:tcBorders>
              <w:top w:val="nil"/>
              <w:left w:val="single" w:sz="4" w:space="0" w:color="auto"/>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34</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29%</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41</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29%</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12</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20%</w:t>
            </w:r>
          </w:p>
        </w:tc>
        <w:tc>
          <w:tcPr>
            <w:tcW w:w="960" w:type="dxa"/>
            <w:tcBorders>
              <w:top w:val="nil"/>
              <w:left w:val="nil"/>
              <w:bottom w:val="nil"/>
              <w:right w:val="nil"/>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87</w:t>
            </w:r>
          </w:p>
        </w:tc>
        <w:tc>
          <w:tcPr>
            <w:tcW w:w="960" w:type="dxa"/>
            <w:tcBorders>
              <w:top w:val="nil"/>
              <w:left w:val="nil"/>
              <w:bottom w:val="nil"/>
              <w:right w:val="single" w:sz="4" w:space="0" w:color="auto"/>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27%</w:t>
            </w:r>
          </w:p>
        </w:tc>
      </w:tr>
      <w:tr w:rsidR="00EE68ED" w:rsidRPr="00484590" w:rsidTr="007B0446">
        <w:trPr>
          <w:trHeight w:val="300"/>
        </w:trPr>
        <w:tc>
          <w:tcPr>
            <w:tcW w:w="3729" w:type="dxa"/>
            <w:tcBorders>
              <w:top w:val="single" w:sz="4" w:space="0" w:color="auto"/>
              <w:left w:val="single" w:sz="4" w:space="0" w:color="auto"/>
              <w:bottom w:val="single" w:sz="4" w:space="0" w:color="auto"/>
              <w:right w:val="nil"/>
            </w:tcBorders>
            <w:shd w:val="clear" w:color="auto" w:fill="auto"/>
            <w:noWrap/>
            <w:vAlign w:val="bottom"/>
            <w:hideMark/>
          </w:tcPr>
          <w:p w:rsidR="00EE68ED" w:rsidRPr="00484590" w:rsidRDefault="00EE68ED" w:rsidP="006776A1">
            <w:pPr>
              <w:rPr>
                <w:b/>
                <w:bCs/>
                <w:color w:val="000000"/>
                <w:sz w:val="22"/>
                <w:szCs w:val="22"/>
              </w:rPr>
            </w:pPr>
            <w:r w:rsidRPr="00484590">
              <w:rPr>
                <w:b/>
                <w:bCs/>
                <w:color w:val="000000"/>
                <w:sz w:val="22"/>
                <w:szCs w:val="22"/>
              </w:rPr>
              <w:t>Totals</w:t>
            </w:r>
          </w:p>
        </w:tc>
        <w:tc>
          <w:tcPr>
            <w:tcW w:w="1043" w:type="dxa"/>
            <w:tcBorders>
              <w:top w:val="nil"/>
              <w:left w:val="nil"/>
              <w:bottom w:val="single" w:sz="4" w:space="0" w:color="auto"/>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38</w:t>
            </w:r>
          </w:p>
        </w:tc>
        <w:tc>
          <w:tcPr>
            <w:tcW w:w="734" w:type="dxa"/>
            <w:tcBorders>
              <w:top w:val="nil"/>
              <w:left w:val="nil"/>
              <w:bottom w:val="single" w:sz="4" w:space="0" w:color="auto"/>
              <w:right w:val="single" w:sz="4" w:space="0" w:color="auto"/>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 </w:t>
            </w:r>
          </w:p>
        </w:tc>
        <w:tc>
          <w:tcPr>
            <w:tcW w:w="271" w:type="dxa"/>
            <w:tcBorders>
              <w:top w:val="nil"/>
              <w:left w:val="nil"/>
              <w:bottom w:val="single" w:sz="4" w:space="0" w:color="auto"/>
              <w:right w:val="single" w:sz="4" w:space="0" w:color="auto"/>
            </w:tcBorders>
            <w:shd w:val="clear" w:color="000000" w:fill="D8D8D8"/>
            <w:noWrap/>
            <w:vAlign w:val="bottom"/>
            <w:hideMark/>
          </w:tcPr>
          <w:p w:rsidR="00EE68ED" w:rsidRPr="00484590" w:rsidRDefault="00EE68ED" w:rsidP="006776A1">
            <w:pPr>
              <w:jc w:val="center"/>
              <w:rPr>
                <w:color w:val="000000"/>
                <w:sz w:val="22"/>
                <w:szCs w:val="22"/>
              </w:rPr>
            </w:pPr>
            <w:r w:rsidRPr="00484590">
              <w:rPr>
                <w:color w:val="000000"/>
                <w:sz w:val="22"/>
                <w:szCs w:val="22"/>
              </w:rPr>
              <w:t> </w:t>
            </w:r>
          </w:p>
        </w:tc>
        <w:tc>
          <w:tcPr>
            <w:tcW w:w="1043" w:type="dxa"/>
            <w:tcBorders>
              <w:top w:val="single" w:sz="4" w:space="0" w:color="auto"/>
              <w:left w:val="nil"/>
              <w:bottom w:val="single" w:sz="4" w:space="0" w:color="auto"/>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116</w:t>
            </w:r>
          </w:p>
        </w:tc>
        <w:tc>
          <w:tcPr>
            <w:tcW w:w="734" w:type="dxa"/>
            <w:tcBorders>
              <w:top w:val="single" w:sz="4" w:space="0" w:color="auto"/>
              <w:left w:val="nil"/>
              <w:bottom w:val="single" w:sz="4" w:space="0" w:color="auto"/>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 </w:t>
            </w:r>
          </w:p>
        </w:tc>
        <w:tc>
          <w:tcPr>
            <w:tcW w:w="1043" w:type="dxa"/>
            <w:tcBorders>
              <w:top w:val="single" w:sz="4" w:space="0" w:color="auto"/>
              <w:left w:val="nil"/>
              <w:bottom w:val="single" w:sz="4" w:space="0" w:color="auto"/>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143</w:t>
            </w:r>
          </w:p>
        </w:tc>
        <w:tc>
          <w:tcPr>
            <w:tcW w:w="734" w:type="dxa"/>
            <w:tcBorders>
              <w:top w:val="single" w:sz="4" w:space="0" w:color="auto"/>
              <w:left w:val="nil"/>
              <w:bottom w:val="single" w:sz="4" w:space="0" w:color="auto"/>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 </w:t>
            </w:r>
          </w:p>
        </w:tc>
        <w:tc>
          <w:tcPr>
            <w:tcW w:w="1043" w:type="dxa"/>
            <w:tcBorders>
              <w:top w:val="single" w:sz="4" w:space="0" w:color="auto"/>
              <w:left w:val="nil"/>
              <w:bottom w:val="single" w:sz="4" w:space="0" w:color="auto"/>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59</w:t>
            </w:r>
          </w:p>
        </w:tc>
        <w:tc>
          <w:tcPr>
            <w:tcW w:w="734" w:type="dxa"/>
            <w:tcBorders>
              <w:top w:val="single" w:sz="4" w:space="0" w:color="auto"/>
              <w:left w:val="nil"/>
              <w:bottom w:val="single" w:sz="4" w:space="0" w:color="auto"/>
              <w:right w:val="nil"/>
            </w:tcBorders>
            <w:shd w:val="clear" w:color="auto" w:fill="auto"/>
            <w:noWrap/>
            <w:vAlign w:val="bottom"/>
            <w:hideMark/>
          </w:tcPr>
          <w:p w:rsidR="00EE68ED" w:rsidRPr="00484590" w:rsidRDefault="00EE68ED" w:rsidP="006776A1">
            <w:pPr>
              <w:jc w:val="center"/>
              <w:rPr>
                <w:color w:val="000000"/>
                <w:sz w:val="22"/>
                <w:szCs w:val="22"/>
              </w:rPr>
            </w:pPr>
            <w:r w:rsidRPr="00484590">
              <w:rPr>
                <w:color w:val="000000"/>
                <w:sz w:val="22"/>
                <w:szCs w:val="22"/>
              </w:rPr>
              <w:t> </w:t>
            </w:r>
          </w:p>
        </w:tc>
        <w:tc>
          <w:tcPr>
            <w:tcW w:w="960" w:type="dxa"/>
            <w:tcBorders>
              <w:top w:val="single" w:sz="4" w:space="0" w:color="auto"/>
              <w:left w:val="nil"/>
              <w:bottom w:val="single" w:sz="4" w:space="0" w:color="auto"/>
              <w:right w:val="nil"/>
            </w:tcBorders>
            <w:shd w:val="clear" w:color="auto" w:fill="auto"/>
            <w:noWrap/>
            <w:vAlign w:val="center"/>
            <w:hideMark/>
          </w:tcPr>
          <w:p w:rsidR="00EE68ED" w:rsidRPr="00484590" w:rsidRDefault="00EE68ED" w:rsidP="007B0446">
            <w:pPr>
              <w:jc w:val="center"/>
              <w:rPr>
                <w:color w:val="000000"/>
                <w:sz w:val="22"/>
                <w:szCs w:val="22"/>
              </w:rPr>
            </w:pPr>
            <w:r w:rsidRPr="00484590">
              <w:rPr>
                <w:color w:val="000000"/>
                <w:sz w:val="22"/>
                <w:szCs w:val="22"/>
              </w:rPr>
              <w:t>318</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EE68ED" w:rsidRPr="00484590" w:rsidRDefault="00EE68ED" w:rsidP="007B0446">
            <w:pPr>
              <w:jc w:val="center"/>
              <w:rPr>
                <w:color w:val="000000"/>
                <w:sz w:val="22"/>
                <w:szCs w:val="22"/>
              </w:rPr>
            </w:pPr>
          </w:p>
        </w:tc>
      </w:tr>
      <w:tr w:rsidR="00EE68ED" w:rsidRPr="00484590" w:rsidTr="006776A1">
        <w:trPr>
          <w:trHeight w:val="300"/>
        </w:trPr>
        <w:tc>
          <w:tcPr>
            <w:tcW w:w="3729"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271"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960" w:type="dxa"/>
            <w:tcBorders>
              <w:top w:val="nil"/>
              <w:left w:val="nil"/>
              <w:bottom w:val="nil"/>
              <w:right w:val="nil"/>
            </w:tcBorders>
            <w:shd w:val="clear" w:color="auto" w:fill="auto"/>
            <w:noWrap/>
            <w:vAlign w:val="bottom"/>
            <w:hideMark/>
          </w:tcPr>
          <w:p w:rsidR="00EE68ED" w:rsidRPr="00484590" w:rsidRDefault="00EE68ED" w:rsidP="006776A1">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EE68ED" w:rsidRPr="00484590" w:rsidRDefault="00EE68ED" w:rsidP="006776A1">
            <w:pPr>
              <w:jc w:val="center"/>
              <w:rPr>
                <w:rFonts w:ascii="Calibri" w:hAnsi="Calibri"/>
                <w:color w:val="000000"/>
                <w:sz w:val="22"/>
                <w:szCs w:val="22"/>
              </w:rPr>
            </w:pPr>
          </w:p>
        </w:tc>
      </w:tr>
      <w:tr w:rsidR="00EE68ED" w:rsidRPr="00484590" w:rsidTr="006776A1">
        <w:trPr>
          <w:trHeight w:val="300"/>
        </w:trPr>
        <w:tc>
          <w:tcPr>
            <w:tcW w:w="3729"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271"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960" w:type="dxa"/>
            <w:tcBorders>
              <w:top w:val="nil"/>
              <w:left w:val="nil"/>
              <w:bottom w:val="nil"/>
              <w:right w:val="nil"/>
            </w:tcBorders>
            <w:shd w:val="clear" w:color="auto" w:fill="auto"/>
            <w:noWrap/>
            <w:vAlign w:val="bottom"/>
            <w:hideMark/>
          </w:tcPr>
          <w:p w:rsidR="00EE68ED" w:rsidRPr="00484590" w:rsidRDefault="00EE68ED" w:rsidP="006776A1">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EE68ED" w:rsidRPr="00484590" w:rsidRDefault="00EE68ED" w:rsidP="006776A1">
            <w:pPr>
              <w:jc w:val="center"/>
              <w:rPr>
                <w:rFonts w:ascii="Calibri" w:hAnsi="Calibri"/>
                <w:color w:val="000000"/>
                <w:sz w:val="22"/>
                <w:szCs w:val="22"/>
              </w:rPr>
            </w:pPr>
          </w:p>
        </w:tc>
      </w:tr>
      <w:tr w:rsidR="00EE68ED" w:rsidRPr="00484590" w:rsidTr="006776A1">
        <w:trPr>
          <w:trHeight w:val="300"/>
        </w:trPr>
        <w:tc>
          <w:tcPr>
            <w:tcW w:w="10374" w:type="dxa"/>
            <w:gridSpan w:val="9"/>
            <w:tcBorders>
              <w:top w:val="nil"/>
              <w:left w:val="nil"/>
              <w:bottom w:val="nil"/>
              <w:right w:val="nil"/>
            </w:tcBorders>
            <w:shd w:val="clear" w:color="auto" w:fill="auto"/>
            <w:noWrap/>
            <w:vAlign w:val="bottom"/>
            <w:hideMark/>
          </w:tcPr>
          <w:p w:rsidR="00EE68ED" w:rsidRPr="00484590" w:rsidRDefault="00EE68ED" w:rsidP="006776A1">
            <w:pPr>
              <w:rPr>
                <w:color w:val="000000"/>
                <w:sz w:val="22"/>
                <w:szCs w:val="22"/>
              </w:rPr>
            </w:pPr>
            <w:r w:rsidRPr="00484590">
              <w:rPr>
                <w:color w:val="000000"/>
                <w:sz w:val="22"/>
                <w:szCs w:val="22"/>
              </w:rPr>
              <w:t xml:space="preserve">* Topper Hillside A core tablet flakes also included in </w:t>
            </w:r>
            <w:r>
              <w:rPr>
                <w:color w:val="000000"/>
                <w:sz w:val="22"/>
                <w:szCs w:val="22"/>
              </w:rPr>
              <w:t>flake tools</w:t>
            </w:r>
            <w:r w:rsidRPr="00484590">
              <w:rPr>
                <w:color w:val="000000"/>
                <w:sz w:val="22"/>
                <w:szCs w:val="22"/>
              </w:rPr>
              <w:t>. Totals only include them once.</w:t>
            </w: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960" w:type="dxa"/>
            <w:tcBorders>
              <w:top w:val="nil"/>
              <w:left w:val="nil"/>
              <w:bottom w:val="nil"/>
              <w:right w:val="nil"/>
            </w:tcBorders>
            <w:shd w:val="clear" w:color="auto" w:fill="auto"/>
            <w:noWrap/>
            <w:vAlign w:val="bottom"/>
            <w:hideMark/>
          </w:tcPr>
          <w:p w:rsidR="00EE68ED" w:rsidRPr="00484590" w:rsidRDefault="00EE68ED" w:rsidP="006776A1">
            <w:pPr>
              <w:rPr>
                <w:color w:val="000000"/>
                <w:sz w:val="22"/>
                <w:szCs w:val="22"/>
              </w:rPr>
            </w:pPr>
          </w:p>
        </w:tc>
        <w:tc>
          <w:tcPr>
            <w:tcW w:w="960" w:type="dxa"/>
            <w:tcBorders>
              <w:top w:val="nil"/>
              <w:left w:val="nil"/>
              <w:bottom w:val="nil"/>
              <w:right w:val="nil"/>
            </w:tcBorders>
            <w:shd w:val="clear" w:color="auto" w:fill="auto"/>
            <w:noWrap/>
            <w:vAlign w:val="bottom"/>
            <w:hideMark/>
          </w:tcPr>
          <w:p w:rsidR="00EE68ED" w:rsidRPr="00484590" w:rsidRDefault="00EE68ED" w:rsidP="006776A1">
            <w:pPr>
              <w:jc w:val="center"/>
              <w:rPr>
                <w:rFonts w:ascii="Calibri" w:hAnsi="Calibri"/>
                <w:color w:val="000000"/>
                <w:sz w:val="22"/>
                <w:szCs w:val="22"/>
              </w:rPr>
            </w:pPr>
          </w:p>
        </w:tc>
      </w:tr>
      <w:tr w:rsidR="00EE68ED" w:rsidRPr="00484590" w:rsidTr="006776A1">
        <w:trPr>
          <w:trHeight w:val="300"/>
        </w:trPr>
        <w:tc>
          <w:tcPr>
            <w:tcW w:w="7554" w:type="dxa"/>
            <w:gridSpan w:val="6"/>
            <w:tcBorders>
              <w:top w:val="nil"/>
              <w:left w:val="nil"/>
              <w:bottom w:val="nil"/>
              <w:right w:val="nil"/>
            </w:tcBorders>
            <w:shd w:val="clear" w:color="auto" w:fill="auto"/>
            <w:noWrap/>
            <w:vAlign w:val="bottom"/>
            <w:hideMark/>
          </w:tcPr>
          <w:p w:rsidR="00EE68ED" w:rsidRPr="00484590" w:rsidRDefault="00EE68ED" w:rsidP="006776A1">
            <w:pPr>
              <w:rPr>
                <w:color w:val="000000"/>
                <w:sz w:val="22"/>
                <w:szCs w:val="22"/>
              </w:rPr>
            </w:pPr>
            <w:r w:rsidRPr="00484590">
              <w:rPr>
                <w:rFonts w:ascii="Calibri" w:hAnsi="Calibri"/>
                <w:color w:val="000000"/>
                <w:sz w:val="22"/>
                <w:szCs w:val="22"/>
              </w:rPr>
              <w:t>†</w:t>
            </w:r>
            <w:r w:rsidRPr="00484590">
              <w:rPr>
                <w:color w:val="000000"/>
                <w:sz w:val="22"/>
                <w:szCs w:val="22"/>
              </w:rPr>
              <w:t xml:space="preserve"> Data from Smallwood 2011</w:t>
            </w: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1043"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734" w:type="dxa"/>
            <w:tcBorders>
              <w:top w:val="nil"/>
              <w:left w:val="nil"/>
              <w:bottom w:val="nil"/>
              <w:right w:val="nil"/>
            </w:tcBorders>
            <w:shd w:val="clear" w:color="auto" w:fill="auto"/>
            <w:noWrap/>
            <w:vAlign w:val="bottom"/>
            <w:hideMark/>
          </w:tcPr>
          <w:p w:rsidR="00EE68ED" w:rsidRPr="00484590" w:rsidRDefault="00EE68ED" w:rsidP="006776A1">
            <w:pPr>
              <w:jc w:val="center"/>
              <w:rPr>
                <w:color w:val="000000"/>
                <w:sz w:val="22"/>
                <w:szCs w:val="22"/>
              </w:rPr>
            </w:pPr>
          </w:p>
        </w:tc>
        <w:tc>
          <w:tcPr>
            <w:tcW w:w="960" w:type="dxa"/>
            <w:tcBorders>
              <w:top w:val="nil"/>
              <w:left w:val="nil"/>
              <w:bottom w:val="nil"/>
              <w:right w:val="nil"/>
            </w:tcBorders>
            <w:shd w:val="clear" w:color="auto" w:fill="auto"/>
            <w:noWrap/>
            <w:vAlign w:val="bottom"/>
            <w:hideMark/>
          </w:tcPr>
          <w:p w:rsidR="00EE68ED" w:rsidRPr="00484590" w:rsidRDefault="00EE68ED" w:rsidP="006776A1">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EE68ED" w:rsidRPr="00484590" w:rsidRDefault="00EE68ED" w:rsidP="006776A1">
            <w:pPr>
              <w:jc w:val="center"/>
              <w:rPr>
                <w:rFonts w:ascii="Calibri" w:hAnsi="Calibri"/>
                <w:color w:val="000000"/>
                <w:sz w:val="22"/>
                <w:szCs w:val="22"/>
              </w:rPr>
            </w:pPr>
          </w:p>
        </w:tc>
      </w:tr>
    </w:tbl>
    <w:p w:rsidR="00EE68ED" w:rsidRDefault="00EE68ED" w:rsidP="00EE68ED">
      <w:pPr>
        <w:spacing w:line="480" w:lineRule="auto"/>
        <w:ind w:firstLine="720"/>
      </w:pPr>
    </w:p>
    <w:p w:rsidR="00EE68ED" w:rsidRDefault="00EE68ED" w:rsidP="00EE68ED">
      <w:pPr>
        <w:spacing w:line="480" w:lineRule="auto"/>
        <w:sectPr w:rsidR="00EE68ED" w:rsidSect="00EE68ED">
          <w:pgSz w:w="15840" w:h="12240" w:orient="landscape"/>
          <w:pgMar w:top="1800" w:right="1440" w:bottom="1800" w:left="1440" w:header="720" w:footer="720" w:gutter="0"/>
          <w:cols w:space="720"/>
          <w:docGrid w:linePitch="360"/>
        </w:sectPr>
      </w:pPr>
    </w:p>
    <w:p w:rsidR="008901F0" w:rsidRDefault="008901F0" w:rsidP="00EE68ED">
      <w:pPr>
        <w:spacing w:line="480" w:lineRule="auto"/>
      </w:pPr>
    </w:p>
    <w:p w:rsidR="00472BDE" w:rsidRPr="00472BDE" w:rsidRDefault="00472BDE" w:rsidP="00472BDE">
      <w:pPr>
        <w:pStyle w:val="Caption"/>
        <w:keepNext/>
        <w:rPr>
          <w:b w:val="0"/>
          <w:sz w:val="22"/>
          <w:szCs w:val="22"/>
        </w:rPr>
      </w:pPr>
      <w:bookmarkStart w:id="70" w:name="_Toc356300218"/>
      <w:r w:rsidRPr="00472BDE">
        <w:rPr>
          <w:b w:val="0"/>
          <w:sz w:val="22"/>
          <w:szCs w:val="22"/>
        </w:rPr>
        <w:t xml:space="preserve">Table </w:t>
      </w:r>
      <w:r w:rsidR="00E40343" w:rsidRPr="00472BDE">
        <w:rPr>
          <w:b w:val="0"/>
          <w:sz w:val="22"/>
          <w:szCs w:val="22"/>
        </w:rPr>
        <w:fldChar w:fldCharType="begin"/>
      </w:r>
      <w:r w:rsidRPr="00472BDE">
        <w:rPr>
          <w:b w:val="0"/>
          <w:sz w:val="22"/>
          <w:szCs w:val="22"/>
        </w:rPr>
        <w:instrText xml:space="preserve"> SEQ Table \* ARABIC </w:instrText>
      </w:r>
      <w:r w:rsidR="00E40343" w:rsidRPr="00472BDE">
        <w:rPr>
          <w:b w:val="0"/>
          <w:sz w:val="22"/>
          <w:szCs w:val="22"/>
        </w:rPr>
        <w:fldChar w:fldCharType="separate"/>
      </w:r>
      <w:r w:rsidR="00D47575">
        <w:rPr>
          <w:b w:val="0"/>
          <w:noProof/>
          <w:sz w:val="22"/>
          <w:szCs w:val="22"/>
        </w:rPr>
        <w:t>16</w:t>
      </w:r>
      <w:r w:rsidR="00E40343" w:rsidRPr="00472BDE">
        <w:rPr>
          <w:b w:val="0"/>
          <w:sz w:val="22"/>
          <w:szCs w:val="22"/>
        </w:rPr>
        <w:fldChar w:fldCharType="end"/>
      </w:r>
      <w:r w:rsidRPr="00472BDE">
        <w:rPr>
          <w:b w:val="0"/>
          <w:sz w:val="22"/>
          <w:szCs w:val="22"/>
        </w:rPr>
        <w:t xml:space="preserve">. P-values for </w:t>
      </w:r>
      <w:r w:rsidR="00501CB9">
        <w:rPr>
          <w:b w:val="0"/>
          <w:sz w:val="22"/>
          <w:szCs w:val="22"/>
        </w:rPr>
        <w:t>Fisher’s</w:t>
      </w:r>
      <w:r w:rsidRPr="00472BDE">
        <w:rPr>
          <w:b w:val="0"/>
          <w:sz w:val="22"/>
          <w:szCs w:val="22"/>
        </w:rPr>
        <w:t xml:space="preserve"> exact tests comparing 38AL228 to Topper Hillside Areas</w:t>
      </w:r>
      <w:r w:rsidR="009F22A0">
        <w:rPr>
          <w:b w:val="0"/>
          <w:sz w:val="22"/>
          <w:szCs w:val="22"/>
        </w:rPr>
        <w:t>.</w:t>
      </w:r>
      <w:bookmarkEnd w:id="70"/>
    </w:p>
    <w:tbl>
      <w:tblPr>
        <w:tblW w:w="10800" w:type="dxa"/>
        <w:tblInd w:w="93" w:type="dxa"/>
        <w:tblLook w:val="04A0"/>
      </w:tblPr>
      <w:tblGrid>
        <w:gridCol w:w="960"/>
        <w:gridCol w:w="1240"/>
        <w:gridCol w:w="960"/>
        <w:gridCol w:w="460"/>
        <w:gridCol w:w="960"/>
        <w:gridCol w:w="440"/>
        <w:gridCol w:w="960"/>
        <w:gridCol w:w="520"/>
        <w:gridCol w:w="960"/>
        <w:gridCol w:w="460"/>
        <w:gridCol w:w="960"/>
        <w:gridCol w:w="960"/>
        <w:gridCol w:w="960"/>
      </w:tblGrid>
      <w:tr w:rsidR="008901F0" w:rsidRPr="008901F0" w:rsidTr="008901F0">
        <w:trPr>
          <w:gridAfter w:val="1"/>
          <w:wAfter w:w="960" w:type="dxa"/>
          <w:trHeight w:val="630"/>
        </w:trPr>
        <w:tc>
          <w:tcPr>
            <w:tcW w:w="2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1F0" w:rsidRPr="008901F0" w:rsidRDefault="008901F0" w:rsidP="008901F0">
            <w:pPr>
              <w:jc w:val="center"/>
              <w:rPr>
                <w:b/>
                <w:bCs/>
                <w:color w:val="000000"/>
                <w:sz w:val="22"/>
                <w:szCs w:val="22"/>
              </w:rPr>
            </w:pPr>
            <w:r w:rsidRPr="008901F0">
              <w:rPr>
                <w:b/>
                <w:bCs/>
                <w:color w:val="000000"/>
                <w:sz w:val="22"/>
                <w:szCs w:val="22"/>
              </w:rPr>
              <w:t>Comparison</w:t>
            </w:r>
          </w:p>
        </w:tc>
        <w:tc>
          <w:tcPr>
            <w:tcW w:w="1420" w:type="dxa"/>
            <w:gridSpan w:val="2"/>
            <w:tcBorders>
              <w:top w:val="single" w:sz="4" w:space="0" w:color="auto"/>
              <w:left w:val="nil"/>
              <w:bottom w:val="single" w:sz="4" w:space="0" w:color="auto"/>
              <w:right w:val="single" w:sz="4" w:space="0" w:color="auto"/>
            </w:tcBorders>
            <w:shd w:val="clear" w:color="auto" w:fill="auto"/>
            <w:vAlign w:val="center"/>
            <w:hideMark/>
          </w:tcPr>
          <w:p w:rsidR="008901F0" w:rsidRPr="008901F0" w:rsidRDefault="008901F0" w:rsidP="008901F0">
            <w:pPr>
              <w:jc w:val="center"/>
              <w:rPr>
                <w:b/>
                <w:bCs/>
                <w:color w:val="000000"/>
                <w:sz w:val="22"/>
                <w:szCs w:val="22"/>
              </w:rPr>
            </w:pPr>
            <w:r w:rsidRPr="008901F0">
              <w:rPr>
                <w:b/>
                <w:bCs/>
                <w:color w:val="000000"/>
                <w:sz w:val="22"/>
                <w:szCs w:val="22"/>
              </w:rPr>
              <w:t xml:space="preserve">Topper Hillside A    </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8901F0" w:rsidRPr="008901F0" w:rsidRDefault="008901F0" w:rsidP="008901F0">
            <w:pPr>
              <w:jc w:val="center"/>
              <w:rPr>
                <w:b/>
                <w:bCs/>
                <w:color w:val="000000"/>
                <w:sz w:val="22"/>
                <w:szCs w:val="22"/>
              </w:rPr>
            </w:pPr>
            <w:r w:rsidRPr="008901F0">
              <w:rPr>
                <w:b/>
                <w:bCs/>
                <w:color w:val="000000"/>
                <w:sz w:val="22"/>
                <w:szCs w:val="22"/>
              </w:rPr>
              <w:t xml:space="preserve">Topper Hillside B   </w:t>
            </w:r>
          </w:p>
        </w:tc>
        <w:tc>
          <w:tcPr>
            <w:tcW w:w="1480" w:type="dxa"/>
            <w:gridSpan w:val="2"/>
            <w:tcBorders>
              <w:top w:val="single" w:sz="4" w:space="0" w:color="auto"/>
              <w:left w:val="nil"/>
              <w:bottom w:val="single" w:sz="4" w:space="0" w:color="auto"/>
              <w:right w:val="single" w:sz="4" w:space="0" w:color="auto"/>
            </w:tcBorders>
            <w:shd w:val="clear" w:color="auto" w:fill="auto"/>
            <w:vAlign w:val="center"/>
            <w:hideMark/>
          </w:tcPr>
          <w:p w:rsidR="008901F0" w:rsidRPr="008901F0" w:rsidRDefault="008901F0" w:rsidP="008901F0">
            <w:pPr>
              <w:jc w:val="center"/>
              <w:rPr>
                <w:b/>
                <w:bCs/>
                <w:color w:val="000000"/>
                <w:sz w:val="22"/>
                <w:szCs w:val="22"/>
              </w:rPr>
            </w:pPr>
            <w:r w:rsidRPr="008901F0">
              <w:rPr>
                <w:b/>
                <w:bCs/>
                <w:color w:val="000000"/>
                <w:sz w:val="22"/>
                <w:szCs w:val="22"/>
              </w:rPr>
              <w:t xml:space="preserve">Topper Hillside C </w:t>
            </w:r>
          </w:p>
        </w:tc>
        <w:tc>
          <w:tcPr>
            <w:tcW w:w="1420" w:type="dxa"/>
            <w:gridSpan w:val="2"/>
            <w:tcBorders>
              <w:top w:val="single" w:sz="4" w:space="0" w:color="auto"/>
              <w:left w:val="nil"/>
              <w:bottom w:val="single" w:sz="4" w:space="0" w:color="auto"/>
              <w:right w:val="single" w:sz="4" w:space="0" w:color="auto"/>
            </w:tcBorders>
            <w:shd w:val="clear" w:color="auto" w:fill="auto"/>
            <w:vAlign w:val="center"/>
            <w:hideMark/>
          </w:tcPr>
          <w:p w:rsidR="008901F0" w:rsidRPr="008901F0" w:rsidRDefault="008901F0" w:rsidP="008901F0">
            <w:pPr>
              <w:jc w:val="center"/>
              <w:rPr>
                <w:b/>
                <w:bCs/>
                <w:color w:val="000000"/>
                <w:sz w:val="22"/>
                <w:szCs w:val="22"/>
              </w:rPr>
            </w:pPr>
            <w:r w:rsidRPr="008901F0">
              <w:rPr>
                <w:b/>
                <w:bCs/>
                <w:color w:val="000000"/>
                <w:sz w:val="22"/>
                <w:szCs w:val="22"/>
              </w:rPr>
              <w:t xml:space="preserve">Topper Totals </w:t>
            </w:r>
          </w:p>
        </w:tc>
        <w:tc>
          <w:tcPr>
            <w:tcW w:w="960" w:type="dxa"/>
            <w:tcBorders>
              <w:top w:val="nil"/>
              <w:left w:val="nil"/>
              <w:bottom w:val="nil"/>
              <w:right w:val="nil"/>
            </w:tcBorders>
            <w:shd w:val="clear" w:color="auto" w:fill="auto"/>
            <w:vAlign w:val="bottom"/>
            <w:hideMark/>
          </w:tcPr>
          <w:p w:rsidR="008901F0" w:rsidRPr="008901F0" w:rsidRDefault="008901F0" w:rsidP="008901F0">
            <w:pPr>
              <w:rPr>
                <w:rFonts w:ascii="Calibri" w:hAnsi="Calibri"/>
                <w:color w:val="000000"/>
                <w:sz w:val="22"/>
                <w:szCs w:val="22"/>
              </w:rPr>
            </w:pPr>
          </w:p>
        </w:tc>
        <w:tc>
          <w:tcPr>
            <w:tcW w:w="960" w:type="dxa"/>
            <w:tcBorders>
              <w:top w:val="nil"/>
              <w:left w:val="nil"/>
              <w:bottom w:val="nil"/>
              <w:right w:val="nil"/>
            </w:tcBorders>
            <w:shd w:val="clear" w:color="auto" w:fill="auto"/>
            <w:vAlign w:val="bottom"/>
            <w:hideMark/>
          </w:tcPr>
          <w:p w:rsidR="008901F0" w:rsidRPr="008901F0" w:rsidRDefault="008901F0" w:rsidP="008901F0">
            <w:pPr>
              <w:rPr>
                <w:rFonts w:ascii="Calibri" w:hAnsi="Calibri"/>
                <w:color w:val="000000"/>
                <w:sz w:val="22"/>
                <w:szCs w:val="22"/>
              </w:rPr>
            </w:pPr>
          </w:p>
        </w:tc>
      </w:tr>
      <w:tr w:rsidR="008901F0" w:rsidRPr="008901F0" w:rsidTr="008901F0">
        <w:trPr>
          <w:gridAfter w:val="1"/>
          <w:wAfter w:w="960" w:type="dxa"/>
          <w:trHeight w:val="630"/>
        </w:trPr>
        <w:tc>
          <w:tcPr>
            <w:tcW w:w="2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1F0" w:rsidRPr="008901F0" w:rsidRDefault="00A53CA5" w:rsidP="008901F0">
            <w:pPr>
              <w:jc w:val="center"/>
              <w:rPr>
                <w:color w:val="000000"/>
                <w:sz w:val="22"/>
                <w:szCs w:val="22"/>
              </w:rPr>
            </w:pPr>
            <w:r>
              <w:rPr>
                <w:color w:val="000000"/>
                <w:sz w:val="22"/>
                <w:szCs w:val="22"/>
              </w:rPr>
              <w:t>All artifact t</w:t>
            </w:r>
            <w:r w:rsidR="008901F0" w:rsidRPr="008901F0">
              <w:rPr>
                <w:color w:val="000000"/>
                <w:sz w:val="22"/>
                <w:szCs w:val="22"/>
              </w:rPr>
              <w:t>ypes</w:t>
            </w:r>
          </w:p>
        </w:tc>
        <w:tc>
          <w:tcPr>
            <w:tcW w:w="1420" w:type="dxa"/>
            <w:gridSpan w:val="2"/>
            <w:tcBorders>
              <w:top w:val="single" w:sz="4" w:space="0" w:color="auto"/>
              <w:left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0.000</w:t>
            </w:r>
          </w:p>
        </w:tc>
        <w:tc>
          <w:tcPr>
            <w:tcW w:w="1400" w:type="dxa"/>
            <w:gridSpan w:val="2"/>
            <w:tcBorders>
              <w:top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0.002</w:t>
            </w:r>
          </w:p>
        </w:tc>
        <w:tc>
          <w:tcPr>
            <w:tcW w:w="1480" w:type="dxa"/>
            <w:gridSpan w:val="2"/>
            <w:tcBorders>
              <w:top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0.000</w:t>
            </w:r>
          </w:p>
        </w:tc>
        <w:tc>
          <w:tcPr>
            <w:tcW w:w="1420" w:type="dxa"/>
            <w:gridSpan w:val="2"/>
            <w:tcBorders>
              <w:top w:val="single" w:sz="4" w:space="0" w:color="auto"/>
              <w:bottom w:val="single" w:sz="4" w:space="0" w:color="auto"/>
              <w:right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0.107</w:t>
            </w:r>
          </w:p>
        </w:tc>
        <w:tc>
          <w:tcPr>
            <w:tcW w:w="960" w:type="dxa"/>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r>
      <w:tr w:rsidR="008901F0" w:rsidRPr="008901F0" w:rsidTr="008901F0">
        <w:trPr>
          <w:gridAfter w:val="1"/>
          <w:wAfter w:w="960" w:type="dxa"/>
          <w:trHeight w:val="555"/>
        </w:trPr>
        <w:tc>
          <w:tcPr>
            <w:tcW w:w="2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1F0" w:rsidRPr="008901F0" w:rsidRDefault="007D2A41" w:rsidP="008901F0">
            <w:pPr>
              <w:jc w:val="center"/>
              <w:rPr>
                <w:color w:val="000000"/>
                <w:sz w:val="22"/>
                <w:szCs w:val="22"/>
              </w:rPr>
            </w:pPr>
            <w:r>
              <w:rPr>
                <w:color w:val="000000"/>
                <w:sz w:val="22"/>
                <w:szCs w:val="22"/>
              </w:rPr>
              <w:t>Biface stage</w:t>
            </w:r>
          </w:p>
        </w:tc>
        <w:tc>
          <w:tcPr>
            <w:tcW w:w="1420" w:type="dxa"/>
            <w:gridSpan w:val="2"/>
            <w:tcBorders>
              <w:top w:val="single" w:sz="4" w:space="0" w:color="auto"/>
              <w:left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0.293</w:t>
            </w:r>
          </w:p>
        </w:tc>
        <w:tc>
          <w:tcPr>
            <w:tcW w:w="1400" w:type="dxa"/>
            <w:gridSpan w:val="2"/>
            <w:tcBorders>
              <w:top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0.287</w:t>
            </w:r>
          </w:p>
        </w:tc>
        <w:tc>
          <w:tcPr>
            <w:tcW w:w="1480" w:type="dxa"/>
            <w:gridSpan w:val="2"/>
            <w:tcBorders>
              <w:top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0.368</w:t>
            </w:r>
          </w:p>
        </w:tc>
        <w:tc>
          <w:tcPr>
            <w:tcW w:w="1420" w:type="dxa"/>
            <w:gridSpan w:val="2"/>
            <w:tcBorders>
              <w:top w:val="single" w:sz="4" w:space="0" w:color="auto"/>
              <w:bottom w:val="single" w:sz="4" w:space="0" w:color="auto"/>
              <w:right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0.311</w:t>
            </w:r>
          </w:p>
        </w:tc>
        <w:tc>
          <w:tcPr>
            <w:tcW w:w="960" w:type="dxa"/>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r>
      <w:tr w:rsidR="008901F0" w:rsidRPr="008901F0" w:rsidTr="008901F0">
        <w:trPr>
          <w:gridAfter w:val="1"/>
          <w:wAfter w:w="960" w:type="dxa"/>
          <w:trHeight w:val="645"/>
        </w:trPr>
        <w:tc>
          <w:tcPr>
            <w:tcW w:w="2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1F0" w:rsidRPr="008901F0" w:rsidRDefault="007D2A41" w:rsidP="008901F0">
            <w:pPr>
              <w:jc w:val="center"/>
              <w:rPr>
                <w:color w:val="000000"/>
                <w:sz w:val="22"/>
                <w:szCs w:val="22"/>
              </w:rPr>
            </w:pPr>
            <w:r>
              <w:rPr>
                <w:color w:val="000000"/>
                <w:sz w:val="22"/>
                <w:szCs w:val="22"/>
              </w:rPr>
              <w:t>Biface stage</w:t>
            </w:r>
            <w:r w:rsidR="008901F0" w:rsidRPr="008901F0">
              <w:rPr>
                <w:color w:val="000000"/>
                <w:sz w:val="22"/>
                <w:szCs w:val="22"/>
              </w:rPr>
              <w:t xml:space="preserve">              (w/o bifacial cores)</w:t>
            </w:r>
          </w:p>
        </w:tc>
        <w:tc>
          <w:tcPr>
            <w:tcW w:w="1420" w:type="dxa"/>
            <w:gridSpan w:val="2"/>
            <w:tcBorders>
              <w:top w:val="single" w:sz="4" w:space="0" w:color="auto"/>
              <w:left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0.291</w:t>
            </w:r>
          </w:p>
        </w:tc>
        <w:tc>
          <w:tcPr>
            <w:tcW w:w="1400" w:type="dxa"/>
            <w:gridSpan w:val="2"/>
            <w:tcBorders>
              <w:top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0.301</w:t>
            </w:r>
          </w:p>
        </w:tc>
        <w:tc>
          <w:tcPr>
            <w:tcW w:w="1480" w:type="dxa"/>
            <w:gridSpan w:val="2"/>
            <w:tcBorders>
              <w:top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0.401</w:t>
            </w:r>
          </w:p>
        </w:tc>
        <w:tc>
          <w:tcPr>
            <w:tcW w:w="1420" w:type="dxa"/>
            <w:gridSpan w:val="2"/>
            <w:tcBorders>
              <w:top w:val="single" w:sz="4" w:space="0" w:color="auto"/>
              <w:bottom w:val="single" w:sz="4" w:space="0" w:color="auto"/>
              <w:right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0.157</w:t>
            </w:r>
          </w:p>
        </w:tc>
        <w:tc>
          <w:tcPr>
            <w:tcW w:w="960" w:type="dxa"/>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r>
      <w:tr w:rsidR="008901F0" w:rsidRPr="008901F0" w:rsidTr="008901F0">
        <w:trPr>
          <w:gridAfter w:val="1"/>
          <w:wAfter w:w="960" w:type="dxa"/>
          <w:trHeight w:val="630"/>
        </w:trPr>
        <w:tc>
          <w:tcPr>
            <w:tcW w:w="22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901F0" w:rsidRPr="008901F0" w:rsidRDefault="007D2A41" w:rsidP="008901F0">
            <w:pPr>
              <w:jc w:val="center"/>
              <w:rPr>
                <w:color w:val="000000"/>
                <w:sz w:val="22"/>
                <w:szCs w:val="22"/>
              </w:rPr>
            </w:pPr>
            <w:r>
              <w:rPr>
                <w:color w:val="000000"/>
                <w:sz w:val="22"/>
                <w:szCs w:val="22"/>
              </w:rPr>
              <w:t>Core type</w:t>
            </w:r>
          </w:p>
        </w:tc>
        <w:tc>
          <w:tcPr>
            <w:tcW w:w="1420" w:type="dxa"/>
            <w:gridSpan w:val="2"/>
            <w:tcBorders>
              <w:top w:val="single" w:sz="4" w:space="0" w:color="auto"/>
              <w:left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0.000</w:t>
            </w:r>
          </w:p>
        </w:tc>
        <w:tc>
          <w:tcPr>
            <w:tcW w:w="1400" w:type="dxa"/>
            <w:gridSpan w:val="2"/>
            <w:tcBorders>
              <w:top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0.000</w:t>
            </w:r>
          </w:p>
        </w:tc>
        <w:tc>
          <w:tcPr>
            <w:tcW w:w="1480" w:type="dxa"/>
            <w:gridSpan w:val="2"/>
            <w:tcBorders>
              <w:top w:val="single" w:sz="4" w:space="0" w:color="auto"/>
              <w:bottom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0.013</w:t>
            </w:r>
          </w:p>
        </w:tc>
        <w:tc>
          <w:tcPr>
            <w:tcW w:w="1420" w:type="dxa"/>
            <w:gridSpan w:val="2"/>
            <w:tcBorders>
              <w:top w:val="single" w:sz="4" w:space="0" w:color="auto"/>
              <w:bottom w:val="single" w:sz="4" w:space="0" w:color="auto"/>
              <w:right w:val="single" w:sz="4" w:space="0" w:color="auto"/>
            </w:tcBorders>
            <w:shd w:val="clear" w:color="auto" w:fill="auto"/>
            <w:noWrap/>
            <w:vAlign w:val="center"/>
            <w:hideMark/>
          </w:tcPr>
          <w:p w:rsidR="008901F0" w:rsidRPr="00492552" w:rsidRDefault="008901F0" w:rsidP="008901F0">
            <w:pPr>
              <w:jc w:val="center"/>
              <w:rPr>
                <w:i/>
                <w:iCs/>
                <w:color w:val="000000"/>
                <w:sz w:val="22"/>
                <w:szCs w:val="22"/>
              </w:rPr>
            </w:pPr>
            <w:r w:rsidRPr="00492552">
              <w:rPr>
                <w:i/>
                <w:iCs/>
                <w:color w:val="000000"/>
                <w:sz w:val="22"/>
                <w:szCs w:val="22"/>
              </w:rPr>
              <w:t>0.000</w:t>
            </w:r>
          </w:p>
        </w:tc>
        <w:tc>
          <w:tcPr>
            <w:tcW w:w="960" w:type="dxa"/>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r>
      <w:tr w:rsidR="008901F0" w:rsidRPr="008901F0" w:rsidTr="008901F0">
        <w:trPr>
          <w:trHeight w:val="300"/>
        </w:trPr>
        <w:tc>
          <w:tcPr>
            <w:tcW w:w="960" w:type="dxa"/>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c>
          <w:tcPr>
            <w:tcW w:w="2200" w:type="dxa"/>
            <w:gridSpan w:val="2"/>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c>
          <w:tcPr>
            <w:tcW w:w="1420" w:type="dxa"/>
            <w:gridSpan w:val="2"/>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c>
          <w:tcPr>
            <w:tcW w:w="1400" w:type="dxa"/>
            <w:gridSpan w:val="2"/>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c>
          <w:tcPr>
            <w:tcW w:w="1480" w:type="dxa"/>
            <w:gridSpan w:val="2"/>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c>
          <w:tcPr>
            <w:tcW w:w="1420" w:type="dxa"/>
            <w:gridSpan w:val="2"/>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8901F0" w:rsidRPr="008901F0" w:rsidRDefault="008901F0" w:rsidP="008901F0">
            <w:pPr>
              <w:rPr>
                <w:rFonts w:ascii="Calibri" w:hAnsi="Calibri"/>
                <w:color w:val="000000"/>
                <w:sz w:val="22"/>
                <w:szCs w:val="22"/>
              </w:rPr>
            </w:pPr>
          </w:p>
        </w:tc>
      </w:tr>
    </w:tbl>
    <w:p w:rsidR="00D0402B" w:rsidRDefault="00D0402B" w:rsidP="00D0402B">
      <w:pPr>
        <w:spacing w:line="480" w:lineRule="auto"/>
      </w:pPr>
    </w:p>
    <w:p w:rsidR="00B31F4A" w:rsidRDefault="00B31F4A" w:rsidP="00D0402B">
      <w:pPr>
        <w:spacing w:line="480" w:lineRule="auto"/>
      </w:pPr>
    </w:p>
    <w:p w:rsidR="00B31F4A" w:rsidRPr="00DD118E" w:rsidRDefault="00B31F4A" w:rsidP="00B31F4A">
      <w:pPr>
        <w:spacing w:line="480" w:lineRule="auto"/>
        <w:rPr>
          <w:i/>
        </w:rPr>
      </w:pPr>
      <w:r w:rsidRPr="00DD118E">
        <w:rPr>
          <w:i/>
        </w:rPr>
        <w:t>Constraints</w:t>
      </w:r>
    </w:p>
    <w:p w:rsidR="00B31F4A" w:rsidRDefault="00B31F4A" w:rsidP="00B31F4A">
      <w:pPr>
        <w:spacing w:line="480" w:lineRule="auto"/>
        <w:ind w:firstLine="720"/>
      </w:pPr>
      <w:r>
        <w:t xml:space="preserve">Two major obstacles affect the comparison of the 38AL228 and </w:t>
      </w:r>
      <w:r w:rsidR="00F94E80">
        <w:t xml:space="preserve">Topper lithic assemblages. First there </w:t>
      </w:r>
      <w:r w:rsidR="00DD6068">
        <w:t>are major differ</w:t>
      </w:r>
      <w:r w:rsidR="0027787B">
        <w:t>e</w:t>
      </w:r>
      <w:r w:rsidR="00DD6068">
        <w:t>nces in</w:t>
      </w:r>
      <w:r>
        <w:t xml:space="preserve"> the amount of intact Clovis deposits excavated at each site. The Topper Hillside excavations have unearthed 124 m</w:t>
      </w:r>
      <w:r w:rsidRPr="00EF7B51">
        <w:rPr>
          <w:vertAlign w:val="superscript"/>
        </w:rPr>
        <w:t>2</w:t>
      </w:r>
      <w:r>
        <w:t xml:space="preserve"> of buried Clovis deposits in larger, block-style excavations</w:t>
      </w:r>
      <w:r w:rsidR="004D10DD">
        <w:rPr>
          <w:rStyle w:val="FootnoteReference"/>
        </w:rPr>
        <w:footnoteReference w:id="9"/>
      </w:r>
      <w:r>
        <w:t>. The archaeological testing at 38AL228 was designed to explore different areas of the site in order to determine if buried, intact Clovis deposits were present. Of the 32 dispersed test units, 27 either contained no</w:t>
      </w:r>
      <w:r w:rsidR="00F94E80">
        <w:t xml:space="preserve"> diagnostic Clovis artifacts or </w:t>
      </w:r>
      <w:r>
        <w:t>exhibited Clovis deposits mixed with cultural deposits from later occupations. Five out of the thirty-two test units excavated (16%) contained a stratigraphically isolated Clovis component. Thus, the results of any analyses must be considered preliminary and would benefit from a larger sample.</w:t>
      </w:r>
    </w:p>
    <w:p w:rsidR="00B31F4A" w:rsidRDefault="00B31F4A" w:rsidP="00B31F4A">
      <w:pPr>
        <w:spacing w:line="480" w:lineRule="auto"/>
        <w:ind w:firstLine="720"/>
      </w:pPr>
      <w:r>
        <w:lastRenderedPageBreak/>
        <w:t>The second obstacle is a consequence of the first and concerns the different methodology used to define the Clovis assemblage at</w:t>
      </w:r>
      <w:r w:rsidR="007B6A88">
        <w:t xml:space="preserve"> 38AL228. At Topper, the secure</w:t>
      </w:r>
      <w:r>
        <w:t xml:space="preserve"> Clovis deposits enabled the identification of non-diagnostic artifacts as Clovis due to their association with known Clovis artifacts, presenting a large representative sample of Clovis artifacts. At 38AL228, the failure to identify secure Clovis deposits throughout much of the site limits the ability to compare the two assemblages, as the Clovis assemblage is biased towards the inclusion of diagnostic tool types. In the mixed deposits at 38AL228, diagnostic tools—Clovis bifaces, blades, and blade cores—were included in the Clovis assemblage to the exclusion of flake tools, debitage, and irregular cores. Similarly, in units with mixed deposits, there is a recognized bias towards the identification of late-stage bifaces over early stage bifaces, as bifaces in the earliest stages of manufacture are less likely to exhibit traditional Clovis biface characteristics and are less likely to be assigned a Clovis designation.</w:t>
      </w:r>
    </w:p>
    <w:p w:rsidR="00B31F4A" w:rsidRPr="0004740B" w:rsidRDefault="00B31F4A" w:rsidP="00B31F4A"/>
    <w:p w:rsidR="00B31F4A" w:rsidRPr="003F55E2" w:rsidRDefault="00B31F4A" w:rsidP="00B31F4A">
      <w:pPr>
        <w:pStyle w:val="Heading3"/>
        <w:rPr>
          <w:i w:val="0"/>
        </w:rPr>
      </w:pPr>
      <w:bookmarkStart w:id="71" w:name="_Toc356941410"/>
      <w:r w:rsidRPr="003F55E2">
        <w:rPr>
          <w:i w:val="0"/>
        </w:rPr>
        <w:t>Results</w:t>
      </w:r>
      <w:bookmarkEnd w:id="71"/>
    </w:p>
    <w:p w:rsidR="00B31F4A" w:rsidRPr="00CD6E29" w:rsidRDefault="00B31F4A" w:rsidP="00B31F4A"/>
    <w:p w:rsidR="00B31F4A" w:rsidRDefault="00B31F4A" w:rsidP="00B31F4A">
      <w:pPr>
        <w:spacing w:line="480" w:lineRule="auto"/>
        <w:ind w:firstLine="720"/>
      </w:pPr>
      <w:r>
        <w:t>Despite these obstacles, comparisons can still be made to identify differences between the two Clovis lithic assemblages. Detailed comparisons between the complete Clovis assemblages and individual artifact types at 38AL228 and Topper—bifaces, cores, blades, and flake tools—are provided in sections that follow.</w:t>
      </w:r>
    </w:p>
    <w:p w:rsidR="00DA7D3B" w:rsidRDefault="00DA7D3B" w:rsidP="00B31F4A">
      <w:pPr>
        <w:spacing w:line="480" w:lineRule="auto"/>
        <w:rPr>
          <w:rStyle w:val="Strong"/>
          <w:i/>
        </w:rPr>
      </w:pPr>
    </w:p>
    <w:p w:rsidR="00B31F4A" w:rsidRPr="00DA7D3B" w:rsidRDefault="00DA7D3B" w:rsidP="00B31F4A">
      <w:pPr>
        <w:spacing w:line="480" w:lineRule="auto"/>
        <w:rPr>
          <w:rStyle w:val="Emphasis"/>
        </w:rPr>
      </w:pPr>
      <w:r w:rsidRPr="00DA7D3B">
        <w:rPr>
          <w:rStyle w:val="Emphasis"/>
        </w:rPr>
        <w:t>All Artifact Types</w:t>
      </w:r>
    </w:p>
    <w:p w:rsidR="008340BE" w:rsidRDefault="0061668E" w:rsidP="008340BE">
      <w:pPr>
        <w:spacing w:line="480" w:lineRule="auto"/>
        <w:ind w:firstLine="720"/>
      </w:pPr>
      <w:r w:rsidRPr="00810B45">
        <w:t xml:space="preserve">The results of the </w:t>
      </w:r>
      <w:r w:rsidR="00501CB9">
        <w:t>Fisher’s</w:t>
      </w:r>
      <w:r w:rsidRPr="00810B45">
        <w:t xml:space="preserve"> Ex</w:t>
      </w:r>
      <w:r>
        <w:t xml:space="preserve">act tests are provided in Table </w:t>
      </w:r>
      <w:r w:rsidR="0069718C">
        <w:t>16</w:t>
      </w:r>
      <w:r w:rsidR="00D606FA">
        <w:t>.</w:t>
      </w:r>
      <w:r w:rsidRPr="00810B45">
        <w:t xml:space="preserve"> </w:t>
      </w:r>
      <w:r w:rsidR="00C02482">
        <w:t>The P-value</w:t>
      </w:r>
      <w:r w:rsidR="0080552E" w:rsidRPr="00810B45">
        <w:t xml:space="preserve"> </w:t>
      </w:r>
      <w:r w:rsidR="00353E6C">
        <w:t xml:space="preserve">(0.107) </w:t>
      </w:r>
      <w:r w:rsidR="0080552E" w:rsidRPr="00810B45">
        <w:t>indicate</w:t>
      </w:r>
      <w:r w:rsidR="00C02482">
        <w:t>s</w:t>
      </w:r>
      <w:r w:rsidR="0080552E" w:rsidRPr="00810B45">
        <w:t xml:space="preserve"> that the distributions of </w:t>
      </w:r>
      <w:r w:rsidR="00353E6C">
        <w:t xml:space="preserve">all </w:t>
      </w:r>
      <w:r w:rsidR="0080552E" w:rsidRPr="00810B45">
        <w:t>artifact type freq</w:t>
      </w:r>
      <w:r>
        <w:t>uencies between</w:t>
      </w:r>
      <w:r w:rsidR="00C02482">
        <w:t xml:space="preserve"> 38AL228 </w:t>
      </w:r>
      <w:r w:rsidR="00C02482">
        <w:lastRenderedPageBreak/>
        <w:t>and</w:t>
      </w:r>
      <w:r>
        <w:t xml:space="preserve"> Topper </w:t>
      </w:r>
      <w:r w:rsidR="0080552E" w:rsidRPr="00810B45">
        <w:t>are not significantly diff</w:t>
      </w:r>
      <w:r w:rsidR="00C02482">
        <w:t>erent from one another</w:t>
      </w:r>
      <w:r>
        <w:t>. However, when 38AL</w:t>
      </w:r>
      <w:r w:rsidR="00D606FA">
        <w:t>22</w:t>
      </w:r>
      <w:r w:rsidR="0080552E" w:rsidRPr="00810B45">
        <w:t>8 is compared individuall</w:t>
      </w:r>
      <w:r w:rsidR="00A53CA5">
        <w:t>y with each Topper hillside area</w:t>
      </w:r>
      <w:r w:rsidR="0080552E" w:rsidRPr="00810B45">
        <w:t>, results show significant differences in each comparison.</w:t>
      </w:r>
      <w:r w:rsidR="0080552E">
        <w:t xml:space="preserve"> </w:t>
      </w:r>
      <w:r w:rsidR="004620C5">
        <w:t xml:space="preserve">These tests simply test the null hypothesis that distributions across </w:t>
      </w:r>
      <w:r w:rsidR="004620C5" w:rsidRPr="004620C5">
        <w:rPr>
          <w:i/>
        </w:rPr>
        <w:t>all</w:t>
      </w:r>
      <w:r w:rsidR="004620C5">
        <w:t xml:space="preserve"> artifact types are similar between the two sites. In order to locate exactly which artifact types are driving the significant results found in the exact tests, comparisons of the z-score standardized </w:t>
      </w:r>
      <w:r w:rsidR="00603BA9">
        <w:t>Fisher’s Exact</w:t>
      </w:r>
      <w:r w:rsidR="004620C5">
        <w:t xml:space="preserve"> re</w:t>
      </w:r>
      <w:r w:rsidR="0069718C">
        <w:t>siduals were performed (Table 17</w:t>
      </w:r>
      <w:r w:rsidR="004620C5">
        <w:t>). A positive residual indicates a greater number of artifacts at 38AL</w:t>
      </w:r>
      <w:r w:rsidR="00C02482">
        <w:t>22</w:t>
      </w:r>
      <w:r w:rsidR="004620C5" w:rsidRPr="00810B45">
        <w:t>8</w:t>
      </w:r>
      <w:r w:rsidR="004620C5">
        <w:t xml:space="preserve"> relative to Topper, and a </w:t>
      </w:r>
      <w:r w:rsidR="00435E4E">
        <w:t>negative residual demonstrates</w:t>
      </w:r>
      <w:r w:rsidR="004620C5">
        <w:t xml:space="preserve"> fewer artifacts. Given an alpha of 0.05, significant residuals will</w:t>
      </w:r>
      <w:r w:rsidR="00435E4E">
        <w:t xml:space="preserve"> have a value of greater than</w:t>
      </w:r>
      <w:r w:rsidR="004620C5">
        <w:t xml:space="preserve"> 1.96</w:t>
      </w:r>
      <w:r w:rsidR="00435E4E">
        <w:t xml:space="preserve"> or less than -1.96</w:t>
      </w:r>
      <w:r w:rsidR="0069718C">
        <w:t>. Table 17</w:t>
      </w:r>
      <w:r w:rsidR="004620C5">
        <w:t xml:space="preserve"> shows that the significant exact tests for all artifacts types were due to significant differences in blade frequencies between 38AL</w:t>
      </w:r>
      <w:r w:rsidR="00D606FA">
        <w:t>22</w:t>
      </w:r>
      <w:r w:rsidR="004620C5" w:rsidRPr="00810B45">
        <w:t>8</w:t>
      </w:r>
      <w:r w:rsidR="004620C5">
        <w:t xml:space="preserve"> and each Topper hillside area. T</w:t>
      </w:r>
      <w:r w:rsidR="00DA3F5C">
        <w:t xml:space="preserve">he </w:t>
      </w:r>
      <w:r w:rsidR="00634812">
        <w:t>distribution of the other artifact types is</w:t>
      </w:r>
      <w:r w:rsidR="004620C5">
        <w:t xml:space="preserve"> not significantly </w:t>
      </w:r>
      <w:r w:rsidR="008340BE">
        <w:t>different between the two sites.</w:t>
      </w:r>
    </w:p>
    <w:p w:rsidR="008340BE" w:rsidRDefault="008340BE" w:rsidP="0004740B">
      <w:pPr>
        <w:spacing w:line="480" w:lineRule="auto"/>
      </w:pPr>
    </w:p>
    <w:p w:rsidR="0004740B" w:rsidRPr="00472BDE" w:rsidRDefault="0004740B" w:rsidP="0004740B">
      <w:pPr>
        <w:pStyle w:val="Caption"/>
        <w:keepNext/>
        <w:rPr>
          <w:b w:val="0"/>
          <w:sz w:val="22"/>
          <w:szCs w:val="22"/>
        </w:rPr>
      </w:pPr>
      <w:bookmarkStart w:id="72" w:name="_Toc356300219"/>
      <w:r w:rsidRPr="00472BDE">
        <w:rPr>
          <w:b w:val="0"/>
          <w:sz w:val="22"/>
          <w:szCs w:val="22"/>
        </w:rPr>
        <w:t xml:space="preserve">Table </w:t>
      </w:r>
      <w:r w:rsidR="00E40343" w:rsidRPr="00472BDE">
        <w:rPr>
          <w:b w:val="0"/>
          <w:sz w:val="22"/>
          <w:szCs w:val="22"/>
        </w:rPr>
        <w:fldChar w:fldCharType="begin"/>
      </w:r>
      <w:r w:rsidRPr="00472BDE">
        <w:rPr>
          <w:b w:val="0"/>
          <w:sz w:val="22"/>
          <w:szCs w:val="22"/>
        </w:rPr>
        <w:instrText xml:space="preserve"> SEQ Table \* ARABIC </w:instrText>
      </w:r>
      <w:r w:rsidR="00E40343" w:rsidRPr="00472BDE">
        <w:rPr>
          <w:b w:val="0"/>
          <w:sz w:val="22"/>
          <w:szCs w:val="22"/>
        </w:rPr>
        <w:fldChar w:fldCharType="separate"/>
      </w:r>
      <w:r w:rsidR="00D47575">
        <w:rPr>
          <w:b w:val="0"/>
          <w:noProof/>
          <w:sz w:val="22"/>
          <w:szCs w:val="22"/>
        </w:rPr>
        <w:t>17</w:t>
      </w:r>
      <w:r w:rsidR="00E40343" w:rsidRPr="00472BDE">
        <w:rPr>
          <w:b w:val="0"/>
          <w:sz w:val="22"/>
          <w:szCs w:val="22"/>
        </w:rPr>
        <w:fldChar w:fldCharType="end"/>
      </w:r>
      <w:r w:rsidRPr="00472BDE">
        <w:rPr>
          <w:b w:val="0"/>
          <w:sz w:val="22"/>
          <w:szCs w:val="22"/>
        </w:rPr>
        <w:t>. Z-score stand</w:t>
      </w:r>
      <w:r>
        <w:rPr>
          <w:b w:val="0"/>
          <w:sz w:val="22"/>
          <w:szCs w:val="22"/>
        </w:rPr>
        <w:t xml:space="preserve">ardized Fisher’s Exact test residuals “All </w:t>
      </w:r>
      <w:r w:rsidRPr="00472BDE">
        <w:rPr>
          <w:b w:val="0"/>
          <w:sz w:val="22"/>
          <w:szCs w:val="22"/>
        </w:rPr>
        <w:t>artifact types</w:t>
      </w:r>
      <w:r>
        <w:rPr>
          <w:b w:val="0"/>
          <w:sz w:val="22"/>
          <w:szCs w:val="22"/>
        </w:rPr>
        <w:t>” category</w:t>
      </w:r>
      <w:r w:rsidRPr="00472BDE">
        <w:rPr>
          <w:b w:val="0"/>
          <w:sz w:val="22"/>
          <w:szCs w:val="22"/>
        </w:rPr>
        <w:t xml:space="preserve"> comparing 38AL228 to Topper Hillside Areas</w:t>
      </w:r>
      <w:r w:rsidR="009F22A0">
        <w:rPr>
          <w:b w:val="0"/>
          <w:sz w:val="22"/>
          <w:szCs w:val="22"/>
        </w:rPr>
        <w:t>.</w:t>
      </w:r>
      <w:bookmarkEnd w:id="72"/>
    </w:p>
    <w:tbl>
      <w:tblPr>
        <w:tblW w:w="8294" w:type="dxa"/>
        <w:tblInd w:w="93" w:type="dxa"/>
        <w:tblLook w:val="04A0"/>
      </w:tblPr>
      <w:tblGrid>
        <w:gridCol w:w="3112"/>
        <w:gridCol w:w="1732"/>
        <w:gridCol w:w="1718"/>
        <w:gridCol w:w="1732"/>
      </w:tblGrid>
      <w:tr w:rsidR="0004740B" w:rsidRPr="00102F02" w:rsidTr="00327FC2">
        <w:trPr>
          <w:trHeight w:val="372"/>
        </w:trPr>
        <w:tc>
          <w:tcPr>
            <w:tcW w:w="3112" w:type="dxa"/>
            <w:tcBorders>
              <w:top w:val="single" w:sz="4" w:space="0" w:color="auto"/>
              <w:left w:val="single" w:sz="4" w:space="0" w:color="auto"/>
              <w:bottom w:val="single" w:sz="4" w:space="0" w:color="auto"/>
              <w:right w:val="nil"/>
            </w:tcBorders>
            <w:shd w:val="clear" w:color="auto" w:fill="auto"/>
            <w:noWrap/>
            <w:vAlign w:val="center"/>
            <w:hideMark/>
          </w:tcPr>
          <w:p w:rsidR="0004740B" w:rsidRPr="00102F02" w:rsidRDefault="0004740B" w:rsidP="00327FC2">
            <w:pPr>
              <w:jc w:val="center"/>
              <w:rPr>
                <w:b/>
                <w:bCs/>
                <w:color w:val="000000"/>
                <w:sz w:val="22"/>
                <w:szCs w:val="22"/>
              </w:rPr>
            </w:pPr>
            <w:r w:rsidRPr="00102F02">
              <w:rPr>
                <w:b/>
                <w:bCs/>
                <w:color w:val="000000"/>
                <w:sz w:val="22"/>
                <w:szCs w:val="22"/>
              </w:rPr>
              <w:t>Artifact Type</w:t>
            </w:r>
          </w:p>
        </w:tc>
        <w:tc>
          <w:tcPr>
            <w:tcW w:w="1732" w:type="dxa"/>
            <w:tcBorders>
              <w:top w:val="single" w:sz="4" w:space="0" w:color="auto"/>
              <w:left w:val="nil"/>
              <w:bottom w:val="single" w:sz="4" w:space="0" w:color="auto"/>
              <w:right w:val="nil"/>
            </w:tcBorders>
            <w:shd w:val="clear" w:color="auto" w:fill="auto"/>
            <w:noWrap/>
            <w:vAlign w:val="center"/>
            <w:hideMark/>
          </w:tcPr>
          <w:p w:rsidR="0004740B" w:rsidRPr="00102F02" w:rsidRDefault="0004740B" w:rsidP="00327FC2">
            <w:pPr>
              <w:jc w:val="center"/>
              <w:rPr>
                <w:b/>
                <w:bCs/>
                <w:color w:val="000000"/>
                <w:sz w:val="22"/>
                <w:szCs w:val="22"/>
              </w:rPr>
            </w:pPr>
            <w:r w:rsidRPr="00102F02">
              <w:rPr>
                <w:b/>
                <w:bCs/>
                <w:color w:val="000000"/>
                <w:sz w:val="22"/>
                <w:szCs w:val="22"/>
              </w:rPr>
              <w:t>Hillside Area A</w:t>
            </w:r>
          </w:p>
        </w:tc>
        <w:tc>
          <w:tcPr>
            <w:tcW w:w="1718" w:type="dxa"/>
            <w:tcBorders>
              <w:top w:val="single" w:sz="4" w:space="0" w:color="auto"/>
              <w:left w:val="nil"/>
              <w:bottom w:val="single" w:sz="4" w:space="0" w:color="auto"/>
              <w:right w:val="nil"/>
            </w:tcBorders>
            <w:shd w:val="clear" w:color="auto" w:fill="auto"/>
            <w:noWrap/>
            <w:vAlign w:val="center"/>
            <w:hideMark/>
          </w:tcPr>
          <w:p w:rsidR="0004740B" w:rsidRPr="00102F02" w:rsidRDefault="0004740B" w:rsidP="00327FC2">
            <w:pPr>
              <w:jc w:val="center"/>
              <w:rPr>
                <w:b/>
                <w:bCs/>
                <w:color w:val="000000"/>
                <w:sz w:val="22"/>
                <w:szCs w:val="22"/>
              </w:rPr>
            </w:pPr>
            <w:r w:rsidRPr="00102F02">
              <w:rPr>
                <w:b/>
                <w:bCs/>
                <w:color w:val="000000"/>
                <w:sz w:val="22"/>
                <w:szCs w:val="22"/>
              </w:rPr>
              <w:t>Hillside Area B</w:t>
            </w:r>
          </w:p>
        </w:tc>
        <w:tc>
          <w:tcPr>
            <w:tcW w:w="1732" w:type="dxa"/>
            <w:tcBorders>
              <w:top w:val="single" w:sz="4" w:space="0" w:color="auto"/>
              <w:left w:val="nil"/>
              <w:bottom w:val="single" w:sz="4" w:space="0" w:color="auto"/>
              <w:right w:val="single" w:sz="4" w:space="0" w:color="auto"/>
            </w:tcBorders>
            <w:shd w:val="clear" w:color="auto" w:fill="auto"/>
            <w:noWrap/>
            <w:vAlign w:val="center"/>
            <w:hideMark/>
          </w:tcPr>
          <w:p w:rsidR="0004740B" w:rsidRPr="00102F02" w:rsidRDefault="0004740B" w:rsidP="00327FC2">
            <w:pPr>
              <w:jc w:val="center"/>
              <w:rPr>
                <w:b/>
                <w:bCs/>
                <w:color w:val="000000"/>
                <w:sz w:val="22"/>
                <w:szCs w:val="22"/>
              </w:rPr>
            </w:pPr>
            <w:r w:rsidRPr="00102F02">
              <w:rPr>
                <w:b/>
                <w:bCs/>
                <w:color w:val="000000"/>
                <w:sz w:val="22"/>
                <w:szCs w:val="22"/>
              </w:rPr>
              <w:t>Hillside Area C</w:t>
            </w:r>
          </w:p>
        </w:tc>
      </w:tr>
      <w:tr w:rsidR="0004740B" w:rsidRPr="00102F02" w:rsidTr="00327FC2">
        <w:trPr>
          <w:trHeight w:val="287"/>
        </w:trPr>
        <w:tc>
          <w:tcPr>
            <w:tcW w:w="3112" w:type="dxa"/>
            <w:tcBorders>
              <w:top w:val="single" w:sz="4" w:space="0" w:color="auto"/>
              <w:left w:val="single" w:sz="4" w:space="0" w:color="auto"/>
              <w:bottom w:val="nil"/>
              <w:right w:val="single" w:sz="4" w:space="0" w:color="auto"/>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Non-hafted bifaces</w:t>
            </w:r>
          </w:p>
        </w:tc>
        <w:tc>
          <w:tcPr>
            <w:tcW w:w="1732" w:type="dxa"/>
            <w:tcBorders>
              <w:top w:val="nil"/>
              <w:left w:val="single" w:sz="4" w:space="0" w:color="auto"/>
              <w:bottom w:val="nil"/>
              <w:right w:val="nil"/>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0.7</w:t>
            </w:r>
          </w:p>
        </w:tc>
        <w:tc>
          <w:tcPr>
            <w:tcW w:w="1718" w:type="dxa"/>
            <w:tcBorders>
              <w:top w:val="nil"/>
              <w:left w:val="nil"/>
              <w:bottom w:val="nil"/>
              <w:right w:val="nil"/>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0.2</w:t>
            </w:r>
          </w:p>
        </w:tc>
        <w:tc>
          <w:tcPr>
            <w:tcW w:w="1732" w:type="dxa"/>
            <w:tcBorders>
              <w:top w:val="nil"/>
              <w:left w:val="nil"/>
              <w:bottom w:val="nil"/>
              <w:right w:val="single" w:sz="4" w:space="0" w:color="auto"/>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1.9</w:t>
            </w:r>
          </w:p>
        </w:tc>
      </w:tr>
      <w:tr w:rsidR="0004740B" w:rsidRPr="00102F02" w:rsidTr="00327FC2">
        <w:trPr>
          <w:trHeight w:val="282"/>
        </w:trPr>
        <w:tc>
          <w:tcPr>
            <w:tcW w:w="3112" w:type="dxa"/>
            <w:tcBorders>
              <w:top w:val="nil"/>
              <w:left w:val="single" w:sz="4" w:space="0" w:color="auto"/>
              <w:bottom w:val="nil"/>
              <w:right w:val="single" w:sz="4" w:space="0" w:color="auto"/>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Finished projectile point</w:t>
            </w:r>
          </w:p>
        </w:tc>
        <w:tc>
          <w:tcPr>
            <w:tcW w:w="1732" w:type="dxa"/>
            <w:tcBorders>
              <w:top w:val="nil"/>
              <w:left w:val="single" w:sz="4" w:space="0" w:color="auto"/>
              <w:bottom w:val="nil"/>
              <w:right w:val="nil"/>
            </w:tcBorders>
            <w:shd w:val="clear" w:color="auto" w:fill="auto"/>
            <w:noWrap/>
            <w:vAlign w:val="bottom"/>
            <w:hideMark/>
          </w:tcPr>
          <w:p w:rsidR="0004740B" w:rsidRPr="00102F02" w:rsidRDefault="0004740B" w:rsidP="00327FC2">
            <w:pPr>
              <w:jc w:val="center"/>
              <w:rPr>
                <w:color w:val="000000"/>
                <w:sz w:val="22"/>
                <w:szCs w:val="22"/>
              </w:rPr>
            </w:pPr>
            <w:r w:rsidRPr="00102F02">
              <w:rPr>
                <w:color w:val="000000"/>
                <w:sz w:val="22"/>
                <w:szCs w:val="22"/>
              </w:rPr>
              <w:t>na</w:t>
            </w:r>
          </w:p>
        </w:tc>
        <w:tc>
          <w:tcPr>
            <w:tcW w:w="1718" w:type="dxa"/>
            <w:tcBorders>
              <w:top w:val="nil"/>
              <w:left w:val="nil"/>
              <w:bottom w:val="nil"/>
              <w:right w:val="nil"/>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-0.5</w:t>
            </w:r>
          </w:p>
        </w:tc>
        <w:tc>
          <w:tcPr>
            <w:tcW w:w="1732" w:type="dxa"/>
            <w:tcBorders>
              <w:top w:val="nil"/>
              <w:left w:val="nil"/>
              <w:bottom w:val="nil"/>
              <w:right w:val="single" w:sz="4" w:space="0" w:color="auto"/>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na</w:t>
            </w:r>
          </w:p>
        </w:tc>
      </w:tr>
      <w:tr w:rsidR="0004740B" w:rsidRPr="00102F02" w:rsidTr="00327FC2">
        <w:trPr>
          <w:trHeight w:val="282"/>
        </w:trPr>
        <w:tc>
          <w:tcPr>
            <w:tcW w:w="3112" w:type="dxa"/>
            <w:tcBorders>
              <w:top w:val="nil"/>
              <w:left w:val="single" w:sz="4" w:space="0" w:color="auto"/>
              <w:bottom w:val="nil"/>
              <w:right w:val="single" w:sz="4" w:space="0" w:color="auto"/>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Overshot flakes</w:t>
            </w:r>
          </w:p>
        </w:tc>
        <w:tc>
          <w:tcPr>
            <w:tcW w:w="1732" w:type="dxa"/>
            <w:tcBorders>
              <w:top w:val="nil"/>
              <w:left w:val="single" w:sz="4" w:space="0" w:color="auto"/>
              <w:bottom w:val="nil"/>
              <w:right w:val="nil"/>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-0.9</w:t>
            </w:r>
          </w:p>
        </w:tc>
        <w:tc>
          <w:tcPr>
            <w:tcW w:w="1718" w:type="dxa"/>
            <w:tcBorders>
              <w:top w:val="nil"/>
              <w:left w:val="nil"/>
              <w:bottom w:val="nil"/>
              <w:right w:val="nil"/>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-0.5</w:t>
            </w:r>
          </w:p>
        </w:tc>
        <w:tc>
          <w:tcPr>
            <w:tcW w:w="1732" w:type="dxa"/>
            <w:tcBorders>
              <w:top w:val="nil"/>
              <w:left w:val="nil"/>
              <w:bottom w:val="nil"/>
              <w:right w:val="single" w:sz="4" w:space="0" w:color="auto"/>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1</w:t>
            </w:r>
          </w:p>
        </w:tc>
      </w:tr>
      <w:tr w:rsidR="0004740B" w:rsidRPr="00102F02" w:rsidTr="00327FC2">
        <w:trPr>
          <w:trHeight w:val="282"/>
        </w:trPr>
        <w:tc>
          <w:tcPr>
            <w:tcW w:w="3112" w:type="dxa"/>
            <w:tcBorders>
              <w:top w:val="nil"/>
              <w:left w:val="single" w:sz="4" w:space="0" w:color="auto"/>
              <w:bottom w:val="nil"/>
              <w:right w:val="single" w:sz="4" w:space="0" w:color="auto"/>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Blades</w:t>
            </w:r>
          </w:p>
        </w:tc>
        <w:tc>
          <w:tcPr>
            <w:tcW w:w="1732" w:type="dxa"/>
            <w:tcBorders>
              <w:top w:val="nil"/>
              <w:left w:val="single" w:sz="4" w:space="0" w:color="auto"/>
              <w:bottom w:val="nil"/>
              <w:right w:val="nil"/>
            </w:tcBorders>
            <w:shd w:val="clear" w:color="000000" w:fill="BFBFBF"/>
            <w:noWrap/>
            <w:vAlign w:val="center"/>
            <w:hideMark/>
          </w:tcPr>
          <w:p w:rsidR="0004740B" w:rsidRPr="00102F02" w:rsidRDefault="0004740B" w:rsidP="00327FC2">
            <w:pPr>
              <w:jc w:val="center"/>
              <w:rPr>
                <w:color w:val="000000"/>
                <w:sz w:val="22"/>
                <w:szCs w:val="22"/>
              </w:rPr>
            </w:pPr>
            <w:r w:rsidRPr="00102F02">
              <w:rPr>
                <w:color w:val="000000"/>
                <w:sz w:val="22"/>
                <w:szCs w:val="22"/>
              </w:rPr>
              <w:t>2.6</w:t>
            </w:r>
          </w:p>
        </w:tc>
        <w:tc>
          <w:tcPr>
            <w:tcW w:w="1718" w:type="dxa"/>
            <w:tcBorders>
              <w:top w:val="nil"/>
              <w:left w:val="nil"/>
              <w:bottom w:val="nil"/>
              <w:right w:val="nil"/>
            </w:tcBorders>
            <w:shd w:val="clear" w:color="000000" w:fill="BFBFBF"/>
            <w:noWrap/>
            <w:vAlign w:val="center"/>
            <w:hideMark/>
          </w:tcPr>
          <w:p w:rsidR="0004740B" w:rsidRPr="00102F02" w:rsidRDefault="0004740B" w:rsidP="00327FC2">
            <w:pPr>
              <w:jc w:val="center"/>
              <w:rPr>
                <w:color w:val="000000"/>
                <w:sz w:val="22"/>
                <w:szCs w:val="22"/>
              </w:rPr>
            </w:pPr>
            <w:r w:rsidRPr="00102F02">
              <w:rPr>
                <w:color w:val="000000"/>
                <w:sz w:val="22"/>
                <w:szCs w:val="22"/>
              </w:rPr>
              <w:t>2.6</w:t>
            </w:r>
          </w:p>
        </w:tc>
        <w:tc>
          <w:tcPr>
            <w:tcW w:w="1732" w:type="dxa"/>
            <w:tcBorders>
              <w:top w:val="nil"/>
              <w:left w:val="nil"/>
              <w:bottom w:val="nil"/>
              <w:right w:val="single" w:sz="4" w:space="0" w:color="auto"/>
            </w:tcBorders>
            <w:shd w:val="clear" w:color="000000" w:fill="BFBFBF"/>
            <w:noWrap/>
            <w:vAlign w:val="center"/>
            <w:hideMark/>
          </w:tcPr>
          <w:p w:rsidR="0004740B" w:rsidRPr="00102F02" w:rsidRDefault="0004740B" w:rsidP="00327FC2">
            <w:pPr>
              <w:jc w:val="center"/>
              <w:rPr>
                <w:color w:val="000000"/>
                <w:sz w:val="22"/>
                <w:szCs w:val="22"/>
              </w:rPr>
            </w:pPr>
            <w:r w:rsidRPr="00102F02">
              <w:rPr>
                <w:color w:val="000000"/>
                <w:sz w:val="22"/>
                <w:szCs w:val="22"/>
              </w:rPr>
              <w:t>-2.4</w:t>
            </w:r>
          </w:p>
        </w:tc>
      </w:tr>
      <w:tr w:rsidR="0004740B" w:rsidRPr="00102F02" w:rsidTr="00327FC2">
        <w:trPr>
          <w:trHeight w:val="282"/>
        </w:trPr>
        <w:tc>
          <w:tcPr>
            <w:tcW w:w="3112" w:type="dxa"/>
            <w:tcBorders>
              <w:top w:val="nil"/>
              <w:left w:val="single" w:sz="4" w:space="0" w:color="auto"/>
              <w:bottom w:val="nil"/>
              <w:right w:val="single" w:sz="4" w:space="0" w:color="auto"/>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Cores</w:t>
            </w:r>
          </w:p>
        </w:tc>
        <w:tc>
          <w:tcPr>
            <w:tcW w:w="1732" w:type="dxa"/>
            <w:tcBorders>
              <w:top w:val="nil"/>
              <w:left w:val="single" w:sz="4" w:space="0" w:color="auto"/>
              <w:bottom w:val="nil"/>
              <w:right w:val="nil"/>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-1.3</w:t>
            </w:r>
          </w:p>
        </w:tc>
        <w:tc>
          <w:tcPr>
            <w:tcW w:w="1718" w:type="dxa"/>
            <w:tcBorders>
              <w:top w:val="nil"/>
              <w:left w:val="nil"/>
              <w:bottom w:val="nil"/>
              <w:right w:val="nil"/>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-1.2</w:t>
            </w:r>
          </w:p>
        </w:tc>
        <w:tc>
          <w:tcPr>
            <w:tcW w:w="1732" w:type="dxa"/>
            <w:tcBorders>
              <w:top w:val="nil"/>
              <w:left w:val="nil"/>
              <w:bottom w:val="nil"/>
              <w:right w:val="single" w:sz="4" w:space="0" w:color="auto"/>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1.1</w:t>
            </w:r>
          </w:p>
        </w:tc>
      </w:tr>
      <w:tr w:rsidR="0004740B" w:rsidRPr="00102F02" w:rsidTr="00327FC2">
        <w:trPr>
          <w:trHeight w:val="282"/>
        </w:trPr>
        <w:tc>
          <w:tcPr>
            <w:tcW w:w="3112" w:type="dxa"/>
            <w:tcBorders>
              <w:top w:val="nil"/>
              <w:left w:val="single" w:sz="4" w:space="0" w:color="auto"/>
              <w:bottom w:val="single" w:sz="4" w:space="0" w:color="auto"/>
              <w:right w:val="single" w:sz="4" w:space="0" w:color="auto"/>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Flake tools</w:t>
            </w:r>
          </w:p>
        </w:tc>
        <w:tc>
          <w:tcPr>
            <w:tcW w:w="1732" w:type="dxa"/>
            <w:tcBorders>
              <w:top w:val="nil"/>
              <w:left w:val="single" w:sz="4" w:space="0" w:color="auto"/>
              <w:bottom w:val="single" w:sz="4" w:space="0" w:color="auto"/>
              <w:right w:val="nil"/>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0</w:t>
            </w:r>
          </w:p>
        </w:tc>
        <w:tc>
          <w:tcPr>
            <w:tcW w:w="1718" w:type="dxa"/>
            <w:tcBorders>
              <w:top w:val="nil"/>
              <w:left w:val="nil"/>
              <w:bottom w:val="single" w:sz="4" w:space="0" w:color="auto"/>
              <w:right w:val="nil"/>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0</w:t>
            </w:r>
          </w:p>
        </w:tc>
        <w:tc>
          <w:tcPr>
            <w:tcW w:w="1732" w:type="dxa"/>
            <w:tcBorders>
              <w:top w:val="nil"/>
              <w:left w:val="nil"/>
              <w:bottom w:val="single" w:sz="4" w:space="0" w:color="auto"/>
              <w:right w:val="single" w:sz="4" w:space="0" w:color="auto"/>
            </w:tcBorders>
            <w:shd w:val="clear" w:color="auto" w:fill="auto"/>
            <w:noWrap/>
            <w:vAlign w:val="center"/>
            <w:hideMark/>
          </w:tcPr>
          <w:p w:rsidR="0004740B" w:rsidRPr="00102F02" w:rsidRDefault="0004740B" w:rsidP="00327FC2">
            <w:pPr>
              <w:jc w:val="center"/>
              <w:rPr>
                <w:color w:val="000000"/>
                <w:sz w:val="22"/>
                <w:szCs w:val="22"/>
              </w:rPr>
            </w:pPr>
            <w:r w:rsidRPr="00102F02">
              <w:rPr>
                <w:color w:val="000000"/>
                <w:sz w:val="22"/>
                <w:szCs w:val="22"/>
              </w:rPr>
              <w:t>0.7</w:t>
            </w:r>
          </w:p>
        </w:tc>
      </w:tr>
      <w:tr w:rsidR="0004740B" w:rsidRPr="00102F02" w:rsidTr="00327FC2">
        <w:trPr>
          <w:trHeight w:val="282"/>
        </w:trPr>
        <w:tc>
          <w:tcPr>
            <w:tcW w:w="3112" w:type="dxa"/>
            <w:tcBorders>
              <w:top w:val="nil"/>
              <w:left w:val="nil"/>
              <w:bottom w:val="nil"/>
              <w:right w:val="nil"/>
            </w:tcBorders>
            <w:shd w:val="clear" w:color="auto" w:fill="auto"/>
            <w:noWrap/>
            <w:vAlign w:val="center"/>
            <w:hideMark/>
          </w:tcPr>
          <w:p w:rsidR="0004740B" w:rsidRPr="00102F02" w:rsidRDefault="0004740B" w:rsidP="00327FC2">
            <w:pPr>
              <w:jc w:val="center"/>
              <w:rPr>
                <w:color w:val="000000"/>
                <w:sz w:val="22"/>
                <w:szCs w:val="22"/>
              </w:rPr>
            </w:pPr>
          </w:p>
        </w:tc>
        <w:tc>
          <w:tcPr>
            <w:tcW w:w="1732" w:type="dxa"/>
            <w:tcBorders>
              <w:top w:val="nil"/>
              <w:left w:val="nil"/>
              <w:bottom w:val="nil"/>
              <w:right w:val="nil"/>
            </w:tcBorders>
            <w:shd w:val="clear" w:color="auto" w:fill="auto"/>
            <w:noWrap/>
            <w:vAlign w:val="center"/>
            <w:hideMark/>
          </w:tcPr>
          <w:p w:rsidR="0004740B" w:rsidRPr="00102F02" w:rsidRDefault="0004740B" w:rsidP="00327FC2">
            <w:pPr>
              <w:jc w:val="center"/>
              <w:rPr>
                <w:color w:val="000000"/>
                <w:sz w:val="22"/>
                <w:szCs w:val="22"/>
              </w:rPr>
            </w:pPr>
          </w:p>
        </w:tc>
        <w:tc>
          <w:tcPr>
            <w:tcW w:w="1718" w:type="dxa"/>
            <w:tcBorders>
              <w:top w:val="nil"/>
              <w:left w:val="nil"/>
              <w:bottom w:val="nil"/>
              <w:right w:val="nil"/>
            </w:tcBorders>
            <w:shd w:val="clear" w:color="auto" w:fill="auto"/>
            <w:noWrap/>
            <w:vAlign w:val="center"/>
            <w:hideMark/>
          </w:tcPr>
          <w:p w:rsidR="0004740B" w:rsidRPr="00102F02" w:rsidRDefault="0004740B" w:rsidP="00327FC2">
            <w:pPr>
              <w:jc w:val="center"/>
              <w:rPr>
                <w:color w:val="000000"/>
                <w:sz w:val="22"/>
                <w:szCs w:val="22"/>
              </w:rPr>
            </w:pPr>
          </w:p>
        </w:tc>
        <w:tc>
          <w:tcPr>
            <w:tcW w:w="1732" w:type="dxa"/>
            <w:tcBorders>
              <w:top w:val="nil"/>
              <w:left w:val="nil"/>
              <w:bottom w:val="nil"/>
              <w:right w:val="nil"/>
            </w:tcBorders>
            <w:shd w:val="clear" w:color="auto" w:fill="auto"/>
            <w:noWrap/>
            <w:vAlign w:val="center"/>
            <w:hideMark/>
          </w:tcPr>
          <w:p w:rsidR="0004740B" w:rsidRPr="00102F02" w:rsidRDefault="0004740B" w:rsidP="00327FC2">
            <w:pPr>
              <w:jc w:val="center"/>
              <w:rPr>
                <w:color w:val="000000"/>
                <w:sz w:val="22"/>
                <w:szCs w:val="22"/>
              </w:rPr>
            </w:pPr>
          </w:p>
        </w:tc>
      </w:tr>
      <w:tr w:rsidR="0004740B" w:rsidRPr="00102F02" w:rsidTr="00327FC2">
        <w:trPr>
          <w:trHeight w:val="282"/>
        </w:trPr>
        <w:tc>
          <w:tcPr>
            <w:tcW w:w="3112" w:type="dxa"/>
            <w:tcBorders>
              <w:top w:val="nil"/>
              <w:left w:val="nil"/>
              <w:bottom w:val="nil"/>
              <w:right w:val="nil"/>
            </w:tcBorders>
            <w:shd w:val="clear" w:color="000000" w:fill="BFBFBF"/>
            <w:noWrap/>
            <w:vAlign w:val="center"/>
            <w:hideMark/>
          </w:tcPr>
          <w:p w:rsidR="0004740B" w:rsidRPr="00102F02" w:rsidRDefault="0004740B" w:rsidP="00327FC2">
            <w:pPr>
              <w:rPr>
                <w:color w:val="000000"/>
                <w:sz w:val="22"/>
                <w:szCs w:val="22"/>
              </w:rPr>
            </w:pPr>
            <w:r w:rsidRPr="00102F02">
              <w:rPr>
                <w:color w:val="000000"/>
                <w:sz w:val="22"/>
                <w:szCs w:val="22"/>
              </w:rPr>
              <w:t>Significant residuals (</w:t>
            </w:r>
            <w:r w:rsidRPr="00102F02">
              <w:rPr>
                <w:rFonts w:ascii="Calibri" w:hAnsi="Calibri"/>
                <w:color w:val="000000"/>
                <w:sz w:val="22"/>
                <w:szCs w:val="22"/>
              </w:rPr>
              <w:t>α</w:t>
            </w:r>
            <w:r w:rsidRPr="00102F02">
              <w:rPr>
                <w:color w:val="000000"/>
                <w:sz w:val="22"/>
                <w:szCs w:val="22"/>
              </w:rPr>
              <w:t>=0.05)</w:t>
            </w:r>
          </w:p>
        </w:tc>
        <w:tc>
          <w:tcPr>
            <w:tcW w:w="1732" w:type="dxa"/>
            <w:tcBorders>
              <w:top w:val="nil"/>
              <w:left w:val="nil"/>
              <w:bottom w:val="nil"/>
              <w:right w:val="nil"/>
            </w:tcBorders>
            <w:shd w:val="clear" w:color="000000" w:fill="FFFFFF"/>
            <w:noWrap/>
            <w:vAlign w:val="center"/>
            <w:hideMark/>
          </w:tcPr>
          <w:p w:rsidR="0004740B" w:rsidRPr="00102F02" w:rsidRDefault="0004740B" w:rsidP="00327FC2">
            <w:pPr>
              <w:rPr>
                <w:color w:val="000000"/>
                <w:sz w:val="22"/>
                <w:szCs w:val="22"/>
              </w:rPr>
            </w:pPr>
            <w:r w:rsidRPr="00102F02">
              <w:rPr>
                <w:color w:val="000000"/>
                <w:sz w:val="22"/>
                <w:szCs w:val="22"/>
              </w:rPr>
              <w:t> </w:t>
            </w:r>
          </w:p>
        </w:tc>
        <w:tc>
          <w:tcPr>
            <w:tcW w:w="1718" w:type="dxa"/>
            <w:tcBorders>
              <w:top w:val="nil"/>
              <w:left w:val="nil"/>
              <w:bottom w:val="nil"/>
              <w:right w:val="nil"/>
            </w:tcBorders>
            <w:shd w:val="clear" w:color="auto" w:fill="auto"/>
            <w:noWrap/>
            <w:vAlign w:val="center"/>
            <w:hideMark/>
          </w:tcPr>
          <w:p w:rsidR="0004740B" w:rsidRPr="00102F02" w:rsidRDefault="0004740B" w:rsidP="00327FC2">
            <w:pPr>
              <w:jc w:val="center"/>
              <w:rPr>
                <w:color w:val="000000"/>
                <w:sz w:val="22"/>
                <w:szCs w:val="22"/>
              </w:rPr>
            </w:pPr>
          </w:p>
        </w:tc>
        <w:tc>
          <w:tcPr>
            <w:tcW w:w="1732" w:type="dxa"/>
            <w:tcBorders>
              <w:top w:val="nil"/>
              <w:left w:val="nil"/>
              <w:bottom w:val="nil"/>
              <w:right w:val="nil"/>
            </w:tcBorders>
            <w:shd w:val="clear" w:color="auto" w:fill="auto"/>
            <w:noWrap/>
            <w:vAlign w:val="center"/>
            <w:hideMark/>
          </w:tcPr>
          <w:p w:rsidR="0004740B" w:rsidRPr="00102F02" w:rsidRDefault="0004740B" w:rsidP="00327FC2">
            <w:pPr>
              <w:jc w:val="center"/>
              <w:rPr>
                <w:color w:val="000000"/>
                <w:sz w:val="22"/>
                <w:szCs w:val="22"/>
              </w:rPr>
            </w:pPr>
          </w:p>
        </w:tc>
      </w:tr>
    </w:tbl>
    <w:p w:rsidR="0004740B" w:rsidRDefault="0004740B" w:rsidP="0004740B">
      <w:pPr>
        <w:spacing w:line="480" w:lineRule="auto"/>
      </w:pPr>
    </w:p>
    <w:p w:rsidR="00DA7D3B" w:rsidRDefault="00DA7D3B" w:rsidP="0004740B">
      <w:pPr>
        <w:spacing w:line="480" w:lineRule="auto"/>
      </w:pPr>
    </w:p>
    <w:p w:rsidR="004C0D70" w:rsidRDefault="004C0D70" w:rsidP="0004740B">
      <w:pPr>
        <w:spacing w:line="480" w:lineRule="auto"/>
      </w:pPr>
    </w:p>
    <w:p w:rsidR="004C0D70" w:rsidRDefault="004C0D70" w:rsidP="0004740B">
      <w:pPr>
        <w:spacing w:line="480" w:lineRule="auto"/>
      </w:pPr>
    </w:p>
    <w:p w:rsidR="0061668E" w:rsidRPr="00DA7D3B" w:rsidRDefault="00DA7D3B" w:rsidP="00DA7D3B">
      <w:pPr>
        <w:spacing w:line="480" w:lineRule="auto"/>
        <w:rPr>
          <w:rStyle w:val="Emphasis"/>
        </w:rPr>
      </w:pPr>
      <w:r w:rsidRPr="00DA7D3B">
        <w:rPr>
          <w:rStyle w:val="Emphasis"/>
        </w:rPr>
        <w:lastRenderedPageBreak/>
        <w:t>Bifaces</w:t>
      </w:r>
    </w:p>
    <w:p w:rsidR="006A3D56" w:rsidRDefault="0061668E" w:rsidP="0061668E">
      <w:pPr>
        <w:spacing w:line="480" w:lineRule="auto"/>
        <w:ind w:firstLine="720"/>
      </w:pPr>
      <w:r w:rsidRPr="00810B45">
        <w:t>When compa</w:t>
      </w:r>
      <w:r>
        <w:t>ring the frequencies of biface reduction</w:t>
      </w:r>
      <w:r w:rsidRPr="00810B45">
        <w:t xml:space="preserve"> stages (early, middle, and late) among the two sites, Chi-square tests did not indicate signifi</w:t>
      </w:r>
      <w:r>
        <w:t>cant differences between 38AL22</w:t>
      </w:r>
      <w:r w:rsidRPr="00810B45">
        <w:t>8 and the Top</w:t>
      </w:r>
      <w:r w:rsidR="0025500F">
        <w:t>p</w:t>
      </w:r>
      <w:r w:rsidR="0069718C">
        <w:t>er hillside as a whole (Table 16</w:t>
      </w:r>
      <w:r w:rsidRPr="00810B45">
        <w:t>)</w:t>
      </w:r>
      <w:r>
        <w:t>. Likewise, when 38AL22</w:t>
      </w:r>
      <w:r w:rsidRPr="00810B45">
        <w:t>8 was compared separately with each individual Topper hillside</w:t>
      </w:r>
      <w:r w:rsidR="00603BA9">
        <w:t xml:space="preserve"> area</w:t>
      </w:r>
      <w:r w:rsidRPr="00810B45">
        <w:t xml:space="preserve">, it was found that the distribution of bifacial stages at </w:t>
      </w:r>
      <w:r>
        <w:t>38AL228</w:t>
      </w:r>
      <w:r w:rsidRPr="00810B45">
        <w:t xml:space="preserve"> cannot be considered significantly </w:t>
      </w:r>
      <w:r>
        <w:t xml:space="preserve">different from that of Topper. </w:t>
      </w:r>
      <w:r w:rsidRPr="00810B45">
        <w:t xml:space="preserve">This lack of difference exists regardless of whether </w:t>
      </w:r>
      <w:r w:rsidR="009B08B1">
        <w:t>the bifacial cores recovered from</w:t>
      </w:r>
      <w:r w:rsidRPr="00810B45">
        <w:t xml:space="preserve"> </w:t>
      </w:r>
      <w:r>
        <w:t>38AL228</w:t>
      </w:r>
      <w:r w:rsidRPr="00810B45">
        <w:t xml:space="preserve"> were included or excluded from the analyses.</w:t>
      </w:r>
      <w:r w:rsidR="00667DCE">
        <w:t xml:space="preserve"> The data used to perform these comparisons is in Tables 18 and 19. </w:t>
      </w:r>
    </w:p>
    <w:p w:rsidR="003E77D6" w:rsidRPr="00810B45" w:rsidRDefault="003E60A1" w:rsidP="009B08B1">
      <w:pPr>
        <w:spacing w:line="480" w:lineRule="auto"/>
        <w:ind w:firstLine="720"/>
      </w:pPr>
      <w:r w:rsidRPr="00810B45">
        <w:t>Analyses of flaking index involved the production of simple boxplots, as</w:t>
      </w:r>
      <w:r w:rsidR="006F7663">
        <w:t xml:space="preserve"> well as non-parametric Kruskal-</w:t>
      </w:r>
      <w:r w:rsidRPr="00810B45">
        <w:t xml:space="preserve">Wallis and Mann-Whitney tests to identify differences between </w:t>
      </w:r>
      <w:r>
        <w:t>38AL228</w:t>
      </w:r>
      <w:r w:rsidRPr="00810B45">
        <w:t xml:space="preserve"> and To</w:t>
      </w:r>
      <w:r>
        <w:t>pper and differences within 38AL228</w:t>
      </w:r>
      <w:r w:rsidRPr="00810B45">
        <w:t>. Non-parametric tests were chosen to account for small sample sizes and unequal variance between groups.</w:t>
      </w:r>
      <w:r w:rsidR="009B08B1">
        <w:t xml:space="preserve"> </w:t>
      </w:r>
      <w:r w:rsidR="0025500F">
        <w:t>Figure 23</w:t>
      </w:r>
      <w:r w:rsidRPr="00810B45">
        <w:t xml:space="preserve"> compares the range and distribution of flaking index between </w:t>
      </w:r>
      <w:r>
        <w:t>38AL228</w:t>
      </w:r>
      <w:r w:rsidRPr="00810B45">
        <w:t xml:space="preserve"> and </w:t>
      </w:r>
      <w:r w:rsidR="001F2C61">
        <w:t xml:space="preserve">a sample of flaking indices from </w:t>
      </w:r>
      <w:r w:rsidR="00884529">
        <w:t>Topper bifaces from</w:t>
      </w:r>
      <w:r w:rsidR="001F2C61">
        <w:t xml:space="preserve"> Hillside Area B</w:t>
      </w:r>
      <w:r w:rsidR="00884529">
        <w:t xml:space="preserve"> (Miller 2007)</w:t>
      </w:r>
      <w:r w:rsidR="0065290E">
        <w:t>. This boxplot demonstrate</w:t>
      </w:r>
      <w:r w:rsidRPr="00810B45">
        <w:t xml:space="preserve">s that the flaking index </w:t>
      </w:r>
      <w:r w:rsidR="008340BE">
        <w:t xml:space="preserve">for all bifaces </w:t>
      </w:r>
      <w:r w:rsidRPr="00810B45">
        <w:t xml:space="preserve">occupies a much wider range of variation at Topper than it does at </w:t>
      </w:r>
      <w:r>
        <w:t>38AL228</w:t>
      </w:r>
      <w:r w:rsidRPr="00810B45">
        <w:t xml:space="preserve">, which is likely attributable to the small sample size at </w:t>
      </w:r>
      <w:r>
        <w:t>38AL228</w:t>
      </w:r>
      <w:r w:rsidRPr="00810B45">
        <w:t xml:space="preserve">. The mean flaking index at </w:t>
      </w:r>
      <w:r>
        <w:t>38AL228</w:t>
      </w:r>
      <w:r w:rsidR="001F2C61">
        <w:t xml:space="preserve"> is also slightly lower than the</w:t>
      </w:r>
      <w:r w:rsidRPr="00810B45">
        <w:t xml:space="preserve"> Topper</w:t>
      </w:r>
      <w:r w:rsidR="001F2C61">
        <w:t xml:space="preserve"> sample</w:t>
      </w:r>
      <w:r w:rsidR="008340BE">
        <w:t>, indicating the bifaces collectively exhibit an earlier stage of reduction than the Topper bifaces. However,</w:t>
      </w:r>
      <w:r w:rsidR="006F7663">
        <w:t xml:space="preserve"> a non-parametric Mann-</w:t>
      </w:r>
      <w:r w:rsidRPr="00810B45">
        <w:t>Whitney test indicates that this difference is not statistically significant (p=.110, α=0.05).</w:t>
      </w:r>
    </w:p>
    <w:p w:rsidR="00233854" w:rsidRDefault="0025500F" w:rsidP="00233854">
      <w:pPr>
        <w:spacing w:line="480" w:lineRule="auto"/>
        <w:ind w:firstLine="720"/>
      </w:pPr>
      <w:r>
        <w:t>Figure 24</w:t>
      </w:r>
      <w:r w:rsidR="00D61879">
        <w:t xml:space="preserve"> compares flaking indices</w:t>
      </w:r>
      <w:r w:rsidR="003E60A1" w:rsidRPr="00810B45">
        <w:t xml:space="preserve"> among the stages of reduction at </w:t>
      </w:r>
      <w:r w:rsidR="003E60A1">
        <w:t>38AL228</w:t>
      </w:r>
      <w:r w:rsidR="003E60A1" w:rsidRPr="00810B45">
        <w:t xml:space="preserve"> and demonstrates an increase in flaking index with</w:t>
      </w:r>
      <w:r w:rsidR="003E77D6">
        <w:t xml:space="preserve"> increased stage of reduction</w:t>
      </w:r>
      <w:r w:rsidR="00FC47E1" w:rsidRPr="001627A0">
        <w:t>.</w:t>
      </w:r>
      <w:r w:rsidR="003E77D6">
        <w:t xml:space="preserve"> </w:t>
      </w:r>
      <w:r w:rsidR="003E60A1" w:rsidRPr="00810B45">
        <w:t>A non-</w:t>
      </w:r>
      <w:r w:rsidR="003E60A1" w:rsidRPr="00810B45">
        <w:lastRenderedPageBreak/>
        <w:t>parametric Kruskal-Wallis test rejected the null hypothesis that the distribution of flaking index is the same across stages of reduct</w:t>
      </w:r>
      <w:r w:rsidR="00A87A95">
        <w:t xml:space="preserve">ion (p=.028, α=0.05). Post-hoc </w:t>
      </w:r>
      <w:r w:rsidR="003E60A1" w:rsidRPr="00810B45">
        <w:t xml:space="preserve">Mann-Whitney </w:t>
      </w:r>
      <w:r w:rsidR="00C21523" w:rsidRPr="00810B45">
        <w:t>tests on each pairwise comparison were perform</w:t>
      </w:r>
      <w:r w:rsidR="00233854">
        <w:t xml:space="preserve">ed to determine which stages of </w:t>
      </w:r>
      <w:r w:rsidR="00233854" w:rsidRPr="00810B45">
        <w:t>reduction were significantly different from each other. The only statistically significant difference between reduction stages was between stage 1 and stage 3 (p=.001, α=0.05). Comparisons of stage 1 and stage 2 (p=.400, α=0.05) and stage 2 and stage 3 (p=.125, α=0.05) were not statistically significant.</w:t>
      </w:r>
    </w:p>
    <w:p w:rsidR="00603BA9" w:rsidRDefault="00603BA9" w:rsidP="00667DCE">
      <w:pPr>
        <w:spacing w:line="480" w:lineRule="auto"/>
        <w:sectPr w:rsidR="00603BA9">
          <w:pgSz w:w="12240" w:h="15840"/>
          <w:pgMar w:top="1440" w:right="1800" w:bottom="1440" w:left="1800" w:header="720" w:footer="720" w:gutter="0"/>
          <w:cols w:space="720"/>
          <w:docGrid w:linePitch="360"/>
        </w:sectPr>
      </w:pPr>
    </w:p>
    <w:p w:rsidR="00603BA9" w:rsidRPr="00B80E68" w:rsidRDefault="00603BA9" w:rsidP="00603BA9">
      <w:pPr>
        <w:pStyle w:val="Caption"/>
        <w:keepNext/>
        <w:jc w:val="center"/>
        <w:rPr>
          <w:b w:val="0"/>
          <w:sz w:val="22"/>
          <w:szCs w:val="22"/>
        </w:rPr>
      </w:pPr>
      <w:bookmarkStart w:id="73" w:name="_Toc356300220"/>
      <w:r w:rsidRPr="00B80E68">
        <w:rPr>
          <w:b w:val="0"/>
          <w:sz w:val="22"/>
          <w:szCs w:val="22"/>
        </w:rPr>
        <w:lastRenderedPageBreak/>
        <w:t xml:space="preserve">Table </w:t>
      </w:r>
      <w:r w:rsidR="00E40343" w:rsidRPr="00B80E68">
        <w:rPr>
          <w:b w:val="0"/>
          <w:sz w:val="22"/>
          <w:szCs w:val="22"/>
        </w:rPr>
        <w:fldChar w:fldCharType="begin"/>
      </w:r>
      <w:r w:rsidRPr="00B80E68">
        <w:rPr>
          <w:b w:val="0"/>
          <w:sz w:val="22"/>
          <w:szCs w:val="22"/>
        </w:rPr>
        <w:instrText xml:space="preserve"> SEQ Table \* ARABIC </w:instrText>
      </w:r>
      <w:r w:rsidR="00E40343" w:rsidRPr="00B80E68">
        <w:rPr>
          <w:b w:val="0"/>
          <w:sz w:val="22"/>
          <w:szCs w:val="22"/>
        </w:rPr>
        <w:fldChar w:fldCharType="separate"/>
      </w:r>
      <w:r w:rsidR="00D47575">
        <w:rPr>
          <w:b w:val="0"/>
          <w:noProof/>
          <w:sz w:val="22"/>
          <w:szCs w:val="22"/>
        </w:rPr>
        <w:t>18</w:t>
      </w:r>
      <w:r w:rsidR="00E40343" w:rsidRPr="00B80E68">
        <w:rPr>
          <w:b w:val="0"/>
          <w:sz w:val="22"/>
          <w:szCs w:val="22"/>
        </w:rPr>
        <w:fldChar w:fldCharType="end"/>
      </w:r>
      <w:r w:rsidRPr="00B80E68">
        <w:rPr>
          <w:b w:val="0"/>
          <w:sz w:val="22"/>
          <w:szCs w:val="22"/>
        </w:rPr>
        <w:t>. Comparison of Clovis biface stage of manufacture, 38AL228 and Topper.</w:t>
      </w:r>
      <w:bookmarkEnd w:id="73"/>
    </w:p>
    <w:tbl>
      <w:tblPr>
        <w:tblW w:w="10902" w:type="dxa"/>
        <w:jc w:val="center"/>
        <w:tblLook w:val="04A0"/>
      </w:tblPr>
      <w:tblGrid>
        <w:gridCol w:w="1984"/>
        <w:gridCol w:w="1026"/>
        <w:gridCol w:w="722"/>
        <w:gridCol w:w="271"/>
        <w:gridCol w:w="1026"/>
        <w:gridCol w:w="722"/>
        <w:gridCol w:w="1026"/>
        <w:gridCol w:w="704"/>
        <w:gridCol w:w="1044"/>
        <w:gridCol w:w="621"/>
        <w:gridCol w:w="921"/>
        <w:gridCol w:w="840"/>
      </w:tblGrid>
      <w:tr w:rsidR="00603BA9" w:rsidRPr="00B80E68" w:rsidTr="007B0446">
        <w:trPr>
          <w:trHeight w:val="300"/>
          <w:jc w:val="center"/>
        </w:trPr>
        <w:tc>
          <w:tcPr>
            <w:tcW w:w="198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Biface Stage</w:t>
            </w:r>
          </w:p>
        </w:tc>
        <w:tc>
          <w:tcPr>
            <w:tcW w:w="1748" w:type="dxa"/>
            <w:gridSpan w:val="2"/>
            <w:tcBorders>
              <w:top w:val="single" w:sz="4" w:space="0" w:color="auto"/>
              <w:left w:val="nil"/>
              <w:bottom w:val="single" w:sz="4" w:space="0" w:color="auto"/>
              <w:right w:val="single" w:sz="4" w:space="0" w:color="auto"/>
            </w:tcBorders>
            <w:shd w:val="clear" w:color="auto" w:fill="auto"/>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38AL228</w:t>
            </w:r>
          </w:p>
        </w:tc>
        <w:tc>
          <w:tcPr>
            <w:tcW w:w="266" w:type="dxa"/>
            <w:tcBorders>
              <w:top w:val="single" w:sz="4" w:space="0" w:color="auto"/>
              <w:left w:val="nil"/>
              <w:bottom w:val="nil"/>
              <w:right w:val="single" w:sz="4" w:space="0" w:color="auto"/>
            </w:tcBorders>
            <w:shd w:val="clear" w:color="000000" w:fill="D8D8D8"/>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 </w:t>
            </w:r>
          </w:p>
        </w:tc>
        <w:tc>
          <w:tcPr>
            <w:tcW w:w="1748" w:type="dxa"/>
            <w:gridSpan w:val="2"/>
            <w:tcBorders>
              <w:top w:val="single" w:sz="4" w:space="0" w:color="auto"/>
              <w:left w:val="nil"/>
              <w:bottom w:val="single" w:sz="4" w:space="0" w:color="auto"/>
              <w:right w:val="single" w:sz="4" w:space="0" w:color="auto"/>
            </w:tcBorders>
            <w:shd w:val="clear" w:color="auto" w:fill="auto"/>
            <w:vAlign w:val="center"/>
            <w:hideMark/>
          </w:tcPr>
          <w:p w:rsidR="00603BA9" w:rsidRPr="00B80E68" w:rsidRDefault="00603BA9" w:rsidP="0054633D">
            <w:pPr>
              <w:jc w:val="center"/>
              <w:rPr>
                <w:b/>
                <w:bCs/>
                <w:color w:val="000000"/>
                <w:sz w:val="22"/>
                <w:szCs w:val="22"/>
              </w:rPr>
            </w:pPr>
            <w:r w:rsidRPr="00B80E68">
              <w:rPr>
                <w:b/>
                <w:bCs/>
                <w:color w:val="000000"/>
                <w:sz w:val="22"/>
                <w:szCs w:val="22"/>
              </w:rPr>
              <w:t xml:space="preserve">Topper Hillside A    </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3BA9" w:rsidRPr="00B80E68" w:rsidRDefault="00603BA9" w:rsidP="0054633D">
            <w:pPr>
              <w:jc w:val="center"/>
              <w:rPr>
                <w:b/>
                <w:bCs/>
                <w:color w:val="000000"/>
                <w:sz w:val="22"/>
                <w:szCs w:val="22"/>
              </w:rPr>
            </w:pPr>
            <w:r w:rsidRPr="00B80E68">
              <w:rPr>
                <w:b/>
                <w:bCs/>
                <w:color w:val="000000"/>
                <w:sz w:val="22"/>
                <w:szCs w:val="22"/>
              </w:rPr>
              <w:t xml:space="preserve">Topper Hillside B   </w:t>
            </w:r>
          </w:p>
        </w:tc>
        <w:tc>
          <w:tcPr>
            <w:tcW w:w="16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3BA9" w:rsidRPr="00B80E68" w:rsidRDefault="00603BA9" w:rsidP="0054633D">
            <w:pPr>
              <w:jc w:val="center"/>
              <w:rPr>
                <w:b/>
                <w:bCs/>
                <w:color w:val="000000"/>
                <w:sz w:val="22"/>
                <w:szCs w:val="22"/>
              </w:rPr>
            </w:pPr>
            <w:r w:rsidRPr="00B80E68">
              <w:rPr>
                <w:b/>
                <w:bCs/>
                <w:color w:val="000000"/>
                <w:sz w:val="22"/>
                <w:szCs w:val="22"/>
              </w:rPr>
              <w:t xml:space="preserve">Topper Hillside C </w:t>
            </w:r>
          </w:p>
        </w:tc>
        <w:tc>
          <w:tcPr>
            <w:tcW w:w="176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3BA9" w:rsidRPr="00B80E68" w:rsidRDefault="00603BA9" w:rsidP="0054633D">
            <w:pPr>
              <w:jc w:val="center"/>
              <w:rPr>
                <w:b/>
                <w:bCs/>
                <w:color w:val="000000"/>
                <w:sz w:val="22"/>
                <w:szCs w:val="22"/>
              </w:rPr>
            </w:pPr>
            <w:r w:rsidRPr="00B80E68">
              <w:rPr>
                <w:b/>
                <w:bCs/>
                <w:color w:val="000000"/>
                <w:sz w:val="22"/>
                <w:szCs w:val="22"/>
              </w:rPr>
              <w:t xml:space="preserve">Topper Totals </w:t>
            </w:r>
          </w:p>
        </w:tc>
      </w:tr>
      <w:tr w:rsidR="00603BA9" w:rsidRPr="00B80E68" w:rsidTr="007B0446">
        <w:trPr>
          <w:trHeight w:val="300"/>
          <w:jc w:val="center"/>
        </w:trPr>
        <w:tc>
          <w:tcPr>
            <w:tcW w:w="1984" w:type="dxa"/>
            <w:vMerge/>
            <w:tcBorders>
              <w:top w:val="single" w:sz="4" w:space="0" w:color="auto"/>
              <w:left w:val="single" w:sz="4" w:space="0" w:color="auto"/>
              <w:bottom w:val="single" w:sz="4" w:space="0" w:color="000000"/>
              <w:right w:val="single" w:sz="4" w:space="0" w:color="auto"/>
            </w:tcBorders>
            <w:vAlign w:val="center"/>
            <w:hideMark/>
          </w:tcPr>
          <w:p w:rsidR="00603BA9" w:rsidRPr="00B80E68" w:rsidRDefault="00603BA9" w:rsidP="0054633D">
            <w:pPr>
              <w:rPr>
                <w:b/>
                <w:bCs/>
                <w:color w:val="000000"/>
                <w:sz w:val="22"/>
                <w:szCs w:val="22"/>
              </w:rPr>
            </w:pPr>
          </w:p>
        </w:tc>
        <w:tc>
          <w:tcPr>
            <w:tcW w:w="1026"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Count</w:t>
            </w:r>
          </w:p>
        </w:tc>
        <w:tc>
          <w:tcPr>
            <w:tcW w:w="722"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w:t>
            </w:r>
          </w:p>
        </w:tc>
        <w:tc>
          <w:tcPr>
            <w:tcW w:w="266" w:type="dxa"/>
            <w:tcBorders>
              <w:top w:val="nil"/>
              <w:left w:val="nil"/>
              <w:bottom w:val="nil"/>
              <w:right w:val="nil"/>
            </w:tcBorders>
            <w:shd w:val="clear" w:color="000000" w:fill="D8D8D8"/>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w:t>
            </w:r>
          </w:p>
        </w:tc>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xml:space="preserve">Count </w:t>
            </w:r>
          </w:p>
        </w:tc>
        <w:tc>
          <w:tcPr>
            <w:tcW w:w="722" w:type="dxa"/>
            <w:tcBorders>
              <w:top w:val="nil"/>
              <w:left w:val="nil"/>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w:t>
            </w:r>
          </w:p>
        </w:tc>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xml:space="preserve">Count </w:t>
            </w:r>
          </w:p>
        </w:tc>
        <w:tc>
          <w:tcPr>
            <w:tcW w:w="704" w:type="dxa"/>
            <w:tcBorders>
              <w:top w:val="nil"/>
              <w:left w:val="nil"/>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w:t>
            </w:r>
          </w:p>
        </w:tc>
        <w:tc>
          <w:tcPr>
            <w:tcW w:w="1044" w:type="dxa"/>
            <w:tcBorders>
              <w:top w:val="nil"/>
              <w:left w:val="single" w:sz="4" w:space="0" w:color="auto"/>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xml:space="preserve">Count </w:t>
            </w:r>
          </w:p>
        </w:tc>
        <w:tc>
          <w:tcPr>
            <w:tcW w:w="621" w:type="dxa"/>
            <w:tcBorders>
              <w:top w:val="nil"/>
              <w:left w:val="nil"/>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w:t>
            </w:r>
          </w:p>
        </w:tc>
        <w:tc>
          <w:tcPr>
            <w:tcW w:w="921" w:type="dxa"/>
            <w:tcBorders>
              <w:top w:val="nil"/>
              <w:left w:val="single" w:sz="4" w:space="0" w:color="auto"/>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xml:space="preserve">Count </w:t>
            </w:r>
          </w:p>
        </w:tc>
        <w:tc>
          <w:tcPr>
            <w:tcW w:w="840"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w:t>
            </w:r>
          </w:p>
        </w:tc>
      </w:tr>
      <w:tr w:rsidR="00603BA9" w:rsidRPr="00B80E68" w:rsidTr="007B0446">
        <w:trPr>
          <w:trHeight w:val="300"/>
          <w:jc w:val="center"/>
        </w:trPr>
        <w:tc>
          <w:tcPr>
            <w:tcW w:w="1984" w:type="dxa"/>
            <w:tcBorders>
              <w:top w:val="nil"/>
              <w:left w:val="single" w:sz="4" w:space="0" w:color="auto"/>
              <w:bottom w:val="nil"/>
              <w:right w:val="nil"/>
            </w:tcBorders>
            <w:shd w:val="clear" w:color="auto" w:fill="auto"/>
            <w:noWrap/>
            <w:vAlign w:val="bottom"/>
            <w:hideMark/>
          </w:tcPr>
          <w:p w:rsidR="00603BA9" w:rsidRPr="00B80E68" w:rsidRDefault="00603BA9" w:rsidP="0054633D">
            <w:pPr>
              <w:jc w:val="center"/>
              <w:rPr>
                <w:i/>
                <w:iCs/>
                <w:color w:val="000000"/>
                <w:sz w:val="22"/>
                <w:szCs w:val="22"/>
              </w:rPr>
            </w:pPr>
            <w:r w:rsidRPr="00B80E68">
              <w:rPr>
                <w:i/>
                <w:iCs/>
                <w:color w:val="000000"/>
                <w:sz w:val="22"/>
                <w:szCs w:val="22"/>
              </w:rPr>
              <w:t>Early Stage</w:t>
            </w:r>
          </w:p>
        </w:tc>
        <w:tc>
          <w:tcPr>
            <w:tcW w:w="1026" w:type="dxa"/>
            <w:tcBorders>
              <w:top w:val="nil"/>
              <w:left w:val="single" w:sz="4" w:space="0" w:color="auto"/>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5</w:t>
            </w:r>
          </w:p>
        </w:tc>
        <w:tc>
          <w:tcPr>
            <w:tcW w:w="722"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46%</w:t>
            </w:r>
          </w:p>
        </w:tc>
        <w:tc>
          <w:tcPr>
            <w:tcW w:w="266" w:type="dxa"/>
            <w:tcBorders>
              <w:top w:val="nil"/>
              <w:left w:val="nil"/>
              <w:bottom w:val="nil"/>
              <w:right w:val="single" w:sz="4" w:space="0" w:color="auto"/>
            </w:tcBorders>
            <w:shd w:val="clear" w:color="000000" w:fill="D8D8D8"/>
            <w:noWrap/>
            <w:vAlign w:val="bottom"/>
            <w:hideMark/>
          </w:tcPr>
          <w:p w:rsidR="00603BA9" w:rsidRPr="00B80E68" w:rsidRDefault="00603BA9" w:rsidP="0054633D">
            <w:pPr>
              <w:jc w:val="center"/>
              <w:rPr>
                <w:color w:val="000000"/>
                <w:sz w:val="22"/>
                <w:szCs w:val="22"/>
              </w:rPr>
            </w:pPr>
            <w:r w:rsidRPr="00B80E68">
              <w:rPr>
                <w:color w:val="000000"/>
                <w:sz w:val="22"/>
                <w:szCs w:val="22"/>
              </w:rPr>
              <w:t> </w:t>
            </w:r>
          </w:p>
        </w:tc>
        <w:tc>
          <w:tcPr>
            <w:tcW w:w="1026"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11</w:t>
            </w:r>
          </w:p>
        </w:tc>
        <w:tc>
          <w:tcPr>
            <w:tcW w:w="722"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44%</w:t>
            </w:r>
          </w:p>
        </w:tc>
        <w:tc>
          <w:tcPr>
            <w:tcW w:w="1026"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13</w:t>
            </w:r>
          </w:p>
        </w:tc>
        <w:tc>
          <w:tcPr>
            <w:tcW w:w="704"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33%</w:t>
            </w:r>
          </w:p>
        </w:tc>
        <w:tc>
          <w:tcPr>
            <w:tcW w:w="1044"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1</w:t>
            </w:r>
          </w:p>
        </w:tc>
        <w:tc>
          <w:tcPr>
            <w:tcW w:w="621"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20%</w:t>
            </w:r>
          </w:p>
        </w:tc>
        <w:tc>
          <w:tcPr>
            <w:tcW w:w="921" w:type="dxa"/>
            <w:tcBorders>
              <w:top w:val="nil"/>
              <w:left w:val="nil"/>
              <w:bottom w:val="nil"/>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25</w:t>
            </w:r>
          </w:p>
        </w:tc>
        <w:tc>
          <w:tcPr>
            <w:tcW w:w="840" w:type="dxa"/>
            <w:tcBorders>
              <w:top w:val="nil"/>
              <w:left w:val="nil"/>
              <w:bottom w:val="nil"/>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36%</w:t>
            </w:r>
          </w:p>
        </w:tc>
      </w:tr>
      <w:tr w:rsidR="00603BA9" w:rsidRPr="00B80E68" w:rsidTr="007B0446">
        <w:trPr>
          <w:trHeight w:val="300"/>
          <w:jc w:val="center"/>
        </w:trPr>
        <w:tc>
          <w:tcPr>
            <w:tcW w:w="1984" w:type="dxa"/>
            <w:tcBorders>
              <w:top w:val="nil"/>
              <w:left w:val="single" w:sz="4" w:space="0" w:color="auto"/>
              <w:bottom w:val="nil"/>
              <w:right w:val="nil"/>
            </w:tcBorders>
            <w:shd w:val="clear" w:color="auto" w:fill="auto"/>
            <w:noWrap/>
            <w:vAlign w:val="bottom"/>
            <w:hideMark/>
          </w:tcPr>
          <w:p w:rsidR="00603BA9" w:rsidRPr="00B80E68" w:rsidRDefault="00603BA9" w:rsidP="0054633D">
            <w:pPr>
              <w:jc w:val="center"/>
              <w:rPr>
                <w:i/>
                <w:iCs/>
                <w:color w:val="000000"/>
                <w:sz w:val="22"/>
                <w:szCs w:val="22"/>
              </w:rPr>
            </w:pPr>
            <w:r w:rsidRPr="00B80E68">
              <w:rPr>
                <w:i/>
                <w:iCs/>
                <w:color w:val="000000"/>
                <w:sz w:val="22"/>
                <w:szCs w:val="22"/>
              </w:rPr>
              <w:t>Middle Stage</w:t>
            </w:r>
          </w:p>
        </w:tc>
        <w:tc>
          <w:tcPr>
            <w:tcW w:w="1026" w:type="dxa"/>
            <w:tcBorders>
              <w:top w:val="nil"/>
              <w:left w:val="single" w:sz="4" w:space="0" w:color="auto"/>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w:t>
            </w:r>
          </w:p>
        </w:tc>
        <w:tc>
          <w:tcPr>
            <w:tcW w:w="722"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18%</w:t>
            </w:r>
          </w:p>
        </w:tc>
        <w:tc>
          <w:tcPr>
            <w:tcW w:w="266" w:type="dxa"/>
            <w:tcBorders>
              <w:top w:val="nil"/>
              <w:left w:val="nil"/>
              <w:bottom w:val="nil"/>
              <w:right w:val="single" w:sz="4" w:space="0" w:color="auto"/>
            </w:tcBorders>
            <w:shd w:val="clear" w:color="000000" w:fill="D8D8D8"/>
            <w:noWrap/>
            <w:vAlign w:val="bottom"/>
            <w:hideMark/>
          </w:tcPr>
          <w:p w:rsidR="00603BA9" w:rsidRPr="00B80E68" w:rsidRDefault="00603BA9" w:rsidP="0054633D">
            <w:pPr>
              <w:jc w:val="center"/>
              <w:rPr>
                <w:color w:val="000000"/>
                <w:sz w:val="22"/>
                <w:szCs w:val="22"/>
              </w:rPr>
            </w:pPr>
            <w:r w:rsidRPr="00B80E68">
              <w:rPr>
                <w:color w:val="000000"/>
                <w:sz w:val="22"/>
                <w:szCs w:val="22"/>
              </w:rPr>
              <w:t> </w:t>
            </w:r>
          </w:p>
        </w:tc>
        <w:tc>
          <w:tcPr>
            <w:tcW w:w="1026"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8</w:t>
            </w:r>
          </w:p>
        </w:tc>
        <w:tc>
          <w:tcPr>
            <w:tcW w:w="722"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32%</w:t>
            </w:r>
          </w:p>
        </w:tc>
        <w:tc>
          <w:tcPr>
            <w:tcW w:w="1026"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16</w:t>
            </w:r>
          </w:p>
        </w:tc>
        <w:tc>
          <w:tcPr>
            <w:tcW w:w="704"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41%</w:t>
            </w:r>
          </w:p>
        </w:tc>
        <w:tc>
          <w:tcPr>
            <w:tcW w:w="1044"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w:t>
            </w:r>
          </w:p>
        </w:tc>
        <w:tc>
          <w:tcPr>
            <w:tcW w:w="621"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40%</w:t>
            </w:r>
          </w:p>
        </w:tc>
        <w:tc>
          <w:tcPr>
            <w:tcW w:w="921" w:type="dxa"/>
            <w:tcBorders>
              <w:top w:val="nil"/>
              <w:left w:val="nil"/>
              <w:bottom w:val="nil"/>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26</w:t>
            </w:r>
          </w:p>
        </w:tc>
        <w:tc>
          <w:tcPr>
            <w:tcW w:w="840" w:type="dxa"/>
            <w:tcBorders>
              <w:top w:val="nil"/>
              <w:left w:val="nil"/>
              <w:bottom w:val="nil"/>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38%</w:t>
            </w:r>
          </w:p>
        </w:tc>
      </w:tr>
      <w:tr w:rsidR="00603BA9" w:rsidRPr="00B80E68" w:rsidTr="007B0446">
        <w:trPr>
          <w:trHeight w:val="300"/>
          <w:jc w:val="center"/>
        </w:trPr>
        <w:tc>
          <w:tcPr>
            <w:tcW w:w="1984" w:type="dxa"/>
            <w:tcBorders>
              <w:top w:val="nil"/>
              <w:left w:val="single" w:sz="4" w:space="0" w:color="auto"/>
              <w:bottom w:val="nil"/>
              <w:right w:val="nil"/>
            </w:tcBorders>
            <w:shd w:val="clear" w:color="auto" w:fill="auto"/>
            <w:noWrap/>
            <w:vAlign w:val="bottom"/>
            <w:hideMark/>
          </w:tcPr>
          <w:p w:rsidR="00603BA9" w:rsidRPr="00B80E68" w:rsidRDefault="00603BA9" w:rsidP="0054633D">
            <w:pPr>
              <w:jc w:val="center"/>
              <w:rPr>
                <w:i/>
                <w:iCs/>
                <w:color w:val="000000"/>
                <w:sz w:val="22"/>
                <w:szCs w:val="22"/>
              </w:rPr>
            </w:pPr>
            <w:r w:rsidRPr="00B80E68">
              <w:rPr>
                <w:i/>
                <w:iCs/>
                <w:color w:val="000000"/>
                <w:sz w:val="22"/>
                <w:szCs w:val="22"/>
              </w:rPr>
              <w:t>Late Stage</w:t>
            </w:r>
          </w:p>
        </w:tc>
        <w:tc>
          <w:tcPr>
            <w:tcW w:w="1026" w:type="dxa"/>
            <w:tcBorders>
              <w:top w:val="nil"/>
              <w:left w:val="single" w:sz="4" w:space="0" w:color="auto"/>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w:t>
            </w:r>
          </w:p>
        </w:tc>
        <w:tc>
          <w:tcPr>
            <w:tcW w:w="722"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37%</w:t>
            </w:r>
          </w:p>
        </w:tc>
        <w:tc>
          <w:tcPr>
            <w:tcW w:w="266" w:type="dxa"/>
            <w:tcBorders>
              <w:top w:val="nil"/>
              <w:left w:val="nil"/>
              <w:right w:val="single" w:sz="4" w:space="0" w:color="auto"/>
            </w:tcBorders>
            <w:shd w:val="clear" w:color="000000" w:fill="D8D8D8"/>
            <w:noWrap/>
            <w:vAlign w:val="bottom"/>
            <w:hideMark/>
          </w:tcPr>
          <w:p w:rsidR="00603BA9" w:rsidRPr="00B80E68" w:rsidRDefault="00603BA9" w:rsidP="0054633D">
            <w:pPr>
              <w:jc w:val="center"/>
              <w:rPr>
                <w:color w:val="000000"/>
                <w:sz w:val="22"/>
                <w:szCs w:val="22"/>
              </w:rPr>
            </w:pPr>
            <w:r w:rsidRPr="00B80E68">
              <w:rPr>
                <w:color w:val="000000"/>
                <w:sz w:val="22"/>
                <w:szCs w:val="22"/>
              </w:rPr>
              <w:t> </w:t>
            </w:r>
          </w:p>
        </w:tc>
        <w:tc>
          <w:tcPr>
            <w:tcW w:w="1026"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6</w:t>
            </w:r>
          </w:p>
        </w:tc>
        <w:tc>
          <w:tcPr>
            <w:tcW w:w="722"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24%</w:t>
            </w:r>
          </w:p>
        </w:tc>
        <w:tc>
          <w:tcPr>
            <w:tcW w:w="1026"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10</w:t>
            </w:r>
          </w:p>
        </w:tc>
        <w:tc>
          <w:tcPr>
            <w:tcW w:w="704"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26%</w:t>
            </w:r>
          </w:p>
        </w:tc>
        <w:tc>
          <w:tcPr>
            <w:tcW w:w="1044"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w:t>
            </w:r>
          </w:p>
        </w:tc>
        <w:tc>
          <w:tcPr>
            <w:tcW w:w="621"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40%</w:t>
            </w:r>
          </w:p>
        </w:tc>
        <w:tc>
          <w:tcPr>
            <w:tcW w:w="921" w:type="dxa"/>
            <w:tcBorders>
              <w:top w:val="nil"/>
              <w:left w:val="nil"/>
              <w:bottom w:val="single" w:sz="4" w:space="0" w:color="auto"/>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18</w:t>
            </w:r>
          </w:p>
        </w:tc>
        <w:tc>
          <w:tcPr>
            <w:tcW w:w="840" w:type="dxa"/>
            <w:tcBorders>
              <w:top w:val="nil"/>
              <w:left w:val="nil"/>
              <w:bottom w:val="single" w:sz="4" w:space="0" w:color="auto"/>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26%</w:t>
            </w:r>
          </w:p>
        </w:tc>
      </w:tr>
      <w:tr w:rsidR="00603BA9" w:rsidRPr="00B80E68" w:rsidTr="007B0446">
        <w:trPr>
          <w:trHeight w:val="300"/>
          <w:jc w:val="center"/>
        </w:trPr>
        <w:tc>
          <w:tcPr>
            <w:tcW w:w="1984" w:type="dxa"/>
            <w:tcBorders>
              <w:top w:val="single" w:sz="4" w:space="0" w:color="auto"/>
              <w:left w:val="single" w:sz="4" w:space="0" w:color="auto"/>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Totals</w:t>
            </w:r>
          </w:p>
        </w:tc>
        <w:tc>
          <w:tcPr>
            <w:tcW w:w="1026" w:type="dxa"/>
            <w:tcBorders>
              <w:top w:val="nil"/>
              <w:left w:val="single" w:sz="4" w:space="0" w:color="auto"/>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11</w:t>
            </w:r>
          </w:p>
        </w:tc>
        <w:tc>
          <w:tcPr>
            <w:tcW w:w="722"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w:t>
            </w:r>
          </w:p>
        </w:tc>
        <w:tc>
          <w:tcPr>
            <w:tcW w:w="266" w:type="dxa"/>
            <w:tcBorders>
              <w:top w:val="nil"/>
              <w:left w:val="nil"/>
              <w:bottom w:val="single" w:sz="4" w:space="0" w:color="auto"/>
              <w:right w:val="nil"/>
            </w:tcBorders>
            <w:shd w:val="clear" w:color="000000" w:fill="D8D8D8"/>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w:t>
            </w:r>
          </w:p>
        </w:tc>
        <w:tc>
          <w:tcPr>
            <w:tcW w:w="1026" w:type="dxa"/>
            <w:tcBorders>
              <w:top w:val="nil"/>
              <w:left w:val="single" w:sz="4" w:space="0" w:color="auto"/>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25</w:t>
            </w:r>
          </w:p>
        </w:tc>
        <w:tc>
          <w:tcPr>
            <w:tcW w:w="722" w:type="dxa"/>
            <w:tcBorders>
              <w:top w:val="nil"/>
              <w:left w:val="nil"/>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w:t>
            </w:r>
          </w:p>
        </w:tc>
        <w:tc>
          <w:tcPr>
            <w:tcW w:w="1026" w:type="dxa"/>
            <w:tcBorders>
              <w:top w:val="nil"/>
              <w:left w:val="nil"/>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39</w:t>
            </w:r>
          </w:p>
        </w:tc>
        <w:tc>
          <w:tcPr>
            <w:tcW w:w="704" w:type="dxa"/>
            <w:tcBorders>
              <w:top w:val="nil"/>
              <w:left w:val="nil"/>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w:t>
            </w:r>
          </w:p>
        </w:tc>
        <w:tc>
          <w:tcPr>
            <w:tcW w:w="1044" w:type="dxa"/>
            <w:tcBorders>
              <w:top w:val="nil"/>
              <w:left w:val="nil"/>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5</w:t>
            </w:r>
          </w:p>
        </w:tc>
        <w:tc>
          <w:tcPr>
            <w:tcW w:w="621" w:type="dxa"/>
            <w:tcBorders>
              <w:top w:val="nil"/>
              <w:left w:val="nil"/>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w:t>
            </w:r>
          </w:p>
        </w:tc>
        <w:tc>
          <w:tcPr>
            <w:tcW w:w="921" w:type="dxa"/>
            <w:tcBorders>
              <w:top w:val="nil"/>
              <w:left w:val="nil"/>
              <w:bottom w:val="single" w:sz="4" w:space="0" w:color="auto"/>
              <w:right w:val="nil"/>
            </w:tcBorders>
            <w:shd w:val="clear" w:color="auto" w:fill="auto"/>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69</w:t>
            </w:r>
          </w:p>
        </w:tc>
        <w:tc>
          <w:tcPr>
            <w:tcW w:w="840" w:type="dxa"/>
            <w:tcBorders>
              <w:top w:val="nil"/>
              <w:left w:val="nil"/>
              <w:bottom w:val="single" w:sz="4" w:space="0" w:color="auto"/>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 </w:t>
            </w:r>
          </w:p>
        </w:tc>
      </w:tr>
    </w:tbl>
    <w:p w:rsidR="00603BA9" w:rsidRPr="00B80E68" w:rsidRDefault="00603BA9" w:rsidP="00603BA9">
      <w:pPr>
        <w:rPr>
          <w:sz w:val="22"/>
          <w:szCs w:val="22"/>
        </w:rPr>
      </w:pPr>
    </w:p>
    <w:p w:rsidR="00603BA9" w:rsidRPr="00B80E68" w:rsidRDefault="00603BA9" w:rsidP="00603BA9">
      <w:pPr>
        <w:rPr>
          <w:sz w:val="22"/>
          <w:szCs w:val="22"/>
        </w:rPr>
      </w:pPr>
    </w:p>
    <w:p w:rsidR="00603BA9" w:rsidRPr="00B80E68" w:rsidRDefault="00603BA9" w:rsidP="00603BA9">
      <w:pPr>
        <w:rPr>
          <w:sz w:val="22"/>
          <w:szCs w:val="22"/>
        </w:rPr>
      </w:pPr>
    </w:p>
    <w:p w:rsidR="00603BA9" w:rsidRPr="00B80E68" w:rsidRDefault="00603BA9" w:rsidP="00603BA9">
      <w:pPr>
        <w:pStyle w:val="Caption"/>
        <w:keepNext/>
        <w:jc w:val="center"/>
        <w:rPr>
          <w:b w:val="0"/>
          <w:sz w:val="22"/>
          <w:szCs w:val="22"/>
        </w:rPr>
      </w:pPr>
      <w:bookmarkStart w:id="74" w:name="_Toc356300221"/>
      <w:r w:rsidRPr="00B80E68">
        <w:rPr>
          <w:b w:val="0"/>
          <w:sz w:val="22"/>
          <w:szCs w:val="22"/>
        </w:rPr>
        <w:t xml:space="preserve">Table </w:t>
      </w:r>
      <w:r w:rsidR="00E40343" w:rsidRPr="00B80E68">
        <w:rPr>
          <w:b w:val="0"/>
          <w:sz w:val="22"/>
          <w:szCs w:val="22"/>
        </w:rPr>
        <w:fldChar w:fldCharType="begin"/>
      </w:r>
      <w:r w:rsidRPr="00B80E68">
        <w:rPr>
          <w:b w:val="0"/>
          <w:sz w:val="22"/>
          <w:szCs w:val="22"/>
        </w:rPr>
        <w:instrText xml:space="preserve"> SEQ Table \* ARABIC </w:instrText>
      </w:r>
      <w:r w:rsidR="00E40343" w:rsidRPr="00B80E68">
        <w:rPr>
          <w:b w:val="0"/>
          <w:sz w:val="22"/>
          <w:szCs w:val="22"/>
        </w:rPr>
        <w:fldChar w:fldCharType="separate"/>
      </w:r>
      <w:r w:rsidR="00D47575">
        <w:rPr>
          <w:b w:val="0"/>
          <w:noProof/>
          <w:sz w:val="22"/>
          <w:szCs w:val="22"/>
        </w:rPr>
        <w:t>19</w:t>
      </w:r>
      <w:r w:rsidR="00E40343" w:rsidRPr="00B80E68">
        <w:rPr>
          <w:b w:val="0"/>
          <w:sz w:val="22"/>
          <w:szCs w:val="22"/>
        </w:rPr>
        <w:fldChar w:fldCharType="end"/>
      </w:r>
      <w:r w:rsidRPr="00B80E68">
        <w:rPr>
          <w:b w:val="0"/>
          <w:sz w:val="22"/>
          <w:szCs w:val="22"/>
        </w:rPr>
        <w:t>. Comparison of Clovis biface stage of reduction without bifacial cores, 38AL228 and Topper.</w:t>
      </w:r>
      <w:bookmarkEnd w:id="74"/>
    </w:p>
    <w:tbl>
      <w:tblPr>
        <w:tblW w:w="10903" w:type="dxa"/>
        <w:jc w:val="center"/>
        <w:tblInd w:w="93" w:type="dxa"/>
        <w:tblLook w:val="04A0"/>
      </w:tblPr>
      <w:tblGrid>
        <w:gridCol w:w="1975"/>
        <w:gridCol w:w="1021"/>
        <w:gridCol w:w="719"/>
        <w:gridCol w:w="271"/>
        <w:gridCol w:w="1021"/>
        <w:gridCol w:w="719"/>
        <w:gridCol w:w="1021"/>
        <w:gridCol w:w="697"/>
        <w:gridCol w:w="1043"/>
        <w:gridCol w:w="697"/>
        <w:gridCol w:w="1043"/>
        <w:gridCol w:w="681"/>
      </w:tblGrid>
      <w:tr w:rsidR="00603BA9" w:rsidRPr="00B80E68" w:rsidTr="0054633D">
        <w:trPr>
          <w:trHeight w:val="300"/>
          <w:jc w:val="center"/>
        </w:trPr>
        <w:tc>
          <w:tcPr>
            <w:tcW w:w="1975" w:type="dxa"/>
            <w:vMerge w:val="restart"/>
            <w:tcBorders>
              <w:top w:val="single" w:sz="4" w:space="0" w:color="000000"/>
              <w:left w:val="single" w:sz="4" w:space="0" w:color="auto"/>
              <w:bottom w:val="single" w:sz="4" w:space="0" w:color="000000"/>
              <w:right w:val="single" w:sz="4" w:space="0" w:color="auto"/>
            </w:tcBorders>
            <w:shd w:val="clear" w:color="auto" w:fill="auto"/>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Biface Stage</w:t>
            </w:r>
          </w:p>
        </w:tc>
        <w:tc>
          <w:tcPr>
            <w:tcW w:w="1740" w:type="dxa"/>
            <w:gridSpan w:val="2"/>
            <w:tcBorders>
              <w:top w:val="single" w:sz="4" w:space="0" w:color="auto"/>
              <w:left w:val="nil"/>
              <w:bottom w:val="single" w:sz="4" w:space="0" w:color="auto"/>
              <w:right w:val="single" w:sz="4" w:space="0" w:color="auto"/>
            </w:tcBorders>
            <w:shd w:val="clear" w:color="auto" w:fill="auto"/>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38AL228</w:t>
            </w:r>
          </w:p>
        </w:tc>
        <w:tc>
          <w:tcPr>
            <w:tcW w:w="266" w:type="dxa"/>
            <w:tcBorders>
              <w:top w:val="single" w:sz="4" w:space="0" w:color="auto"/>
              <w:left w:val="nil"/>
              <w:bottom w:val="nil"/>
              <w:right w:val="single" w:sz="4" w:space="0" w:color="auto"/>
            </w:tcBorders>
            <w:shd w:val="clear" w:color="000000" w:fill="D8D8D8"/>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 </w:t>
            </w:r>
          </w:p>
        </w:tc>
        <w:tc>
          <w:tcPr>
            <w:tcW w:w="1740" w:type="dxa"/>
            <w:gridSpan w:val="2"/>
            <w:tcBorders>
              <w:top w:val="single" w:sz="4" w:space="0" w:color="auto"/>
              <w:left w:val="nil"/>
              <w:bottom w:val="single" w:sz="4" w:space="0" w:color="auto"/>
              <w:right w:val="single" w:sz="4" w:space="0" w:color="auto"/>
            </w:tcBorders>
            <w:shd w:val="clear" w:color="auto" w:fill="auto"/>
            <w:vAlign w:val="center"/>
            <w:hideMark/>
          </w:tcPr>
          <w:p w:rsidR="00603BA9" w:rsidRPr="00B80E68" w:rsidRDefault="00603BA9" w:rsidP="0054633D">
            <w:pPr>
              <w:jc w:val="center"/>
              <w:rPr>
                <w:b/>
                <w:bCs/>
                <w:color w:val="000000"/>
                <w:sz w:val="22"/>
                <w:szCs w:val="22"/>
              </w:rPr>
            </w:pPr>
            <w:r w:rsidRPr="00B80E68">
              <w:rPr>
                <w:b/>
                <w:bCs/>
                <w:color w:val="000000"/>
                <w:sz w:val="22"/>
                <w:szCs w:val="22"/>
              </w:rPr>
              <w:t xml:space="preserve">Topper Hillside A    </w:t>
            </w:r>
          </w:p>
        </w:tc>
        <w:tc>
          <w:tcPr>
            <w:tcW w:w="171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3BA9" w:rsidRPr="00B80E68" w:rsidRDefault="00603BA9" w:rsidP="0054633D">
            <w:pPr>
              <w:jc w:val="center"/>
              <w:rPr>
                <w:b/>
                <w:bCs/>
                <w:color w:val="000000"/>
                <w:sz w:val="22"/>
                <w:szCs w:val="22"/>
              </w:rPr>
            </w:pPr>
            <w:r w:rsidRPr="00B80E68">
              <w:rPr>
                <w:b/>
                <w:bCs/>
                <w:color w:val="000000"/>
                <w:sz w:val="22"/>
                <w:szCs w:val="22"/>
              </w:rPr>
              <w:t xml:space="preserve">Topper Hillside B   </w:t>
            </w:r>
          </w:p>
        </w:tc>
        <w:tc>
          <w:tcPr>
            <w:tcW w:w="174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3BA9" w:rsidRPr="00B80E68" w:rsidRDefault="00603BA9" w:rsidP="0054633D">
            <w:pPr>
              <w:jc w:val="center"/>
              <w:rPr>
                <w:b/>
                <w:bCs/>
                <w:color w:val="000000"/>
                <w:sz w:val="22"/>
                <w:szCs w:val="22"/>
              </w:rPr>
            </w:pPr>
            <w:r w:rsidRPr="00B80E68">
              <w:rPr>
                <w:b/>
                <w:bCs/>
                <w:color w:val="000000"/>
                <w:sz w:val="22"/>
                <w:szCs w:val="22"/>
              </w:rPr>
              <w:t xml:space="preserve">Topper Hillside C </w:t>
            </w:r>
          </w:p>
        </w:tc>
        <w:tc>
          <w:tcPr>
            <w:tcW w:w="172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03BA9" w:rsidRPr="00B80E68" w:rsidRDefault="00603BA9" w:rsidP="0054633D">
            <w:pPr>
              <w:jc w:val="center"/>
              <w:rPr>
                <w:b/>
                <w:bCs/>
                <w:color w:val="000000"/>
                <w:sz w:val="22"/>
                <w:szCs w:val="22"/>
              </w:rPr>
            </w:pPr>
            <w:r w:rsidRPr="00B80E68">
              <w:rPr>
                <w:b/>
                <w:bCs/>
                <w:color w:val="000000"/>
                <w:sz w:val="22"/>
                <w:szCs w:val="22"/>
              </w:rPr>
              <w:t xml:space="preserve">Topper Totals </w:t>
            </w:r>
          </w:p>
        </w:tc>
      </w:tr>
      <w:tr w:rsidR="00603BA9" w:rsidRPr="00B80E68" w:rsidTr="0054633D">
        <w:trPr>
          <w:trHeight w:val="300"/>
          <w:jc w:val="center"/>
        </w:trPr>
        <w:tc>
          <w:tcPr>
            <w:tcW w:w="1975" w:type="dxa"/>
            <w:vMerge/>
            <w:tcBorders>
              <w:top w:val="single" w:sz="4" w:space="0" w:color="000000"/>
              <w:left w:val="single" w:sz="4" w:space="0" w:color="auto"/>
              <w:bottom w:val="single" w:sz="4" w:space="0" w:color="000000"/>
              <w:right w:val="single" w:sz="4" w:space="0" w:color="auto"/>
            </w:tcBorders>
            <w:vAlign w:val="center"/>
            <w:hideMark/>
          </w:tcPr>
          <w:p w:rsidR="00603BA9" w:rsidRPr="00B80E68" w:rsidRDefault="00603BA9" w:rsidP="0054633D">
            <w:pPr>
              <w:rPr>
                <w:b/>
                <w:bCs/>
                <w:color w:val="000000"/>
                <w:sz w:val="22"/>
                <w:szCs w:val="22"/>
              </w:rPr>
            </w:pPr>
          </w:p>
        </w:tc>
        <w:tc>
          <w:tcPr>
            <w:tcW w:w="1021"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Count</w:t>
            </w:r>
          </w:p>
        </w:tc>
        <w:tc>
          <w:tcPr>
            <w:tcW w:w="719"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w:t>
            </w:r>
          </w:p>
        </w:tc>
        <w:tc>
          <w:tcPr>
            <w:tcW w:w="266" w:type="dxa"/>
            <w:tcBorders>
              <w:top w:val="nil"/>
              <w:left w:val="nil"/>
              <w:bottom w:val="nil"/>
              <w:right w:val="nil"/>
            </w:tcBorders>
            <w:shd w:val="clear" w:color="000000" w:fill="D8D8D8"/>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w:t>
            </w:r>
          </w:p>
        </w:tc>
        <w:tc>
          <w:tcPr>
            <w:tcW w:w="1021" w:type="dxa"/>
            <w:tcBorders>
              <w:top w:val="nil"/>
              <w:left w:val="single" w:sz="4" w:space="0" w:color="auto"/>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xml:space="preserve">Count </w:t>
            </w:r>
          </w:p>
        </w:tc>
        <w:tc>
          <w:tcPr>
            <w:tcW w:w="719" w:type="dxa"/>
            <w:tcBorders>
              <w:top w:val="nil"/>
              <w:left w:val="nil"/>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w:t>
            </w:r>
          </w:p>
        </w:tc>
        <w:tc>
          <w:tcPr>
            <w:tcW w:w="1021" w:type="dxa"/>
            <w:tcBorders>
              <w:top w:val="nil"/>
              <w:left w:val="single" w:sz="4" w:space="0" w:color="auto"/>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xml:space="preserve">Count </w:t>
            </w:r>
          </w:p>
        </w:tc>
        <w:tc>
          <w:tcPr>
            <w:tcW w:w="697" w:type="dxa"/>
            <w:tcBorders>
              <w:top w:val="nil"/>
              <w:left w:val="nil"/>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w:t>
            </w:r>
          </w:p>
        </w:tc>
        <w:tc>
          <w:tcPr>
            <w:tcW w:w="1043" w:type="dxa"/>
            <w:tcBorders>
              <w:top w:val="nil"/>
              <w:left w:val="single" w:sz="4" w:space="0" w:color="auto"/>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xml:space="preserve">Count </w:t>
            </w:r>
          </w:p>
        </w:tc>
        <w:tc>
          <w:tcPr>
            <w:tcW w:w="697" w:type="dxa"/>
            <w:tcBorders>
              <w:top w:val="nil"/>
              <w:left w:val="nil"/>
              <w:bottom w:val="single" w:sz="4" w:space="0" w:color="auto"/>
              <w:right w:val="nil"/>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w:t>
            </w:r>
          </w:p>
        </w:tc>
        <w:tc>
          <w:tcPr>
            <w:tcW w:w="1043" w:type="dxa"/>
            <w:tcBorders>
              <w:top w:val="nil"/>
              <w:left w:val="single" w:sz="4" w:space="0" w:color="auto"/>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 xml:space="preserve">Count </w:t>
            </w:r>
          </w:p>
        </w:tc>
        <w:tc>
          <w:tcPr>
            <w:tcW w:w="681"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b/>
                <w:bCs/>
                <w:color w:val="000000"/>
                <w:sz w:val="22"/>
                <w:szCs w:val="22"/>
              </w:rPr>
            </w:pPr>
            <w:r w:rsidRPr="00B80E68">
              <w:rPr>
                <w:b/>
                <w:bCs/>
                <w:color w:val="000000"/>
                <w:sz w:val="22"/>
                <w:szCs w:val="22"/>
              </w:rPr>
              <w:t>%</w:t>
            </w:r>
          </w:p>
        </w:tc>
      </w:tr>
      <w:tr w:rsidR="00603BA9" w:rsidRPr="00B80E68" w:rsidTr="0054633D">
        <w:trPr>
          <w:trHeight w:val="300"/>
          <w:jc w:val="center"/>
        </w:trPr>
        <w:tc>
          <w:tcPr>
            <w:tcW w:w="1975" w:type="dxa"/>
            <w:tcBorders>
              <w:top w:val="nil"/>
              <w:left w:val="single" w:sz="4" w:space="0" w:color="auto"/>
              <w:bottom w:val="nil"/>
              <w:right w:val="nil"/>
            </w:tcBorders>
            <w:shd w:val="clear" w:color="auto" w:fill="auto"/>
            <w:noWrap/>
            <w:vAlign w:val="bottom"/>
            <w:hideMark/>
          </w:tcPr>
          <w:p w:rsidR="00603BA9" w:rsidRPr="00B80E68" w:rsidRDefault="00603BA9" w:rsidP="0054633D">
            <w:pPr>
              <w:jc w:val="center"/>
              <w:rPr>
                <w:i/>
                <w:iCs/>
                <w:color w:val="000000"/>
                <w:sz w:val="22"/>
                <w:szCs w:val="22"/>
              </w:rPr>
            </w:pPr>
            <w:r w:rsidRPr="00B80E68">
              <w:rPr>
                <w:i/>
                <w:iCs/>
                <w:color w:val="000000"/>
                <w:sz w:val="22"/>
                <w:szCs w:val="22"/>
              </w:rPr>
              <w:t>Early Stage</w:t>
            </w:r>
          </w:p>
        </w:tc>
        <w:tc>
          <w:tcPr>
            <w:tcW w:w="1021" w:type="dxa"/>
            <w:tcBorders>
              <w:top w:val="nil"/>
              <w:left w:val="single" w:sz="4" w:space="0" w:color="auto"/>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3</w:t>
            </w:r>
          </w:p>
        </w:tc>
        <w:tc>
          <w:tcPr>
            <w:tcW w:w="719"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33%</w:t>
            </w:r>
          </w:p>
        </w:tc>
        <w:tc>
          <w:tcPr>
            <w:tcW w:w="266" w:type="dxa"/>
            <w:tcBorders>
              <w:top w:val="nil"/>
              <w:left w:val="nil"/>
              <w:bottom w:val="nil"/>
              <w:right w:val="single" w:sz="4" w:space="0" w:color="auto"/>
            </w:tcBorders>
            <w:shd w:val="clear" w:color="000000" w:fill="D8D8D8"/>
            <w:noWrap/>
            <w:vAlign w:val="bottom"/>
            <w:hideMark/>
          </w:tcPr>
          <w:p w:rsidR="00603BA9" w:rsidRPr="00B80E68" w:rsidRDefault="00603BA9" w:rsidP="0054633D">
            <w:pPr>
              <w:jc w:val="center"/>
              <w:rPr>
                <w:color w:val="000000"/>
                <w:sz w:val="22"/>
                <w:szCs w:val="22"/>
              </w:rPr>
            </w:pPr>
            <w:r w:rsidRPr="00B80E68">
              <w:rPr>
                <w:color w:val="000000"/>
                <w:sz w:val="22"/>
                <w:szCs w:val="22"/>
              </w:rPr>
              <w:t> </w:t>
            </w:r>
          </w:p>
        </w:tc>
        <w:tc>
          <w:tcPr>
            <w:tcW w:w="1021"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11</w:t>
            </w:r>
          </w:p>
        </w:tc>
        <w:tc>
          <w:tcPr>
            <w:tcW w:w="719"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44%</w:t>
            </w:r>
          </w:p>
        </w:tc>
        <w:tc>
          <w:tcPr>
            <w:tcW w:w="1021"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13</w:t>
            </w:r>
          </w:p>
        </w:tc>
        <w:tc>
          <w:tcPr>
            <w:tcW w:w="697"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33%</w:t>
            </w:r>
          </w:p>
        </w:tc>
        <w:tc>
          <w:tcPr>
            <w:tcW w:w="1043"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1</w:t>
            </w:r>
          </w:p>
        </w:tc>
        <w:tc>
          <w:tcPr>
            <w:tcW w:w="697"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20%</w:t>
            </w:r>
          </w:p>
        </w:tc>
        <w:tc>
          <w:tcPr>
            <w:tcW w:w="1043" w:type="dxa"/>
            <w:tcBorders>
              <w:top w:val="nil"/>
              <w:left w:val="nil"/>
              <w:bottom w:val="nil"/>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25</w:t>
            </w:r>
          </w:p>
        </w:tc>
        <w:tc>
          <w:tcPr>
            <w:tcW w:w="681" w:type="dxa"/>
            <w:tcBorders>
              <w:top w:val="nil"/>
              <w:left w:val="nil"/>
              <w:bottom w:val="nil"/>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36%</w:t>
            </w:r>
          </w:p>
        </w:tc>
      </w:tr>
      <w:tr w:rsidR="00603BA9" w:rsidRPr="00B80E68" w:rsidTr="0054633D">
        <w:trPr>
          <w:trHeight w:val="300"/>
          <w:jc w:val="center"/>
        </w:trPr>
        <w:tc>
          <w:tcPr>
            <w:tcW w:w="1975" w:type="dxa"/>
            <w:tcBorders>
              <w:top w:val="nil"/>
              <w:left w:val="single" w:sz="4" w:space="0" w:color="auto"/>
              <w:bottom w:val="nil"/>
              <w:right w:val="nil"/>
            </w:tcBorders>
            <w:shd w:val="clear" w:color="auto" w:fill="auto"/>
            <w:noWrap/>
            <w:vAlign w:val="bottom"/>
            <w:hideMark/>
          </w:tcPr>
          <w:p w:rsidR="00603BA9" w:rsidRPr="00B80E68" w:rsidRDefault="00603BA9" w:rsidP="0054633D">
            <w:pPr>
              <w:jc w:val="center"/>
              <w:rPr>
                <w:i/>
                <w:iCs/>
                <w:color w:val="000000"/>
                <w:sz w:val="22"/>
                <w:szCs w:val="22"/>
              </w:rPr>
            </w:pPr>
            <w:r w:rsidRPr="00B80E68">
              <w:rPr>
                <w:i/>
                <w:iCs/>
                <w:color w:val="000000"/>
                <w:sz w:val="22"/>
                <w:szCs w:val="22"/>
              </w:rPr>
              <w:t>Middle Stage</w:t>
            </w:r>
          </w:p>
        </w:tc>
        <w:tc>
          <w:tcPr>
            <w:tcW w:w="1021" w:type="dxa"/>
            <w:tcBorders>
              <w:top w:val="nil"/>
              <w:left w:val="single" w:sz="4" w:space="0" w:color="auto"/>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w:t>
            </w:r>
          </w:p>
        </w:tc>
        <w:tc>
          <w:tcPr>
            <w:tcW w:w="719"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22%</w:t>
            </w:r>
          </w:p>
        </w:tc>
        <w:tc>
          <w:tcPr>
            <w:tcW w:w="266" w:type="dxa"/>
            <w:tcBorders>
              <w:top w:val="nil"/>
              <w:left w:val="nil"/>
              <w:bottom w:val="nil"/>
              <w:right w:val="single" w:sz="4" w:space="0" w:color="auto"/>
            </w:tcBorders>
            <w:shd w:val="clear" w:color="000000" w:fill="D8D8D8"/>
            <w:noWrap/>
            <w:vAlign w:val="bottom"/>
            <w:hideMark/>
          </w:tcPr>
          <w:p w:rsidR="00603BA9" w:rsidRPr="00B80E68" w:rsidRDefault="00603BA9" w:rsidP="0054633D">
            <w:pPr>
              <w:jc w:val="center"/>
              <w:rPr>
                <w:color w:val="000000"/>
                <w:sz w:val="22"/>
                <w:szCs w:val="22"/>
              </w:rPr>
            </w:pPr>
            <w:r w:rsidRPr="00B80E68">
              <w:rPr>
                <w:color w:val="000000"/>
                <w:sz w:val="22"/>
                <w:szCs w:val="22"/>
              </w:rPr>
              <w:t> </w:t>
            </w:r>
          </w:p>
        </w:tc>
        <w:tc>
          <w:tcPr>
            <w:tcW w:w="1021"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8</w:t>
            </w:r>
          </w:p>
        </w:tc>
        <w:tc>
          <w:tcPr>
            <w:tcW w:w="719"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32%</w:t>
            </w:r>
          </w:p>
        </w:tc>
        <w:tc>
          <w:tcPr>
            <w:tcW w:w="1021"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16</w:t>
            </w:r>
          </w:p>
        </w:tc>
        <w:tc>
          <w:tcPr>
            <w:tcW w:w="697"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41%</w:t>
            </w:r>
          </w:p>
        </w:tc>
        <w:tc>
          <w:tcPr>
            <w:tcW w:w="1043"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w:t>
            </w:r>
          </w:p>
        </w:tc>
        <w:tc>
          <w:tcPr>
            <w:tcW w:w="697" w:type="dxa"/>
            <w:tcBorders>
              <w:top w:val="nil"/>
              <w:left w:val="nil"/>
              <w:bottom w:val="nil"/>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40%</w:t>
            </w:r>
          </w:p>
        </w:tc>
        <w:tc>
          <w:tcPr>
            <w:tcW w:w="1043" w:type="dxa"/>
            <w:tcBorders>
              <w:top w:val="nil"/>
              <w:left w:val="nil"/>
              <w:bottom w:val="nil"/>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26</w:t>
            </w:r>
          </w:p>
        </w:tc>
        <w:tc>
          <w:tcPr>
            <w:tcW w:w="681" w:type="dxa"/>
            <w:tcBorders>
              <w:top w:val="nil"/>
              <w:left w:val="nil"/>
              <w:bottom w:val="nil"/>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38%</w:t>
            </w:r>
          </w:p>
        </w:tc>
      </w:tr>
      <w:tr w:rsidR="00603BA9" w:rsidRPr="00B80E68" w:rsidTr="009065BB">
        <w:trPr>
          <w:trHeight w:val="300"/>
          <w:jc w:val="center"/>
        </w:trPr>
        <w:tc>
          <w:tcPr>
            <w:tcW w:w="1975" w:type="dxa"/>
            <w:tcBorders>
              <w:top w:val="nil"/>
              <w:left w:val="single" w:sz="4" w:space="0" w:color="auto"/>
              <w:bottom w:val="nil"/>
              <w:right w:val="nil"/>
            </w:tcBorders>
            <w:shd w:val="clear" w:color="auto" w:fill="auto"/>
            <w:noWrap/>
            <w:vAlign w:val="bottom"/>
            <w:hideMark/>
          </w:tcPr>
          <w:p w:rsidR="00603BA9" w:rsidRPr="00B80E68" w:rsidRDefault="00603BA9" w:rsidP="0054633D">
            <w:pPr>
              <w:jc w:val="center"/>
              <w:rPr>
                <w:i/>
                <w:iCs/>
                <w:color w:val="000000"/>
                <w:sz w:val="22"/>
                <w:szCs w:val="22"/>
              </w:rPr>
            </w:pPr>
            <w:r w:rsidRPr="00B80E68">
              <w:rPr>
                <w:i/>
                <w:iCs/>
                <w:color w:val="000000"/>
                <w:sz w:val="22"/>
                <w:szCs w:val="22"/>
              </w:rPr>
              <w:t>Late Stage</w:t>
            </w:r>
          </w:p>
        </w:tc>
        <w:tc>
          <w:tcPr>
            <w:tcW w:w="1021" w:type="dxa"/>
            <w:tcBorders>
              <w:top w:val="nil"/>
              <w:left w:val="single" w:sz="4" w:space="0" w:color="auto"/>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w:t>
            </w:r>
          </w:p>
        </w:tc>
        <w:tc>
          <w:tcPr>
            <w:tcW w:w="719"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44%</w:t>
            </w:r>
          </w:p>
        </w:tc>
        <w:tc>
          <w:tcPr>
            <w:tcW w:w="266" w:type="dxa"/>
            <w:tcBorders>
              <w:top w:val="nil"/>
              <w:left w:val="nil"/>
              <w:right w:val="single" w:sz="4" w:space="0" w:color="auto"/>
            </w:tcBorders>
            <w:shd w:val="clear" w:color="000000" w:fill="D8D8D8"/>
            <w:noWrap/>
            <w:vAlign w:val="bottom"/>
            <w:hideMark/>
          </w:tcPr>
          <w:p w:rsidR="00603BA9" w:rsidRPr="00B80E68" w:rsidRDefault="00603BA9" w:rsidP="0054633D">
            <w:pPr>
              <w:jc w:val="center"/>
              <w:rPr>
                <w:color w:val="000000"/>
                <w:sz w:val="22"/>
                <w:szCs w:val="22"/>
              </w:rPr>
            </w:pPr>
            <w:r w:rsidRPr="00B80E68">
              <w:rPr>
                <w:color w:val="000000"/>
                <w:sz w:val="22"/>
                <w:szCs w:val="22"/>
              </w:rPr>
              <w:t> </w:t>
            </w:r>
          </w:p>
        </w:tc>
        <w:tc>
          <w:tcPr>
            <w:tcW w:w="1021"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6</w:t>
            </w:r>
          </w:p>
        </w:tc>
        <w:tc>
          <w:tcPr>
            <w:tcW w:w="719"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24%</w:t>
            </w:r>
          </w:p>
        </w:tc>
        <w:tc>
          <w:tcPr>
            <w:tcW w:w="1021"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10</w:t>
            </w:r>
          </w:p>
        </w:tc>
        <w:tc>
          <w:tcPr>
            <w:tcW w:w="697"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26%</w:t>
            </w:r>
          </w:p>
        </w:tc>
        <w:tc>
          <w:tcPr>
            <w:tcW w:w="1043"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2</w:t>
            </w:r>
          </w:p>
        </w:tc>
        <w:tc>
          <w:tcPr>
            <w:tcW w:w="697" w:type="dxa"/>
            <w:tcBorders>
              <w:top w:val="nil"/>
              <w:left w:val="nil"/>
              <w:bottom w:val="single" w:sz="4" w:space="0" w:color="auto"/>
              <w:right w:val="single" w:sz="4" w:space="0" w:color="auto"/>
            </w:tcBorders>
            <w:shd w:val="clear" w:color="auto" w:fill="auto"/>
            <w:noWrap/>
            <w:vAlign w:val="bottom"/>
            <w:hideMark/>
          </w:tcPr>
          <w:p w:rsidR="00603BA9" w:rsidRPr="00B80E68" w:rsidRDefault="00603BA9" w:rsidP="0054633D">
            <w:pPr>
              <w:jc w:val="center"/>
              <w:rPr>
                <w:color w:val="000000"/>
                <w:sz w:val="22"/>
                <w:szCs w:val="22"/>
              </w:rPr>
            </w:pPr>
            <w:r w:rsidRPr="00B80E68">
              <w:rPr>
                <w:color w:val="000000"/>
                <w:sz w:val="22"/>
                <w:szCs w:val="22"/>
              </w:rPr>
              <w:t>40%</w:t>
            </w:r>
          </w:p>
        </w:tc>
        <w:tc>
          <w:tcPr>
            <w:tcW w:w="1043" w:type="dxa"/>
            <w:tcBorders>
              <w:top w:val="nil"/>
              <w:left w:val="nil"/>
              <w:bottom w:val="single" w:sz="4" w:space="0" w:color="auto"/>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18</w:t>
            </w:r>
          </w:p>
        </w:tc>
        <w:tc>
          <w:tcPr>
            <w:tcW w:w="681" w:type="dxa"/>
            <w:tcBorders>
              <w:top w:val="nil"/>
              <w:left w:val="nil"/>
              <w:bottom w:val="single" w:sz="4" w:space="0" w:color="auto"/>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26%</w:t>
            </w:r>
          </w:p>
        </w:tc>
      </w:tr>
      <w:tr w:rsidR="00603BA9" w:rsidRPr="00B80E68" w:rsidTr="0054633D">
        <w:trPr>
          <w:trHeight w:val="300"/>
          <w:jc w:val="center"/>
        </w:trPr>
        <w:tc>
          <w:tcPr>
            <w:tcW w:w="1975" w:type="dxa"/>
            <w:tcBorders>
              <w:top w:val="single" w:sz="4" w:space="0" w:color="auto"/>
              <w:left w:val="single" w:sz="4" w:space="0" w:color="auto"/>
              <w:bottom w:val="single" w:sz="4" w:space="0" w:color="auto"/>
              <w:right w:val="nil"/>
            </w:tcBorders>
            <w:shd w:val="clear" w:color="auto" w:fill="auto"/>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Totals</w:t>
            </w:r>
          </w:p>
        </w:tc>
        <w:tc>
          <w:tcPr>
            <w:tcW w:w="1021" w:type="dxa"/>
            <w:tcBorders>
              <w:top w:val="nil"/>
              <w:left w:val="single" w:sz="4" w:space="0" w:color="auto"/>
              <w:bottom w:val="single" w:sz="4" w:space="0" w:color="auto"/>
              <w:right w:val="nil"/>
            </w:tcBorders>
            <w:shd w:val="clear" w:color="auto" w:fill="auto"/>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9</w:t>
            </w:r>
          </w:p>
        </w:tc>
        <w:tc>
          <w:tcPr>
            <w:tcW w:w="719" w:type="dxa"/>
            <w:tcBorders>
              <w:top w:val="nil"/>
              <w:left w:val="nil"/>
              <w:bottom w:val="single" w:sz="4" w:space="0" w:color="auto"/>
              <w:right w:val="single" w:sz="4" w:space="0" w:color="auto"/>
            </w:tcBorders>
            <w:shd w:val="clear" w:color="auto" w:fill="auto"/>
            <w:noWrap/>
            <w:vAlign w:val="center"/>
            <w:hideMark/>
          </w:tcPr>
          <w:p w:rsidR="00603BA9" w:rsidRPr="00B80E68" w:rsidRDefault="00603BA9" w:rsidP="0054633D">
            <w:pPr>
              <w:jc w:val="center"/>
              <w:rPr>
                <w:b/>
                <w:bCs/>
                <w:color w:val="000000"/>
                <w:sz w:val="22"/>
                <w:szCs w:val="22"/>
              </w:rPr>
            </w:pPr>
          </w:p>
        </w:tc>
        <w:tc>
          <w:tcPr>
            <w:tcW w:w="266" w:type="dxa"/>
            <w:tcBorders>
              <w:top w:val="nil"/>
              <w:left w:val="nil"/>
              <w:bottom w:val="single" w:sz="4" w:space="0" w:color="auto"/>
              <w:right w:val="nil"/>
            </w:tcBorders>
            <w:shd w:val="clear" w:color="000000" w:fill="D8D8D8"/>
            <w:noWrap/>
            <w:vAlign w:val="center"/>
            <w:hideMark/>
          </w:tcPr>
          <w:p w:rsidR="00603BA9" w:rsidRPr="00B80E68" w:rsidRDefault="00603BA9" w:rsidP="0054633D">
            <w:pPr>
              <w:jc w:val="center"/>
              <w:rPr>
                <w:b/>
                <w:bCs/>
                <w:color w:val="000000"/>
                <w:sz w:val="22"/>
                <w:szCs w:val="22"/>
              </w:rPr>
            </w:pPr>
          </w:p>
        </w:tc>
        <w:tc>
          <w:tcPr>
            <w:tcW w:w="1021" w:type="dxa"/>
            <w:tcBorders>
              <w:top w:val="nil"/>
              <w:left w:val="single" w:sz="4" w:space="0" w:color="auto"/>
              <w:bottom w:val="single" w:sz="4" w:space="0" w:color="auto"/>
              <w:right w:val="nil"/>
            </w:tcBorders>
            <w:shd w:val="clear" w:color="auto" w:fill="auto"/>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25</w:t>
            </w:r>
          </w:p>
        </w:tc>
        <w:tc>
          <w:tcPr>
            <w:tcW w:w="719" w:type="dxa"/>
            <w:tcBorders>
              <w:top w:val="nil"/>
              <w:left w:val="nil"/>
              <w:bottom w:val="single" w:sz="4" w:space="0" w:color="auto"/>
              <w:right w:val="nil"/>
            </w:tcBorders>
            <w:shd w:val="clear" w:color="auto" w:fill="auto"/>
            <w:noWrap/>
            <w:vAlign w:val="center"/>
            <w:hideMark/>
          </w:tcPr>
          <w:p w:rsidR="00603BA9" w:rsidRPr="00B80E68" w:rsidRDefault="00603BA9" w:rsidP="0054633D">
            <w:pPr>
              <w:jc w:val="center"/>
              <w:rPr>
                <w:b/>
                <w:bCs/>
                <w:color w:val="000000"/>
                <w:sz w:val="22"/>
                <w:szCs w:val="22"/>
              </w:rPr>
            </w:pPr>
          </w:p>
        </w:tc>
        <w:tc>
          <w:tcPr>
            <w:tcW w:w="1021" w:type="dxa"/>
            <w:tcBorders>
              <w:top w:val="nil"/>
              <w:left w:val="nil"/>
              <w:bottom w:val="single" w:sz="4" w:space="0" w:color="auto"/>
              <w:right w:val="nil"/>
            </w:tcBorders>
            <w:shd w:val="clear" w:color="auto" w:fill="auto"/>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39</w:t>
            </w:r>
          </w:p>
        </w:tc>
        <w:tc>
          <w:tcPr>
            <w:tcW w:w="697" w:type="dxa"/>
            <w:tcBorders>
              <w:top w:val="nil"/>
              <w:left w:val="nil"/>
              <w:bottom w:val="single" w:sz="4" w:space="0" w:color="auto"/>
              <w:right w:val="nil"/>
            </w:tcBorders>
            <w:shd w:val="clear" w:color="auto" w:fill="auto"/>
            <w:noWrap/>
            <w:vAlign w:val="center"/>
            <w:hideMark/>
          </w:tcPr>
          <w:p w:rsidR="00603BA9" w:rsidRPr="00B80E68" w:rsidRDefault="00603BA9" w:rsidP="0054633D">
            <w:pPr>
              <w:jc w:val="center"/>
              <w:rPr>
                <w:b/>
                <w:bCs/>
                <w:color w:val="000000"/>
                <w:sz w:val="22"/>
                <w:szCs w:val="22"/>
              </w:rPr>
            </w:pPr>
          </w:p>
        </w:tc>
        <w:tc>
          <w:tcPr>
            <w:tcW w:w="1043" w:type="dxa"/>
            <w:tcBorders>
              <w:top w:val="nil"/>
              <w:left w:val="nil"/>
              <w:bottom w:val="single" w:sz="4" w:space="0" w:color="auto"/>
              <w:right w:val="nil"/>
            </w:tcBorders>
            <w:shd w:val="clear" w:color="auto" w:fill="auto"/>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5</w:t>
            </w:r>
          </w:p>
        </w:tc>
        <w:tc>
          <w:tcPr>
            <w:tcW w:w="697" w:type="dxa"/>
            <w:tcBorders>
              <w:top w:val="nil"/>
              <w:left w:val="nil"/>
              <w:bottom w:val="single" w:sz="4" w:space="0" w:color="auto"/>
              <w:right w:val="nil"/>
            </w:tcBorders>
            <w:shd w:val="clear" w:color="auto" w:fill="auto"/>
            <w:noWrap/>
            <w:vAlign w:val="center"/>
            <w:hideMark/>
          </w:tcPr>
          <w:p w:rsidR="00603BA9" w:rsidRPr="00B80E68" w:rsidRDefault="00603BA9" w:rsidP="0054633D">
            <w:pPr>
              <w:jc w:val="center"/>
              <w:rPr>
                <w:b/>
                <w:bCs/>
                <w:color w:val="000000"/>
                <w:sz w:val="22"/>
                <w:szCs w:val="22"/>
              </w:rPr>
            </w:pPr>
          </w:p>
        </w:tc>
        <w:tc>
          <w:tcPr>
            <w:tcW w:w="1043" w:type="dxa"/>
            <w:tcBorders>
              <w:top w:val="nil"/>
              <w:left w:val="nil"/>
              <w:bottom w:val="single" w:sz="4" w:space="0" w:color="auto"/>
              <w:right w:val="nil"/>
            </w:tcBorders>
            <w:shd w:val="clear" w:color="auto" w:fill="auto"/>
            <w:noWrap/>
            <w:vAlign w:val="center"/>
            <w:hideMark/>
          </w:tcPr>
          <w:p w:rsidR="00603BA9" w:rsidRPr="00B80E68" w:rsidRDefault="00603BA9" w:rsidP="0054633D">
            <w:pPr>
              <w:jc w:val="center"/>
              <w:rPr>
                <w:b/>
                <w:bCs/>
                <w:color w:val="000000"/>
                <w:sz w:val="22"/>
                <w:szCs w:val="22"/>
              </w:rPr>
            </w:pPr>
            <w:r w:rsidRPr="00B80E68">
              <w:rPr>
                <w:b/>
                <w:bCs/>
                <w:color w:val="000000"/>
                <w:sz w:val="22"/>
                <w:szCs w:val="22"/>
              </w:rPr>
              <w:t>69</w:t>
            </w:r>
          </w:p>
        </w:tc>
        <w:tc>
          <w:tcPr>
            <w:tcW w:w="681" w:type="dxa"/>
            <w:tcBorders>
              <w:top w:val="nil"/>
              <w:left w:val="nil"/>
              <w:bottom w:val="single" w:sz="4" w:space="0" w:color="auto"/>
              <w:right w:val="single" w:sz="4" w:space="0" w:color="auto"/>
            </w:tcBorders>
            <w:shd w:val="clear" w:color="auto" w:fill="auto"/>
            <w:noWrap/>
            <w:vAlign w:val="center"/>
            <w:hideMark/>
          </w:tcPr>
          <w:p w:rsidR="00603BA9" w:rsidRPr="00B80E68" w:rsidRDefault="00603BA9" w:rsidP="0054633D">
            <w:pPr>
              <w:jc w:val="center"/>
              <w:rPr>
                <w:color w:val="000000"/>
                <w:sz w:val="22"/>
                <w:szCs w:val="22"/>
              </w:rPr>
            </w:pPr>
            <w:r w:rsidRPr="00B80E68">
              <w:rPr>
                <w:color w:val="000000"/>
                <w:sz w:val="22"/>
                <w:szCs w:val="22"/>
              </w:rPr>
              <w:t> </w:t>
            </w:r>
          </w:p>
        </w:tc>
      </w:tr>
    </w:tbl>
    <w:p w:rsidR="00603BA9" w:rsidRDefault="00603BA9" w:rsidP="003E77D6">
      <w:pPr>
        <w:spacing w:line="480" w:lineRule="auto"/>
        <w:ind w:firstLine="720"/>
      </w:pPr>
    </w:p>
    <w:p w:rsidR="00603BA9" w:rsidRDefault="00603BA9" w:rsidP="003E77D6">
      <w:pPr>
        <w:spacing w:line="480" w:lineRule="auto"/>
        <w:ind w:firstLine="720"/>
      </w:pPr>
    </w:p>
    <w:p w:rsidR="00603BA9" w:rsidRDefault="00603BA9" w:rsidP="003E77D6">
      <w:pPr>
        <w:spacing w:line="480" w:lineRule="auto"/>
        <w:ind w:firstLine="720"/>
      </w:pPr>
    </w:p>
    <w:p w:rsidR="00603BA9" w:rsidRDefault="00603BA9" w:rsidP="003E77D6">
      <w:pPr>
        <w:spacing w:line="480" w:lineRule="auto"/>
        <w:ind w:firstLine="720"/>
        <w:sectPr w:rsidR="00603BA9" w:rsidSect="00603BA9">
          <w:pgSz w:w="15840" w:h="12240" w:orient="landscape"/>
          <w:pgMar w:top="1800" w:right="1440" w:bottom="1800" w:left="1440" w:header="720" w:footer="720" w:gutter="0"/>
          <w:cols w:space="720"/>
          <w:docGrid w:linePitch="360"/>
        </w:sectPr>
      </w:pPr>
    </w:p>
    <w:p w:rsidR="00603BA9" w:rsidRDefault="00603BA9" w:rsidP="003E77D6">
      <w:pPr>
        <w:spacing w:line="480" w:lineRule="auto"/>
        <w:ind w:firstLine="720"/>
      </w:pPr>
    </w:p>
    <w:p w:rsidR="00472BDE" w:rsidRDefault="007C6F88" w:rsidP="00472BDE">
      <w:pPr>
        <w:keepNext/>
        <w:ind w:firstLine="720"/>
      </w:pPr>
      <w:r>
        <w:rPr>
          <w:noProof/>
        </w:rPr>
        <w:drawing>
          <wp:inline distT="0" distB="0" distL="0" distR="0">
            <wp:extent cx="3943350" cy="3152775"/>
            <wp:effectExtent l="1905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4" cstate="print"/>
                    <a:srcRect/>
                    <a:stretch>
                      <a:fillRect/>
                    </a:stretch>
                  </pic:blipFill>
                  <pic:spPr bwMode="auto">
                    <a:xfrm>
                      <a:off x="0" y="0"/>
                      <a:ext cx="3943350" cy="3152775"/>
                    </a:xfrm>
                    <a:prstGeom prst="rect">
                      <a:avLst/>
                    </a:prstGeom>
                    <a:noFill/>
                    <a:ln w="9525">
                      <a:noFill/>
                      <a:miter lim="800000"/>
                      <a:headEnd/>
                      <a:tailEnd/>
                    </a:ln>
                  </pic:spPr>
                </pic:pic>
              </a:graphicData>
            </a:graphic>
          </wp:inline>
        </w:drawing>
      </w:r>
    </w:p>
    <w:p w:rsidR="003E77D6" w:rsidRPr="00472BDE" w:rsidRDefault="00472BDE" w:rsidP="00472BDE">
      <w:pPr>
        <w:pStyle w:val="Caption"/>
        <w:rPr>
          <w:b w:val="0"/>
          <w:sz w:val="22"/>
          <w:szCs w:val="22"/>
        </w:rPr>
      </w:pPr>
      <w:bookmarkStart w:id="75" w:name="_Toc356300472"/>
      <w:r w:rsidRPr="00472BDE">
        <w:rPr>
          <w:b w:val="0"/>
          <w:sz w:val="22"/>
          <w:szCs w:val="22"/>
        </w:rPr>
        <w:t xml:space="preserve">Figure </w:t>
      </w:r>
      <w:r w:rsidR="00E40343" w:rsidRPr="00472BDE">
        <w:rPr>
          <w:b w:val="0"/>
          <w:sz w:val="22"/>
          <w:szCs w:val="22"/>
        </w:rPr>
        <w:fldChar w:fldCharType="begin"/>
      </w:r>
      <w:r w:rsidRPr="00472BDE">
        <w:rPr>
          <w:b w:val="0"/>
          <w:sz w:val="22"/>
          <w:szCs w:val="22"/>
        </w:rPr>
        <w:instrText xml:space="preserve"> SEQ Figure \* ARABIC </w:instrText>
      </w:r>
      <w:r w:rsidR="00E40343" w:rsidRPr="00472BDE">
        <w:rPr>
          <w:b w:val="0"/>
          <w:sz w:val="22"/>
          <w:szCs w:val="22"/>
        </w:rPr>
        <w:fldChar w:fldCharType="separate"/>
      </w:r>
      <w:r w:rsidR="00D47575">
        <w:rPr>
          <w:b w:val="0"/>
          <w:noProof/>
          <w:sz w:val="22"/>
          <w:szCs w:val="22"/>
        </w:rPr>
        <w:t>23</w:t>
      </w:r>
      <w:r w:rsidR="00E40343" w:rsidRPr="00472BDE">
        <w:rPr>
          <w:b w:val="0"/>
          <w:sz w:val="22"/>
          <w:szCs w:val="22"/>
        </w:rPr>
        <w:fldChar w:fldCharType="end"/>
      </w:r>
      <w:r w:rsidRPr="00472BDE">
        <w:rPr>
          <w:b w:val="0"/>
          <w:sz w:val="22"/>
          <w:szCs w:val="22"/>
        </w:rPr>
        <w:t>. Boxplot of FI for bifaces at 38AL228 and Topper Hillside Area B.</w:t>
      </w:r>
      <w:bookmarkEnd w:id="75"/>
    </w:p>
    <w:p w:rsidR="003E77D6" w:rsidRDefault="003E77D6" w:rsidP="003E77D6">
      <w:pPr>
        <w:spacing w:line="480" w:lineRule="auto"/>
      </w:pPr>
    </w:p>
    <w:p w:rsidR="00472BDE" w:rsidRDefault="005A1F76" w:rsidP="00472BDE">
      <w:pPr>
        <w:keepNext/>
        <w:spacing w:line="480" w:lineRule="auto"/>
      </w:pPr>
      <w:r>
        <w:t xml:space="preserve">           </w:t>
      </w:r>
      <w:r w:rsidR="007C6F88">
        <w:rPr>
          <w:noProof/>
        </w:rPr>
        <w:drawing>
          <wp:inline distT="0" distB="0" distL="0" distR="0">
            <wp:extent cx="3990975" cy="3200400"/>
            <wp:effectExtent l="1905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5" cstate="print"/>
                    <a:srcRect/>
                    <a:stretch>
                      <a:fillRect/>
                    </a:stretch>
                  </pic:blipFill>
                  <pic:spPr bwMode="auto">
                    <a:xfrm>
                      <a:off x="0" y="0"/>
                      <a:ext cx="3990975" cy="3200400"/>
                    </a:xfrm>
                    <a:prstGeom prst="rect">
                      <a:avLst/>
                    </a:prstGeom>
                    <a:noFill/>
                    <a:ln w="9525">
                      <a:noFill/>
                      <a:miter lim="800000"/>
                      <a:headEnd/>
                      <a:tailEnd/>
                    </a:ln>
                  </pic:spPr>
                </pic:pic>
              </a:graphicData>
            </a:graphic>
          </wp:inline>
        </w:drawing>
      </w:r>
    </w:p>
    <w:p w:rsidR="00667DCE" w:rsidRPr="00667DCE" w:rsidRDefault="00472BDE" w:rsidP="00667DCE">
      <w:pPr>
        <w:pStyle w:val="Caption"/>
        <w:rPr>
          <w:b w:val="0"/>
          <w:sz w:val="22"/>
          <w:szCs w:val="22"/>
        </w:rPr>
        <w:sectPr w:rsidR="00667DCE" w:rsidRPr="00667DCE" w:rsidSect="00C21523">
          <w:pgSz w:w="12240" w:h="15840"/>
          <w:pgMar w:top="1440" w:right="1800" w:bottom="1440" w:left="1800" w:header="720" w:footer="720" w:gutter="0"/>
          <w:cols w:space="720"/>
          <w:docGrid w:linePitch="360"/>
        </w:sectPr>
      </w:pPr>
      <w:bookmarkStart w:id="76" w:name="_Toc356300473"/>
      <w:r w:rsidRPr="00472BDE">
        <w:rPr>
          <w:b w:val="0"/>
          <w:sz w:val="22"/>
          <w:szCs w:val="22"/>
        </w:rPr>
        <w:t xml:space="preserve">Figure </w:t>
      </w:r>
      <w:r w:rsidR="00E40343" w:rsidRPr="00472BDE">
        <w:rPr>
          <w:b w:val="0"/>
          <w:sz w:val="22"/>
          <w:szCs w:val="22"/>
        </w:rPr>
        <w:fldChar w:fldCharType="begin"/>
      </w:r>
      <w:r w:rsidRPr="00472BDE">
        <w:rPr>
          <w:b w:val="0"/>
          <w:sz w:val="22"/>
          <w:szCs w:val="22"/>
        </w:rPr>
        <w:instrText xml:space="preserve"> SEQ Figure \* ARABIC </w:instrText>
      </w:r>
      <w:r w:rsidR="00E40343" w:rsidRPr="00472BDE">
        <w:rPr>
          <w:b w:val="0"/>
          <w:sz w:val="22"/>
          <w:szCs w:val="22"/>
        </w:rPr>
        <w:fldChar w:fldCharType="separate"/>
      </w:r>
      <w:r w:rsidR="00D47575">
        <w:rPr>
          <w:b w:val="0"/>
          <w:noProof/>
          <w:sz w:val="22"/>
          <w:szCs w:val="22"/>
        </w:rPr>
        <w:t>24</w:t>
      </w:r>
      <w:r w:rsidR="00E40343" w:rsidRPr="00472BDE">
        <w:rPr>
          <w:b w:val="0"/>
          <w:sz w:val="22"/>
          <w:szCs w:val="22"/>
        </w:rPr>
        <w:fldChar w:fldCharType="end"/>
      </w:r>
      <w:r w:rsidRPr="00472BDE">
        <w:rPr>
          <w:b w:val="0"/>
          <w:sz w:val="22"/>
          <w:szCs w:val="22"/>
        </w:rPr>
        <w:t>. Boxplot of FI and stage of reduction (1=early, 2=middle, 3=late) for 38AL228 bifaces</w:t>
      </w:r>
      <w:bookmarkEnd w:id="76"/>
    </w:p>
    <w:p w:rsidR="00DC7B66" w:rsidRPr="00DC7B66" w:rsidRDefault="00DC7B66" w:rsidP="00667DCE">
      <w:pPr>
        <w:spacing w:line="480" w:lineRule="auto"/>
        <w:rPr>
          <w:rStyle w:val="Emphasis"/>
          <w:i w:val="0"/>
          <w:iCs w:val="0"/>
        </w:rPr>
      </w:pPr>
    </w:p>
    <w:p w:rsidR="00884529" w:rsidRPr="00DA7D3B" w:rsidRDefault="00884529" w:rsidP="00DA7D3B">
      <w:pPr>
        <w:rPr>
          <w:rStyle w:val="Emphasis"/>
        </w:rPr>
      </w:pPr>
      <w:r w:rsidRPr="00DA7D3B">
        <w:rPr>
          <w:rStyle w:val="Emphasis"/>
        </w:rPr>
        <w:t>Cores</w:t>
      </w:r>
    </w:p>
    <w:p w:rsidR="00884529" w:rsidRPr="00370656" w:rsidRDefault="00884529" w:rsidP="00884529"/>
    <w:p w:rsidR="00C46E9A" w:rsidRPr="00810B45" w:rsidRDefault="0069718C" w:rsidP="00C46E9A">
      <w:pPr>
        <w:spacing w:line="480" w:lineRule="auto"/>
        <w:ind w:firstLine="720"/>
      </w:pPr>
      <w:r>
        <w:t xml:space="preserve">An evaluation of the relative frequency and the </w:t>
      </w:r>
      <w:r w:rsidR="00501CB9">
        <w:t>Fisher’s</w:t>
      </w:r>
      <w:r w:rsidR="00C46E9A" w:rsidRPr="00810B45">
        <w:t xml:space="preserve"> Exact t</w:t>
      </w:r>
      <w:r w:rsidR="00C46E9A">
        <w:t>ests performed on the cores</w:t>
      </w:r>
      <w:r w:rsidR="00C46E9A" w:rsidRPr="00810B45">
        <w:t xml:space="preserve"> of both sites suggest that there are significant differences in core type frequencies between Topper and </w:t>
      </w:r>
      <w:r w:rsidR="00C46E9A">
        <w:t>38AL228</w:t>
      </w:r>
      <w:r>
        <w:t xml:space="preserve"> (Table 16, Table 20</w:t>
      </w:r>
      <w:r w:rsidR="00C46E9A" w:rsidRPr="00810B45">
        <w:t xml:space="preserve">). Statistically significant differences are found when the Topper hillside as a whole and the individual </w:t>
      </w:r>
      <w:r w:rsidR="00C46E9A">
        <w:t>hillside blocks</w:t>
      </w:r>
      <w:r w:rsidR="00C46E9A" w:rsidRPr="00810B45">
        <w:t xml:space="preserve"> are compared with </w:t>
      </w:r>
      <w:r w:rsidR="00C46E9A">
        <w:t>38AL228</w:t>
      </w:r>
      <w:r w:rsidR="00C46E9A" w:rsidRPr="00810B45">
        <w:t xml:space="preserve">. </w:t>
      </w:r>
    </w:p>
    <w:p w:rsidR="00602B69" w:rsidRDefault="00C46E9A" w:rsidP="00602B6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884529">
        <w:t>There are two major differences to note in the comparison of the 38</w:t>
      </w:r>
      <w:r w:rsidR="005D72F6">
        <w:t>AL228 and Topper cores (Table 20</w:t>
      </w:r>
      <w:r w:rsidR="00884529">
        <w:t xml:space="preserve">). First, the relative frequency of amorphous cores is much lower </w:t>
      </w:r>
      <w:r w:rsidR="00602B69">
        <w:t>at 38AL228 (13%) than at Topper (87%). Second, the two exhausted formalized conical blade cores recovered at 38AL228 represent an aspect of Clovis technology</w:t>
      </w:r>
      <w:r>
        <w:t xml:space="preserve"> that, given the large volume of excavated Clovis deposits at Topper, is</w:t>
      </w:r>
      <w:r w:rsidR="00602B69">
        <w:t xml:space="preserve"> </w:t>
      </w:r>
      <w:r>
        <w:t>rare</w:t>
      </w:r>
      <w:r w:rsidR="00DF3960">
        <w:t>. B</w:t>
      </w:r>
      <w:r w:rsidR="00602B69">
        <w:t>lade cores (n=10) have been recovered from the Clovis deposits at Topper,</w:t>
      </w:r>
      <w:r w:rsidR="00602B69" w:rsidRPr="00A916A1">
        <w:t xml:space="preserve"> </w:t>
      </w:r>
      <w:r w:rsidR="00602B69">
        <w:t xml:space="preserve">and all but one of them are informal wedge-shaped cores (Smallwood et al. 2013). </w:t>
      </w:r>
    </w:p>
    <w:p w:rsidR="00FE6FBD" w:rsidRDefault="00FE6FBD"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sectPr w:rsidR="00FE6FBD">
          <w:pgSz w:w="12240" w:h="15840"/>
          <w:pgMar w:top="1440" w:right="1800" w:bottom="1440" w:left="1800" w:header="720" w:footer="720" w:gutter="0"/>
          <w:cols w:space="720"/>
          <w:docGrid w:linePitch="360"/>
        </w:sectPr>
      </w:pPr>
    </w:p>
    <w:p w:rsidR="00602B69" w:rsidRDefault="00602B69"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472BDE" w:rsidRPr="00472BDE" w:rsidRDefault="00472BDE" w:rsidP="00472BDE">
      <w:pPr>
        <w:pStyle w:val="Caption"/>
        <w:keepNext/>
        <w:jc w:val="center"/>
        <w:rPr>
          <w:b w:val="0"/>
          <w:sz w:val="22"/>
          <w:szCs w:val="22"/>
        </w:rPr>
      </w:pPr>
      <w:bookmarkStart w:id="77" w:name="_Toc356300222"/>
      <w:r w:rsidRPr="00472BDE">
        <w:rPr>
          <w:b w:val="0"/>
          <w:sz w:val="22"/>
          <w:szCs w:val="22"/>
        </w:rPr>
        <w:t xml:space="preserve">Table </w:t>
      </w:r>
      <w:r w:rsidR="00E40343" w:rsidRPr="00472BDE">
        <w:rPr>
          <w:b w:val="0"/>
          <w:sz w:val="22"/>
          <w:szCs w:val="22"/>
        </w:rPr>
        <w:fldChar w:fldCharType="begin"/>
      </w:r>
      <w:r w:rsidRPr="00472BDE">
        <w:rPr>
          <w:b w:val="0"/>
          <w:sz w:val="22"/>
          <w:szCs w:val="22"/>
        </w:rPr>
        <w:instrText xml:space="preserve"> SEQ Table \* ARABIC </w:instrText>
      </w:r>
      <w:r w:rsidR="00E40343" w:rsidRPr="00472BDE">
        <w:rPr>
          <w:b w:val="0"/>
          <w:sz w:val="22"/>
          <w:szCs w:val="22"/>
        </w:rPr>
        <w:fldChar w:fldCharType="separate"/>
      </w:r>
      <w:r w:rsidR="00D47575">
        <w:rPr>
          <w:b w:val="0"/>
          <w:noProof/>
          <w:sz w:val="22"/>
          <w:szCs w:val="22"/>
        </w:rPr>
        <w:t>20</w:t>
      </w:r>
      <w:r w:rsidR="00E40343" w:rsidRPr="00472BDE">
        <w:rPr>
          <w:b w:val="0"/>
          <w:sz w:val="22"/>
          <w:szCs w:val="22"/>
        </w:rPr>
        <w:fldChar w:fldCharType="end"/>
      </w:r>
      <w:r w:rsidRPr="00472BDE">
        <w:rPr>
          <w:b w:val="0"/>
          <w:sz w:val="22"/>
          <w:szCs w:val="22"/>
        </w:rPr>
        <w:t>. Relative frequencies of Clovis core types, 38AL228 and Topper.</w:t>
      </w:r>
      <w:bookmarkEnd w:id="77"/>
    </w:p>
    <w:tbl>
      <w:tblPr>
        <w:tblW w:w="12084" w:type="dxa"/>
        <w:jc w:val="center"/>
        <w:tblInd w:w="93" w:type="dxa"/>
        <w:tblLook w:val="04A0"/>
      </w:tblPr>
      <w:tblGrid>
        <w:gridCol w:w="3133"/>
        <w:gridCol w:w="1011"/>
        <w:gridCol w:w="711"/>
        <w:gridCol w:w="271"/>
        <w:gridCol w:w="1011"/>
        <w:gridCol w:w="711"/>
        <w:gridCol w:w="1011"/>
        <w:gridCol w:w="711"/>
        <w:gridCol w:w="1011"/>
        <w:gridCol w:w="711"/>
        <w:gridCol w:w="896"/>
        <w:gridCol w:w="896"/>
      </w:tblGrid>
      <w:tr w:rsidR="00FE6FBD" w:rsidRPr="00484590" w:rsidTr="00472BDE">
        <w:trPr>
          <w:trHeight w:val="521"/>
          <w:jc w:val="center"/>
        </w:trPr>
        <w:tc>
          <w:tcPr>
            <w:tcW w:w="313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E6FBD" w:rsidRPr="00484590" w:rsidRDefault="00FE6FBD" w:rsidP="00576EA0">
            <w:pPr>
              <w:jc w:val="center"/>
              <w:rPr>
                <w:b/>
                <w:bCs/>
                <w:color w:val="000000"/>
                <w:sz w:val="22"/>
                <w:szCs w:val="22"/>
              </w:rPr>
            </w:pPr>
            <w:r w:rsidRPr="00484590">
              <w:rPr>
                <w:b/>
                <w:bCs/>
                <w:color w:val="000000"/>
                <w:sz w:val="22"/>
                <w:szCs w:val="22"/>
              </w:rPr>
              <w:t>Core Type</w:t>
            </w:r>
          </w:p>
        </w:tc>
        <w:tc>
          <w:tcPr>
            <w:tcW w:w="1722" w:type="dxa"/>
            <w:gridSpan w:val="2"/>
            <w:tcBorders>
              <w:top w:val="single" w:sz="4" w:space="0" w:color="auto"/>
              <w:left w:val="nil"/>
              <w:bottom w:val="single" w:sz="4" w:space="0" w:color="auto"/>
              <w:right w:val="single" w:sz="4" w:space="0" w:color="auto"/>
            </w:tcBorders>
            <w:shd w:val="clear" w:color="auto" w:fill="auto"/>
            <w:noWrap/>
            <w:vAlign w:val="center"/>
            <w:hideMark/>
          </w:tcPr>
          <w:p w:rsidR="00FE6FBD" w:rsidRPr="00484590" w:rsidRDefault="00FE6FBD" w:rsidP="00576EA0">
            <w:pPr>
              <w:jc w:val="center"/>
              <w:rPr>
                <w:b/>
                <w:bCs/>
                <w:color w:val="000000"/>
                <w:sz w:val="22"/>
                <w:szCs w:val="22"/>
              </w:rPr>
            </w:pPr>
            <w:r w:rsidRPr="00484590">
              <w:rPr>
                <w:b/>
                <w:bCs/>
                <w:color w:val="000000"/>
                <w:sz w:val="22"/>
                <w:szCs w:val="22"/>
              </w:rPr>
              <w:t>38AL228</w:t>
            </w:r>
          </w:p>
        </w:tc>
        <w:tc>
          <w:tcPr>
            <w:tcW w:w="271" w:type="dxa"/>
            <w:tcBorders>
              <w:top w:val="single" w:sz="4" w:space="0" w:color="auto"/>
              <w:left w:val="nil"/>
              <w:bottom w:val="nil"/>
              <w:right w:val="single" w:sz="4" w:space="0" w:color="auto"/>
            </w:tcBorders>
            <w:shd w:val="clear" w:color="000000" w:fill="D8D8D8"/>
            <w:noWrap/>
            <w:vAlign w:val="center"/>
            <w:hideMark/>
          </w:tcPr>
          <w:p w:rsidR="00FE6FBD" w:rsidRPr="00484590" w:rsidRDefault="00FE6FBD" w:rsidP="00576EA0">
            <w:pPr>
              <w:jc w:val="center"/>
              <w:rPr>
                <w:b/>
                <w:bCs/>
                <w:color w:val="000000"/>
                <w:sz w:val="22"/>
                <w:szCs w:val="22"/>
              </w:rPr>
            </w:pPr>
            <w:r w:rsidRPr="00484590">
              <w:rPr>
                <w:b/>
                <w:bCs/>
                <w:color w:val="000000"/>
                <w:sz w:val="22"/>
                <w:szCs w:val="22"/>
              </w:rPr>
              <w:t> </w:t>
            </w:r>
          </w:p>
        </w:tc>
        <w:tc>
          <w:tcPr>
            <w:tcW w:w="1722" w:type="dxa"/>
            <w:gridSpan w:val="2"/>
            <w:tcBorders>
              <w:top w:val="single" w:sz="4" w:space="0" w:color="auto"/>
              <w:left w:val="nil"/>
              <w:bottom w:val="single" w:sz="4" w:space="0" w:color="auto"/>
              <w:right w:val="single" w:sz="4" w:space="0" w:color="auto"/>
            </w:tcBorders>
            <w:shd w:val="clear" w:color="auto" w:fill="auto"/>
            <w:vAlign w:val="center"/>
            <w:hideMark/>
          </w:tcPr>
          <w:p w:rsidR="00FE6FBD" w:rsidRPr="00484590" w:rsidRDefault="00FE6FBD" w:rsidP="00576EA0">
            <w:pPr>
              <w:jc w:val="center"/>
              <w:rPr>
                <w:b/>
                <w:bCs/>
                <w:color w:val="000000"/>
                <w:sz w:val="22"/>
                <w:szCs w:val="22"/>
              </w:rPr>
            </w:pPr>
            <w:r w:rsidRPr="00484590">
              <w:rPr>
                <w:b/>
                <w:bCs/>
                <w:color w:val="000000"/>
                <w:sz w:val="22"/>
                <w:szCs w:val="22"/>
              </w:rPr>
              <w:t xml:space="preserve">Topper Hillside A    </w:t>
            </w:r>
          </w:p>
        </w:tc>
        <w:tc>
          <w:tcPr>
            <w:tcW w:w="17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6FBD" w:rsidRPr="00484590" w:rsidRDefault="00FE6FBD" w:rsidP="00576EA0">
            <w:pPr>
              <w:jc w:val="center"/>
              <w:rPr>
                <w:b/>
                <w:bCs/>
                <w:color w:val="000000"/>
                <w:sz w:val="22"/>
                <w:szCs w:val="22"/>
              </w:rPr>
            </w:pPr>
            <w:r w:rsidRPr="00484590">
              <w:rPr>
                <w:b/>
                <w:bCs/>
                <w:color w:val="000000"/>
                <w:sz w:val="22"/>
                <w:szCs w:val="22"/>
              </w:rPr>
              <w:t xml:space="preserve">Topper Hillside B   </w:t>
            </w:r>
          </w:p>
        </w:tc>
        <w:tc>
          <w:tcPr>
            <w:tcW w:w="172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6FBD" w:rsidRPr="00484590" w:rsidRDefault="00FE6FBD" w:rsidP="00576EA0">
            <w:pPr>
              <w:jc w:val="center"/>
              <w:rPr>
                <w:b/>
                <w:bCs/>
                <w:color w:val="000000"/>
                <w:sz w:val="22"/>
                <w:szCs w:val="22"/>
              </w:rPr>
            </w:pPr>
            <w:r w:rsidRPr="00484590">
              <w:rPr>
                <w:b/>
                <w:bCs/>
                <w:color w:val="000000"/>
                <w:sz w:val="22"/>
                <w:szCs w:val="22"/>
              </w:rPr>
              <w:t xml:space="preserve">Topper Hillside C </w:t>
            </w:r>
          </w:p>
        </w:tc>
        <w:tc>
          <w:tcPr>
            <w:tcW w:w="17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FE6FBD" w:rsidRPr="00484590" w:rsidRDefault="00FE6FBD" w:rsidP="00576EA0">
            <w:pPr>
              <w:jc w:val="center"/>
              <w:rPr>
                <w:b/>
                <w:bCs/>
                <w:color w:val="000000"/>
                <w:sz w:val="22"/>
                <w:szCs w:val="22"/>
              </w:rPr>
            </w:pPr>
            <w:r w:rsidRPr="00484590">
              <w:rPr>
                <w:b/>
                <w:bCs/>
                <w:color w:val="000000"/>
                <w:sz w:val="22"/>
                <w:szCs w:val="22"/>
              </w:rPr>
              <w:t xml:space="preserve">Topper Totals </w:t>
            </w:r>
          </w:p>
        </w:tc>
      </w:tr>
      <w:tr w:rsidR="00FE6FBD" w:rsidRPr="00484590" w:rsidTr="00472BDE">
        <w:trPr>
          <w:trHeight w:val="274"/>
          <w:jc w:val="center"/>
        </w:trPr>
        <w:tc>
          <w:tcPr>
            <w:tcW w:w="3133" w:type="dxa"/>
            <w:vMerge/>
            <w:tcBorders>
              <w:top w:val="single" w:sz="4" w:space="0" w:color="auto"/>
              <w:left w:val="single" w:sz="4" w:space="0" w:color="auto"/>
              <w:bottom w:val="single" w:sz="4" w:space="0" w:color="000000"/>
              <w:right w:val="single" w:sz="4" w:space="0" w:color="auto"/>
            </w:tcBorders>
            <w:vAlign w:val="center"/>
            <w:hideMark/>
          </w:tcPr>
          <w:p w:rsidR="00FE6FBD" w:rsidRPr="00484590" w:rsidRDefault="00FE6FBD" w:rsidP="00576EA0">
            <w:pPr>
              <w:rPr>
                <w:b/>
                <w:bCs/>
                <w:color w:val="000000"/>
                <w:sz w:val="22"/>
                <w:szCs w:val="22"/>
              </w:rPr>
            </w:pPr>
          </w:p>
        </w:tc>
        <w:tc>
          <w:tcPr>
            <w:tcW w:w="1011" w:type="dxa"/>
            <w:tcBorders>
              <w:top w:val="nil"/>
              <w:left w:val="nil"/>
              <w:bottom w:val="single" w:sz="4" w:space="0" w:color="auto"/>
              <w:right w:val="single" w:sz="4" w:space="0" w:color="auto"/>
            </w:tcBorders>
            <w:shd w:val="clear" w:color="auto" w:fill="auto"/>
            <w:noWrap/>
            <w:vAlign w:val="bottom"/>
            <w:hideMark/>
          </w:tcPr>
          <w:p w:rsidR="00FE6FBD" w:rsidRPr="00484590" w:rsidRDefault="00FE6FBD" w:rsidP="00576EA0">
            <w:pPr>
              <w:jc w:val="center"/>
              <w:rPr>
                <w:b/>
                <w:bCs/>
                <w:color w:val="000000"/>
                <w:sz w:val="22"/>
                <w:szCs w:val="22"/>
              </w:rPr>
            </w:pPr>
            <w:r w:rsidRPr="00484590">
              <w:rPr>
                <w:b/>
                <w:bCs/>
                <w:color w:val="000000"/>
                <w:sz w:val="22"/>
                <w:szCs w:val="22"/>
              </w:rPr>
              <w:t>Count</w:t>
            </w:r>
          </w:p>
        </w:tc>
        <w:tc>
          <w:tcPr>
            <w:tcW w:w="711" w:type="dxa"/>
            <w:tcBorders>
              <w:top w:val="nil"/>
              <w:left w:val="nil"/>
              <w:bottom w:val="single" w:sz="4" w:space="0" w:color="auto"/>
              <w:right w:val="single" w:sz="4" w:space="0" w:color="auto"/>
            </w:tcBorders>
            <w:shd w:val="clear" w:color="auto" w:fill="auto"/>
            <w:noWrap/>
            <w:vAlign w:val="bottom"/>
            <w:hideMark/>
          </w:tcPr>
          <w:p w:rsidR="00FE6FBD" w:rsidRPr="00484590" w:rsidRDefault="00FE6FBD" w:rsidP="00576EA0">
            <w:pPr>
              <w:jc w:val="center"/>
              <w:rPr>
                <w:b/>
                <w:bCs/>
                <w:color w:val="000000"/>
                <w:sz w:val="22"/>
                <w:szCs w:val="22"/>
              </w:rPr>
            </w:pPr>
            <w:r w:rsidRPr="00484590">
              <w:rPr>
                <w:b/>
                <w:bCs/>
                <w:color w:val="000000"/>
                <w:sz w:val="22"/>
                <w:szCs w:val="22"/>
              </w:rPr>
              <w:t>%</w:t>
            </w:r>
          </w:p>
        </w:tc>
        <w:tc>
          <w:tcPr>
            <w:tcW w:w="271" w:type="dxa"/>
            <w:tcBorders>
              <w:top w:val="nil"/>
              <w:left w:val="nil"/>
              <w:bottom w:val="nil"/>
              <w:right w:val="nil"/>
            </w:tcBorders>
            <w:shd w:val="clear" w:color="000000" w:fill="D8D8D8"/>
            <w:noWrap/>
            <w:vAlign w:val="bottom"/>
            <w:hideMark/>
          </w:tcPr>
          <w:p w:rsidR="00FE6FBD" w:rsidRPr="00484590" w:rsidRDefault="00FE6FBD" w:rsidP="00576EA0">
            <w:pPr>
              <w:jc w:val="center"/>
              <w:rPr>
                <w:b/>
                <w:bCs/>
                <w:color w:val="000000"/>
                <w:sz w:val="22"/>
                <w:szCs w:val="22"/>
              </w:rPr>
            </w:pPr>
            <w:r w:rsidRPr="00484590">
              <w:rPr>
                <w:b/>
                <w:bCs/>
                <w:color w:val="000000"/>
                <w:sz w:val="22"/>
                <w:szCs w:val="22"/>
              </w:rPr>
              <w:t> </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rsidR="00FE6FBD" w:rsidRPr="00484590" w:rsidRDefault="00FE6FBD" w:rsidP="00576EA0">
            <w:pPr>
              <w:jc w:val="center"/>
              <w:rPr>
                <w:b/>
                <w:bCs/>
                <w:color w:val="000000"/>
                <w:sz w:val="22"/>
                <w:szCs w:val="22"/>
              </w:rPr>
            </w:pPr>
            <w:r w:rsidRPr="00484590">
              <w:rPr>
                <w:b/>
                <w:bCs/>
                <w:color w:val="000000"/>
                <w:sz w:val="22"/>
                <w:szCs w:val="22"/>
              </w:rPr>
              <w:t xml:space="preserve">Count </w:t>
            </w:r>
          </w:p>
        </w:tc>
        <w:tc>
          <w:tcPr>
            <w:tcW w:w="711" w:type="dxa"/>
            <w:tcBorders>
              <w:top w:val="nil"/>
              <w:left w:val="nil"/>
              <w:bottom w:val="single" w:sz="4" w:space="0" w:color="auto"/>
              <w:right w:val="nil"/>
            </w:tcBorders>
            <w:shd w:val="clear" w:color="auto" w:fill="auto"/>
            <w:noWrap/>
            <w:vAlign w:val="bottom"/>
            <w:hideMark/>
          </w:tcPr>
          <w:p w:rsidR="00FE6FBD" w:rsidRPr="00484590" w:rsidRDefault="00FE6FBD" w:rsidP="00576EA0">
            <w:pPr>
              <w:jc w:val="center"/>
              <w:rPr>
                <w:b/>
                <w:bCs/>
                <w:color w:val="000000"/>
                <w:sz w:val="22"/>
                <w:szCs w:val="22"/>
              </w:rPr>
            </w:pPr>
            <w:r w:rsidRPr="00484590">
              <w:rPr>
                <w:b/>
                <w:bCs/>
                <w:color w:val="000000"/>
                <w:sz w:val="22"/>
                <w:szCs w:val="22"/>
              </w:rPr>
              <w:t>%</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rsidR="00FE6FBD" w:rsidRPr="00484590" w:rsidRDefault="00FE6FBD" w:rsidP="00576EA0">
            <w:pPr>
              <w:jc w:val="center"/>
              <w:rPr>
                <w:b/>
                <w:bCs/>
                <w:color w:val="000000"/>
                <w:sz w:val="22"/>
                <w:szCs w:val="22"/>
              </w:rPr>
            </w:pPr>
            <w:r w:rsidRPr="00484590">
              <w:rPr>
                <w:b/>
                <w:bCs/>
                <w:color w:val="000000"/>
                <w:sz w:val="22"/>
                <w:szCs w:val="22"/>
              </w:rPr>
              <w:t xml:space="preserve">Count </w:t>
            </w:r>
          </w:p>
        </w:tc>
        <w:tc>
          <w:tcPr>
            <w:tcW w:w="711" w:type="dxa"/>
            <w:tcBorders>
              <w:top w:val="nil"/>
              <w:left w:val="nil"/>
              <w:bottom w:val="single" w:sz="4" w:space="0" w:color="auto"/>
              <w:right w:val="nil"/>
            </w:tcBorders>
            <w:shd w:val="clear" w:color="auto" w:fill="auto"/>
            <w:noWrap/>
            <w:vAlign w:val="bottom"/>
            <w:hideMark/>
          </w:tcPr>
          <w:p w:rsidR="00FE6FBD" w:rsidRPr="00484590" w:rsidRDefault="00FE6FBD" w:rsidP="00576EA0">
            <w:pPr>
              <w:jc w:val="center"/>
              <w:rPr>
                <w:b/>
                <w:bCs/>
                <w:color w:val="000000"/>
                <w:sz w:val="22"/>
                <w:szCs w:val="22"/>
              </w:rPr>
            </w:pPr>
            <w:r w:rsidRPr="00484590">
              <w:rPr>
                <w:b/>
                <w:bCs/>
                <w:color w:val="000000"/>
                <w:sz w:val="22"/>
                <w:szCs w:val="22"/>
              </w:rPr>
              <w:t>%</w:t>
            </w:r>
          </w:p>
        </w:tc>
        <w:tc>
          <w:tcPr>
            <w:tcW w:w="1011" w:type="dxa"/>
            <w:tcBorders>
              <w:top w:val="nil"/>
              <w:left w:val="single" w:sz="4" w:space="0" w:color="auto"/>
              <w:bottom w:val="single" w:sz="4" w:space="0" w:color="auto"/>
              <w:right w:val="single" w:sz="4" w:space="0" w:color="auto"/>
            </w:tcBorders>
            <w:shd w:val="clear" w:color="auto" w:fill="auto"/>
            <w:noWrap/>
            <w:vAlign w:val="bottom"/>
            <w:hideMark/>
          </w:tcPr>
          <w:p w:rsidR="00FE6FBD" w:rsidRPr="00484590" w:rsidRDefault="00FE6FBD" w:rsidP="00576EA0">
            <w:pPr>
              <w:jc w:val="center"/>
              <w:rPr>
                <w:b/>
                <w:bCs/>
                <w:color w:val="000000"/>
                <w:sz w:val="22"/>
                <w:szCs w:val="22"/>
              </w:rPr>
            </w:pPr>
            <w:r w:rsidRPr="00484590">
              <w:rPr>
                <w:b/>
                <w:bCs/>
                <w:color w:val="000000"/>
                <w:sz w:val="22"/>
                <w:szCs w:val="22"/>
              </w:rPr>
              <w:t xml:space="preserve">Count </w:t>
            </w:r>
          </w:p>
        </w:tc>
        <w:tc>
          <w:tcPr>
            <w:tcW w:w="711" w:type="dxa"/>
            <w:tcBorders>
              <w:top w:val="nil"/>
              <w:left w:val="nil"/>
              <w:bottom w:val="single" w:sz="4" w:space="0" w:color="auto"/>
              <w:right w:val="nil"/>
            </w:tcBorders>
            <w:shd w:val="clear" w:color="auto" w:fill="auto"/>
            <w:noWrap/>
            <w:vAlign w:val="bottom"/>
            <w:hideMark/>
          </w:tcPr>
          <w:p w:rsidR="00FE6FBD" w:rsidRPr="00484590" w:rsidRDefault="00FE6FBD" w:rsidP="00576EA0">
            <w:pPr>
              <w:jc w:val="center"/>
              <w:rPr>
                <w:b/>
                <w:bCs/>
                <w:color w:val="000000"/>
                <w:sz w:val="22"/>
                <w:szCs w:val="22"/>
              </w:rPr>
            </w:pPr>
            <w:r w:rsidRPr="00484590">
              <w:rPr>
                <w:b/>
                <w:bCs/>
                <w:color w:val="000000"/>
                <w:sz w:val="22"/>
                <w:szCs w:val="22"/>
              </w:rPr>
              <w:t>%</w:t>
            </w:r>
          </w:p>
        </w:tc>
        <w:tc>
          <w:tcPr>
            <w:tcW w:w="896" w:type="dxa"/>
            <w:tcBorders>
              <w:top w:val="nil"/>
              <w:left w:val="single" w:sz="4" w:space="0" w:color="auto"/>
              <w:bottom w:val="single" w:sz="4" w:space="0" w:color="auto"/>
              <w:right w:val="single" w:sz="4" w:space="0" w:color="auto"/>
            </w:tcBorders>
            <w:shd w:val="clear" w:color="auto" w:fill="auto"/>
            <w:noWrap/>
            <w:vAlign w:val="bottom"/>
            <w:hideMark/>
          </w:tcPr>
          <w:p w:rsidR="00FE6FBD" w:rsidRPr="00484590" w:rsidRDefault="00FE6FBD" w:rsidP="00576EA0">
            <w:pPr>
              <w:jc w:val="center"/>
              <w:rPr>
                <w:b/>
                <w:bCs/>
                <w:color w:val="000000"/>
                <w:sz w:val="22"/>
                <w:szCs w:val="22"/>
              </w:rPr>
            </w:pPr>
            <w:r w:rsidRPr="00484590">
              <w:rPr>
                <w:b/>
                <w:bCs/>
                <w:color w:val="000000"/>
                <w:sz w:val="22"/>
                <w:szCs w:val="22"/>
              </w:rPr>
              <w:t xml:space="preserve">Count </w:t>
            </w:r>
          </w:p>
        </w:tc>
        <w:tc>
          <w:tcPr>
            <w:tcW w:w="896" w:type="dxa"/>
            <w:tcBorders>
              <w:top w:val="nil"/>
              <w:left w:val="nil"/>
              <w:bottom w:val="single" w:sz="4" w:space="0" w:color="auto"/>
              <w:right w:val="single" w:sz="4" w:space="0" w:color="auto"/>
            </w:tcBorders>
            <w:shd w:val="clear" w:color="auto" w:fill="auto"/>
            <w:noWrap/>
            <w:vAlign w:val="bottom"/>
            <w:hideMark/>
          </w:tcPr>
          <w:p w:rsidR="00FE6FBD" w:rsidRPr="00484590" w:rsidRDefault="00FE6FBD" w:rsidP="00576EA0">
            <w:pPr>
              <w:jc w:val="center"/>
              <w:rPr>
                <w:b/>
                <w:bCs/>
                <w:color w:val="000000"/>
                <w:sz w:val="22"/>
                <w:szCs w:val="22"/>
              </w:rPr>
            </w:pPr>
            <w:r w:rsidRPr="00484590">
              <w:rPr>
                <w:b/>
                <w:bCs/>
                <w:color w:val="000000"/>
                <w:sz w:val="22"/>
                <w:szCs w:val="22"/>
              </w:rPr>
              <w:t>%</w:t>
            </w:r>
          </w:p>
        </w:tc>
      </w:tr>
      <w:tr w:rsidR="00FE6FBD" w:rsidRPr="003D0B26" w:rsidTr="00472BDE">
        <w:trPr>
          <w:trHeight w:val="274"/>
          <w:jc w:val="center"/>
        </w:trPr>
        <w:tc>
          <w:tcPr>
            <w:tcW w:w="3133" w:type="dxa"/>
            <w:tcBorders>
              <w:top w:val="nil"/>
              <w:left w:val="single" w:sz="4" w:space="0" w:color="auto"/>
              <w:bottom w:val="nil"/>
              <w:right w:val="nil"/>
            </w:tcBorders>
            <w:shd w:val="clear" w:color="auto" w:fill="auto"/>
            <w:noWrap/>
            <w:vAlign w:val="bottom"/>
            <w:hideMark/>
          </w:tcPr>
          <w:p w:rsidR="00FE6FBD" w:rsidRPr="00484590" w:rsidRDefault="00FE6FBD" w:rsidP="00576EA0">
            <w:pPr>
              <w:jc w:val="center"/>
              <w:rPr>
                <w:color w:val="000000"/>
                <w:sz w:val="22"/>
                <w:szCs w:val="22"/>
              </w:rPr>
            </w:pPr>
            <w:r w:rsidRPr="00484590">
              <w:rPr>
                <w:color w:val="000000"/>
                <w:sz w:val="22"/>
                <w:szCs w:val="22"/>
              </w:rPr>
              <w:t>Blade, conical</w:t>
            </w:r>
          </w:p>
        </w:tc>
        <w:tc>
          <w:tcPr>
            <w:tcW w:w="1011" w:type="dxa"/>
            <w:tcBorders>
              <w:top w:val="nil"/>
              <w:left w:val="single" w:sz="4" w:space="0" w:color="auto"/>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2</w:t>
            </w:r>
          </w:p>
        </w:tc>
        <w:tc>
          <w:tcPr>
            <w:tcW w:w="711" w:type="dxa"/>
            <w:tcBorders>
              <w:top w:val="nil"/>
              <w:left w:val="nil"/>
              <w:bottom w:val="nil"/>
              <w:right w:val="single" w:sz="4" w:space="0" w:color="auto"/>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25%</w:t>
            </w:r>
          </w:p>
        </w:tc>
        <w:tc>
          <w:tcPr>
            <w:tcW w:w="271" w:type="dxa"/>
            <w:tcBorders>
              <w:top w:val="nil"/>
              <w:left w:val="nil"/>
              <w:bottom w:val="nil"/>
              <w:right w:val="nil"/>
            </w:tcBorders>
            <w:shd w:val="clear" w:color="000000" w:fill="D8D8D8"/>
            <w:noWrap/>
            <w:vAlign w:val="center"/>
            <w:hideMark/>
          </w:tcPr>
          <w:p w:rsidR="00FE6FBD" w:rsidRPr="00484590" w:rsidRDefault="00FE6FBD" w:rsidP="00576EA0">
            <w:pPr>
              <w:rPr>
                <w:color w:val="000000"/>
                <w:sz w:val="22"/>
                <w:szCs w:val="22"/>
              </w:rPr>
            </w:pPr>
            <w:r w:rsidRPr="00484590">
              <w:rPr>
                <w:color w:val="000000"/>
                <w:sz w:val="22"/>
                <w:szCs w:val="22"/>
              </w:rPr>
              <w:t> </w:t>
            </w:r>
          </w:p>
        </w:tc>
        <w:tc>
          <w:tcPr>
            <w:tcW w:w="1011" w:type="dxa"/>
            <w:tcBorders>
              <w:top w:val="nil"/>
              <w:left w:val="single" w:sz="4" w:space="0" w:color="auto"/>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1</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2%</w:t>
            </w:r>
          </w:p>
        </w:tc>
        <w:tc>
          <w:tcPr>
            <w:tcW w:w="10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0</w:t>
            </w:r>
            <w:r w:rsidRPr="00484590">
              <w:rPr>
                <w:rFonts w:ascii="Calibri" w:hAnsi="Calibri"/>
                <w:color w:val="000000"/>
                <w:sz w:val="22"/>
                <w:szCs w:val="22"/>
              </w:rPr>
              <w:t>†</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0%</w:t>
            </w:r>
          </w:p>
        </w:tc>
        <w:tc>
          <w:tcPr>
            <w:tcW w:w="10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0</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0%</w:t>
            </w:r>
          </w:p>
        </w:tc>
        <w:tc>
          <w:tcPr>
            <w:tcW w:w="896" w:type="dxa"/>
            <w:tcBorders>
              <w:top w:val="nil"/>
              <w:left w:val="nil"/>
              <w:bottom w:val="nil"/>
              <w:right w:val="nil"/>
            </w:tcBorders>
            <w:shd w:val="clear" w:color="auto" w:fill="auto"/>
            <w:noWrap/>
            <w:vAlign w:val="center"/>
            <w:hideMark/>
          </w:tcPr>
          <w:p w:rsidR="00FE6FBD" w:rsidRPr="003D0B26" w:rsidRDefault="00FE6FBD" w:rsidP="00576EA0">
            <w:pPr>
              <w:jc w:val="center"/>
              <w:rPr>
                <w:color w:val="000000"/>
                <w:sz w:val="22"/>
                <w:szCs w:val="22"/>
              </w:rPr>
            </w:pPr>
            <w:r w:rsidRPr="003D0B26">
              <w:rPr>
                <w:color w:val="000000"/>
                <w:sz w:val="22"/>
                <w:szCs w:val="22"/>
              </w:rPr>
              <w:t>1</w:t>
            </w:r>
          </w:p>
        </w:tc>
        <w:tc>
          <w:tcPr>
            <w:tcW w:w="896" w:type="dxa"/>
            <w:tcBorders>
              <w:top w:val="nil"/>
              <w:left w:val="nil"/>
              <w:bottom w:val="nil"/>
              <w:right w:val="single" w:sz="4" w:space="0" w:color="auto"/>
            </w:tcBorders>
            <w:shd w:val="clear" w:color="auto" w:fill="auto"/>
            <w:noWrap/>
            <w:vAlign w:val="center"/>
            <w:hideMark/>
          </w:tcPr>
          <w:p w:rsidR="00FE6FBD" w:rsidRPr="003D0B26" w:rsidRDefault="00FE6FBD" w:rsidP="00576EA0">
            <w:pPr>
              <w:jc w:val="center"/>
              <w:rPr>
                <w:color w:val="000000"/>
                <w:sz w:val="22"/>
                <w:szCs w:val="22"/>
              </w:rPr>
            </w:pPr>
            <w:r w:rsidRPr="003D0B26">
              <w:rPr>
                <w:color w:val="000000"/>
                <w:sz w:val="22"/>
                <w:szCs w:val="22"/>
              </w:rPr>
              <w:t>1%</w:t>
            </w:r>
          </w:p>
        </w:tc>
      </w:tr>
      <w:tr w:rsidR="00FE6FBD" w:rsidRPr="003D0B26" w:rsidTr="00472BDE">
        <w:trPr>
          <w:trHeight w:val="274"/>
          <w:jc w:val="center"/>
        </w:trPr>
        <w:tc>
          <w:tcPr>
            <w:tcW w:w="3133" w:type="dxa"/>
            <w:tcBorders>
              <w:top w:val="nil"/>
              <w:left w:val="single" w:sz="4" w:space="0" w:color="auto"/>
              <w:bottom w:val="nil"/>
              <w:right w:val="nil"/>
            </w:tcBorders>
            <w:shd w:val="clear" w:color="auto" w:fill="auto"/>
            <w:noWrap/>
            <w:vAlign w:val="bottom"/>
            <w:hideMark/>
          </w:tcPr>
          <w:p w:rsidR="00FE6FBD" w:rsidRPr="00484590" w:rsidRDefault="00FE6FBD" w:rsidP="00576EA0">
            <w:pPr>
              <w:jc w:val="center"/>
              <w:rPr>
                <w:color w:val="000000"/>
                <w:sz w:val="22"/>
                <w:szCs w:val="22"/>
              </w:rPr>
            </w:pPr>
            <w:r w:rsidRPr="00484590">
              <w:rPr>
                <w:color w:val="000000"/>
                <w:sz w:val="22"/>
                <w:szCs w:val="22"/>
              </w:rPr>
              <w:t>Blade, wedge-shaped</w:t>
            </w:r>
          </w:p>
        </w:tc>
        <w:tc>
          <w:tcPr>
            <w:tcW w:w="1011" w:type="dxa"/>
            <w:tcBorders>
              <w:top w:val="nil"/>
              <w:left w:val="single" w:sz="4" w:space="0" w:color="auto"/>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2</w:t>
            </w:r>
          </w:p>
        </w:tc>
        <w:tc>
          <w:tcPr>
            <w:tcW w:w="711" w:type="dxa"/>
            <w:tcBorders>
              <w:top w:val="nil"/>
              <w:left w:val="nil"/>
              <w:bottom w:val="nil"/>
              <w:right w:val="single" w:sz="4" w:space="0" w:color="auto"/>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25%</w:t>
            </w:r>
          </w:p>
        </w:tc>
        <w:tc>
          <w:tcPr>
            <w:tcW w:w="271" w:type="dxa"/>
            <w:tcBorders>
              <w:top w:val="nil"/>
              <w:left w:val="nil"/>
              <w:bottom w:val="nil"/>
              <w:right w:val="nil"/>
            </w:tcBorders>
            <w:shd w:val="clear" w:color="000000" w:fill="D8D8D8"/>
            <w:noWrap/>
            <w:vAlign w:val="center"/>
            <w:hideMark/>
          </w:tcPr>
          <w:p w:rsidR="00FE6FBD" w:rsidRPr="00484590" w:rsidRDefault="00FE6FBD" w:rsidP="00576EA0">
            <w:pPr>
              <w:rPr>
                <w:color w:val="000000"/>
                <w:sz w:val="22"/>
                <w:szCs w:val="22"/>
              </w:rPr>
            </w:pPr>
            <w:r w:rsidRPr="00484590">
              <w:rPr>
                <w:color w:val="000000"/>
                <w:sz w:val="22"/>
                <w:szCs w:val="22"/>
              </w:rPr>
              <w:t> </w:t>
            </w:r>
          </w:p>
        </w:tc>
        <w:tc>
          <w:tcPr>
            <w:tcW w:w="1011" w:type="dxa"/>
            <w:tcBorders>
              <w:top w:val="nil"/>
              <w:left w:val="single" w:sz="4" w:space="0" w:color="auto"/>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2</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4%</w:t>
            </w:r>
          </w:p>
        </w:tc>
        <w:tc>
          <w:tcPr>
            <w:tcW w:w="10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5</w:t>
            </w:r>
            <w:r w:rsidRPr="00484590">
              <w:rPr>
                <w:rFonts w:ascii="Calibri" w:hAnsi="Calibri"/>
                <w:color w:val="000000"/>
                <w:sz w:val="22"/>
                <w:szCs w:val="22"/>
              </w:rPr>
              <w:t>†</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10%</w:t>
            </w:r>
          </w:p>
        </w:tc>
        <w:tc>
          <w:tcPr>
            <w:tcW w:w="10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2</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33%</w:t>
            </w:r>
          </w:p>
        </w:tc>
        <w:tc>
          <w:tcPr>
            <w:tcW w:w="896" w:type="dxa"/>
            <w:tcBorders>
              <w:top w:val="nil"/>
              <w:left w:val="nil"/>
              <w:bottom w:val="nil"/>
              <w:right w:val="nil"/>
            </w:tcBorders>
            <w:shd w:val="clear" w:color="auto" w:fill="auto"/>
            <w:noWrap/>
            <w:vAlign w:val="center"/>
            <w:hideMark/>
          </w:tcPr>
          <w:p w:rsidR="00FE6FBD" w:rsidRPr="003D0B26" w:rsidRDefault="00FE6FBD" w:rsidP="00576EA0">
            <w:pPr>
              <w:jc w:val="center"/>
              <w:rPr>
                <w:color w:val="000000"/>
                <w:sz w:val="22"/>
                <w:szCs w:val="22"/>
              </w:rPr>
            </w:pPr>
            <w:r w:rsidRPr="003D0B26">
              <w:rPr>
                <w:color w:val="000000"/>
                <w:sz w:val="22"/>
                <w:szCs w:val="22"/>
              </w:rPr>
              <w:t>9</w:t>
            </w:r>
          </w:p>
        </w:tc>
        <w:tc>
          <w:tcPr>
            <w:tcW w:w="896" w:type="dxa"/>
            <w:tcBorders>
              <w:top w:val="nil"/>
              <w:left w:val="nil"/>
              <w:bottom w:val="nil"/>
              <w:right w:val="single" w:sz="4" w:space="0" w:color="auto"/>
            </w:tcBorders>
            <w:shd w:val="clear" w:color="auto" w:fill="auto"/>
            <w:noWrap/>
            <w:vAlign w:val="center"/>
            <w:hideMark/>
          </w:tcPr>
          <w:p w:rsidR="00FE6FBD" w:rsidRPr="003D0B26" w:rsidRDefault="00FE6FBD" w:rsidP="00576EA0">
            <w:pPr>
              <w:jc w:val="center"/>
              <w:rPr>
                <w:color w:val="000000"/>
                <w:sz w:val="22"/>
                <w:szCs w:val="22"/>
              </w:rPr>
            </w:pPr>
            <w:r w:rsidRPr="003D0B26">
              <w:rPr>
                <w:color w:val="000000"/>
                <w:sz w:val="22"/>
                <w:szCs w:val="22"/>
              </w:rPr>
              <w:t>9%</w:t>
            </w:r>
          </w:p>
        </w:tc>
      </w:tr>
      <w:tr w:rsidR="00FE6FBD" w:rsidRPr="003D0B26" w:rsidTr="00472BDE">
        <w:trPr>
          <w:trHeight w:val="274"/>
          <w:jc w:val="center"/>
        </w:trPr>
        <w:tc>
          <w:tcPr>
            <w:tcW w:w="3133" w:type="dxa"/>
            <w:tcBorders>
              <w:top w:val="nil"/>
              <w:left w:val="single" w:sz="4" w:space="0" w:color="auto"/>
              <w:bottom w:val="nil"/>
              <w:right w:val="nil"/>
            </w:tcBorders>
            <w:shd w:val="clear" w:color="auto" w:fill="auto"/>
            <w:noWrap/>
            <w:vAlign w:val="bottom"/>
            <w:hideMark/>
          </w:tcPr>
          <w:p w:rsidR="00FE6FBD" w:rsidRPr="00484590" w:rsidRDefault="00FE6FBD" w:rsidP="00576EA0">
            <w:pPr>
              <w:jc w:val="center"/>
              <w:rPr>
                <w:color w:val="000000"/>
                <w:sz w:val="22"/>
                <w:szCs w:val="22"/>
              </w:rPr>
            </w:pPr>
            <w:r w:rsidRPr="00484590">
              <w:rPr>
                <w:color w:val="000000"/>
                <w:sz w:val="22"/>
                <w:szCs w:val="22"/>
              </w:rPr>
              <w:t>Core Tablet Flake</w:t>
            </w:r>
          </w:p>
        </w:tc>
        <w:tc>
          <w:tcPr>
            <w:tcW w:w="1011" w:type="dxa"/>
            <w:tcBorders>
              <w:top w:val="nil"/>
              <w:left w:val="single" w:sz="4" w:space="0" w:color="auto"/>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3</w:t>
            </w:r>
          </w:p>
        </w:tc>
        <w:tc>
          <w:tcPr>
            <w:tcW w:w="711" w:type="dxa"/>
            <w:tcBorders>
              <w:top w:val="nil"/>
              <w:left w:val="nil"/>
              <w:bottom w:val="nil"/>
              <w:right w:val="single" w:sz="4" w:space="0" w:color="auto"/>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38%</w:t>
            </w:r>
          </w:p>
        </w:tc>
        <w:tc>
          <w:tcPr>
            <w:tcW w:w="271" w:type="dxa"/>
            <w:tcBorders>
              <w:top w:val="nil"/>
              <w:left w:val="nil"/>
              <w:bottom w:val="nil"/>
              <w:right w:val="nil"/>
            </w:tcBorders>
            <w:shd w:val="clear" w:color="000000" w:fill="D8D8D8"/>
            <w:noWrap/>
            <w:vAlign w:val="center"/>
            <w:hideMark/>
          </w:tcPr>
          <w:p w:rsidR="00FE6FBD" w:rsidRPr="00484590" w:rsidRDefault="00FE6FBD" w:rsidP="00576EA0">
            <w:pPr>
              <w:rPr>
                <w:color w:val="000000"/>
                <w:sz w:val="22"/>
                <w:szCs w:val="22"/>
              </w:rPr>
            </w:pPr>
            <w:r w:rsidRPr="00484590">
              <w:rPr>
                <w:color w:val="000000"/>
                <w:sz w:val="22"/>
                <w:szCs w:val="22"/>
              </w:rPr>
              <w:t> </w:t>
            </w:r>
          </w:p>
        </w:tc>
        <w:tc>
          <w:tcPr>
            <w:tcW w:w="1011" w:type="dxa"/>
            <w:tcBorders>
              <w:top w:val="nil"/>
              <w:left w:val="single" w:sz="4" w:space="0" w:color="auto"/>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2</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4%</w:t>
            </w:r>
          </w:p>
        </w:tc>
        <w:tc>
          <w:tcPr>
            <w:tcW w:w="10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1</w:t>
            </w:r>
            <w:r w:rsidRPr="00484590">
              <w:rPr>
                <w:rFonts w:ascii="Calibri" w:hAnsi="Calibri"/>
                <w:color w:val="000000"/>
                <w:sz w:val="22"/>
                <w:szCs w:val="22"/>
              </w:rPr>
              <w:t>†</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2%</w:t>
            </w:r>
          </w:p>
        </w:tc>
        <w:tc>
          <w:tcPr>
            <w:tcW w:w="10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0</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0%</w:t>
            </w:r>
          </w:p>
        </w:tc>
        <w:tc>
          <w:tcPr>
            <w:tcW w:w="896" w:type="dxa"/>
            <w:tcBorders>
              <w:top w:val="nil"/>
              <w:left w:val="nil"/>
              <w:bottom w:val="nil"/>
              <w:right w:val="nil"/>
            </w:tcBorders>
            <w:shd w:val="clear" w:color="auto" w:fill="auto"/>
            <w:noWrap/>
            <w:vAlign w:val="center"/>
            <w:hideMark/>
          </w:tcPr>
          <w:p w:rsidR="00FE6FBD" w:rsidRPr="003D0B26" w:rsidRDefault="00FE6FBD" w:rsidP="00576EA0">
            <w:pPr>
              <w:jc w:val="center"/>
              <w:rPr>
                <w:color w:val="000000"/>
                <w:sz w:val="22"/>
                <w:szCs w:val="22"/>
              </w:rPr>
            </w:pPr>
            <w:r w:rsidRPr="003D0B26">
              <w:rPr>
                <w:color w:val="000000"/>
                <w:sz w:val="22"/>
                <w:szCs w:val="22"/>
              </w:rPr>
              <w:t>3</w:t>
            </w:r>
          </w:p>
        </w:tc>
        <w:tc>
          <w:tcPr>
            <w:tcW w:w="896" w:type="dxa"/>
            <w:tcBorders>
              <w:top w:val="nil"/>
              <w:left w:val="nil"/>
              <w:bottom w:val="nil"/>
              <w:right w:val="single" w:sz="4" w:space="0" w:color="auto"/>
            </w:tcBorders>
            <w:shd w:val="clear" w:color="auto" w:fill="auto"/>
            <w:noWrap/>
            <w:vAlign w:val="center"/>
            <w:hideMark/>
          </w:tcPr>
          <w:p w:rsidR="00FE6FBD" w:rsidRPr="003D0B26" w:rsidRDefault="00FE6FBD" w:rsidP="00576EA0">
            <w:pPr>
              <w:jc w:val="center"/>
              <w:rPr>
                <w:color w:val="000000"/>
                <w:sz w:val="22"/>
                <w:szCs w:val="22"/>
              </w:rPr>
            </w:pPr>
            <w:r w:rsidRPr="003D0B26">
              <w:rPr>
                <w:color w:val="000000"/>
                <w:sz w:val="22"/>
                <w:szCs w:val="22"/>
              </w:rPr>
              <w:t>3%</w:t>
            </w:r>
          </w:p>
        </w:tc>
      </w:tr>
      <w:tr w:rsidR="00FE6FBD" w:rsidRPr="003D0B26" w:rsidTr="00472BDE">
        <w:trPr>
          <w:trHeight w:val="274"/>
          <w:jc w:val="center"/>
        </w:trPr>
        <w:tc>
          <w:tcPr>
            <w:tcW w:w="3133" w:type="dxa"/>
            <w:tcBorders>
              <w:top w:val="nil"/>
              <w:left w:val="single" w:sz="4" w:space="0" w:color="auto"/>
              <w:bottom w:val="nil"/>
              <w:right w:val="nil"/>
            </w:tcBorders>
            <w:shd w:val="clear" w:color="auto" w:fill="auto"/>
            <w:noWrap/>
            <w:vAlign w:val="bottom"/>
            <w:hideMark/>
          </w:tcPr>
          <w:p w:rsidR="00FE6FBD" w:rsidRPr="00484590" w:rsidRDefault="00FE6FBD" w:rsidP="00576EA0">
            <w:pPr>
              <w:jc w:val="center"/>
              <w:rPr>
                <w:color w:val="000000"/>
                <w:sz w:val="22"/>
                <w:szCs w:val="22"/>
              </w:rPr>
            </w:pPr>
            <w:r w:rsidRPr="00484590">
              <w:rPr>
                <w:color w:val="000000"/>
                <w:sz w:val="22"/>
                <w:szCs w:val="22"/>
              </w:rPr>
              <w:t xml:space="preserve">Amorphous </w:t>
            </w:r>
          </w:p>
        </w:tc>
        <w:tc>
          <w:tcPr>
            <w:tcW w:w="1011" w:type="dxa"/>
            <w:tcBorders>
              <w:top w:val="nil"/>
              <w:left w:val="single" w:sz="4" w:space="0" w:color="auto"/>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1</w:t>
            </w:r>
          </w:p>
        </w:tc>
        <w:tc>
          <w:tcPr>
            <w:tcW w:w="711" w:type="dxa"/>
            <w:tcBorders>
              <w:top w:val="nil"/>
              <w:left w:val="nil"/>
              <w:bottom w:val="nil"/>
              <w:right w:val="single" w:sz="4" w:space="0" w:color="auto"/>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13%</w:t>
            </w:r>
          </w:p>
        </w:tc>
        <w:tc>
          <w:tcPr>
            <w:tcW w:w="271" w:type="dxa"/>
            <w:tcBorders>
              <w:top w:val="nil"/>
              <w:left w:val="nil"/>
              <w:bottom w:val="nil"/>
              <w:right w:val="nil"/>
            </w:tcBorders>
            <w:shd w:val="clear" w:color="000000" w:fill="D8D8D8"/>
            <w:noWrap/>
            <w:vAlign w:val="center"/>
            <w:hideMark/>
          </w:tcPr>
          <w:p w:rsidR="00FE6FBD" w:rsidRPr="00484590" w:rsidRDefault="00FE6FBD" w:rsidP="00576EA0">
            <w:pPr>
              <w:rPr>
                <w:color w:val="000000"/>
                <w:sz w:val="22"/>
                <w:szCs w:val="22"/>
              </w:rPr>
            </w:pPr>
            <w:r w:rsidRPr="00484590">
              <w:rPr>
                <w:color w:val="000000"/>
                <w:sz w:val="22"/>
                <w:szCs w:val="22"/>
              </w:rPr>
              <w:t> </w:t>
            </w:r>
          </w:p>
        </w:tc>
        <w:tc>
          <w:tcPr>
            <w:tcW w:w="1011" w:type="dxa"/>
            <w:tcBorders>
              <w:top w:val="nil"/>
              <w:left w:val="single" w:sz="4" w:space="0" w:color="auto"/>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41</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89%</w:t>
            </w:r>
          </w:p>
        </w:tc>
        <w:tc>
          <w:tcPr>
            <w:tcW w:w="10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43</w:t>
            </w:r>
            <w:r w:rsidRPr="00484590">
              <w:rPr>
                <w:rFonts w:ascii="Calibri" w:hAnsi="Calibri"/>
                <w:color w:val="000000"/>
                <w:sz w:val="22"/>
                <w:szCs w:val="22"/>
              </w:rPr>
              <w:t>†</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88%</w:t>
            </w:r>
          </w:p>
        </w:tc>
        <w:tc>
          <w:tcPr>
            <w:tcW w:w="10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4</w:t>
            </w:r>
          </w:p>
        </w:tc>
        <w:tc>
          <w:tcPr>
            <w:tcW w:w="711" w:type="dxa"/>
            <w:tcBorders>
              <w:top w:val="nil"/>
              <w:left w:val="nil"/>
              <w:bottom w:val="nil"/>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66%</w:t>
            </w:r>
          </w:p>
        </w:tc>
        <w:tc>
          <w:tcPr>
            <w:tcW w:w="896" w:type="dxa"/>
            <w:tcBorders>
              <w:top w:val="nil"/>
              <w:left w:val="nil"/>
              <w:bottom w:val="nil"/>
              <w:right w:val="nil"/>
            </w:tcBorders>
            <w:shd w:val="clear" w:color="auto" w:fill="auto"/>
            <w:noWrap/>
            <w:vAlign w:val="center"/>
            <w:hideMark/>
          </w:tcPr>
          <w:p w:rsidR="00FE6FBD" w:rsidRPr="003D0B26" w:rsidRDefault="00FE6FBD" w:rsidP="00576EA0">
            <w:pPr>
              <w:jc w:val="center"/>
              <w:rPr>
                <w:color w:val="000000"/>
                <w:sz w:val="22"/>
                <w:szCs w:val="22"/>
              </w:rPr>
            </w:pPr>
            <w:r w:rsidRPr="003D0B26">
              <w:rPr>
                <w:color w:val="000000"/>
                <w:sz w:val="22"/>
                <w:szCs w:val="22"/>
              </w:rPr>
              <w:t>88</w:t>
            </w:r>
          </w:p>
        </w:tc>
        <w:tc>
          <w:tcPr>
            <w:tcW w:w="896" w:type="dxa"/>
            <w:tcBorders>
              <w:top w:val="nil"/>
              <w:left w:val="nil"/>
              <w:bottom w:val="nil"/>
              <w:right w:val="single" w:sz="4" w:space="0" w:color="auto"/>
            </w:tcBorders>
            <w:shd w:val="clear" w:color="auto" w:fill="auto"/>
            <w:noWrap/>
            <w:vAlign w:val="center"/>
            <w:hideMark/>
          </w:tcPr>
          <w:p w:rsidR="00FE6FBD" w:rsidRPr="003D0B26" w:rsidRDefault="00FE6FBD" w:rsidP="00576EA0">
            <w:pPr>
              <w:jc w:val="center"/>
              <w:rPr>
                <w:color w:val="000000"/>
                <w:sz w:val="22"/>
                <w:szCs w:val="22"/>
              </w:rPr>
            </w:pPr>
            <w:r w:rsidRPr="003D0B26">
              <w:rPr>
                <w:color w:val="000000"/>
                <w:sz w:val="22"/>
                <w:szCs w:val="22"/>
              </w:rPr>
              <w:t>87%</w:t>
            </w:r>
          </w:p>
        </w:tc>
      </w:tr>
      <w:tr w:rsidR="00FE6FBD" w:rsidRPr="003D0B26" w:rsidTr="00472BDE">
        <w:trPr>
          <w:trHeight w:val="274"/>
          <w:jc w:val="center"/>
        </w:trPr>
        <w:tc>
          <w:tcPr>
            <w:tcW w:w="3133" w:type="dxa"/>
            <w:tcBorders>
              <w:top w:val="single" w:sz="4" w:space="0" w:color="auto"/>
              <w:left w:val="single" w:sz="4" w:space="0" w:color="auto"/>
              <w:bottom w:val="single" w:sz="4" w:space="0" w:color="auto"/>
              <w:right w:val="nil"/>
            </w:tcBorders>
            <w:shd w:val="clear" w:color="auto" w:fill="auto"/>
            <w:noWrap/>
            <w:vAlign w:val="bottom"/>
            <w:hideMark/>
          </w:tcPr>
          <w:p w:rsidR="00FE6FBD" w:rsidRPr="00484590" w:rsidRDefault="00FE6FBD" w:rsidP="00576EA0">
            <w:pPr>
              <w:rPr>
                <w:b/>
                <w:bCs/>
                <w:color w:val="000000"/>
                <w:sz w:val="22"/>
                <w:szCs w:val="22"/>
              </w:rPr>
            </w:pPr>
            <w:r w:rsidRPr="00484590">
              <w:rPr>
                <w:b/>
                <w:bCs/>
                <w:color w:val="000000"/>
                <w:sz w:val="22"/>
                <w:szCs w:val="22"/>
              </w:rPr>
              <w:t>Totals</w:t>
            </w:r>
          </w:p>
        </w:tc>
        <w:tc>
          <w:tcPr>
            <w:tcW w:w="1011" w:type="dxa"/>
            <w:tcBorders>
              <w:top w:val="single" w:sz="4" w:space="0" w:color="auto"/>
              <w:left w:val="nil"/>
              <w:bottom w:val="single" w:sz="4" w:space="0" w:color="auto"/>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8</w:t>
            </w:r>
          </w:p>
        </w:tc>
        <w:tc>
          <w:tcPr>
            <w:tcW w:w="711" w:type="dxa"/>
            <w:tcBorders>
              <w:top w:val="single" w:sz="4" w:space="0" w:color="auto"/>
              <w:left w:val="nil"/>
              <w:bottom w:val="single" w:sz="4" w:space="0" w:color="auto"/>
              <w:right w:val="single" w:sz="4" w:space="0" w:color="auto"/>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 </w:t>
            </w:r>
          </w:p>
        </w:tc>
        <w:tc>
          <w:tcPr>
            <w:tcW w:w="271" w:type="dxa"/>
            <w:tcBorders>
              <w:top w:val="nil"/>
              <w:left w:val="nil"/>
              <w:bottom w:val="single" w:sz="4" w:space="0" w:color="auto"/>
              <w:right w:val="single" w:sz="4" w:space="0" w:color="auto"/>
            </w:tcBorders>
            <w:shd w:val="clear" w:color="000000" w:fill="D8D8D8"/>
            <w:noWrap/>
            <w:vAlign w:val="center"/>
            <w:hideMark/>
          </w:tcPr>
          <w:p w:rsidR="00FE6FBD" w:rsidRPr="00484590" w:rsidRDefault="00FE6FBD" w:rsidP="00576EA0">
            <w:pPr>
              <w:rPr>
                <w:color w:val="000000"/>
                <w:sz w:val="22"/>
                <w:szCs w:val="22"/>
              </w:rPr>
            </w:pPr>
            <w:r w:rsidRPr="00484590">
              <w:rPr>
                <w:color w:val="000000"/>
                <w:sz w:val="22"/>
                <w:szCs w:val="22"/>
              </w:rPr>
              <w:t> </w:t>
            </w:r>
          </w:p>
        </w:tc>
        <w:tc>
          <w:tcPr>
            <w:tcW w:w="1011" w:type="dxa"/>
            <w:tcBorders>
              <w:top w:val="single" w:sz="4" w:space="0" w:color="auto"/>
              <w:left w:val="nil"/>
              <w:bottom w:val="single" w:sz="4" w:space="0" w:color="auto"/>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46</w:t>
            </w:r>
          </w:p>
        </w:tc>
        <w:tc>
          <w:tcPr>
            <w:tcW w:w="711" w:type="dxa"/>
            <w:tcBorders>
              <w:top w:val="single" w:sz="4" w:space="0" w:color="auto"/>
              <w:left w:val="nil"/>
              <w:bottom w:val="single" w:sz="4" w:space="0" w:color="auto"/>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 </w:t>
            </w:r>
          </w:p>
        </w:tc>
        <w:tc>
          <w:tcPr>
            <w:tcW w:w="1011" w:type="dxa"/>
            <w:tcBorders>
              <w:top w:val="single" w:sz="4" w:space="0" w:color="auto"/>
              <w:left w:val="nil"/>
              <w:bottom w:val="single" w:sz="4" w:space="0" w:color="auto"/>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49</w:t>
            </w:r>
            <w:r w:rsidRPr="00484590">
              <w:rPr>
                <w:rFonts w:ascii="Calibri" w:hAnsi="Calibri"/>
                <w:color w:val="000000"/>
                <w:sz w:val="22"/>
                <w:szCs w:val="22"/>
              </w:rPr>
              <w:t>†</w:t>
            </w:r>
          </w:p>
        </w:tc>
        <w:tc>
          <w:tcPr>
            <w:tcW w:w="711" w:type="dxa"/>
            <w:tcBorders>
              <w:top w:val="single" w:sz="4" w:space="0" w:color="auto"/>
              <w:left w:val="nil"/>
              <w:bottom w:val="single" w:sz="4" w:space="0" w:color="auto"/>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 </w:t>
            </w:r>
          </w:p>
        </w:tc>
        <w:tc>
          <w:tcPr>
            <w:tcW w:w="1011" w:type="dxa"/>
            <w:tcBorders>
              <w:top w:val="single" w:sz="4" w:space="0" w:color="auto"/>
              <w:left w:val="nil"/>
              <w:bottom w:val="single" w:sz="4" w:space="0" w:color="auto"/>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6</w:t>
            </w:r>
          </w:p>
        </w:tc>
        <w:tc>
          <w:tcPr>
            <w:tcW w:w="711" w:type="dxa"/>
            <w:tcBorders>
              <w:top w:val="single" w:sz="4" w:space="0" w:color="auto"/>
              <w:left w:val="nil"/>
              <w:bottom w:val="single" w:sz="4" w:space="0" w:color="auto"/>
              <w:right w:val="nil"/>
            </w:tcBorders>
            <w:shd w:val="clear" w:color="auto" w:fill="auto"/>
            <w:noWrap/>
            <w:vAlign w:val="center"/>
            <w:hideMark/>
          </w:tcPr>
          <w:p w:rsidR="00FE6FBD" w:rsidRPr="00484590" w:rsidRDefault="00FE6FBD" w:rsidP="00576EA0">
            <w:pPr>
              <w:jc w:val="center"/>
              <w:rPr>
                <w:color w:val="000000"/>
                <w:sz w:val="22"/>
                <w:szCs w:val="22"/>
              </w:rPr>
            </w:pPr>
            <w:r w:rsidRPr="00484590">
              <w:rPr>
                <w:color w:val="000000"/>
                <w:sz w:val="22"/>
                <w:szCs w:val="22"/>
              </w:rPr>
              <w:t> </w:t>
            </w:r>
          </w:p>
        </w:tc>
        <w:tc>
          <w:tcPr>
            <w:tcW w:w="896" w:type="dxa"/>
            <w:tcBorders>
              <w:top w:val="single" w:sz="4" w:space="0" w:color="auto"/>
              <w:left w:val="nil"/>
              <w:bottom w:val="single" w:sz="4" w:space="0" w:color="auto"/>
              <w:right w:val="nil"/>
            </w:tcBorders>
            <w:shd w:val="clear" w:color="auto" w:fill="auto"/>
            <w:noWrap/>
            <w:vAlign w:val="center"/>
            <w:hideMark/>
          </w:tcPr>
          <w:p w:rsidR="00FE6FBD" w:rsidRPr="003D0B26" w:rsidRDefault="00FE6FBD" w:rsidP="00576EA0">
            <w:pPr>
              <w:jc w:val="center"/>
              <w:rPr>
                <w:color w:val="000000"/>
                <w:sz w:val="22"/>
                <w:szCs w:val="22"/>
              </w:rPr>
            </w:pPr>
            <w:r w:rsidRPr="003D0B26">
              <w:rPr>
                <w:color w:val="000000"/>
                <w:sz w:val="22"/>
                <w:szCs w:val="22"/>
              </w:rPr>
              <w:t>101</w:t>
            </w:r>
          </w:p>
        </w:tc>
        <w:tc>
          <w:tcPr>
            <w:tcW w:w="896" w:type="dxa"/>
            <w:tcBorders>
              <w:top w:val="single" w:sz="4" w:space="0" w:color="auto"/>
              <w:left w:val="nil"/>
              <w:bottom w:val="single" w:sz="4" w:space="0" w:color="auto"/>
              <w:right w:val="single" w:sz="4" w:space="0" w:color="auto"/>
            </w:tcBorders>
            <w:shd w:val="clear" w:color="auto" w:fill="auto"/>
            <w:noWrap/>
            <w:vAlign w:val="center"/>
            <w:hideMark/>
          </w:tcPr>
          <w:p w:rsidR="00FE6FBD" w:rsidRPr="003D0B26" w:rsidRDefault="00FE6FBD" w:rsidP="00576EA0">
            <w:pPr>
              <w:jc w:val="center"/>
              <w:rPr>
                <w:color w:val="000000"/>
                <w:sz w:val="22"/>
                <w:szCs w:val="22"/>
              </w:rPr>
            </w:pPr>
            <w:r w:rsidRPr="003D0B26">
              <w:rPr>
                <w:color w:val="000000"/>
                <w:sz w:val="22"/>
                <w:szCs w:val="22"/>
              </w:rPr>
              <w:t> </w:t>
            </w:r>
          </w:p>
        </w:tc>
      </w:tr>
      <w:tr w:rsidR="00FE6FBD" w:rsidRPr="00484590" w:rsidTr="00472BDE">
        <w:trPr>
          <w:trHeight w:val="274"/>
          <w:jc w:val="center"/>
        </w:trPr>
        <w:tc>
          <w:tcPr>
            <w:tcW w:w="3133"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1011"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711"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271"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1011"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711"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1011"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711"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1011"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711"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896"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896"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r>
      <w:tr w:rsidR="00FE6FBD" w:rsidRPr="00484590" w:rsidTr="00472BDE">
        <w:trPr>
          <w:trHeight w:val="274"/>
          <w:jc w:val="center"/>
        </w:trPr>
        <w:tc>
          <w:tcPr>
            <w:tcW w:w="6848" w:type="dxa"/>
            <w:gridSpan w:val="6"/>
            <w:tcBorders>
              <w:top w:val="nil"/>
              <w:left w:val="nil"/>
              <w:bottom w:val="nil"/>
              <w:right w:val="nil"/>
            </w:tcBorders>
            <w:shd w:val="clear" w:color="auto" w:fill="auto"/>
            <w:noWrap/>
            <w:vAlign w:val="bottom"/>
            <w:hideMark/>
          </w:tcPr>
          <w:p w:rsidR="00FE6FBD" w:rsidRPr="00484590" w:rsidRDefault="00FE6FBD" w:rsidP="00576EA0">
            <w:pPr>
              <w:rPr>
                <w:color w:val="000000"/>
                <w:sz w:val="22"/>
                <w:szCs w:val="22"/>
              </w:rPr>
            </w:pPr>
            <w:r w:rsidRPr="00484590">
              <w:rPr>
                <w:rFonts w:ascii="Calibri" w:hAnsi="Calibri"/>
                <w:color w:val="000000"/>
                <w:sz w:val="22"/>
                <w:szCs w:val="22"/>
              </w:rPr>
              <w:t>†</w:t>
            </w:r>
            <w:r w:rsidRPr="00484590">
              <w:rPr>
                <w:color w:val="000000"/>
                <w:sz w:val="22"/>
                <w:szCs w:val="22"/>
              </w:rPr>
              <w:t xml:space="preserve"> Data from Smallwood 2011</w:t>
            </w:r>
          </w:p>
        </w:tc>
        <w:tc>
          <w:tcPr>
            <w:tcW w:w="1011" w:type="dxa"/>
            <w:tcBorders>
              <w:top w:val="nil"/>
              <w:left w:val="nil"/>
              <w:bottom w:val="nil"/>
              <w:right w:val="nil"/>
            </w:tcBorders>
            <w:shd w:val="clear" w:color="auto" w:fill="auto"/>
            <w:noWrap/>
            <w:vAlign w:val="bottom"/>
            <w:hideMark/>
          </w:tcPr>
          <w:p w:rsidR="00FE6FBD" w:rsidRPr="00484590" w:rsidRDefault="00FE6FBD" w:rsidP="00576EA0">
            <w:pPr>
              <w:jc w:val="center"/>
              <w:rPr>
                <w:color w:val="000000"/>
                <w:sz w:val="22"/>
                <w:szCs w:val="22"/>
              </w:rPr>
            </w:pPr>
          </w:p>
        </w:tc>
        <w:tc>
          <w:tcPr>
            <w:tcW w:w="711" w:type="dxa"/>
            <w:tcBorders>
              <w:top w:val="nil"/>
              <w:left w:val="nil"/>
              <w:bottom w:val="nil"/>
              <w:right w:val="nil"/>
            </w:tcBorders>
            <w:shd w:val="clear" w:color="auto" w:fill="auto"/>
            <w:noWrap/>
            <w:vAlign w:val="bottom"/>
            <w:hideMark/>
          </w:tcPr>
          <w:p w:rsidR="00FE6FBD" w:rsidRPr="00484590" w:rsidRDefault="00FE6FBD" w:rsidP="00576EA0">
            <w:pPr>
              <w:jc w:val="center"/>
              <w:rPr>
                <w:color w:val="000000"/>
                <w:sz w:val="22"/>
                <w:szCs w:val="22"/>
              </w:rPr>
            </w:pPr>
          </w:p>
        </w:tc>
        <w:tc>
          <w:tcPr>
            <w:tcW w:w="1011"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711"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896"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c>
          <w:tcPr>
            <w:tcW w:w="896" w:type="dxa"/>
            <w:tcBorders>
              <w:top w:val="nil"/>
              <w:left w:val="nil"/>
              <w:bottom w:val="nil"/>
              <w:right w:val="nil"/>
            </w:tcBorders>
            <w:shd w:val="clear" w:color="auto" w:fill="auto"/>
            <w:noWrap/>
            <w:vAlign w:val="bottom"/>
            <w:hideMark/>
          </w:tcPr>
          <w:p w:rsidR="00FE6FBD" w:rsidRPr="00484590" w:rsidRDefault="00FE6FBD" w:rsidP="00576EA0">
            <w:pPr>
              <w:rPr>
                <w:rFonts w:ascii="Calibri" w:hAnsi="Calibri"/>
                <w:color w:val="000000"/>
                <w:sz w:val="22"/>
                <w:szCs w:val="22"/>
              </w:rPr>
            </w:pPr>
          </w:p>
        </w:tc>
      </w:tr>
    </w:tbl>
    <w:p w:rsidR="00602B69" w:rsidRDefault="00602B69"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FE6FBD" w:rsidRDefault="00FE6FBD"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FE6FBD" w:rsidRDefault="00FE6FBD"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FE6FBD" w:rsidRDefault="00FE6FBD"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FE6FBD" w:rsidRDefault="00FE6FBD"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sectPr w:rsidR="00FE6FBD" w:rsidSect="00FE6FBD">
          <w:pgSz w:w="15840" w:h="12240" w:orient="landscape"/>
          <w:pgMar w:top="1800" w:right="1440" w:bottom="1800" w:left="1440" w:header="720" w:footer="720" w:gutter="0"/>
          <w:cols w:space="720"/>
          <w:docGrid w:linePitch="360"/>
        </w:sectPr>
      </w:pPr>
    </w:p>
    <w:p w:rsidR="00A839C4" w:rsidRPr="00DA7D3B" w:rsidRDefault="00FE6FBD" w:rsidP="00DA7D3B">
      <w:pPr>
        <w:rPr>
          <w:rStyle w:val="Emphasis"/>
        </w:rPr>
      </w:pPr>
      <w:r w:rsidRPr="00DA7D3B">
        <w:rPr>
          <w:rStyle w:val="Emphasis"/>
        </w:rPr>
        <w:lastRenderedPageBreak/>
        <w:t>B</w:t>
      </w:r>
      <w:r w:rsidR="00262C76" w:rsidRPr="00DA7D3B">
        <w:rPr>
          <w:rStyle w:val="Emphasis"/>
        </w:rPr>
        <w:t>lades</w:t>
      </w:r>
    </w:p>
    <w:p w:rsidR="00370656" w:rsidRPr="00370656" w:rsidRDefault="00370656" w:rsidP="00370656"/>
    <w:p w:rsidR="002A04A4" w:rsidRPr="00C75163" w:rsidRDefault="00DF3960" w:rsidP="002A04A4">
      <w:pPr>
        <w:spacing w:line="480" w:lineRule="auto"/>
        <w:ind w:firstLine="720"/>
      </w:pPr>
      <w:r w:rsidRPr="003237A9">
        <w:t xml:space="preserve">When comparing the frequencies of all artifact types in the Clovis assemblages, there are significant differences between 38AL338 and each of the Hillside Areas at Topper. The </w:t>
      </w:r>
      <w:r w:rsidRPr="003237A9">
        <w:rPr>
          <w:color w:val="000000"/>
        </w:rPr>
        <w:t>Z-score standardized Chi-square residuals</w:t>
      </w:r>
      <w:r w:rsidR="008270B8" w:rsidRPr="003237A9">
        <w:rPr>
          <w:color w:val="000000"/>
        </w:rPr>
        <w:t xml:space="preserve"> indicate that blade frequency is the variable that is responsible for the significant difference</w:t>
      </w:r>
      <w:r w:rsidR="003351D5" w:rsidRPr="003237A9">
        <w:rPr>
          <w:color w:val="000000"/>
        </w:rPr>
        <w:t xml:space="preserve"> (Table 16</w:t>
      </w:r>
      <w:r w:rsidRPr="003237A9">
        <w:rPr>
          <w:color w:val="000000"/>
        </w:rPr>
        <w:t xml:space="preserve">). </w:t>
      </w:r>
      <w:r w:rsidR="002A04A4" w:rsidRPr="003237A9">
        <w:t xml:space="preserve">The seven Clovis blades recovered at 38AL228 represent 18% of the Clovis lithic assemblage, while at Topper they collectively represent 15%. However, </w:t>
      </w:r>
      <w:r w:rsidR="00FD7B77" w:rsidRPr="003237A9">
        <w:t xml:space="preserve">Hillside </w:t>
      </w:r>
      <w:r w:rsidR="002A04A4" w:rsidRPr="003237A9">
        <w:t>Area C</w:t>
      </w:r>
      <w:r w:rsidR="00FD7B77" w:rsidRPr="003237A9">
        <w:t xml:space="preserve"> of Topper</w:t>
      </w:r>
      <w:r w:rsidR="002A04A4" w:rsidRPr="003237A9">
        <w:t xml:space="preserve"> has been identified as a possible blade</w:t>
      </w:r>
      <w:r w:rsidR="00FD7B77" w:rsidRPr="003237A9">
        <w:t>-focused activity area and, though it is the smallest of the excavation blocks, contains 78% of all Topper blades (</w:t>
      </w:r>
      <w:r w:rsidR="00017822" w:rsidRPr="003237A9">
        <w:t>Smallwood et al. 2013</w:t>
      </w:r>
      <w:r w:rsidR="00FD7B77" w:rsidRPr="003237A9">
        <w:t>). W</w:t>
      </w:r>
      <w:r w:rsidR="002A04A4" w:rsidRPr="003237A9">
        <w:t xml:space="preserve">hen Area C is </w:t>
      </w:r>
      <w:r w:rsidR="00D606FA" w:rsidRPr="003237A9">
        <w:t xml:space="preserve">excluded from </w:t>
      </w:r>
      <w:r w:rsidR="002A04A4" w:rsidRPr="003237A9">
        <w:t xml:space="preserve">the Topper sample, blade frequency </w:t>
      </w:r>
      <w:r w:rsidR="00FD7B77" w:rsidRPr="003237A9">
        <w:t xml:space="preserve">at </w:t>
      </w:r>
      <w:r w:rsidR="002A04A4" w:rsidRPr="003237A9">
        <w:t xml:space="preserve">38AL228 </w:t>
      </w:r>
      <w:r w:rsidR="00FD7B77" w:rsidRPr="003237A9">
        <w:t xml:space="preserve">is </w:t>
      </w:r>
      <w:r w:rsidR="00D606FA" w:rsidRPr="003237A9">
        <w:t>considerably</w:t>
      </w:r>
      <w:r w:rsidR="00FD7B77" w:rsidRPr="003237A9">
        <w:t xml:space="preserve"> higher than at</w:t>
      </w:r>
      <w:r w:rsidR="002A04A4" w:rsidRPr="003237A9">
        <w:t xml:space="preserve"> Hillside Area A and Hillside</w:t>
      </w:r>
      <w:r w:rsidR="00D606FA" w:rsidRPr="003237A9">
        <w:t xml:space="preserve"> Area B of Topper (</w:t>
      </w:r>
      <w:r w:rsidR="002A04A4" w:rsidRPr="003237A9">
        <w:t xml:space="preserve">Table </w:t>
      </w:r>
      <w:r w:rsidR="003351D5" w:rsidRPr="003237A9">
        <w:t>15</w:t>
      </w:r>
      <w:r w:rsidR="002A04A4" w:rsidRPr="003237A9">
        <w:t>).</w:t>
      </w:r>
      <w:r w:rsidR="00602B69" w:rsidRPr="003237A9">
        <w:t xml:space="preserve"> Likewise, when the 38AL228 blades are compared with only Hill</w:t>
      </w:r>
      <w:r w:rsidR="00884529" w:rsidRPr="003237A9">
        <w:t>side Area C at Topper,</w:t>
      </w:r>
      <w:r w:rsidR="00FE6FBD" w:rsidRPr="003237A9">
        <w:t xml:space="preserve"> significant differences</w:t>
      </w:r>
      <w:r w:rsidR="00884529" w:rsidRPr="003237A9">
        <w:t xml:space="preserve"> are identified</w:t>
      </w:r>
      <w:r w:rsidR="00FE6FBD" w:rsidRPr="003237A9">
        <w:t>.</w:t>
      </w:r>
      <w:r w:rsidR="00602B69" w:rsidRPr="003237A9">
        <w:t xml:space="preserve"> </w:t>
      </w:r>
      <w:r w:rsidR="00884529" w:rsidRPr="003237A9">
        <w:t>M</w:t>
      </w:r>
      <w:r w:rsidR="002B281F" w:rsidRPr="003237A9">
        <w:t xml:space="preserve">orphological and metric </w:t>
      </w:r>
      <w:r w:rsidR="00884529" w:rsidRPr="003237A9">
        <w:t>data</w:t>
      </w:r>
      <w:r w:rsidR="002B281F" w:rsidRPr="003237A9">
        <w:t xml:space="preserve"> </w:t>
      </w:r>
      <w:r w:rsidR="00884529" w:rsidRPr="003237A9">
        <w:t>that allow for attribute-based</w:t>
      </w:r>
      <w:r w:rsidR="002B281F" w:rsidRPr="00C75163">
        <w:t xml:space="preserve"> c</w:t>
      </w:r>
      <w:r w:rsidR="00435E4E" w:rsidRPr="00C75163">
        <w:t>omparisons to the Topper blades</w:t>
      </w:r>
      <w:r w:rsidR="003351D5" w:rsidRPr="00C75163">
        <w:t xml:space="preserve"> are found in Table 21</w:t>
      </w:r>
      <w:r w:rsidR="002B281F" w:rsidRPr="00C75163">
        <w:t xml:space="preserve">. </w:t>
      </w:r>
    </w:p>
    <w:p w:rsidR="00B537A9" w:rsidRDefault="00B537A9" w:rsidP="00B537A9">
      <w:pPr>
        <w:spacing w:line="480" w:lineRule="auto"/>
        <w:sectPr w:rsidR="00B537A9">
          <w:pgSz w:w="12240" w:h="15840"/>
          <w:pgMar w:top="1440" w:right="1800" w:bottom="1440" w:left="1800" w:header="720" w:footer="720" w:gutter="0"/>
          <w:cols w:space="720"/>
          <w:docGrid w:linePitch="360"/>
        </w:sectPr>
      </w:pPr>
    </w:p>
    <w:p w:rsidR="00472BDE" w:rsidRPr="00472BDE" w:rsidRDefault="00472BDE" w:rsidP="00B80E68">
      <w:pPr>
        <w:pStyle w:val="Caption"/>
        <w:keepNext/>
        <w:jc w:val="center"/>
        <w:rPr>
          <w:b w:val="0"/>
          <w:sz w:val="22"/>
          <w:szCs w:val="22"/>
        </w:rPr>
      </w:pPr>
      <w:bookmarkStart w:id="78" w:name="_Toc356300223"/>
      <w:r w:rsidRPr="00472BDE">
        <w:rPr>
          <w:b w:val="0"/>
          <w:sz w:val="22"/>
          <w:szCs w:val="22"/>
        </w:rPr>
        <w:lastRenderedPageBreak/>
        <w:t xml:space="preserve">Table </w:t>
      </w:r>
      <w:r w:rsidR="00E40343" w:rsidRPr="00472BDE">
        <w:rPr>
          <w:b w:val="0"/>
          <w:sz w:val="22"/>
          <w:szCs w:val="22"/>
        </w:rPr>
        <w:fldChar w:fldCharType="begin"/>
      </w:r>
      <w:r w:rsidRPr="00472BDE">
        <w:rPr>
          <w:b w:val="0"/>
          <w:sz w:val="22"/>
          <w:szCs w:val="22"/>
        </w:rPr>
        <w:instrText xml:space="preserve"> SEQ Table \* ARABIC </w:instrText>
      </w:r>
      <w:r w:rsidR="00E40343" w:rsidRPr="00472BDE">
        <w:rPr>
          <w:b w:val="0"/>
          <w:sz w:val="22"/>
          <w:szCs w:val="22"/>
        </w:rPr>
        <w:fldChar w:fldCharType="separate"/>
      </w:r>
      <w:r w:rsidR="00D47575">
        <w:rPr>
          <w:b w:val="0"/>
          <w:noProof/>
          <w:sz w:val="22"/>
          <w:szCs w:val="22"/>
        </w:rPr>
        <w:t>21</w:t>
      </w:r>
      <w:r w:rsidR="00E40343" w:rsidRPr="00472BDE">
        <w:rPr>
          <w:b w:val="0"/>
          <w:sz w:val="22"/>
          <w:szCs w:val="22"/>
        </w:rPr>
        <w:fldChar w:fldCharType="end"/>
      </w:r>
      <w:r w:rsidRPr="00472BDE">
        <w:rPr>
          <w:b w:val="0"/>
          <w:sz w:val="22"/>
          <w:szCs w:val="22"/>
        </w:rPr>
        <w:t>. Clovis Blades at 38AL228.</w:t>
      </w:r>
      <w:bookmarkEnd w:id="78"/>
    </w:p>
    <w:tbl>
      <w:tblPr>
        <w:tblW w:w="11040" w:type="dxa"/>
        <w:jc w:val="center"/>
        <w:tblInd w:w="93" w:type="dxa"/>
        <w:tblLook w:val="04A0"/>
      </w:tblPr>
      <w:tblGrid>
        <w:gridCol w:w="1060"/>
        <w:gridCol w:w="960"/>
        <w:gridCol w:w="1300"/>
        <w:gridCol w:w="1100"/>
        <w:gridCol w:w="1420"/>
        <w:gridCol w:w="1240"/>
        <w:gridCol w:w="1160"/>
        <w:gridCol w:w="1240"/>
        <w:gridCol w:w="1560"/>
      </w:tblGrid>
      <w:tr w:rsidR="00B537A9" w:rsidRPr="00B537A9" w:rsidTr="00F204FB">
        <w:trPr>
          <w:trHeight w:val="855"/>
          <w:jc w:val="center"/>
        </w:trPr>
        <w:tc>
          <w:tcPr>
            <w:tcW w:w="1060" w:type="dxa"/>
            <w:tcBorders>
              <w:top w:val="single" w:sz="4" w:space="0" w:color="auto"/>
              <w:left w:val="nil"/>
              <w:bottom w:val="single" w:sz="4" w:space="0" w:color="auto"/>
              <w:right w:val="nil"/>
            </w:tcBorders>
            <w:shd w:val="clear" w:color="auto" w:fill="auto"/>
            <w:vAlign w:val="center"/>
            <w:hideMark/>
          </w:tcPr>
          <w:p w:rsidR="00B537A9" w:rsidRPr="00B537A9" w:rsidRDefault="00B537A9" w:rsidP="00B80E68">
            <w:pPr>
              <w:jc w:val="center"/>
              <w:rPr>
                <w:b/>
                <w:bCs/>
                <w:color w:val="000000"/>
                <w:sz w:val="22"/>
                <w:szCs w:val="22"/>
              </w:rPr>
            </w:pPr>
            <w:r w:rsidRPr="00B537A9">
              <w:rPr>
                <w:b/>
                <w:bCs/>
                <w:color w:val="000000"/>
                <w:sz w:val="22"/>
                <w:szCs w:val="22"/>
              </w:rPr>
              <w:t>FS #</w:t>
            </w:r>
          </w:p>
        </w:tc>
        <w:tc>
          <w:tcPr>
            <w:tcW w:w="960" w:type="dxa"/>
            <w:tcBorders>
              <w:top w:val="single" w:sz="4" w:space="0" w:color="auto"/>
              <w:left w:val="nil"/>
              <w:bottom w:val="single" w:sz="4" w:space="0" w:color="auto"/>
              <w:right w:val="nil"/>
            </w:tcBorders>
            <w:shd w:val="clear" w:color="auto" w:fill="auto"/>
            <w:vAlign w:val="center"/>
            <w:hideMark/>
          </w:tcPr>
          <w:p w:rsidR="00B537A9" w:rsidRPr="00B537A9" w:rsidRDefault="00B537A9" w:rsidP="00B80E68">
            <w:pPr>
              <w:jc w:val="center"/>
              <w:rPr>
                <w:b/>
                <w:bCs/>
                <w:color w:val="000000"/>
                <w:sz w:val="22"/>
                <w:szCs w:val="22"/>
              </w:rPr>
            </w:pPr>
            <w:r w:rsidRPr="00B537A9">
              <w:rPr>
                <w:b/>
                <w:bCs/>
                <w:color w:val="000000"/>
                <w:sz w:val="22"/>
                <w:szCs w:val="22"/>
              </w:rPr>
              <w:t>Max Length (mm)</w:t>
            </w:r>
          </w:p>
        </w:tc>
        <w:tc>
          <w:tcPr>
            <w:tcW w:w="1300" w:type="dxa"/>
            <w:tcBorders>
              <w:top w:val="single" w:sz="4" w:space="0" w:color="auto"/>
              <w:left w:val="nil"/>
              <w:bottom w:val="single" w:sz="4" w:space="0" w:color="auto"/>
              <w:right w:val="nil"/>
            </w:tcBorders>
            <w:shd w:val="clear" w:color="auto" w:fill="auto"/>
            <w:vAlign w:val="center"/>
            <w:hideMark/>
          </w:tcPr>
          <w:p w:rsidR="00B537A9" w:rsidRPr="00B537A9" w:rsidRDefault="00B537A9" w:rsidP="00B80E68">
            <w:pPr>
              <w:jc w:val="center"/>
              <w:rPr>
                <w:b/>
                <w:bCs/>
                <w:color w:val="000000"/>
                <w:sz w:val="22"/>
                <w:szCs w:val="22"/>
              </w:rPr>
            </w:pPr>
            <w:r w:rsidRPr="00B537A9">
              <w:rPr>
                <w:b/>
                <w:bCs/>
                <w:color w:val="000000"/>
                <w:sz w:val="22"/>
                <w:szCs w:val="22"/>
              </w:rPr>
              <w:t>Curvature</w:t>
            </w:r>
          </w:p>
        </w:tc>
        <w:tc>
          <w:tcPr>
            <w:tcW w:w="1100" w:type="dxa"/>
            <w:tcBorders>
              <w:top w:val="single" w:sz="4" w:space="0" w:color="auto"/>
              <w:left w:val="nil"/>
              <w:bottom w:val="single" w:sz="4" w:space="0" w:color="auto"/>
              <w:right w:val="nil"/>
            </w:tcBorders>
            <w:shd w:val="clear" w:color="auto" w:fill="auto"/>
            <w:vAlign w:val="center"/>
            <w:hideMark/>
          </w:tcPr>
          <w:p w:rsidR="00B537A9" w:rsidRPr="00B537A9" w:rsidRDefault="00B537A9" w:rsidP="00B80E68">
            <w:pPr>
              <w:jc w:val="center"/>
              <w:rPr>
                <w:b/>
                <w:bCs/>
                <w:color w:val="000000"/>
                <w:sz w:val="22"/>
                <w:szCs w:val="22"/>
              </w:rPr>
            </w:pPr>
            <w:r w:rsidRPr="00B537A9">
              <w:rPr>
                <w:b/>
                <w:bCs/>
                <w:color w:val="000000"/>
                <w:sz w:val="22"/>
                <w:szCs w:val="22"/>
              </w:rPr>
              <w:t>Platform Width (mm)</w:t>
            </w:r>
          </w:p>
        </w:tc>
        <w:tc>
          <w:tcPr>
            <w:tcW w:w="1420" w:type="dxa"/>
            <w:tcBorders>
              <w:top w:val="single" w:sz="4" w:space="0" w:color="auto"/>
              <w:left w:val="nil"/>
              <w:bottom w:val="single" w:sz="4" w:space="0" w:color="auto"/>
              <w:right w:val="nil"/>
            </w:tcBorders>
            <w:shd w:val="clear" w:color="auto" w:fill="auto"/>
            <w:vAlign w:val="center"/>
            <w:hideMark/>
          </w:tcPr>
          <w:p w:rsidR="00B537A9" w:rsidRPr="00B537A9" w:rsidRDefault="00B537A9" w:rsidP="00B80E68">
            <w:pPr>
              <w:jc w:val="center"/>
              <w:rPr>
                <w:b/>
                <w:bCs/>
                <w:color w:val="000000"/>
                <w:sz w:val="22"/>
                <w:szCs w:val="22"/>
              </w:rPr>
            </w:pPr>
            <w:r w:rsidRPr="00B537A9">
              <w:rPr>
                <w:b/>
                <w:bCs/>
                <w:color w:val="000000"/>
                <w:sz w:val="22"/>
                <w:szCs w:val="22"/>
              </w:rPr>
              <w:t>Platform Thickness (mm)</w:t>
            </w:r>
          </w:p>
        </w:tc>
        <w:tc>
          <w:tcPr>
            <w:tcW w:w="1240" w:type="dxa"/>
            <w:tcBorders>
              <w:top w:val="single" w:sz="4" w:space="0" w:color="auto"/>
              <w:left w:val="nil"/>
              <w:bottom w:val="single" w:sz="4" w:space="0" w:color="auto"/>
              <w:right w:val="nil"/>
            </w:tcBorders>
            <w:shd w:val="clear" w:color="auto" w:fill="auto"/>
            <w:vAlign w:val="center"/>
            <w:hideMark/>
          </w:tcPr>
          <w:p w:rsidR="00B537A9" w:rsidRPr="00B537A9" w:rsidRDefault="00B537A9" w:rsidP="00B80E68">
            <w:pPr>
              <w:jc w:val="center"/>
              <w:rPr>
                <w:b/>
                <w:bCs/>
                <w:color w:val="000000"/>
                <w:sz w:val="22"/>
                <w:szCs w:val="22"/>
              </w:rPr>
            </w:pPr>
            <w:r w:rsidRPr="00B537A9">
              <w:rPr>
                <w:b/>
                <w:bCs/>
                <w:color w:val="000000"/>
                <w:sz w:val="22"/>
                <w:szCs w:val="22"/>
              </w:rPr>
              <w:t>Platform Type</w:t>
            </w:r>
          </w:p>
        </w:tc>
        <w:tc>
          <w:tcPr>
            <w:tcW w:w="1160" w:type="dxa"/>
            <w:tcBorders>
              <w:top w:val="single" w:sz="4" w:space="0" w:color="auto"/>
              <w:left w:val="nil"/>
              <w:bottom w:val="single" w:sz="4" w:space="0" w:color="auto"/>
              <w:right w:val="nil"/>
            </w:tcBorders>
            <w:shd w:val="clear" w:color="auto" w:fill="auto"/>
            <w:vAlign w:val="center"/>
            <w:hideMark/>
          </w:tcPr>
          <w:p w:rsidR="00B537A9" w:rsidRPr="00B537A9" w:rsidRDefault="00B537A9" w:rsidP="00B80E68">
            <w:pPr>
              <w:jc w:val="center"/>
              <w:rPr>
                <w:b/>
                <w:bCs/>
                <w:color w:val="000000"/>
                <w:sz w:val="22"/>
                <w:szCs w:val="22"/>
              </w:rPr>
            </w:pPr>
            <w:r w:rsidRPr="00B537A9">
              <w:rPr>
                <w:b/>
                <w:bCs/>
                <w:color w:val="000000"/>
                <w:sz w:val="22"/>
                <w:szCs w:val="22"/>
              </w:rPr>
              <w:t>Platform Angle (</w:t>
            </w:r>
            <w:r w:rsidRPr="00B537A9">
              <w:rPr>
                <w:rFonts w:ascii="Calibri" w:hAnsi="Calibri"/>
                <w:b/>
                <w:bCs/>
                <w:color w:val="000000"/>
                <w:sz w:val="22"/>
                <w:szCs w:val="22"/>
              </w:rPr>
              <w:t>°</w:t>
            </w:r>
            <w:r w:rsidRPr="00B537A9">
              <w:rPr>
                <w:b/>
                <w:bCs/>
                <w:color w:val="000000"/>
                <w:sz w:val="22"/>
                <w:szCs w:val="22"/>
              </w:rPr>
              <w:t>)</w:t>
            </w:r>
          </w:p>
        </w:tc>
        <w:tc>
          <w:tcPr>
            <w:tcW w:w="1240" w:type="dxa"/>
            <w:tcBorders>
              <w:top w:val="single" w:sz="4" w:space="0" w:color="auto"/>
              <w:left w:val="nil"/>
              <w:bottom w:val="single" w:sz="4" w:space="0" w:color="auto"/>
              <w:right w:val="nil"/>
            </w:tcBorders>
            <w:shd w:val="clear" w:color="auto" w:fill="auto"/>
            <w:vAlign w:val="center"/>
            <w:hideMark/>
          </w:tcPr>
          <w:p w:rsidR="00B537A9" w:rsidRPr="00B537A9" w:rsidRDefault="00B537A9" w:rsidP="00B80E68">
            <w:pPr>
              <w:jc w:val="center"/>
              <w:rPr>
                <w:b/>
                <w:bCs/>
                <w:color w:val="000000"/>
                <w:sz w:val="22"/>
                <w:szCs w:val="22"/>
              </w:rPr>
            </w:pPr>
            <w:r w:rsidRPr="00B537A9">
              <w:rPr>
                <w:b/>
                <w:bCs/>
                <w:color w:val="000000"/>
                <w:sz w:val="22"/>
                <w:szCs w:val="22"/>
              </w:rPr>
              <w:t>Bulb of Force</w:t>
            </w:r>
          </w:p>
        </w:tc>
        <w:tc>
          <w:tcPr>
            <w:tcW w:w="1560" w:type="dxa"/>
            <w:tcBorders>
              <w:top w:val="single" w:sz="4" w:space="0" w:color="auto"/>
              <w:left w:val="nil"/>
              <w:bottom w:val="single" w:sz="4" w:space="0" w:color="auto"/>
              <w:right w:val="nil"/>
            </w:tcBorders>
            <w:shd w:val="clear" w:color="auto" w:fill="auto"/>
            <w:vAlign w:val="center"/>
            <w:hideMark/>
          </w:tcPr>
          <w:p w:rsidR="00B537A9" w:rsidRPr="00B537A9" w:rsidRDefault="00B537A9" w:rsidP="00B80E68">
            <w:pPr>
              <w:jc w:val="center"/>
              <w:rPr>
                <w:b/>
                <w:bCs/>
                <w:color w:val="000000"/>
                <w:sz w:val="22"/>
                <w:szCs w:val="22"/>
              </w:rPr>
            </w:pPr>
            <w:r w:rsidRPr="00B537A9">
              <w:rPr>
                <w:b/>
                <w:bCs/>
                <w:color w:val="000000"/>
                <w:sz w:val="22"/>
                <w:szCs w:val="22"/>
              </w:rPr>
              <w:t>Cross- Section</w:t>
            </w:r>
          </w:p>
        </w:tc>
      </w:tr>
      <w:tr w:rsidR="00B537A9" w:rsidRPr="00B537A9" w:rsidTr="00F204FB">
        <w:trPr>
          <w:trHeight w:val="300"/>
          <w:jc w:val="center"/>
        </w:trPr>
        <w:tc>
          <w:tcPr>
            <w:tcW w:w="10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13</w:t>
            </w:r>
          </w:p>
        </w:tc>
        <w:tc>
          <w:tcPr>
            <w:tcW w:w="9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65.5</w:t>
            </w:r>
          </w:p>
        </w:tc>
        <w:tc>
          <w:tcPr>
            <w:tcW w:w="13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Straight</w:t>
            </w:r>
          </w:p>
        </w:tc>
        <w:tc>
          <w:tcPr>
            <w:tcW w:w="11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28.8</w:t>
            </w:r>
          </w:p>
        </w:tc>
        <w:tc>
          <w:tcPr>
            <w:tcW w:w="142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13.3</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Flat</w:t>
            </w:r>
          </w:p>
        </w:tc>
        <w:tc>
          <w:tcPr>
            <w:tcW w:w="11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110</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Diffuse</w:t>
            </w:r>
          </w:p>
        </w:tc>
        <w:tc>
          <w:tcPr>
            <w:tcW w:w="15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Triangular</w:t>
            </w:r>
          </w:p>
        </w:tc>
      </w:tr>
      <w:tr w:rsidR="00B537A9" w:rsidRPr="00B537A9" w:rsidTr="00F204FB">
        <w:trPr>
          <w:trHeight w:val="300"/>
          <w:jc w:val="center"/>
        </w:trPr>
        <w:tc>
          <w:tcPr>
            <w:tcW w:w="10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50</w:t>
            </w:r>
            <w:r w:rsidRPr="00B537A9">
              <w:rPr>
                <w:rFonts w:ascii="Calibri" w:hAnsi="Calibri"/>
                <w:color w:val="000000"/>
                <w:sz w:val="22"/>
                <w:szCs w:val="22"/>
              </w:rPr>
              <w:t>†</w:t>
            </w:r>
          </w:p>
        </w:tc>
        <w:tc>
          <w:tcPr>
            <w:tcW w:w="9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60.8</w:t>
            </w:r>
          </w:p>
        </w:tc>
        <w:tc>
          <w:tcPr>
            <w:tcW w:w="13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Straight</w:t>
            </w:r>
          </w:p>
        </w:tc>
        <w:tc>
          <w:tcPr>
            <w:tcW w:w="11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NA</w:t>
            </w:r>
          </w:p>
        </w:tc>
        <w:tc>
          <w:tcPr>
            <w:tcW w:w="142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NA</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NA</w:t>
            </w:r>
          </w:p>
        </w:tc>
        <w:tc>
          <w:tcPr>
            <w:tcW w:w="11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NA</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Diffuse</w:t>
            </w:r>
          </w:p>
        </w:tc>
        <w:tc>
          <w:tcPr>
            <w:tcW w:w="15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Irregular</w:t>
            </w:r>
          </w:p>
        </w:tc>
      </w:tr>
      <w:tr w:rsidR="00B537A9" w:rsidRPr="00B537A9" w:rsidTr="00F204FB">
        <w:trPr>
          <w:trHeight w:val="300"/>
          <w:jc w:val="center"/>
        </w:trPr>
        <w:tc>
          <w:tcPr>
            <w:tcW w:w="10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66</w:t>
            </w:r>
          </w:p>
        </w:tc>
        <w:tc>
          <w:tcPr>
            <w:tcW w:w="9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78.5</w:t>
            </w:r>
          </w:p>
        </w:tc>
        <w:tc>
          <w:tcPr>
            <w:tcW w:w="13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Slight</w:t>
            </w:r>
          </w:p>
        </w:tc>
        <w:tc>
          <w:tcPr>
            <w:tcW w:w="11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21.3</w:t>
            </w:r>
          </w:p>
        </w:tc>
        <w:tc>
          <w:tcPr>
            <w:tcW w:w="142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8.4</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Flat</w:t>
            </w:r>
          </w:p>
        </w:tc>
        <w:tc>
          <w:tcPr>
            <w:tcW w:w="11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95</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Diffuse</w:t>
            </w:r>
          </w:p>
        </w:tc>
        <w:tc>
          <w:tcPr>
            <w:tcW w:w="15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Triangular</w:t>
            </w:r>
          </w:p>
        </w:tc>
      </w:tr>
      <w:tr w:rsidR="00B537A9" w:rsidRPr="00B537A9" w:rsidTr="00F204FB">
        <w:trPr>
          <w:trHeight w:val="300"/>
          <w:jc w:val="center"/>
        </w:trPr>
        <w:tc>
          <w:tcPr>
            <w:tcW w:w="10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90</w:t>
            </w:r>
          </w:p>
        </w:tc>
        <w:tc>
          <w:tcPr>
            <w:tcW w:w="9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74.2</w:t>
            </w:r>
          </w:p>
        </w:tc>
        <w:tc>
          <w:tcPr>
            <w:tcW w:w="13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Straight</w:t>
            </w:r>
          </w:p>
        </w:tc>
        <w:tc>
          <w:tcPr>
            <w:tcW w:w="11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10.7</w:t>
            </w:r>
          </w:p>
        </w:tc>
        <w:tc>
          <w:tcPr>
            <w:tcW w:w="142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8.7</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Flat</w:t>
            </w:r>
          </w:p>
        </w:tc>
        <w:tc>
          <w:tcPr>
            <w:tcW w:w="11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90</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Diffuse</w:t>
            </w:r>
          </w:p>
        </w:tc>
        <w:tc>
          <w:tcPr>
            <w:tcW w:w="15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Trapezoidal</w:t>
            </w:r>
          </w:p>
        </w:tc>
      </w:tr>
      <w:tr w:rsidR="00B537A9" w:rsidRPr="00B537A9" w:rsidTr="00F204FB">
        <w:trPr>
          <w:trHeight w:val="300"/>
          <w:jc w:val="center"/>
        </w:trPr>
        <w:tc>
          <w:tcPr>
            <w:tcW w:w="10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1078</w:t>
            </w:r>
          </w:p>
        </w:tc>
        <w:tc>
          <w:tcPr>
            <w:tcW w:w="9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70.2</w:t>
            </w:r>
          </w:p>
        </w:tc>
        <w:tc>
          <w:tcPr>
            <w:tcW w:w="13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Curved</w:t>
            </w:r>
          </w:p>
        </w:tc>
        <w:tc>
          <w:tcPr>
            <w:tcW w:w="11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22.6</w:t>
            </w:r>
          </w:p>
        </w:tc>
        <w:tc>
          <w:tcPr>
            <w:tcW w:w="142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8.9</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Abraded</w:t>
            </w:r>
          </w:p>
        </w:tc>
        <w:tc>
          <w:tcPr>
            <w:tcW w:w="11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90</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Prominent</w:t>
            </w:r>
          </w:p>
        </w:tc>
        <w:tc>
          <w:tcPr>
            <w:tcW w:w="15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Irregular</w:t>
            </w:r>
          </w:p>
        </w:tc>
      </w:tr>
      <w:tr w:rsidR="00B537A9" w:rsidRPr="00B537A9" w:rsidTr="00F204FB">
        <w:trPr>
          <w:trHeight w:val="300"/>
          <w:jc w:val="center"/>
        </w:trPr>
        <w:tc>
          <w:tcPr>
            <w:tcW w:w="10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1088**</w:t>
            </w:r>
          </w:p>
        </w:tc>
        <w:tc>
          <w:tcPr>
            <w:tcW w:w="9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47.5</w:t>
            </w:r>
          </w:p>
        </w:tc>
        <w:tc>
          <w:tcPr>
            <w:tcW w:w="13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Curved</w:t>
            </w:r>
          </w:p>
        </w:tc>
        <w:tc>
          <w:tcPr>
            <w:tcW w:w="11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6.8</w:t>
            </w:r>
          </w:p>
        </w:tc>
        <w:tc>
          <w:tcPr>
            <w:tcW w:w="142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3.5</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Flat</w:t>
            </w:r>
          </w:p>
        </w:tc>
        <w:tc>
          <w:tcPr>
            <w:tcW w:w="11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115</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Diffuse</w:t>
            </w:r>
          </w:p>
        </w:tc>
        <w:tc>
          <w:tcPr>
            <w:tcW w:w="15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Triangular</w:t>
            </w:r>
          </w:p>
        </w:tc>
      </w:tr>
      <w:tr w:rsidR="00B537A9" w:rsidRPr="00B537A9" w:rsidTr="00F204FB">
        <w:trPr>
          <w:trHeight w:val="300"/>
          <w:jc w:val="center"/>
        </w:trPr>
        <w:tc>
          <w:tcPr>
            <w:tcW w:w="1060" w:type="dxa"/>
            <w:tcBorders>
              <w:top w:val="nil"/>
              <w:left w:val="nil"/>
              <w:bottom w:val="single" w:sz="4" w:space="0" w:color="auto"/>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1149</w:t>
            </w:r>
          </w:p>
        </w:tc>
        <w:tc>
          <w:tcPr>
            <w:tcW w:w="960" w:type="dxa"/>
            <w:tcBorders>
              <w:top w:val="nil"/>
              <w:left w:val="nil"/>
              <w:bottom w:val="single" w:sz="4" w:space="0" w:color="auto"/>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45.2*</w:t>
            </w:r>
          </w:p>
        </w:tc>
        <w:tc>
          <w:tcPr>
            <w:tcW w:w="1300" w:type="dxa"/>
            <w:tcBorders>
              <w:top w:val="nil"/>
              <w:left w:val="nil"/>
              <w:bottom w:val="single" w:sz="4" w:space="0" w:color="auto"/>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Straight</w:t>
            </w:r>
          </w:p>
        </w:tc>
        <w:tc>
          <w:tcPr>
            <w:tcW w:w="1100" w:type="dxa"/>
            <w:tcBorders>
              <w:top w:val="nil"/>
              <w:left w:val="nil"/>
              <w:bottom w:val="single" w:sz="4" w:space="0" w:color="auto"/>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25.4</w:t>
            </w:r>
          </w:p>
        </w:tc>
        <w:tc>
          <w:tcPr>
            <w:tcW w:w="1420" w:type="dxa"/>
            <w:tcBorders>
              <w:top w:val="nil"/>
              <w:left w:val="nil"/>
              <w:bottom w:val="single" w:sz="4" w:space="0" w:color="auto"/>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9.3</w:t>
            </w:r>
          </w:p>
        </w:tc>
        <w:tc>
          <w:tcPr>
            <w:tcW w:w="1240" w:type="dxa"/>
            <w:tcBorders>
              <w:top w:val="nil"/>
              <w:left w:val="nil"/>
              <w:bottom w:val="single" w:sz="4" w:space="0" w:color="auto"/>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Flat</w:t>
            </w:r>
          </w:p>
        </w:tc>
        <w:tc>
          <w:tcPr>
            <w:tcW w:w="1160" w:type="dxa"/>
            <w:tcBorders>
              <w:top w:val="nil"/>
              <w:left w:val="nil"/>
              <w:bottom w:val="single" w:sz="4" w:space="0" w:color="auto"/>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95</w:t>
            </w:r>
          </w:p>
        </w:tc>
        <w:tc>
          <w:tcPr>
            <w:tcW w:w="1240" w:type="dxa"/>
            <w:tcBorders>
              <w:top w:val="nil"/>
              <w:left w:val="nil"/>
              <w:bottom w:val="single" w:sz="4" w:space="0" w:color="auto"/>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Prominent</w:t>
            </w:r>
          </w:p>
        </w:tc>
        <w:tc>
          <w:tcPr>
            <w:tcW w:w="1560" w:type="dxa"/>
            <w:tcBorders>
              <w:top w:val="nil"/>
              <w:left w:val="nil"/>
              <w:bottom w:val="single" w:sz="4" w:space="0" w:color="auto"/>
              <w:right w:val="nil"/>
            </w:tcBorders>
            <w:shd w:val="clear" w:color="auto" w:fill="auto"/>
            <w:noWrap/>
            <w:vAlign w:val="center"/>
            <w:hideMark/>
          </w:tcPr>
          <w:p w:rsidR="00B537A9" w:rsidRPr="00B537A9" w:rsidRDefault="00B537A9" w:rsidP="00B80E68">
            <w:pPr>
              <w:jc w:val="center"/>
              <w:rPr>
                <w:color w:val="000000"/>
                <w:sz w:val="22"/>
                <w:szCs w:val="22"/>
              </w:rPr>
            </w:pPr>
            <w:r w:rsidRPr="00B537A9">
              <w:rPr>
                <w:color w:val="000000"/>
                <w:sz w:val="22"/>
                <w:szCs w:val="22"/>
              </w:rPr>
              <w:t>Trapezoidal</w:t>
            </w:r>
          </w:p>
        </w:tc>
      </w:tr>
      <w:tr w:rsidR="00B537A9" w:rsidRPr="00B537A9" w:rsidTr="00F204FB">
        <w:trPr>
          <w:trHeight w:val="300"/>
          <w:jc w:val="center"/>
        </w:trPr>
        <w:tc>
          <w:tcPr>
            <w:tcW w:w="10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9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3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1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42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1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5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r>
      <w:tr w:rsidR="00B537A9" w:rsidRPr="00B537A9" w:rsidTr="00F204FB">
        <w:trPr>
          <w:trHeight w:val="300"/>
          <w:jc w:val="center"/>
        </w:trPr>
        <w:tc>
          <w:tcPr>
            <w:tcW w:w="5840" w:type="dxa"/>
            <w:gridSpan w:val="5"/>
            <w:tcBorders>
              <w:top w:val="nil"/>
              <w:left w:val="nil"/>
              <w:bottom w:val="nil"/>
              <w:right w:val="nil"/>
            </w:tcBorders>
            <w:shd w:val="clear" w:color="auto" w:fill="auto"/>
            <w:noWrap/>
            <w:vAlign w:val="bottom"/>
            <w:hideMark/>
          </w:tcPr>
          <w:p w:rsidR="001800C3" w:rsidRDefault="001800C3" w:rsidP="00140266">
            <w:pPr>
              <w:rPr>
                <w:color w:val="000000"/>
                <w:sz w:val="22"/>
                <w:szCs w:val="22"/>
              </w:rPr>
            </w:pPr>
            <w:r>
              <w:rPr>
                <w:color w:val="000000"/>
                <w:sz w:val="22"/>
                <w:szCs w:val="22"/>
              </w:rPr>
              <w:t>Platform angle measured in 5° increments</w:t>
            </w:r>
          </w:p>
          <w:p w:rsidR="00B537A9" w:rsidRPr="00B537A9" w:rsidRDefault="00B537A9" w:rsidP="00140266">
            <w:pPr>
              <w:rPr>
                <w:color w:val="000000"/>
                <w:sz w:val="22"/>
                <w:szCs w:val="22"/>
              </w:rPr>
            </w:pPr>
            <w:r w:rsidRPr="00B537A9">
              <w:rPr>
                <w:color w:val="000000"/>
                <w:sz w:val="22"/>
                <w:szCs w:val="22"/>
              </w:rPr>
              <w:t>* Incomplete, terminating at non-siliceous inclusion</w:t>
            </w: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1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5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r>
      <w:tr w:rsidR="00B537A9" w:rsidRPr="00B537A9" w:rsidTr="00F204FB">
        <w:trPr>
          <w:trHeight w:val="300"/>
          <w:jc w:val="center"/>
        </w:trPr>
        <w:tc>
          <w:tcPr>
            <w:tcW w:w="3320" w:type="dxa"/>
            <w:gridSpan w:val="3"/>
            <w:tcBorders>
              <w:top w:val="nil"/>
              <w:left w:val="nil"/>
              <w:bottom w:val="nil"/>
              <w:right w:val="nil"/>
            </w:tcBorders>
            <w:shd w:val="clear" w:color="auto" w:fill="auto"/>
            <w:noWrap/>
            <w:vAlign w:val="bottom"/>
            <w:hideMark/>
          </w:tcPr>
          <w:p w:rsidR="00B537A9" w:rsidRPr="00B537A9" w:rsidRDefault="00B537A9" w:rsidP="00140266">
            <w:pPr>
              <w:rPr>
                <w:color w:val="000000"/>
                <w:sz w:val="22"/>
                <w:szCs w:val="22"/>
              </w:rPr>
            </w:pPr>
            <w:r w:rsidRPr="00B537A9">
              <w:rPr>
                <w:color w:val="000000"/>
                <w:sz w:val="22"/>
                <w:szCs w:val="22"/>
              </w:rPr>
              <w:t>** Utilized blade</w:t>
            </w:r>
          </w:p>
        </w:tc>
        <w:tc>
          <w:tcPr>
            <w:tcW w:w="110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42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1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24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c>
          <w:tcPr>
            <w:tcW w:w="1560" w:type="dxa"/>
            <w:tcBorders>
              <w:top w:val="nil"/>
              <w:left w:val="nil"/>
              <w:bottom w:val="nil"/>
              <w:right w:val="nil"/>
            </w:tcBorders>
            <w:shd w:val="clear" w:color="auto" w:fill="auto"/>
            <w:noWrap/>
            <w:vAlign w:val="center"/>
            <w:hideMark/>
          </w:tcPr>
          <w:p w:rsidR="00B537A9" w:rsidRPr="00B537A9" w:rsidRDefault="00B537A9" w:rsidP="00B80E68">
            <w:pPr>
              <w:jc w:val="center"/>
              <w:rPr>
                <w:color w:val="000000"/>
                <w:sz w:val="22"/>
                <w:szCs w:val="22"/>
              </w:rPr>
            </w:pPr>
          </w:p>
        </w:tc>
      </w:tr>
      <w:tr w:rsidR="00B537A9" w:rsidRPr="00B537A9" w:rsidTr="00F204FB">
        <w:trPr>
          <w:trHeight w:val="300"/>
          <w:jc w:val="center"/>
        </w:trPr>
        <w:tc>
          <w:tcPr>
            <w:tcW w:w="3320" w:type="dxa"/>
            <w:gridSpan w:val="3"/>
            <w:tcBorders>
              <w:top w:val="nil"/>
              <w:left w:val="nil"/>
              <w:bottom w:val="nil"/>
              <w:right w:val="nil"/>
            </w:tcBorders>
            <w:shd w:val="clear" w:color="auto" w:fill="auto"/>
            <w:noWrap/>
            <w:vAlign w:val="bottom"/>
            <w:hideMark/>
          </w:tcPr>
          <w:p w:rsidR="00B537A9" w:rsidRPr="00B537A9" w:rsidRDefault="00B537A9" w:rsidP="00B80E68">
            <w:pPr>
              <w:jc w:val="center"/>
              <w:rPr>
                <w:color w:val="000000"/>
                <w:sz w:val="22"/>
                <w:szCs w:val="22"/>
              </w:rPr>
            </w:pPr>
            <w:r w:rsidRPr="00B537A9">
              <w:rPr>
                <w:color w:val="000000"/>
                <w:sz w:val="22"/>
                <w:szCs w:val="22"/>
              </w:rPr>
              <w:t>† Crested blade, platform broken</w:t>
            </w:r>
          </w:p>
        </w:tc>
        <w:tc>
          <w:tcPr>
            <w:tcW w:w="1100" w:type="dxa"/>
            <w:tcBorders>
              <w:top w:val="nil"/>
              <w:left w:val="nil"/>
              <w:bottom w:val="nil"/>
              <w:right w:val="nil"/>
            </w:tcBorders>
            <w:shd w:val="clear" w:color="auto" w:fill="auto"/>
            <w:noWrap/>
            <w:vAlign w:val="bottom"/>
            <w:hideMark/>
          </w:tcPr>
          <w:p w:rsidR="00B537A9" w:rsidRPr="00B537A9" w:rsidRDefault="00B537A9" w:rsidP="00B80E68">
            <w:pPr>
              <w:jc w:val="center"/>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B537A9" w:rsidRPr="00B537A9" w:rsidRDefault="00B537A9" w:rsidP="00B80E68">
            <w:pPr>
              <w:jc w:val="cente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B537A9" w:rsidRPr="00B537A9" w:rsidRDefault="00B537A9" w:rsidP="00B80E68">
            <w:pPr>
              <w:jc w:val="center"/>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B537A9" w:rsidRPr="00B537A9" w:rsidRDefault="00B537A9" w:rsidP="00B80E68">
            <w:pPr>
              <w:jc w:val="center"/>
              <w:rPr>
                <w:rFonts w:ascii="Calibri" w:hAnsi="Calibri"/>
                <w:color w:val="000000"/>
                <w:sz w:val="22"/>
                <w:szCs w:val="22"/>
              </w:rPr>
            </w:pPr>
          </w:p>
        </w:tc>
        <w:tc>
          <w:tcPr>
            <w:tcW w:w="1240" w:type="dxa"/>
            <w:tcBorders>
              <w:top w:val="nil"/>
              <w:left w:val="nil"/>
              <w:bottom w:val="nil"/>
              <w:right w:val="nil"/>
            </w:tcBorders>
            <w:shd w:val="clear" w:color="auto" w:fill="auto"/>
            <w:noWrap/>
            <w:vAlign w:val="bottom"/>
            <w:hideMark/>
          </w:tcPr>
          <w:p w:rsidR="00B537A9" w:rsidRPr="00B537A9" w:rsidRDefault="00B537A9" w:rsidP="00B80E68">
            <w:pPr>
              <w:jc w:val="center"/>
              <w:rPr>
                <w:rFonts w:ascii="Calibri" w:hAnsi="Calibri"/>
                <w:color w:val="000000"/>
                <w:sz w:val="22"/>
                <w:szCs w:val="22"/>
              </w:rPr>
            </w:pPr>
          </w:p>
        </w:tc>
        <w:tc>
          <w:tcPr>
            <w:tcW w:w="1560" w:type="dxa"/>
            <w:tcBorders>
              <w:top w:val="nil"/>
              <w:left w:val="nil"/>
              <w:bottom w:val="nil"/>
              <w:right w:val="nil"/>
            </w:tcBorders>
            <w:shd w:val="clear" w:color="auto" w:fill="auto"/>
            <w:noWrap/>
            <w:vAlign w:val="bottom"/>
            <w:hideMark/>
          </w:tcPr>
          <w:p w:rsidR="00B537A9" w:rsidRPr="00B537A9" w:rsidRDefault="00B537A9" w:rsidP="00B80E68">
            <w:pPr>
              <w:jc w:val="center"/>
              <w:rPr>
                <w:rFonts w:ascii="Calibri" w:hAnsi="Calibri"/>
                <w:color w:val="000000"/>
                <w:sz w:val="22"/>
                <w:szCs w:val="22"/>
              </w:rPr>
            </w:pPr>
          </w:p>
        </w:tc>
      </w:tr>
    </w:tbl>
    <w:p w:rsidR="00B537A9" w:rsidRDefault="00B537A9" w:rsidP="00B537A9">
      <w:pPr>
        <w:spacing w:line="480" w:lineRule="auto"/>
      </w:pPr>
    </w:p>
    <w:p w:rsidR="00B537A9" w:rsidRDefault="00B537A9" w:rsidP="00A839C4">
      <w:pPr>
        <w:spacing w:line="480" w:lineRule="auto"/>
        <w:ind w:firstLine="720"/>
      </w:pPr>
    </w:p>
    <w:p w:rsidR="00B537A9" w:rsidRDefault="00B537A9" w:rsidP="00A839C4">
      <w:pPr>
        <w:spacing w:line="480" w:lineRule="auto"/>
        <w:ind w:firstLine="720"/>
      </w:pPr>
    </w:p>
    <w:p w:rsidR="00B537A9" w:rsidRDefault="00B537A9" w:rsidP="00A839C4">
      <w:pPr>
        <w:spacing w:line="480" w:lineRule="auto"/>
        <w:ind w:firstLine="720"/>
        <w:sectPr w:rsidR="00B537A9" w:rsidSect="00B537A9">
          <w:pgSz w:w="15840" w:h="12240" w:orient="landscape"/>
          <w:pgMar w:top="1800" w:right="1440" w:bottom="1800" w:left="1440" w:header="720" w:footer="720" w:gutter="0"/>
          <w:cols w:space="720"/>
          <w:docGrid w:linePitch="360"/>
        </w:sectPr>
      </w:pPr>
    </w:p>
    <w:p w:rsidR="00262C76" w:rsidRPr="00DA7D3B" w:rsidRDefault="00262C76" w:rsidP="00DA7D3B">
      <w:pPr>
        <w:rPr>
          <w:rStyle w:val="Emphasis"/>
        </w:rPr>
      </w:pPr>
      <w:r w:rsidRPr="00DA7D3B">
        <w:rPr>
          <w:rStyle w:val="Emphasis"/>
        </w:rPr>
        <w:lastRenderedPageBreak/>
        <w:t>Flake Tools</w:t>
      </w:r>
    </w:p>
    <w:p w:rsidR="00262C76" w:rsidRPr="00370656" w:rsidRDefault="00262C76" w:rsidP="00262C76"/>
    <w:p w:rsidR="00431246" w:rsidRDefault="00857F2F" w:rsidP="004534FC">
      <w:pPr>
        <w:spacing w:line="480" w:lineRule="auto"/>
        <w:ind w:firstLine="720"/>
        <w:sectPr w:rsidR="00431246">
          <w:pgSz w:w="12240" w:h="15840"/>
          <w:pgMar w:top="1440" w:right="1800" w:bottom="1440" w:left="1800" w:header="720" w:footer="720" w:gutter="0"/>
          <w:cols w:space="720"/>
          <w:docGrid w:linePitch="360"/>
        </w:sectPr>
      </w:pPr>
      <w:r>
        <w:t xml:space="preserve">The relative frequency of </w:t>
      </w:r>
      <w:r w:rsidR="00CA4DB1">
        <w:t>flake tools</w:t>
      </w:r>
      <w:r>
        <w:t xml:space="preserve"> at 38AL228 (29%) is </w:t>
      </w:r>
      <w:r w:rsidR="00D61879">
        <w:t>essentially</w:t>
      </w:r>
      <w:r>
        <w:t xml:space="preserve"> identical to Hillside Areas A and B (</w:t>
      </w:r>
      <w:r w:rsidR="00A54CF0">
        <w:t xml:space="preserve">both </w:t>
      </w:r>
      <w:r>
        <w:t>29%), and similar to that of the entire Topper Hillside (27%)</w:t>
      </w:r>
      <w:r w:rsidR="00BF03A8">
        <w:t xml:space="preserve"> (Table 15</w:t>
      </w:r>
      <w:r w:rsidR="0025500F">
        <w:t>)</w:t>
      </w:r>
      <w:r>
        <w:t xml:space="preserve">. </w:t>
      </w:r>
      <w:r w:rsidR="00A839C4">
        <w:t>Similar tool types have been documented at</w:t>
      </w:r>
      <w:r w:rsidR="004534FC">
        <w:t xml:space="preserve"> Topper, which has</w:t>
      </w:r>
      <w:r w:rsidR="00A839C4" w:rsidRPr="0097386C">
        <w:t xml:space="preserve"> been classified as a multi</w:t>
      </w:r>
      <w:r w:rsidR="00884529">
        <w:t>-</w:t>
      </w:r>
      <w:r w:rsidR="00A839C4" w:rsidRPr="0097386C">
        <w:t>functi</w:t>
      </w:r>
      <w:r w:rsidR="00A839C4">
        <w:t>onal campsite (Smallwood 2010).</w:t>
      </w:r>
      <w:r w:rsidR="00A839C4" w:rsidRPr="0097386C">
        <w:t xml:space="preserve"> </w:t>
      </w:r>
      <w:r w:rsidR="00603326">
        <w:t xml:space="preserve">The presence, types, and frequency of </w:t>
      </w:r>
      <w:r w:rsidR="00CA4DB1">
        <w:t>flake tools</w:t>
      </w:r>
      <w:r w:rsidR="00603326">
        <w:t xml:space="preserve"> at 38AL228 suggest that it, too, served as a multi-funct</w:t>
      </w:r>
      <w:r w:rsidR="00BF03A8">
        <w:t>ional si</w:t>
      </w:r>
      <w:r w:rsidR="00DC7B66">
        <w:t>te during Clovis times (Table 22</w:t>
      </w:r>
      <w:r w:rsidR="00BF03A8">
        <w:t xml:space="preserve">). </w:t>
      </w:r>
    </w:p>
    <w:p w:rsidR="00472BDE" w:rsidRPr="00472BDE" w:rsidRDefault="00472BDE" w:rsidP="00472BDE">
      <w:pPr>
        <w:pStyle w:val="Caption"/>
        <w:keepNext/>
        <w:jc w:val="center"/>
        <w:rPr>
          <w:b w:val="0"/>
          <w:sz w:val="22"/>
          <w:szCs w:val="22"/>
        </w:rPr>
      </w:pPr>
      <w:bookmarkStart w:id="79" w:name="_Toc356300224"/>
      <w:r w:rsidRPr="00472BDE">
        <w:rPr>
          <w:b w:val="0"/>
          <w:sz w:val="22"/>
          <w:szCs w:val="22"/>
        </w:rPr>
        <w:lastRenderedPageBreak/>
        <w:t xml:space="preserve">Table </w:t>
      </w:r>
      <w:r w:rsidR="00E40343" w:rsidRPr="00472BDE">
        <w:rPr>
          <w:b w:val="0"/>
          <w:sz w:val="22"/>
          <w:szCs w:val="22"/>
        </w:rPr>
        <w:fldChar w:fldCharType="begin"/>
      </w:r>
      <w:r w:rsidRPr="00472BDE">
        <w:rPr>
          <w:b w:val="0"/>
          <w:sz w:val="22"/>
          <w:szCs w:val="22"/>
        </w:rPr>
        <w:instrText xml:space="preserve"> SEQ Table \* ARABIC </w:instrText>
      </w:r>
      <w:r w:rsidR="00E40343" w:rsidRPr="00472BDE">
        <w:rPr>
          <w:b w:val="0"/>
          <w:sz w:val="22"/>
          <w:szCs w:val="22"/>
        </w:rPr>
        <w:fldChar w:fldCharType="separate"/>
      </w:r>
      <w:r w:rsidR="00D47575">
        <w:rPr>
          <w:b w:val="0"/>
          <w:noProof/>
          <w:sz w:val="22"/>
          <w:szCs w:val="22"/>
        </w:rPr>
        <w:t>22</w:t>
      </w:r>
      <w:r w:rsidR="00E40343" w:rsidRPr="00472BDE">
        <w:rPr>
          <w:b w:val="0"/>
          <w:sz w:val="22"/>
          <w:szCs w:val="22"/>
        </w:rPr>
        <w:fldChar w:fldCharType="end"/>
      </w:r>
      <w:r w:rsidRPr="00472BDE">
        <w:rPr>
          <w:b w:val="0"/>
          <w:sz w:val="22"/>
          <w:szCs w:val="22"/>
        </w:rPr>
        <w:t>. Comparison of Clovis flake tool types, 38AL228 and Topper.</w:t>
      </w:r>
      <w:bookmarkEnd w:id="79"/>
    </w:p>
    <w:tbl>
      <w:tblPr>
        <w:tblW w:w="12568" w:type="dxa"/>
        <w:tblInd w:w="93" w:type="dxa"/>
        <w:tblLook w:val="04A0"/>
      </w:tblPr>
      <w:tblGrid>
        <w:gridCol w:w="3289"/>
        <w:gridCol w:w="1040"/>
        <w:gridCol w:w="732"/>
        <w:gridCol w:w="271"/>
        <w:gridCol w:w="1040"/>
        <w:gridCol w:w="732"/>
        <w:gridCol w:w="1040"/>
        <w:gridCol w:w="732"/>
        <w:gridCol w:w="1040"/>
        <w:gridCol w:w="732"/>
        <w:gridCol w:w="960"/>
        <w:gridCol w:w="960"/>
      </w:tblGrid>
      <w:tr w:rsidR="00BD1955" w:rsidRPr="00BD1955" w:rsidTr="00472BDE">
        <w:trPr>
          <w:trHeight w:val="300"/>
        </w:trPr>
        <w:tc>
          <w:tcPr>
            <w:tcW w:w="328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D1955" w:rsidRPr="00BD1955" w:rsidRDefault="00BD1955" w:rsidP="00BD1955">
            <w:pPr>
              <w:jc w:val="center"/>
              <w:rPr>
                <w:b/>
                <w:bCs/>
                <w:color w:val="000000"/>
                <w:sz w:val="22"/>
                <w:szCs w:val="22"/>
              </w:rPr>
            </w:pPr>
            <w:r w:rsidRPr="00BD1955">
              <w:rPr>
                <w:b/>
                <w:bCs/>
                <w:color w:val="000000"/>
                <w:sz w:val="22"/>
                <w:szCs w:val="22"/>
              </w:rPr>
              <w:t>Flake Tool Type</w:t>
            </w:r>
          </w:p>
        </w:tc>
        <w:tc>
          <w:tcPr>
            <w:tcW w:w="1772" w:type="dxa"/>
            <w:gridSpan w:val="2"/>
            <w:tcBorders>
              <w:top w:val="single" w:sz="4" w:space="0" w:color="auto"/>
              <w:left w:val="nil"/>
              <w:bottom w:val="single" w:sz="4" w:space="0" w:color="auto"/>
              <w:right w:val="single" w:sz="4" w:space="0" w:color="auto"/>
            </w:tcBorders>
            <w:shd w:val="clear" w:color="auto" w:fill="auto"/>
            <w:noWrap/>
            <w:vAlign w:val="center"/>
            <w:hideMark/>
          </w:tcPr>
          <w:p w:rsidR="00BD1955" w:rsidRPr="00BD1955" w:rsidRDefault="00BD1955" w:rsidP="00BD1955">
            <w:pPr>
              <w:jc w:val="center"/>
              <w:rPr>
                <w:b/>
                <w:bCs/>
                <w:color w:val="000000"/>
                <w:sz w:val="22"/>
                <w:szCs w:val="22"/>
              </w:rPr>
            </w:pPr>
            <w:r w:rsidRPr="00BD1955">
              <w:rPr>
                <w:b/>
                <w:bCs/>
                <w:color w:val="000000"/>
                <w:sz w:val="22"/>
                <w:szCs w:val="22"/>
              </w:rPr>
              <w:t>38AL228</w:t>
            </w:r>
          </w:p>
        </w:tc>
        <w:tc>
          <w:tcPr>
            <w:tcW w:w="271" w:type="dxa"/>
            <w:tcBorders>
              <w:top w:val="single" w:sz="4" w:space="0" w:color="auto"/>
              <w:left w:val="nil"/>
              <w:bottom w:val="nil"/>
              <w:right w:val="single" w:sz="4" w:space="0" w:color="auto"/>
            </w:tcBorders>
            <w:shd w:val="clear" w:color="000000" w:fill="D8D8D8"/>
            <w:noWrap/>
            <w:vAlign w:val="center"/>
            <w:hideMark/>
          </w:tcPr>
          <w:p w:rsidR="00BD1955" w:rsidRPr="00BD1955" w:rsidRDefault="00BD1955" w:rsidP="00BD1955">
            <w:pPr>
              <w:jc w:val="center"/>
              <w:rPr>
                <w:b/>
                <w:bCs/>
                <w:color w:val="000000"/>
                <w:sz w:val="22"/>
                <w:szCs w:val="22"/>
              </w:rPr>
            </w:pPr>
            <w:r w:rsidRPr="00BD1955">
              <w:rPr>
                <w:b/>
                <w:bCs/>
                <w:color w:val="000000"/>
                <w:sz w:val="22"/>
                <w:szCs w:val="22"/>
              </w:rPr>
              <w:t> </w:t>
            </w:r>
          </w:p>
        </w:tc>
        <w:tc>
          <w:tcPr>
            <w:tcW w:w="1772" w:type="dxa"/>
            <w:gridSpan w:val="2"/>
            <w:tcBorders>
              <w:top w:val="single" w:sz="4" w:space="0" w:color="auto"/>
              <w:left w:val="nil"/>
              <w:bottom w:val="single" w:sz="4" w:space="0" w:color="auto"/>
              <w:right w:val="single" w:sz="4" w:space="0" w:color="auto"/>
            </w:tcBorders>
            <w:shd w:val="clear" w:color="auto" w:fill="auto"/>
            <w:vAlign w:val="center"/>
            <w:hideMark/>
          </w:tcPr>
          <w:p w:rsidR="00BD1955" w:rsidRPr="00BD1955" w:rsidRDefault="00BD1955" w:rsidP="00BD1955">
            <w:pPr>
              <w:jc w:val="center"/>
              <w:rPr>
                <w:b/>
                <w:bCs/>
                <w:color w:val="000000"/>
                <w:sz w:val="22"/>
                <w:szCs w:val="22"/>
              </w:rPr>
            </w:pPr>
            <w:r w:rsidRPr="00BD1955">
              <w:rPr>
                <w:b/>
                <w:bCs/>
                <w:color w:val="000000"/>
                <w:sz w:val="22"/>
                <w:szCs w:val="22"/>
              </w:rPr>
              <w:t xml:space="preserve">Topper Hillside A    </w:t>
            </w: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1955" w:rsidRPr="00BD1955" w:rsidRDefault="00BD1955" w:rsidP="00BD1955">
            <w:pPr>
              <w:jc w:val="center"/>
              <w:rPr>
                <w:b/>
                <w:bCs/>
                <w:color w:val="000000"/>
                <w:sz w:val="22"/>
                <w:szCs w:val="22"/>
              </w:rPr>
            </w:pPr>
            <w:r w:rsidRPr="00BD1955">
              <w:rPr>
                <w:b/>
                <w:bCs/>
                <w:color w:val="000000"/>
                <w:sz w:val="22"/>
                <w:szCs w:val="22"/>
              </w:rPr>
              <w:t xml:space="preserve">Topper Hillside B   </w:t>
            </w:r>
          </w:p>
        </w:tc>
        <w:tc>
          <w:tcPr>
            <w:tcW w:w="177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1955" w:rsidRPr="00BD1955" w:rsidRDefault="00BD1955" w:rsidP="00BD1955">
            <w:pPr>
              <w:jc w:val="center"/>
              <w:rPr>
                <w:b/>
                <w:bCs/>
                <w:color w:val="000000"/>
                <w:sz w:val="22"/>
                <w:szCs w:val="22"/>
              </w:rPr>
            </w:pPr>
            <w:r w:rsidRPr="00BD1955">
              <w:rPr>
                <w:b/>
                <w:bCs/>
                <w:color w:val="000000"/>
                <w:sz w:val="22"/>
                <w:szCs w:val="22"/>
              </w:rPr>
              <w:t xml:space="preserve">Topper Hillside C </w:t>
            </w:r>
          </w:p>
        </w:tc>
        <w:tc>
          <w:tcPr>
            <w:tcW w:w="192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BD1955" w:rsidRPr="00BD1955" w:rsidRDefault="00BD1955" w:rsidP="00BD1955">
            <w:pPr>
              <w:jc w:val="center"/>
              <w:rPr>
                <w:b/>
                <w:bCs/>
                <w:color w:val="000000"/>
                <w:sz w:val="22"/>
                <w:szCs w:val="22"/>
              </w:rPr>
            </w:pPr>
            <w:r w:rsidRPr="00BD1955">
              <w:rPr>
                <w:b/>
                <w:bCs/>
                <w:color w:val="000000"/>
                <w:sz w:val="22"/>
                <w:szCs w:val="22"/>
              </w:rPr>
              <w:t xml:space="preserve">Topper Totals </w:t>
            </w:r>
          </w:p>
        </w:tc>
      </w:tr>
      <w:tr w:rsidR="00BD1955" w:rsidRPr="00BD1955" w:rsidTr="00472BDE">
        <w:trPr>
          <w:trHeight w:val="300"/>
        </w:trPr>
        <w:tc>
          <w:tcPr>
            <w:tcW w:w="3289" w:type="dxa"/>
            <w:vMerge/>
            <w:tcBorders>
              <w:top w:val="single" w:sz="4" w:space="0" w:color="auto"/>
              <w:left w:val="single" w:sz="4" w:space="0" w:color="auto"/>
              <w:bottom w:val="single" w:sz="4" w:space="0" w:color="000000"/>
              <w:right w:val="single" w:sz="4" w:space="0" w:color="auto"/>
            </w:tcBorders>
            <w:vAlign w:val="center"/>
            <w:hideMark/>
          </w:tcPr>
          <w:p w:rsidR="00BD1955" w:rsidRPr="00BD1955" w:rsidRDefault="00BD1955" w:rsidP="00BD1955">
            <w:pPr>
              <w:rPr>
                <w:b/>
                <w:bCs/>
                <w:color w:val="000000"/>
                <w:sz w:val="22"/>
                <w:szCs w:val="22"/>
              </w:rPr>
            </w:pPr>
          </w:p>
        </w:tc>
        <w:tc>
          <w:tcPr>
            <w:tcW w:w="1040" w:type="dxa"/>
            <w:tcBorders>
              <w:top w:val="nil"/>
              <w:left w:val="nil"/>
              <w:bottom w:val="single" w:sz="4" w:space="0" w:color="auto"/>
              <w:right w:val="single" w:sz="4" w:space="0" w:color="auto"/>
            </w:tcBorders>
            <w:shd w:val="clear" w:color="auto" w:fill="auto"/>
            <w:noWrap/>
            <w:vAlign w:val="bottom"/>
            <w:hideMark/>
          </w:tcPr>
          <w:p w:rsidR="00BD1955" w:rsidRPr="00BD1955" w:rsidRDefault="00BD1955" w:rsidP="00BD1955">
            <w:pPr>
              <w:jc w:val="center"/>
              <w:rPr>
                <w:b/>
                <w:bCs/>
                <w:color w:val="000000"/>
                <w:sz w:val="22"/>
                <w:szCs w:val="22"/>
              </w:rPr>
            </w:pPr>
            <w:r w:rsidRPr="00BD1955">
              <w:rPr>
                <w:b/>
                <w:bCs/>
                <w:color w:val="000000"/>
                <w:sz w:val="22"/>
                <w:szCs w:val="22"/>
              </w:rPr>
              <w:t>Count</w:t>
            </w:r>
          </w:p>
        </w:tc>
        <w:tc>
          <w:tcPr>
            <w:tcW w:w="732" w:type="dxa"/>
            <w:tcBorders>
              <w:top w:val="nil"/>
              <w:left w:val="nil"/>
              <w:bottom w:val="single" w:sz="4" w:space="0" w:color="auto"/>
              <w:right w:val="single" w:sz="4" w:space="0" w:color="auto"/>
            </w:tcBorders>
            <w:shd w:val="clear" w:color="auto" w:fill="auto"/>
            <w:noWrap/>
            <w:vAlign w:val="bottom"/>
            <w:hideMark/>
          </w:tcPr>
          <w:p w:rsidR="00BD1955" w:rsidRPr="00BD1955" w:rsidRDefault="00BD1955" w:rsidP="00BD1955">
            <w:pPr>
              <w:jc w:val="center"/>
              <w:rPr>
                <w:b/>
                <w:bCs/>
                <w:color w:val="000000"/>
                <w:sz w:val="22"/>
                <w:szCs w:val="22"/>
              </w:rPr>
            </w:pPr>
            <w:r w:rsidRPr="00BD1955">
              <w:rPr>
                <w:b/>
                <w:bCs/>
                <w:color w:val="000000"/>
                <w:sz w:val="22"/>
                <w:szCs w:val="22"/>
              </w:rPr>
              <w:t>%</w:t>
            </w:r>
          </w:p>
        </w:tc>
        <w:tc>
          <w:tcPr>
            <w:tcW w:w="271" w:type="dxa"/>
            <w:tcBorders>
              <w:top w:val="nil"/>
              <w:left w:val="nil"/>
              <w:bottom w:val="nil"/>
              <w:right w:val="nil"/>
            </w:tcBorders>
            <w:shd w:val="clear" w:color="000000" w:fill="D8D8D8"/>
            <w:noWrap/>
            <w:vAlign w:val="bottom"/>
            <w:hideMark/>
          </w:tcPr>
          <w:p w:rsidR="00BD1955" w:rsidRPr="00BD1955" w:rsidRDefault="00BD1955" w:rsidP="00BD1955">
            <w:pPr>
              <w:jc w:val="center"/>
              <w:rPr>
                <w:b/>
                <w:bCs/>
                <w:color w:val="000000"/>
                <w:sz w:val="22"/>
                <w:szCs w:val="22"/>
              </w:rPr>
            </w:pPr>
            <w:r w:rsidRPr="00BD1955">
              <w:rPr>
                <w:b/>
                <w:bCs/>
                <w:color w:val="000000"/>
                <w:sz w:val="22"/>
                <w:szCs w:val="22"/>
              </w:rPr>
              <w:t> </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BD1955" w:rsidRPr="00BD1955" w:rsidRDefault="00BD1955" w:rsidP="00BD1955">
            <w:pPr>
              <w:jc w:val="center"/>
              <w:rPr>
                <w:b/>
                <w:bCs/>
                <w:color w:val="000000"/>
                <w:sz w:val="22"/>
                <w:szCs w:val="22"/>
              </w:rPr>
            </w:pPr>
            <w:r w:rsidRPr="00BD1955">
              <w:rPr>
                <w:b/>
                <w:bCs/>
                <w:color w:val="000000"/>
                <w:sz w:val="22"/>
                <w:szCs w:val="22"/>
              </w:rPr>
              <w:t xml:space="preserve">Count </w:t>
            </w:r>
          </w:p>
        </w:tc>
        <w:tc>
          <w:tcPr>
            <w:tcW w:w="732" w:type="dxa"/>
            <w:tcBorders>
              <w:top w:val="nil"/>
              <w:left w:val="nil"/>
              <w:bottom w:val="single" w:sz="4" w:space="0" w:color="auto"/>
              <w:right w:val="nil"/>
            </w:tcBorders>
            <w:shd w:val="clear" w:color="auto" w:fill="auto"/>
            <w:noWrap/>
            <w:vAlign w:val="bottom"/>
            <w:hideMark/>
          </w:tcPr>
          <w:p w:rsidR="00BD1955" w:rsidRPr="00BD1955" w:rsidRDefault="00BD1955" w:rsidP="00BD1955">
            <w:pPr>
              <w:jc w:val="center"/>
              <w:rPr>
                <w:b/>
                <w:bCs/>
                <w:color w:val="000000"/>
                <w:sz w:val="22"/>
                <w:szCs w:val="22"/>
              </w:rPr>
            </w:pPr>
            <w:r w:rsidRPr="00BD1955">
              <w:rPr>
                <w:b/>
                <w:bCs/>
                <w:color w:val="000000"/>
                <w:sz w:val="22"/>
                <w:szCs w:val="22"/>
              </w:rPr>
              <w:t>%</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BD1955" w:rsidRPr="00BD1955" w:rsidRDefault="00BD1955" w:rsidP="00BD1955">
            <w:pPr>
              <w:jc w:val="center"/>
              <w:rPr>
                <w:b/>
                <w:bCs/>
                <w:color w:val="000000"/>
                <w:sz w:val="22"/>
                <w:szCs w:val="22"/>
              </w:rPr>
            </w:pPr>
            <w:r w:rsidRPr="00BD1955">
              <w:rPr>
                <w:b/>
                <w:bCs/>
                <w:color w:val="000000"/>
                <w:sz w:val="22"/>
                <w:szCs w:val="22"/>
              </w:rPr>
              <w:t xml:space="preserve">Count </w:t>
            </w:r>
          </w:p>
        </w:tc>
        <w:tc>
          <w:tcPr>
            <w:tcW w:w="732" w:type="dxa"/>
            <w:tcBorders>
              <w:top w:val="nil"/>
              <w:left w:val="nil"/>
              <w:bottom w:val="single" w:sz="4" w:space="0" w:color="auto"/>
              <w:right w:val="nil"/>
            </w:tcBorders>
            <w:shd w:val="clear" w:color="auto" w:fill="auto"/>
            <w:noWrap/>
            <w:vAlign w:val="bottom"/>
            <w:hideMark/>
          </w:tcPr>
          <w:p w:rsidR="00BD1955" w:rsidRPr="00BD1955" w:rsidRDefault="00BD1955" w:rsidP="00BD1955">
            <w:pPr>
              <w:jc w:val="center"/>
              <w:rPr>
                <w:b/>
                <w:bCs/>
                <w:color w:val="000000"/>
                <w:sz w:val="22"/>
                <w:szCs w:val="22"/>
              </w:rPr>
            </w:pPr>
            <w:r w:rsidRPr="00BD1955">
              <w:rPr>
                <w:b/>
                <w:bCs/>
                <w:color w:val="000000"/>
                <w:sz w:val="22"/>
                <w:szCs w:val="22"/>
              </w:rPr>
              <w:t>%</w:t>
            </w:r>
          </w:p>
        </w:tc>
        <w:tc>
          <w:tcPr>
            <w:tcW w:w="1040" w:type="dxa"/>
            <w:tcBorders>
              <w:top w:val="nil"/>
              <w:left w:val="single" w:sz="4" w:space="0" w:color="auto"/>
              <w:bottom w:val="single" w:sz="4" w:space="0" w:color="auto"/>
              <w:right w:val="single" w:sz="4" w:space="0" w:color="auto"/>
            </w:tcBorders>
            <w:shd w:val="clear" w:color="auto" w:fill="auto"/>
            <w:noWrap/>
            <w:vAlign w:val="bottom"/>
            <w:hideMark/>
          </w:tcPr>
          <w:p w:rsidR="00BD1955" w:rsidRPr="00BD1955" w:rsidRDefault="00BD1955" w:rsidP="00BD1955">
            <w:pPr>
              <w:jc w:val="center"/>
              <w:rPr>
                <w:b/>
                <w:bCs/>
                <w:color w:val="000000"/>
                <w:sz w:val="22"/>
                <w:szCs w:val="22"/>
              </w:rPr>
            </w:pPr>
            <w:r w:rsidRPr="00BD1955">
              <w:rPr>
                <w:b/>
                <w:bCs/>
                <w:color w:val="000000"/>
                <w:sz w:val="22"/>
                <w:szCs w:val="22"/>
              </w:rPr>
              <w:t xml:space="preserve">Count </w:t>
            </w:r>
          </w:p>
        </w:tc>
        <w:tc>
          <w:tcPr>
            <w:tcW w:w="732" w:type="dxa"/>
            <w:tcBorders>
              <w:top w:val="nil"/>
              <w:left w:val="nil"/>
              <w:bottom w:val="single" w:sz="4" w:space="0" w:color="auto"/>
              <w:right w:val="nil"/>
            </w:tcBorders>
            <w:shd w:val="clear" w:color="auto" w:fill="auto"/>
            <w:noWrap/>
            <w:vAlign w:val="bottom"/>
            <w:hideMark/>
          </w:tcPr>
          <w:p w:rsidR="00BD1955" w:rsidRPr="00BD1955" w:rsidRDefault="00BD1955" w:rsidP="00BD1955">
            <w:pPr>
              <w:jc w:val="center"/>
              <w:rPr>
                <w:b/>
                <w:bCs/>
                <w:color w:val="000000"/>
                <w:sz w:val="22"/>
                <w:szCs w:val="22"/>
              </w:rPr>
            </w:pPr>
            <w:r w:rsidRPr="00BD1955">
              <w:rPr>
                <w:b/>
                <w:bCs/>
                <w:color w:val="000000"/>
                <w:sz w:val="22"/>
                <w:szCs w:val="22"/>
              </w:rPr>
              <w:t>%</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BD1955" w:rsidRPr="00BD1955" w:rsidRDefault="00BD1955" w:rsidP="00BD1955">
            <w:pPr>
              <w:jc w:val="center"/>
              <w:rPr>
                <w:b/>
                <w:bCs/>
                <w:color w:val="000000"/>
                <w:sz w:val="22"/>
                <w:szCs w:val="22"/>
              </w:rPr>
            </w:pPr>
            <w:r w:rsidRPr="00BD1955">
              <w:rPr>
                <w:b/>
                <w:bCs/>
                <w:color w:val="000000"/>
                <w:sz w:val="22"/>
                <w:szCs w:val="22"/>
              </w:rPr>
              <w:t xml:space="preserve">Count </w:t>
            </w:r>
          </w:p>
        </w:tc>
        <w:tc>
          <w:tcPr>
            <w:tcW w:w="960" w:type="dxa"/>
            <w:tcBorders>
              <w:top w:val="nil"/>
              <w:left w:val="nil"/>
              <w:bottom w:val="single" w:sz="4" w:space="0" w:color="auto"/>
              <w:right w:val="single" w:sz="4" w:space="0" w:color="auto"/>
            </w:tcBorders>
            <w:shd w:val="clear" w:color="auto" w:fill="auto"/>
            <w:noWrap/>
            <w:vAlign w:val="bottom"/>
            <w:hideMark/>
          </w:tcPr>
          <w:p w:rsidR="00BD1955" w:rsidRPr="00BD1955" w:rsidRDefault="00BD1955" w:rsidP="00BD1955">
            <w:pPr>
              <w:jc w:val="center"/>
              <w:rPr>
                <w:b/>
                <w:bCs/>
                <w:color w:val="000000"/>
                <w:sz w:val="22"/>
                <w:szCs w:val="22"/>
              </w:rPr>
            </w:pPr>
            <w:r w:rsidRPr="00BD1955">
              <w:rPr>
                <w:b/>
                <w:bCs/>
                <w:color w:val="000000"/>
                <w:sz w:val="22"/>
                <w:szCs w:val="22"/>
              </w:rPr>
              <w:t>%</w:t>
            </w:r>
          </w:p>
        </w:tc>
      </w:tr>
      <w:tr w:rsidR="00BD1955" w:rsidRPr="00BD1955" w:rsidTr="00472BDE">
        <w:trPr>
          <w:trHeight w:val="300"/>
        </w:trPr>
        <w:tc>
          <w:tcPr>
            <w:tcW w:w="3289"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Endscraper</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2</w:t>
            </w:r>
          </w:p>
        </w:tc>
        <w:tc>
          <w:tcPr>
            <w:tcW w:w="732" w:type="dxa"/>
            <w:tcBorders>
              <w:top w:val="nil"/>
              <w:left w:val="nil"/>
              <w:bottom w:val="nil"/>
              <w:right w:val="single" w:sz="4" w:space="0" w:color="auto"/>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22%</w:t>
            </w:r>
          </w:p>
        </w:tc>
        <w:tc>
          <w:tcPr>
            <w:tcW w:w="271" w:type="dxa"/>
            <w:tcBorders>
              <w:top w:val="nil"/>
              <w:left w:val="nil"/>
              <w:bottom w:val="nil"/>
              <w:right w:val="nil"/>
            </w:tcBorders>
            <w:shd w:val="clear" w:color="000000" w:fill="D8D8D8"/>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 </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5</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15%</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7</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17%</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1</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8%</w:t>
            </w:r>
          </w:p>
        </w:tc>
        <w:tc>
          <w:tcPr>
            <w:tcW w:w="960" w:type="dxa"/>
            <w:tcBorders>
              <w:top w:val="nil"/>
              <w:left w:val="nil"/>
              <w:bottom w:val="nil"/>
              <w:right w:val="nil"/>
            </w:tcBorders>
            <w:shd w:val="clear" w:color="auto" w:fill="auto"/>
            <w:noWrap/>
            <w:vAlign w:val="center"/>
            <w:hideMark/>
          </w:tcPr>
          <w:p w:rsidR="00BD1955" w:rsidRPr="00C75163" w:rsidRDefault="00BD1955" w:rsidP="00BD1955">
            <w:pPr>
              <w:jc w:val="center"/>
              <w:rPr>
                <w:i/>
                <w:iCs/>
                <w:color w:val="000000"/>
                <w:sz w:val="22"/>
                <w:szCs w:val="22"/>
              </w:rPr>
            </w:pPr>
            <w:r w:rsidRPr="00C75163">
              <w:rPr>
                <w:i/>
                <w:iCs/>
                <w:color w:val="000000"/>
                <w:sz w:val="22"/>
                <w:szCs w:val="22"/>
              </w:rPr>
              <w:t>13</w:t>
            </w:r>
          </w:p>
        </w:tc>
        <w:tc>
          <w:tcPr>
            <w:tcW w:w="960" w:type="dxa"/>
            <w:tcBorders>
              <w:top w:val="nil"/>
              <w:left w:val="nil"/>
              <w:bottom w:val="nil"/>
              <w:right w:val="single" w:sz="4" w:space="0" w:color="auto"/>
            </w:tcBorders>
            <w:shd w:val="clear" w:color="auto" w:fill="auto"/>
            <w:noWrap/>
            <w:vAlign w:val="center"/>
            <w:hideMark/>
          </w:tcPr>
          <w:p w:rsidR="00BD1955" w:rsidRPr="00C75163" w:rsidRDefault="00BD1955" w:rsidP="00BD1955">
            <w:pPr>
              <w:jc w:val="center"/>
              <w:rPr>
                <w:color w:val="000000"/>
                <w:sz w:val="22"/>
                <w:szCs w:val="22"/>
              </w:rPr>
            </w:pPr>
            <w:r w:rsidRPr="00C75163">
              <w:rPr>
                <w:color w:val="000000"/>
                <w:sz w:val="22"/>
                <w:szCs w:val="22"/>
              </w:rPr>
              <w:t>15%</w:t>
            </w:r>
          </w:p>
        </w:tc>
      </w:tr>
      <w:tr w:rsidR="00BD1955" w:rsidRPr="00BD1955" w:rsidTr="00472BDE">
        <w:trPr>
          <w:trHeight w:val="300"/>
        </w:trPr>
        <w:tc>
          <w:tcPr>
            <w:tcW w:w="3289"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Sidescraper</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A54CF0" w:rsidP="00BD1955">
            <w:pPr>
              <w:jc w:val="center"/>
              <w:rPr>
                <w:i/>
                <w:iCs/>
                <w:color w:val="000000"/>
                <w:sz w:val="22"/>
                <w:szCs w:val="22"/>
              </w:rPr>
            </w:pPr>
            <w:r w:rsidRPr="00C75163">
              <w:rPr>
                <w:i/>
                <w:iCs/>
                <w:color w:val="000000"/>
                <w:sz w:val="22"/>
                <w:szCs w:val="22"/>
              </w:rPr>
              <w:t>2</w:t>
            </w:r>
          </w:p>
        </w:tc>
        <w:tc>
          <w:tcPr>
            <w:tcW w:w="732" w:type="dxa"/>
            <w:tcBorders>
              <w:top w:val="nil"/>
              <w:left w:val="nil"/>
              <w:bottom w:val="nil"/>
              <w:right w:val="single" w:sz="4" w:space="0" w:color="auto"/>
            </w:tcBorders>
            <w:shd w:val="clear" w:color="auto" w:fill="auto"/>
            <w:noWrap/>
            <w:vAlign w:val="bottom"/>
            <w:hideMark/>
          </w:tcPr>
          <w:p w:rsidR="00BD1955" w:rsidRPr="00C75163" w:rsidRDefault="00A54CF0" w:rsidP="00BD1955">
            <w:pPr>
              <w:jc w:val="center"/>
              <w:rPr>
                <w:i/>
                <w:iCs/>
                <w:color w:val="000000"/>
                <w:sz w:val="22"/>
                <w:szCs w:val="22"/>
              </w:rPr>
            </w:pPr>
            <w:r w:rsidRPr="00C75163">
              <w:rPr>
                <w:i/>
                <w:iCs/>
                <w:color w:val="000000"/>
                <w:sz w:val="22"/>
                <w:szCs w:val="22"/>
              </w:rPr>
              <w:t>22</w:t>
            </w:r>
            <w:r w:rsidR="00BD1955" w:rsidRPr="00C75163">
              <w:rPr>
                <w:i/>
                <w:iCs/>
                <w:color w:val="000000"/>
                <w:sz w:val="22"/>
                <w:szCs w:val="22"/>
              </w:rPr>
              <w:t>%</w:t>
            </w:r>
          </w:p>
        </w:tc>
        <w:tc>
          <w:tcPr>
            <w:tcW w:w="271" w:type="dxa"/>
            <w:tcBorders>
              <w:top w:val="nil"/>
              <w:left w:val="nil"/>
              <w:bottom w:val="nil"/>
              <w:right w:val="nil"/>
            </w:tcBorders>
            <w:shd w:val="clear" w:color="000000" w:fill="D8D8D8"/>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 </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5</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15%</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10</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24%</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8</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67%</w:t>
            </w:r>
          </w:p>
        </w:tc>
        <w:tc>
          <w:tcPr>
            <w:tcW w:w="960" w:type="dxa"/>
            <w:tcBorders>
              <w:top w:val="nil"/>
              <w:left w:val="nil"/>
              <w:bottom w:val="nil"/>
              <w:right w:val="nil"/>
            </w:tcBorders>
            <w:shd w:val="clear" w:color="auto" w:fill="auto"/>
            <w:noWrap/>
            <w:vAlign w:val="center"/>
            <w:hideMark/>
          </w:tcPr>
          <w:p w:rsidR="00BD1955" w:rsidRPr="00C75163" w:rsidRDefault="00BD1955" w:rsidP="00BD1955">
            <w:pPr>
              <w:jc w:val="center"/>
              <w:rPr>
                <w:i/>
                <w:iCs/>
                <w:color w:val="000000"/>
                <w:sz w:val="22"/>
                <w:szCs w:val="22"/>
              </w:rPr>
            </w:pPr>
            <w:r w:rsidRPr="00C75163">
              <w:rPr>
                <w:i/>
                <w:iCs/>
                <w:color w:val="000000"/>
                <w:sz w:val="22"/>
                <w:szCs w:val="22"/>
              </w:rPr>
              <w:t>23</w:t>
            </w:r>
          </w:p>
        </w:tc>
        <w:tc>
          <w:tcPr>
            <w:tcW w:w="960" w:type="dxa"/>
            <w:tcBorders>
              <w:top w:val="nil"/>
              <w:left w:val="nil"/>
              <w:bottom w:val="nil"/>
              <w:right w:val="single" w:sz="4" w:space="0" w:color="auto"/>
            </w:tcBorders>
            <w:shd w:val="clear" w:color="auto" w:fill="auto"/>
            <w:noWrap/>
            <w:vAlign w:val="center"/>
            <w:hideMark/>
          </w:tcPr>
          <w:p w:rsidR="00BD1955" w:rsidRPr="00C75163" w:rsidRDefault="00BD1955" w:rsidP="00BD1955">
            <w:pPr>
              <w:jc w:val="center"/>
              <w:rPr>
                <w:color w:val="000000"/>
                <w:sz w:val="22"/>
                <w:szCs w:val="22"/>
              </w:rPr>
            </w:pPr>
            <w:r w:rsidRPr="00C75163">
              <w:rPr>
                <w:color w:val="000000"/>
                <w:sz w:val="22"/>
                <w:szCs w:val="22"/>
              </w:rPr>
              <w:t>26%</w:t>
            </w:r>
          </w:p>
        </w:tc>
      </w:tr>
      <w:tr w:rsidR="00BD1955" w:rsidRPr="00BD1955" w:rsidTr="00472BDE">
        <w:trPr>
          <w:trHeight w:val="300"/>
        </w:trPr>
        <w:tc>
          <w:tcPr>
            <w:tcW w:w="3289"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Denticulate</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A54CF0" w:rsidP="00BD1955">
            <w:pPr>
              <w:jc w:val="center"/>
              <w:rPr>
                <w:i/>
                <w:iCs/>
                <w:color w:val="000000"/>
                <w:sz w:val="22"/>
                <w:szCs w:val="22"/>
              </w:rPr>
            </w:pPr>
            <w:r w:rsidRPr="00C75163">
              <w:rPr>
                <w:i/>
                <w:iCs/>
                <w:color w:val="000000"/>
                <w:sz w:val="22"/>
                <w:szCs w:val="22"/>
              </w:rPr>
              <w:t>1</w:t>
            </w:r>
          </w:p>
        </w:tc>
        <w:tc>
          <w:tcPr>
            <w:tcW w:w="732" w:type="dxa"/>
            <w:tcBorders>
              <w:top w:val="nil"/>
              <w:left w:val="nil"/>
              <w:bottom w:val="nil"/>
              <w:right w:val="single" w:sz="4" w:space="0" w:color="auto"/>
            </w:tcBorders>
            <w:shd w:val="clear" w:color="auto" w:fill="auto"/>
            <w:noWrap/>
            <w:vAlign w:val="bottom"/>
            <w:hideMark/>
          </w:tcPr>
          <w:p w:rsidR="00BD1955" w:rsidRPr="00C75163" w:rsidRDefault="00A54CF0" w:rsidP="00BD1955">
            <w:pPr>
              <w:jc w:val="center"/>
              <w:rPr>
                <w:i/>
                <w:iCs/>
                <w:color w:val="000000"/>
                <w:sz w:val="22"/>
                <w:szCs w:val="22"/>
              </w:rPr>
            </w:pPr>
            <w:r w:rsidRPr="00C75163">
              <w:rPr>
                <w:i/>
                <w:iCs/>
                <w:color w:val="000000"/>
                <w:sz w:val="22"/>
                <w:szCs w:val="22"/>
              </w:rPr>
              <w:t>11</w:t>
            </w:r>
            <w:r w:rsidR="00BD1955" w:rsidRPr="00C75163">
              <w:rPr>
                <w:i/>
                <w:iCs/>
                <w:color w:val="000000"/>
                <w:sz w:val="22"/>
                <w:szCs w:val="22"/>
              </w:rPr>
              <w:t>%</w:t>
            </w:r>
          </w:p>
        </w:tc>
        <w:tc>
          <w:tcPr>
            <w:tcW w:w="271" w:type="dxa"/>
            <w:tcBorders>
              <w:top w:val="nil"/>
              <w:left w:val="nil"/>
              <w:bottom w:val="nil"/>
              <w:right w:val="nil"/>
            </w:tcBorders>
            <w:shd w:val="clear" w:color="000000" w:fill="D8D8D8"/>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 </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2</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6%</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5</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12%</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3</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25%</w:t>
            </w:r>
          </w:p>
        </w:tc>
        <w:tc>
          <w:tcPr>
            <w:tcW w:w="960" w:type="dxa"/>
            <w:tcBorders>
              <w:top w:val="nil"/>
              <w:left w:val="nil"/>
              <w:bottom w:val="nil"/>
              <w:right w:val="nil"/>
            </w:tcBorders>
            <w:shd w:val="clear" w:color="auto" w:fill="auto"/>
            <w:noWrap/>
            <w:vAlign w:val="center"/>
            <w:hideMark/>
          </w:tcPr>
          <w:p w:rsidR="00BD1955" w:rsidRPr="00C75163" w:rsidRDefault="00BD1955" w:rsidP="00BD1955">
            <w:pPr>
              <w:jc w:val="center"/>
              <w:rPr>
                <w:i/>
                <w:iCs/>
                <w:color w:val="000000"/>
                <w:sz w:val="22"/>
                <w:szCs w:val="22"/>
              </w:rPr>
            </w:pPr>
            <w:r w:rsidRPr="00C75163">
              <w:rPr>
                <w:i/>
                <w:iCs/>
                <w:color w:val="000000"/>
                <w:sz w:val="22"/>
                <w:szCs w:val="22"/>
              </w:rPr>
              <w:t>10</w:t>
            </w:r>
          </w:p>
        </w:tc>
        <w:tc>
          <w:tcPr>
            <w:tcW w:w="960" w:type="dxa"/>
            <w:tcBorders>
              <w:top w:val="nil"/>
              <w:left w:val="nil"/>
              <w:bottom w:val="nil"/>
              <w:right w:val="single" w:sz="4" w:space="0" w:color="auto"/>
            </w:tcBorders>
            <w:shd w:val="clear" w:color="auto" w:fill="auto"/>
            <w:noWrap/>
            <w:vAlign w:val="center"/>
            <w:hideMark/>
          </w:tcPr>
          <w:p w:rsidR="00BD1955" w:rsidRPr="00C75163" w:rsidRDefault="00BD1955" w:rsidP="00BD1955">
            <w:pPr>
              <w:jc w:val="center"/>
              <w:rPr>
                <w:color w:val="000000"/>
                <w:sz w:val="22"/>
                <w:szCs w:val="22"/>
              </w:rPr>
            </w:pPr>
            <w:r w:rsidRPr="00C75163">
              <w:rPr>
                <w:color w:val="000000"/>
                <w:sz w:val="22"/>
                <w:szCs w:val="22"/>
              </w:rPr>
              <w:t>12%</w:t>
            </w:r>
          </w:p>
        </w:tc>
      </w:tr>
      <w:tr w:rsidR="00BD1955" w:rsidRPr="00BD1955" w:rsidTr="00472BDE">
        <w:trPr>
          <w:trHeight w:val="300"/>
        </w:trPr>
        <w:tc>
          <w:tcPr>
            <w:tcW w:w="3289"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Scraper/Plane</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732" w:type="dxa"/>
            <w:tcBorders>
              <w:top w:val="nil"/>
              <w:left w:val="nil"/>
              <w:bottom w:val="nil"/>
              <w:right w:val="single" w:sz="4" w:space="0" w:color="auto"/>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271" w:type="dxa"/>
            <w:tcBorders>
              <w:top w:val="nil"/>
              <w:left w:val="nil"/>
              <w:bottom w:val="nil"/>
              <w:right w:val="nil"/>
            </w:tcBorders>
            <w:shd w:val="clear" w:color="000000" w:fill="D8D8D8"/>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 </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3</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9%</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3</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7%</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960" w:type="dxa"/>
            <w:tcBorders>
              <w:top w:val="nil"/>
              <w:left w:val="nil"/>
              <w:bottom w:val="nil"/>
              <w:right w:val="nil"/>
            </w:tcBorders>
            <w:shd w:val="clear" w:color="auto" w:fill="auto"/>
            <w:noWrap/>
            <w:vAlign w:val="center"/>
            <w:hideMark/>
          </w:tcPr>
          <w:p w:rsidR="00BD1955" w:rsidRPr="00C75163" w:rsidRDefault="00BD1955" w:rsidP="00BD1955">
            <w:pPr>
              <w:jc w:val="center"/>
              <w:rPr>
                <w:i/>
                <w:iCs/>
                <w:color w:val="000000"/>
                <w:sz w:val="22"/>
                <w:szCs w:val="22"/>
              </w:rPr>
            </w:pPr>
            <w:r w:rsidRPr="00C75163">
              <w:rPr>
                <w:i/>
                <w:iCs/>
                <w:color w:val="000000"/>
                <w:sz w:val="22"/>
                <w:szCs w:val="22"/>
              </w:rPr>
              <w:t>6</w:t>
            </w:r>
          </w:p>
        </w:tc>
        <w:tc>
          <w:tcPr>
            <w:tcW w:w="960" w:type="dxa"/>
            <w:tcBorders>
              <w:top w:val="nil"/>
              <w:left w:val="nil"/>
              <w:bottom w:val="nil"/>
              <w:right w:val="single" w:sz="4" w:space="0" w:color="auto"/>
            </w:tcBorders>
            <w:shd w:val="clear" w:color="auto" w:fill="auto"/>
            <w:noWrap/>
            <w:vAlign w:val="center"/>
            <w:hideMark/>
          </w:tcPr>
          <w:p w:rsidR="00BD1955" w:rsidRPr="00C75163" w:rsidRDefault="00BD1955" w:rsidP="00BD1955">
            <w:pPr>
              <w:jc w:val="center"/>
              <w:rPr>
                <w:color w:val="000000"/>
                <w:sz w:val="22"/>
                <w:szCs w:val="22"/>
              </w:rPr>
            </w:pPr>
            <w:r w:rsidRPr="00C75163">
              <w:rPr>
                <w:color w:val="000000"/>
                <w:sz w:val="22"/>
                <w:szCs w:val="22"/>
              </w:rPr>
              <w:t>7%</w:t>
            </w:r>
          </w:p>
        </w:tc>
      </w:tr>
      <w:tr w:rsidR="00BD1955" w:rsidRPr="00BD1955" w:rsidTr="00472BDE">
        <w:trPr>
          <w:trHeight w:val="300"/>
        </w:trPr>
        <w:tc>
          <w:tcPr>
            <w:tcW w:w="3289"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Spokeshave</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732" w:type="dxa"/>
            <w:tcBorders>
              <w:top w:val="nil"/>
              <w:left w:val="nil"/>
              <w:bottom w:val="nil"/>
              <w:right w:val="single" w:sz="4" w:space="0" w:color="auto"/>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271" w:type="dxa"/>
            <w:tcBorders>
              <w:top w:val="nil"/>
              <w:left w:val="nil"/>
              <w:bottom w:val="nil"/>
              <w:right w:val="nil"/>
            </w:tcBorders>
            <w:shd w:val="clear" w:color="000000" w:fill="D8D8D8"/>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 </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1</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3%</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960" w:type="dxa"/>
            <w:tcBorders>
              <w:top w:val="nil"/>
              <w:left w:val="nil"/>
              <w:bottom w:val="nil"/>
              <w:right w:val="nil"/>
            </w:tcBorders>
            <w:shd w:val="clear" w:color="auto" w:fill="auto"/>
            <w:noWrap/>
            <w:vAlign w:val="center"/>
            <w:hideMark/>
          </w:tcPr>
          <w:p w:rsidR="00BD1955" w:rsidRPr="00C75163" w:rsidRDefault="00BD1955" w:rsidP="00BD1955">
            <w:pPr>
              <w:jc w:val="center"/>
              <w:rPr>
                <w:i/>
                <w:iCs/>
                <w:color w:val="000000"/>
                <w:sz w:val="22"/>
                <w:szCs w:val="22"/>
              </w:rPr>
            </w:pPr>
            <w:r w:rsidRPr="00C75163">
              <w:rPr>
                <w:i/>
                <w:iCs/>
                <w:color w:val="000000"/>
                <w:sz w:val="22"/>
                <w:szCs w:val="22"/>
              </w:rPr>
              <w:t>1</w:t>
            </w:r>
          </w:p>
        </w:tc>
        <w:tc>
          <w:tcPr>
            <w:tcW w:w="960" w:type="dxa"/>
            <w:tcBorders>
              <w:top w:val="nil"/>
              <w:left w:val="nil"/>
              <w:bottom w:val="nil"/>
              <w:right w:val="single" w:sz="4" w:space="0" w:color="auto"/>
            </w:tcBorders>
            <w:shd w:val="clear" w:color="auto" w:fill="auto"/>
            <w:noWrap/>
            <w:vAlign w:val="center"/>
            <w:hideMark/>
          </w:tcPr>
          <w:p w:rsidR="00BD1955" w:rsidRPr="00C75163" w:rsidRDefault="00BD1955" w:rsidP="00BD1955">
            <w:pPr>
              <w:jc w:val="center"/>
              <w:rPr>
                <w:color w:val="000000"/>
                <w:sz w:val="22"/>
                <w:szCs w:val="22"/>
              </w:rPr>
            </w:pPr>
            <w:r w:rsidRPr="00C75163">
              <w:rPr>
                <w:color w:val="000000"/>
                <w:sz w:val="22"/>
                <w:szCs w:val="22"/>
              </w:rPr>
              <w:t>1%</w:t>
            </w:r>
          </w:p>
        </w:tc>
      </w:tr>
      <w:tr w:rsidR="00BD1955" w:rsidRPr="00BD1955" w:rsidTr="00472BDE">
        <w:trPr>
          <w:trHeight w:val="300"/>
        </w:trPr>
        <w:tc>
          <w:tcPr>
            <w:tcW w:w="3289"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Graver</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732" w:type="dxa"/>
            <w:tcBorders>
              <w:top w:val="nil"/>
              <w:left w:val="nil"/>
              <w:bottom w:val="nil"/>
              <w:right w:val="single" w:sz="4" w:space="0" w:color="auto"/>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271" w:type="dxa"/>
            <w:tcBorders>
              <w:top w:val="nil"/>
              <w:left w:val="nil"/>
              <w:bottom w:val="nil"/>
              <w:right w:val="nil"/>
            </w:tcBorders>
            <w:shd w:val="clear" w:color="000000" w:fill="D8D8D8"/>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 </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1</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2%</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960" w:type="dxa"/>
            <w:tcBorders>
              <w:top w:val="nil"/>
              <w:left w:val="nil"/>
              <w:bottom w:val="nil"/>
              <w:right w:val="nil"/>
            </w:tcBorders>
            <w:shd w:val="clear" w:color="auto" w:fill="auto"/>
            <w:noWrap/>
            <w:vAlign w:val="center"/>
            <w:hideMark/>
          </w:tcPr>
          <w:p w:rsidR="00BD1955" w:rsidRPr="00C75163" w:rsidRDefault="00BD1955" w:rsidP="00BD1955">
            <w:pPr>
              <w:jc w:val="center"/>
              <w:rPr>
                <w:i/>
                <w:iCs/>
                <w:color w:val="000000"/>
                <w:sz w:val="22"/>
                <w:szCs w:val="22"/>
              </w:rPr>
            </w:pPr>
            <w:r w:rsidRPr="00C75163">
              <w:rPr>
                <w:i/>
                <w:iCs/>
                <w:color w:val="000000"/>
                <w:sz w:val="22"/>
                <w:szCs w:val="22"/>
              </w:rPr>
              <w:t>1</w:t>
            </w:r>
          </w:p>
        </w:tc>
        <w:tc>
          <w:tcPr>
            <w:tcW w:w="960" w:type="dxa"/>
            <w:tcBorders>
              <w:top w:val="nil"/>
              <w:left w:val="nil"/>
              <w:bottom w:val="nil"/>
              <w:right w:val="single" w:sz="4" w:space="0" w:color="auto"/>
            </w:tcBorders>
            <w:shd w:val="clear" w:color="auto" w:fill="auto"/>
            <w:noWrap/>
            <w:vAlign w:val="center"/>
            <w:hideMark/>
          </w:tcPr>
          <w:p w:rsidR="00BD1955" w:rsidRPr="00C75163" w:rsidRDefault="00BD1955" w:rsidP="00BD1955">
            <w:pPr>
              <w:jc w:val="center"/>
              <w:rPr>
                <w:color w:val="000000"/>
                <w:sz w:val="22"/>
                <w:szCs w:val="22"/>
              </w:rPr>
            </w:pPr>
            <w:r w:rsidRPr="00C75163">
              <w:rPr>
                <w:color w:val="000000"/>
                <w:sz w:val="22"/>
                <w:szCs w:val="22"/>
              </w:rPr>
              <w:t>1%</w:t>
            </w:r>
          </w:p>
        </w:tc>
      </w:tr>
      <w:tr w:rsidR="00BD1955" w:rsidRPr="00BD1955" w:rsidTr="00472BDE">
        <w:trPr>
          <w:trHeight w:val="300"/>
        </w:trPr>
        <w:tc>
          <w:tcPr>
            <w:tcW w:w="3289" w:type="dxa"/>
            <w:tcBorders>
              <w:top w:val="nil"/>
              <w:left w:val="single" w:sz="4" w:space="0" w:color="auto"/>
              <w:bottom w:val="nil"/>
              <w:right w:val="nil"/>
            </w:tcBorders>
            <w:shd w:val="clear" w:color="auto" w:fill="auto"/>
            <w:vAlign w:val="bottom"/>
            <w:hideMark/>
          </w:tcPr>
          <w:p w:rsidR="00BD1955" w:rsidRPr="00C75163" w:rsidRDefault="00BD1955" w:rsidP="00BD1955">
            <w:pPr>
              <w:jc w:val="center"/>
              <w:rPr>
                <w:i/>
                <w:iCs/>
                <w:color w:val="000000"/>
                <w:sz w:val="22"/>
                <w:szCs w:val="22"/>
              </w:rPr>
            </w:pPr>
            <w:r w:rsidRPr="00C75163">
              <w:rPr>
                <w:i/>
                <w:iCs/>
                <w:color w:val="000000"/>
                <w:sz w:val="22"/>
                <w:szCs w:val="22"/>
              </w:rPr>
              <w:t>Modified Flake *</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4*</w:t>
            </w:r>
          </w:p>
        </w:tc>
        <w:tc>
          <w:tcPr>
            <w:tcW w:w="732" w:type="dxa"/>
            <w:tcBorders>
              <w:top w:val="nil"/>
              <w:left w:val="nil"/>
              <w:bottom w:val="nil"/>
              <w:right w:val="single" w:sz="4" w:space="0" w:color="auto"/>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44%</w:t>
            </w:r>
          </w:p>
        </w:tc>
        <w:tc>
          <w:tcPr>
            <w:tcW w:w="271" w:type="dxa"/>
            <w:tcBorders>
              <w:top w:val="nil"/>
              <w:left w:val="nil"/>
              <w:bottom w:val="nil"/>
              <w:right w:val="nil"/>
            </w:tcBorders>
            <w:shd w:val="clear" w:color="000000" w:fill="D8D8D8"/>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 </w:t>
            </w:r>
          </w:p>
        </w:tc>
        <w:tc>
          <w:tcPr>
            <w:tcW w:w="1040" w:type="dxa"/>
            <w:tcBorders>
              <w:top w:val="nil"/>
              <w:left w:val="single" w:sz="4" w:space="0" w:color="auto"/>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18</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53%</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15</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37%</w:t>
            </w:r>
          </w:p>
        </w:tc>
        <w:tc>
          <w:tcPr>
            <w:tcW w:w="1040"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732" w:type="dxa"/>
            <w:tcBorders>
              <w:top w:val="nil"/>
              <w:left w:val="nil"/>
              <w:bottom w:val="nil"/>
              <w:right w:val="nil"/>
            </w:tcBorders>
            <w:shd w:val="clear" w:color="auto" w:fill="auto"/>
            <w:noWrap/>
            <w:vAlign w:val="bottom"/>
            <w:hideMark/>
          </w:tcPr>
          <w:p w:rsidR="00BD1955" w:rsidRPr="00C75163" w:rsidRDefault="00BD1955" w:rsidP="00BD1955">
            <w:pPr>
              <w:jc w:val="center"/>
              <w:rPr>
                <w:i/>
                <w:iCs/>
                <w:color w:val="000000"/>
                <w:sz w:val="22"/>
                <w:szCs w:val="22"/>
              </w:rPr>
            </w:pPr>
            <w:r w:rsidRPr="00C75163">
              <w:rPr>
                <w:i/>
                <w:iCs/>
                <w:color w:val="000000"/>
                <w:sz w:val="22"/>
                <w:szCs w:val="22"/>
              </w:rPr>
              <w:t>0%</w:t>
            </w:r>
          </w:p>
        </w:tc>
        <w:tc>
          <w:tcPr>
            <w:tcW w:w="960" w:type="dxa"/>
            <w:tcBorders>
              <w:top w:val="nil"/>
              <w:left w:val="nil"/>
              <w:bottom w:val="nil"/>
              <w:right w:val="nil"/>
            </w:tcBorders>
            <w:shd w:val="clear" w:color="auto" w:fill="auto"/>
            <w:noWrap/>
            <w:vAlign w:val="center"/>
            <w:hideMark/>
          </w:tcPr>
          <w:p w:rsidR="00BD1955" w:rsidRPr="00C75163" w:rsidRDefault="00BD1955" w:rsidP="00BD1955">
            <w:pPr>
              <w:jc w:val="center"/>
              <w:rPr>
                <w:i/>
                <w:iCs/>
                <w:color w:val="000000"/>
                <w:sz w:val="22"/>
                <w:szCs w:val="22"/>
              </w:rPr>
            </w:pPr>
            <w:r w:rsidRPr="00C75163">
              <w:rPr>
                <w:i/>
                <w:iCs/>
                <w:color w:val="000000"/>
                <w:sz w:val="22"/>
                <w:szCs w:val="22"/>
              </w:rPr>
              <w:t>33</w:t>
            </w:r>
          </w:p>
        </w:tc>
        <w:tc>
          <w:tcPr>
            <w:tcW w:w="960" w:type="dxa"/>
            <w:tcBorders>
              <w:top w:val="nil"/>
              <w:left w:val="nil"/>
              <w:bottom w:val="nil"/>
              <w:right w:val="single" w:sz="4" w:space="0" w:color="auto"/>
            </w:tcBorders>
            <w:shd w:val="clear" w:color="auto" w:fill="auto"/>
            <w:noWrap/>
            <w:vAlign w:val="center"/>
            <w:hideMark/>
          </w:tcPr>
          <w:p w:rsidR="00BD1955" w:rsidRPr="00C75163" w:rsidRDefault="00BD1955" w:rsidP="00BD1955">
            <w:pPr>
              <w:jc w:val="center"/>
              <w:rPr>
                <w:color w:val="000000"/>
                <w:sz w:val="22"/>
                <w:szCs w:val="22"/>
              </w:rPr>
            </w:pPr>
            <w:r w:rsidRPr="00C75163">
              <w:rPr>
                <w:color w:val="000000"/>
                <w:sz w:val="22"/>
                <w:szCs w:val="22"/>
              </w:rPr>
              <w:t>38%</w:t>
            </w:r>
          </w:p>
        </w:tc>
      </w:tr>
      <w:tr w:rsidR="00BD1955" w:rsidRPr="00BD1955" w:rsidTr="00472BDE">
        <w:trPr>
          <w:trHeight w:val="300"/>
        </w:trPr>
        <w:tc>
          <w:tcPr>
            <w:tcW w:w="3289" w:type="dxa"/>
            <w:tcBorders>
              <w:top w:val="single" w:sz="4" w:space="0" w:color="auto"/>
              <w:left w:val="single" w:sz="4" w:space="0" w:color="auto"/>
              <w:bottom w:val="single" w:sz="4" w:space="0" w:color="auto"/>
              <w:right w:val="nil"/>
            </w:tcBorders>
            <w:shd w:val="clear" w:color="auto" w:fill="auto"/>
            <w:noWrap/>
            <w:vAlign w:val="bottom"/>
            <w:hideMark/>
          </w:tcPr>
          <w:p w:rsidR="00BD1955" w:rsidRPr="00BD1955" w:rsidRDefault="00BD1955" w:rsidP="00BD1955">
            <w:pPr>
              <w:rPr>
                <w:b/>
                <w:bCs/>
                <w:color w:val="000000"/>
                <w:sz w:val="22"/>
                <w:szCs w:val="22"/>
              </w:rPr>
            </w:pPr>
            <w:r w:rsidRPr="00BD1955">
              <w:rPr>
                <w:b/>
                <w:bCs/>
                <w:color w:val="000000"/>
                <w:sz w:val="22"/>
                <w:szCs w:val="22"/>
              </w:rPr>
              <w:t>Totals</w:t>
            </w:r>
          </w:p>
        </w:tc>
        <w:tc>
          <w:tcPr>
            <w:tcW w:w="1040" w:type="dxa"/>
            <w:tcBorders>
              <w:top w:val="single" w:sz="4" w:space="0" w:color="auto"/>
              <w:left w:val="nil"/>
              <w:bottom w:val="single" w:sz="4" w:space="0" w:color="auto"/>
              <w:right w:val="nil"/>
            </w:tcBorders>
            <w:shd w:val="clear" w:color="auto" w:fill="auto"/>
            <w:noWrap/>
            <w:vAlign w:val="bottom"/>
            <w:hideMark/>
          </w:tcPr>
          <w:p w:rsidR="00BD1955" w:rsidRPr="00BD1955" w:rsidRDefault="00BD1955" w:rsidP="00BD1955">
            <w:pPr>
              <w:jc w:val="center"/>
              <w:rPr>
                <w:color w:val="000000"/>
                <w:sz w:val="22"/>
                <w:szCs w:val="22"/>
              </w:rPr>
            </w:pPr>
            <w:r w:rsidRPr="00BD1955">
              <w:rPr>
                <w:color w:val="000000"/>
                <w:sz w:val="22"/>
                <w:szCs w:val="22"/>
              </w:rPr>
              <w:t>9</w:t>
            </w:r>
          </w:p>
        </w:tc>
        <w:tc>
          <w:tcPr>
            <w:tcW w:w="732" w:type="dxa"/>
            <w:tcBorders>
              <w:top w:val="single" w:sz="4" w:space="0" w:color="auto"/>
              <w:left w:val="nil"/>
              <w:bottom w:val="single" w:sz="4" w:space="0" w:color="auto"/>
              <w:right w:val="single" w:sz="4" w:space="0" w:color="auto"/>
            </w:tcBorders>
            <w:shd w:val="clear" w:color="auto" w:fill="auto"/>
            <w:noWrap/>
            <w:vAlign w:val="bottom"/>
            <w:hideMark/>
          </w:tcPr>
          <w:p w:rsidR="00BD1955" w:rsidRPr="00BD1955" w:rsidRDefault="00BD1955" w:rsidP="00BD1955">
            <w:pPr>
              <w:jc w:val="center"/>
              <w:rPr>
                <w:color w:val="000000"/>
                <w:sz w:val="22"/>
                <w:szCs w:val="22"/>
              </w:rPr>
            </w:pPr>
            <w:r w:rsidRPr="00BD1955">
              <w:rPr>
                <w:color w:val="000000"/>
                <w:sz w:val="22"/>
                <w:szCs w:val="22"/>
              </w:rPr>
              <w:t> </w:t>
            </w:r>
          </w:p>
        </w:tc>
        <w:tc>
          <w:tcPr>
            <w:tcW w:w="271" w:type="dxa"/>
            <w:tcBorders>
              <w:top w:val="nil"/>
              <w:left w:val="nil"/>
              <w:bottom w:val="single" w:sz="4" w:space="0" w:color="auto"/>
              <w:right w:val="single" w:sz="4" w:space="0" w:color="auto"/>
            </w:tcBorders>
            <w:shd w:val="clear" w:color="000000" w:fill="D8D8D8"/>
            <w:noWrap/>
            <w:vAlign w:val="bottom"/>
            <w:hideMark/>
          </w:tcPr>
          <w:p w:rsidR="00BD1955" w:rsidRPr="00BD1955" w:rsidRDefault="00BD1955" w:rsidP="00BD1955">
            <w:pPr>
              <w:jc w:val="center"/>
              <w:rPr>
                <w:color w:val="000000"/>
                <w:sz w:val="22"/>
                <w:szCs w:val="22"/>
              </w:rPr>
            </w:pPr>
            <w:r w:rsidRPr="00BD1955">
              <w:rPr>
                <w:color w:val="000000"/>
                <w:sz w:val="22"/>
                <w:szCs w:val="22"/>
              </w:rPr>
              <w:t> </w:t>
            </w:r>
          </w:p>
        </w:tc>
        <w:tc>
          <w:tcPr>
            <w:tcW w:w="1040" w:type="dxa"/>
            <w:tcBorders>
              <w:top w:val="single" w:sz="4" w:space="0" w:color="auto"/>
              <w:left w:val="nil"/>
              <w:bottom w:val="single" w:sz="4" w:space="0" w:color="auto"/>
              <w:right w:val="nil"/>
            </w:tcBorders>
            <w:shd w:val="clear" w:color="auto" w:fill="auto"/>
            <w:noWrap/>
            <w:vAlign w:val="bottom"/>
            <w:hideMark/>
          </w:tcPr>
          <w:p w:rsidR="00BD1955" w:rsidRPr="00BD1955" w:rsidRDefault="00BD1955" w:rsidP="00BD1955">
            <w:pPr>
              <w:jc w:val="center"/>
              <w:rPr>
                <w:color w:val="000000"/>
                <w:sz w:val="22"/>
                <w:szCs w:val="22"/>
              </w:rPr>
            </w:pPr>
            <w:r w:rsidRPr="00BD1955">
              <w:rPr>
                <w:color w:val="000000"/>
                <w:sz w:val="22"/>
                <w:szCs w:val="22"/>
              </w:rPr>
              <w:t>34</w:t>
            </w:r>
          </w:p>
        </w:tc>
        <w:tc>
          <w:tcPr>
            <w:tcW w:w="732" w:type="dxa"/>
            <w:tcBorders>
              <w:top w:val="single" w:sz="4" w:space="0" w:color="auto"/>
              <w:left w:val="nil"/>
              <w:bottom w:val="single" w:sz="4" w:space="0" w:color="auto"/>
              <w:right w:val="nil"/>
            </w:tcBorders>
            <w:shd w:val="clear" w:color="auto" w:fill="auto"/>
            <w:noWrap/>
            <w:vAlign w:val="bottom"/>
            <w:hideMark/>
          </w:tcPr>
          <w:p w:rsidR="00BD1955" w:rsidRPr="00BD1955" w:rsidRDefault="00BD1955" w:rsidP="00BD1955">
            <w:pPr>
              <w:jc w:val="center"/>
              <w:rPr>
                <w:color w:val="000000"/>
                <w:sz w:val="22"/>
                <w:szCs w:val="22"/>
              </w:rPr>
            </w:pPr>
            <w:r w:rsidRPr="00BD1955">
              <w:rPr>
                <w:color w:val="000000"/>
                <w:sz w:val="22"/>
                <w:szCs w:val="22"/>
              </w:rPr>
              <w:t> </w:t>
            </w:r>
          </w:p>
        </w:tc>
        <w:tc>
          <w:tcPr>
            <w:tcW w:w="1040" w:type="dxa"/>
            <w:tcBorders>
              <w:top w:val="single" w:sz="4" w:space="0" w:color="auto"/>
              <w:left w:val="nil"/>
              <w:bottom w:val="single" w:sz="4" w:space="0" w:color="auto"/>
              <w:right w:val="nil"/>
            </w:tcBorders>
            <w:shd w:val="clear" w:color="auto" w:fill="auto"/>
            <w:noWrap/>
            <w:vAlign w:val="bottom"/>
            <w:hideMark/>
          </w:tcPr>
          <w:p w:rsidR="00BD1955" w:rsidRPr="00BD1955" w:rsidRDefault="00BD1955" w:rsidP="00BD1955">
            <w:pPr>
              <w:jc w:val="center"/>
              <w:rPr>
                <w:color w:val="000000"/>
                <w:sz w:val="22"/>
                <w:szCs w:val="22"/>
              </w:rPr>
            </w:pPr>
            <w:r w:rsidRPr="00BD1955">
              <w:rPr>
                <w:color w:val="000000"/>
                <w:sz w:val="22"/>
                <w:szCs w:val="22"/>
              </w:rPr>
              <w:t>41</w:t>
            </w:r>
          </w:p>
        </w:tc>
        <w:tc>
          <w:tcPr>
            <w:tcW w:w="732" w:type="dxa"/>
            <w:tcBorders>
              <w:top w:val="single" w:sz="4" w:space="0" w:color="auto"/>
              <w:left w:val="nil"/>
              <w:bottom w:val="single" w:sz="4" w:space="0" w:color="auto"/>
              <w:right w:val="nil"/>
            </w:tcBorders>
            <w:shd w:val="clear" w:color="auto" w:fill="auto"/>
            <w:noWrap/>
            <w:vAlign w:val="bottom"/>
            <w:hideMark/>
          </w:tcPr>
          <w:p w:rsidR="00BD1955" w:rsidRPr="00BD1955" w:rsidRDefault="00BD1955" w:rsidP="00BD1955">
            <w:pPr>
              <w:jc w:val="center"/>
              <w:rPr>
                <w:color w:val="000000"/>
                <w:sz w:val="22"/>
                <w:szCs w:val="22"/>
              </w:rPr>
            </w:pPr>
            <w:r w:rsidRPr="00BD1955">
              <w:rPr>
                <w:color w:val="000000"/>
                <w:sz w:val="22"/>
                <w:szCs w:val="22"/>
              </w:rPr>
              <w:t> </w:t>
            </w:r>
          </w:p>
        </w:tc>
        <w:tc>
          <w:tcPr>
            <w:tcW w:w="1040" w:type="dxa"/>
            <w:tcBorders>
              <w:top w:val="single" w:sz="4" w:space="0" w:color="auto"/>
              <w:left w:val="nil"/>
              <w:bottom w:val="single" w:sz="4" w:space="0" w:color="auto"/>
              <w:right w:val="nil"/>
            </w:tcBorders>
            <w:shd w:val="clear" w:color="auto" w:fill="auto"/>
            <w:noWrap/>
            <w:vAlign w:val="bottom"/>
            <w:hideMark/>
          </w:tcPr>
          <w:p w:rsidR="00BD1955" w:rsidRPr="00BD1955" w:rsidRDefault="00BD1955" w:rsidP="00BD1955">
            <w:pPr>
              <w:jc w:val="center"/>
              <w:rPr>
                <w:color w:val="000000"/>
                <w:sz w:val="22"/>
                <w:szCs w:val="22"/>
              </w:rPr>
            </w:pPr>
            <w:r w:rsidRPr="00BD1955">
              <w:rPr>
                <w:color w:val="000000"/>
                <w:sz w:val="22"/>
                <w:szCs w:val="22"/>
              </w:rPr>
              <w:t>12</w:t>
            </w:r>
          </w:p>
        </w:tc>
        <w:tc>
          <w:tcPr>
            <w:tcW w:w="732" w:type="dxa"/>
            <w:tcBorders>
              <w:top w:val="single" w:sz="4" w:space="0" w:color="auto"/>
              <w:left w:val="nil"/>
              <w:bottom w:val="single" w:sz="4" w:space="0" w:color="auto"/>
              <w:right w:val="nil"/>
            </w:tcBorders>
            <w:shd w:val="clear" w:color="auto" w:fill="auto"/>
            <w:noWrap/>
            <w:vAlign w:val="bottom"/>
            <w:hideMark/>
          </w:tcPr>
          <w:p w:rsidR="00BD1955" w:rsidRPr="00BD1955" w:rsidRDefault="00BD1955" w:rsidP="00BD1955">
            <w:pPr>
              <w:jc w:val="center"/>
              <w:rPr>
                <w:color w:val="000000"/>
                <w:sz w:val="22"/>
                <w:szCs w:val="22"/>
              </w:rPr>
            </w:pPr>
            <w:r w:rsidRPr="00BD1955">
              <w:rPr>
                <w:color w:val="000000"/>
                <w:sz w:val="22"/>
                <w:szCs w:val="22"/>
              </w:rPr>
              <w:t> </w:t>
            </w:r>
          </w:p>
        </w:tc>
        <w:tc>
          <w:tcPr>
            <w:tcW w:w="960" w:type="dxa"/>
            <w:tcBorders>
              <w:top w:val="single" w:sz="4" w:space="0" w:color="auto"/>
              <w:left w:val="nil"/>
              <w:bottom w:val="single" w:sz="4" w:space="0" w:color="auto"/>
              <w:right w:val="nil"/>
            </w:tcBorders>
            <w:shd w:val="clear" w:color="auto" w:fill="auto"/>
            <w:noWrap/>
            <w:vAlign w:val="center"/>
            <w:hideMark/>
          </w:tcPr>
          <w:p w:rsidR="00BD1955" w:rsidRPr="00BD1955" w:rsidRDefault="00BD1955" w:rsidP="00BD1955">
            <w:pPr>
              <w:jc w:val="center"/>
              <w:rPr>
                <w:rFonts w:ascii="Calibri" w:hAnsi="Calibri"/>
                <w:color w:val="000000"/>
                <w:sz w:val="22"/>
                <w:szCs w:val="22"/>
              </w:rPr>
            </w:pPr>
            <w:r w:rsidRPr="00BD1955">
              <w:rPr>
                <w:rFonts w:ascii="Calibri" w:hAnsi="Calibri"/>
                <w:color w:val="000000"/>
                <w:sz w:val="22"/>
                <w:szCs w:val="22"/>
              </w:rPr>
              <w:t>87</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rsidR="00BD1955" w:rsidRPr="00BD1955" w:rsidRDefault="00BD1955" w:rsidP="00BD1955">
            <w:pPr>
              <w:jc w:val="center"/>
              <w:rPr>
                <w:rFonts w:ascii="Calibri" w:hAnsi="Calibri"/>
                <w:color w:val="000000"/>
                <w:sz w:val="22"/>
                <w:szCs w:val="22"/>
              </w:rPr>
            </w:pPr>
            <w:r w:rsidRPr="00BD1955">
              <w:rPr>
                <w:rFonts w:ascii="Calibri" w:hAnsi="Calibri"/>
                <w:color w:val="000000"/>
                <w:sz w:val="22"/>
                <w:szCs w:val="22"/>
              </w:rPr>
              <w:t> </w:t>
            </w:r>
          </w:p>
        </w:tc>
      </w:tr>
      <w:tr w:rsidR="00BD1955" w:rsidRPr="00BD1955" w:rsidTr="00472BDE">
        <w:trPr>
          <w:trHeight w:val="300"/>
        </w:trPr>
        <w:tc>
          <w:tcPr>
            <w:tcW w:w="3289"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1040"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732"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271"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1040"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732"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1040"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732"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1040"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732"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960" w:type="dxa"/>
            <w:tcBorders>
              <w:top w:val="nil"/>
              <w:left w:val="nil"/>
              <w:bottom w:val="nil"/>
              <w:right w:val="nil"/>
            </w:tcBorders>
            <w:shd w:val="clear" w:color="auto" w:fill="auto"/>
            <w:noWrap/>
            <w:vAlign w:val="bottom"/>
            <w:hideMark/>
          </w:tcPr>
          <w:p w:rsidR="00BD1955" w:rsidRPr="00BD1955" w:rsidRDefault="00BD1955" w:rsidP="00BD1955">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BD1955" w:rsidRPr="00BD1955" w:rsidRDefault="00BD1955" w:rsidP="00BD1955">
            <w:pPr>
              <w:jc w:val="center"/>
              <w:rPr>
                <w:rFonts w:ascii="Calibri" w:hAnsi="Calibri"/>
                <w:color w:val="000000"/>
                <w:sz w:val="22"/>
                <w:szCs w:val="22"/>
              </w:rPr>
            </w:pPr>
          </w:p>
        </w:tc>
      </w:tr>
      <w:tr w:rsidR="00BD1955" w:rsidRPr="00BD1955" w:rsidTr="00472BDE">
        <w:trPr>
          <w:trHeight w:val="300"/>
        </w:trPr>
        <w:tc>
          <w:tcPr>
            <w:tcW w:w="8876" w:type="dxa"/>
            <w:gridSpan w:val="8"/>
            <w:tcBorders>
              <w:top w:val="nil"/>
              <w:left w:val="nil"/>
              <w:bottom w:val="nil"/>
              <w:right w:val="nil"/>
            </w:tcBorders>
            <w:shd w:val="clear" w:color="auto" w:fill="auto"/>
            <w:noWrap/>
            <w:vAlign w:val="bottom"/>
            <w:hideMark/>
          </w:tcPr>
          <w:p w:rsidR="00BD1955" w:rsidRPr="00BD1955" w:rsidRDefault="00BD1955" w:rsidP="00BD1955">
            <w:pPr>
              <w:rPr>
                <w:color w:val="000000"/>
                <w:sz w:val="22"/>
                <w:szCs w:val="22"/>
              </w:rPr>
            </w:pPr>
            <w:r w:rsidRPr="00BD1955">
              <w:rPr>
                <w:color w:val="000000"/>
                <w:sz w:val="22"/>
                <w:szCs w:val="22"/>
              </w:rPr>
              <w:t>* Includes utilized flakes and indeterminate tools</w:t>
            </w:r>
          </w:p>
        </w:tc>
        <w:tc>
          <w:tcPr>
            <w:tcW w:w="1040"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732" w:type="dxa"/>
            <w:tcBorders>
              <w:top w:val="nil"/>
              <w:left w:val="nil"/>
              <w:bottom w:val="nil"/>
              <w:right w:val="nil"/>
            </w:tcBorders>
            <w:shd w:val="clear" w:color="auto" w:fill="auto"/>
            <w:noWrap/>
            <w:vAlign w:val="bottom"/>
            <w:hideMark/>
          </w:tcPr>
          <w:p w:rsidR="00BD1955" w:rsidRPr="00BD1955" w:rsidRDefault="00BD1955" w:rsidP="00BD1955">
            <w:pPr>
              <w:jc w:val="center"/>
              <w:rPr>
                <w:color w:val="000000"/>
                <w:sz w:val="22"/>
                <w:szCs w:val="22"/>
              </w:rPr>
            </w:pPr>
          </w:p>
        </w:tc>
        <w:tc>
          <w:tcPr>
            <w:tcW w:w="960" w:type="dxa"/>
            <w:tcBorders>
              <w:top w:val="nil"/>
              <w:left w:val="nil"/>
              <w:bottom w:val="nil"/>
              <w:right w:val="nil"/>
            </w:tcBorders>
            <w:shd w:val="clear" w:color="auto" w:fill="auto"/>
            <w:noWrap/>
            <w:vAlign w:val="bottom"/>
            <w:hideMark/>
          </w:tcPr>
          <w:p w:rsidR="00BD1955" w:rsidRPr="00BD1955" w:rsidRDefault="00BD1955" w:rsidP="00BD1955">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BD1955" w:rsidRPr="00BD1955" w:rsidRDefault="00BD1955" w:rsidP="00BD1955">
            <w:pPr>
              <w:jc w:val="center"/>
              <w:rPr>
                <w:rFonts w:ascii="Calibri" w:hAnsi="Calibri"/>
                <w:color w:val="000000"/>
                <w:sz w:val="22"/>
                <w:szCs w:val="22"/>
              </w:rPr>
            </w:pPr>
          </w:p>
        </w:tc>
      </w:tr>
    </w:tbl>
    <w:p w:rsidR="00431246" w:rsidRDefault="00431246"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431246" w:rsidRDefault="00431246"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431246" w:rsidRDefault="00431246"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431246" w:rsidRDefault="00431246"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sectPr w:rsidR="00431246" w:rsidSect="00431246">
          <w:pgSz w:w="15840" w:h="12240" w:orient="landscape"/>
          <w:pgMar w:top="1800" w:right="1440" w:bottom="1800" w:left="1440" w:header="720" w:footer="720" w:gutter="0"/>
          <w:cols w:space="720"/>
          <w:docGrid w:linePitch="360"/>
        </w:sectPr>
      </w:pPr>
    </w:p>
    <w:p w:rsidR="00431246" w:rsidRDefault="00262C76" w:rsidP="00262C76">
      <w:pPr>
        <w:pStyle w:val="Heading3"/>
      </w:pPr>
      <w:bookmarkStart w:id="80" w:name="_Toc356941411"/>
      <w:r>
        <w:lastRenderedPageBreak/>
        <w:t>Discussion</w:t>
      </w:r>
      <w:bookmarkEnd w:id="80"/>
    </w:p>
    <w:p w:rsidR="00262C76" w:rsidRPr="00262C76" w:rsidRDefault="00262C76" w:rsidP="00262C76"/>
    <w:p w:rsidR="00D31C2C" w:rsidRDefault="00D31C2C" w:rsidP="00A06E8A">
      <w:pPr>
        <w:spacing w:line="480" w:lineRule="auto"/>
        <w:ind w:firstLine="720"/>
      </w:pPr>
      <w:r>
        <w:t>The analysis of the Clovis lithic assemblage at 38AL228 and its comparison to the Clovis lithic assemblage from Topper was conducted to determine if differences can be observed between the two sites</w:t>
      </w:r>
      <w:r w:rsidR="00C4029F">
        <w:t xml:space="preserve"> based upon </w:t>
      </w:r>
      <w:r w:rsidR="00FA1285">
        <w:t>proximity to the source of raw material</w:t>
      </w:r>
      <w:r>
        <w:t xml:space="preserve">. </w:t>
      </w:r>
      <w:r w:rsidR="00281F01">
        <w:t>As no</w:t>
      </w:r>
      <w:r w:rsidR="00C4029F" w:rsidRPr="0097386C">
        <w:t xml:space="preserve"> </w:t>
      </w:r>
      <w:r w:rsidR="00281F01">
        <w:t>lithic raw material sources</w:t>
      </w:r>
      <w:r w:rsidR="00C4029F" w:rsidRPr="0097386C">
        <w:t xml:space="preserve"> have been ide</w:t>
      </w:r>
      <w:r w:rsidR="002A04A4">
        <w:t>ntified on the landform where</w:t>
      </w:r>
      <w:r w:rsidR="00C4029F" w:rsidRPr="0097386C">
        <w:t xml:space="preserve"> 38AL228</w:t>
      </w:r>
      <w:r w:rsidR="002A04A4">
        <w:t xml:space="preserve"> is located</w:t>
      </w:r>
      <w:r w:rsidR="00C4029F" w:rsidRPr="0097386C">
        <w:t xml:space="preserve">, </w:t>
      </w:r>
      <w:r w:rsidR="00956C9B">
        <w:t xml:space="preserve">stone tools, cores, and </w:t>
      </w:r>
      <w:r w:rsidR="00C4029F" w:rsidRPr="0097386C">
        <w:t>lithic</w:t>
      </w:r>
      <w:r w:rsidR="00C4029F">
        <w:t xml:space="preserve"> manufacturing</w:t>
      </w:r>
      <w:r w:rsidR="00C4029F" w:rsidRPr="0097386C">
        <w:t xml:space="preserve"> d</w:t>
      </w:r>
      <w:r w:rsidR="00530EA3">
        <w:t>ebris found at the site suggest</w:t>
      </w:r>
      <w:r w:rsidR="00C4029F" w:rsidRPr="0097386C">
        <w:t xml:space="preserve"> </w:t>
      </w:r>
      <w:r w:rsidR="00C4029F">
        <w:t>that</w:t>
      </w:r>
      <w:r w:rsidR="00F02CC3">
        <w:t xml:space="preserve"> raw material was transported </w:t>
      </w:r>
      <w:r w:rsidR="00C4029F">
        <w:t xml:space="preserve">to the site from </w:t>
      </w:r>
      <w:r w:rsidR="002A04A4">
        <w:t xml:space="preserve">chert sources located </w:t>
      </w:r>
      <w:r w:rsidR="00C4029F">
        <w:t>across Smith Lake C</w:t>
      </w:r>
      <w:r w:rsidR="00C4029F" w:rsidRPr="0097386C">
        <w:t xml:space="preserve">reek. Considering that movement of </w:t>
      </w:r>
      <w:r w:rsidR="00C4029F">
        <w:t>toolstone to 38AL228 from the</w:t>
      </w:r>
      <w:r w:rsidR="00C4029F" w:rsidRPr="0097386C">
        <w:t xml:space="preserve"> source location would require extra energy expenditure, it can be hypothesized</w:t>
      </w:r>
      <w:r w:rsidR="00A06E8A">
        <w:t xml:space="preserve"> </w:t>
      </w:r>
      <w:r w:rsidR="00C4029F">
        <w:t xml:space="preserve">that </w:t>
      </w:r>
      <w:r w:rsidR="00C4029F" w:rsidRPr="0097386C">
        <w:t xml:space="preserve">initial reduction </w:t>
      </w:r>
      <w:r w:rsidR="00C4029F">
        <w:t xml:space="preserve">may have </w:t>
      </w:r>
      <w:r w:rsidR="00C4029F" w:rsidRPr="0097386C">
        <w:t xml:space="preserve">already occurred </w:t>
      </w:r>
      <w:r w:rsidR="00C4029F">
        <w:t xml:space="preserve">at the point of acquisition </w:t>
      </w:r>
      <w:r w:rsidR="00C4029F" w:rsidRPr="0097386C">
        <w:t xml:space="preserve">and </w:t>
      </w:r>
      <w:r w:rsidR="003A1D73">
        <w:t>lithic manufacturing at</w:t>
      </w:r>
      <w:r w:rsidR="00C4029F" w:rsidRPr="0097386C">
        <w:t xml:space="preserve"> 38AL228 would </w:t>
      </w:r>
      <w:r w:rsidR="003A1D73">
        <w:t>differ from</w:t>
      </w:r>
      <w:r w:rsidR="00C4029F">
        <w:t xml:space="preserve"> </w:t>
      </w:r>
      <w:r w:rsidR="003A1D73">
        <w:t>lithic manufacturing</w:t>
      </w:r>
      <w:r w:rsidR="00C4029F">
        <w:t xml:space="preserve"> at</w:t>
      </w:r>
      <w:r w:rsidR="003A1D73">
        <w:t xml:space="preserve"> sites located at</w:t>
      </w:r>
      <w:r w:rsidR="00C4029F">
        <w:t xml:space="preserve"> the raw material source, such as </w:t>
      </w:r>
      <w:r w:rsidR="00C4029F" w:rsidRPr="0097386C">
        <w:t xml:space="preserve">Topper. </w:t>
      </w:r>
    </w:p>
    <w:p w:rsidR="00F90EEE" w:rsidRDefault="00D31C2C"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The comparison of the </w:t>
      </w:r>
      <w:r w:rsidR="003C3B2E">
        <w:t xml:space="preserve">38AL228 and Topper </w:t>
      </w:r>
      <w:r>
        <w:t xml:space="preserve">Clovis biface assemblages indicates that all stages of lithic reduction </w:t>
      </w:r>
      <w:r w:rsidR="00F02CC3">
        <w:t>occurred</w:t>
      </w:r>
      <w:r>
        <w:t xml:space="preserve"> at 38AL228 in frequencies that are not statistically different than at Topper</w:t>
      </w:r>
      <w:r w:rsidR="00BF03A8">
        <w:t xml:space="preserve"> (Tables 15, 16, 17</w:t>
      </w:r>
      <w:r w:rsidR="003C3B2E">
        <w:t>)</w:t>
      </w:r>
      <w:r>
        <w:t xml:space="preserve">. </w:t>
      </w:r>
      <w:r w:rsidR="001F1866">
        <w:t xml:space="preserve">The </w:t>
      </w:r>
      <w:r w:rsidR="00F1229B">
        <w:t xml:space="preserve">expectation that </w:t>
      </w:r>
      <w:r w:rsidR="00FA1285">
        <w:t>later-</w:t>
      </w:r>
      <w:r w:rsidR="00A4071E">
        <w:t>stage bifaces</w:t>
      </w:r>
      <w:r w:rsidR="00F1229B">
        <w:t xml:space="preserve"> </w:t>
      </w:r>
      <w:r w:rsidR="00FA1285">
        <w:t xml:space="preserve">would </w:t>
      </w:r>
      <w:r w:rsidR="00F1229B">
        <w:t>exist in greater proportions at 38AL228 than at Topper is not met.</w:t>
      </w:r>
      <w:r w:rsidR="003C3B2E">
        <w:t xml:space="preserve"> </w:t>
      </w:r>
      <w:r w:rsidR="00BF03A8">
        <w:t>In fact, the 38AL228 bifaces tend to exhibit an earlier position in the reduct</w:t>
      </w:r>
      <w:r w:rsidR="00A4071E">
        <w:t>ion continuum than those from Topper</w:t>
      </w:r>
      <w:r w:rsidR="00BF03A8">
        <w:t xml:space="preserve"> (Figure 23). </w:t>
      </w:r>
      <w:r w:rsidR="001F1866">
        <w:t xml:space="preserve">The fact that no natural outcrop of chert is located on the landform suggests that raw material </w:t>
      </w:r>
      <w:r w:rsidR="00FA1285">
        <w:t xml:space="preserve">used to produce bifaces </w:t>
      </w:r>
      <w:r w:rsidR="001F1866">
        <w:t xml:space="preserve">was imported in </w:t>
      </w:r>
      <w:r w:rsidR="00FA1285">
        <w:t xml:space="preserve">either </w:t>
      </w:r>
      <w:r w:rsidR="001F1866">
        <w:t>large spall or nodule form and all stages of</w:t>
      </w:r>
      <w:r w:rsidR="003C3B2E">
        <w:t xml:space="preserve"> pro</w:t>
      </w:r>
      <w:r w:rsidR="00FA1285">
        <w:t xml:space="preserve">duction </w:t>
      </w:r>
      <w:r w:rsidR="00F02CC3">
        <w:t>occurred</w:t>
      </w:r>
      <w:r w:rsidR="00FA1285">
        <w:t xml:space="preserve"> at 38AL228</w:t>
      </w:r>
      <w:r w:rsidR="003C3B2E">
        <w:t xml:space="preserve"> in similar proportions to areas where raw material was readily available</w:t>
      </w:r>
      <w:r w:rsidR="00FA1285">
        <w:t>.</w:t>
      </w:r>
    </w:p>
    <w:p w:rsidR="00D31C2C" w:rsidRDefault="00777B54"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F1229B">
        <w:t>The</w:t>
      </w:r>
      <w:r>
        <w:t xml:space="preserve"> </w:t>
      </w:r>
      <w:r w:rsidR="007805C8">
        <w:t>most noticeable</w:t>
      </w:r>
      <w:r>
        <w:t xml:space="preserve"> difference</w:t>
      </w:r>
      <w:r w:rsidR="007805C8">
        <w:t>s</w:t>
      </w:r>
      <w:r>
        <w:t xml:space="preserve"> observed between the 38AL228 and Topper </w:t>
      </w:r>
      <w:r w:rsidR="00EA3DEA">
        <w:t xml:space="preserve">Clovis </w:t>
      </w:r>
      <w:r w:rsidR="007805C8">
        <w:t>lithic assemblages involve</w:t>
      </w:r>
      <w:r>
        <w:t xml:space="preserve"> </w:t>
      </w:r>
      <w:r w:rsidR="00EA3DEA">
        <w:t xml:space="preserve">a) </w:t>
      </w:r>
      <w:r>
        <w:t>the frequency and types of core technologies</w:t>
      </w:r>
      <w:r w:rsidR="00EA3DEA">
        <w:t xml:space="preserve"> and b) </w:t>
      </w:r>
      <w:r w:rsidR="00EA3DEA">
        <w:lastRenderedPageBreak/>
        <w:t xml:space="preserve">the </w:t>
      </w:r>
      <w:r w:rsidR="00BB12FF">
        <w:t xml:space="preserve">relative </w:t>
      </w:r>
      <w:r w:rsidR="00EA3DEA">
        <w:t>frequency of blades</w:t>
      </w:r>
      <w:r w:rsidR="00BF03A8">
        <w:t xml:space="preserve"> (Tables 15</w:t>
      </w:r>
      <w:r w:rsidR="0025500F">
        <w:t>, 16</w:t>
      </w:r>
      <w:r w:rsidR="003C3B2E">
        <w:t>)</w:t>
      </w:r>
      <w:r>
        <w:t xml:space="preserve">. </w:t>
      </w:r>
      <w:r w:rsidR="00EA3DEA">
        <w:t>Cores</w:t>
      </w:r>
      <w:r w:rsidR="007805C8">
        <w:t xml:space="preserve"> </w:t>
      </w:r>
      <w:r w:rsidR="00EA3DEA">
        <w:t xml:space="preserve">demonstrating blade </w:t>
      </w:r>
      <w:r w:rsidR="007805C8">
        <w:t xml:space="preserve">technology (including blade core tablet flakes) represent 87% of the total cores at 38AL228, while they only </w:t>
      </w:r>
      <w:r w:rsidR="001800C3">
        <w:t>account</w:t>
      </w:r>
      <w:r w:rsidR="007E3691">
        <w:t xml:space="preserve"> for 13% at Topper. </w:t>
      </w:r>
      <w:r>
        <w:t>The</w:t>
      </w:r>
      <w:r w:rsidR="004C46F2">
        <w:t xml:space="preserve"> </w:t>
      </w:r>
      <w:r w:rsidR="007E3691">
        <w:t>recovery</w:t>
      </w:r>
      <w:r w:rsidR="004C46F2">
        <w:t xml:space="preserve"> of </w:t>
      </w:r>
      <w:r>
        <w:t xml:space="preserve">two </w:t>
      </w:r>
      <w:r w:rsidR="004C46F2">
        <w:t xml:space="preserve">exhausted </w:t>
      </w:r>
      <w:r>
        <w:t xml:space="preserve">conical blade </w:t>
      </w:r>
      <w:r w:rsidR="004C46F2">
        <w:t xml:space="preserve">cores </w:t>
      </w:r>
      <w:r w:rsidR="00A06E8A">
        <w:t xml:space="preserve">from the limited testing </w:t>
      </w:r>
      <w:r w:rsidR="001F1866">
        <w:t xml:space="preserve">at 38AL228 </w:t>
      </w:r>
      <w:r w:rsidR="00A06E8A">
        <w:t xml:space="preserve">is </w:t>
      </w:r>
      <w:r w:rsidR="007E3691">
        <w:t>surprising</w:t>
      </w:r>
      <w:r w:rsidR="00A06E8A">
        <w:t xml:space="preserve"> and </w:t>
      </w:r>
      <w:r w:rsidR="003C3B2E">
        <w:t>open to interpretation</w:t>
      </w:r>
      <w:r w:rsidR="004C46F2">
        <w:t>. Conica</w:t>
      </w:r>
      <w:r w:rsidR="00F02CC3">
        <w:t xml:space="preserve">l blade cores represent a more </w:t>
      </w:r>
      <w:r w:rsidR="004C46F2">
        <w:t xml:space="preserve">difficult technology compared to wedge-shaped blade cores </w:t>
      </w:r>
      <w:r w:rsidR="00A06E8A">
        <w:t>or</w:t>
      </w:r>
      <w:r w:rsidR="004C46F2">
        <w:t xml:space="preserve"> informal flake cores and require a </w:t>
      </w:r>
      <w:r w:rsidR="00175034">
        <w:t>lar</w:t>
      </w:r>
      <w:r w:rsidR="00BB12FF">
        <w:t>ge piece of raw material</w:t>
      </w:r>
      <w:r w:rsidR="00175034">
        <w:t xml:space="preserve"> devoid of flaws or inclusions (Bradley et al</w:t>
      </w:r>
      <w:r w:rsidR="008F3412">
        <w:t>.</w:t>
      </w:r>
      <w:r w:rsidR="00687D33">
        <w:t xml:space="preserve"> 2010:</w:t>
      </w:r>
      <w:r w:rsidR="00175034">
        <w:t>20)</w:t>
      </w:r>
      <w:r w:rsidR="004C46F2">
        <w:t xml:space="preserve">. </w:t>
      </w:r>
      <w:r w:rsidR="00175034">
        <w:t xml:space="preserve">The nature of Allendale chert, with its </w:t>
      </w:r>
      <w:r w:rsidR="00EA3DEA">
        <w:t>tendency</w:t>
      </w:r>
      <w:r w:rsidR="00175034">
        <w:t xml:space="preserve"> </w:t>
      </w:r>
      <w:r w:rsidR="00EA3DEA">
        <w:t>to contain</w:t>
      </w:r>
      <w:r w:rsidR="00A06E8A">
        <w:t xml:space="preserve"> </w:t>
      </w:r>
      <w:r w:rsidR="00175034">
        <w:t xml:space="preserve">non-silicified inclusions, limits the probability of encountering a </w:t>
      </w:r>
      <w:r w:rsidR="00A06E8A">
        <w:t xml:space="preserve">large </w:t>
      </w:r>
      <w:r w:rsidR="00175034">
        <w:t xml:space="preserve">chert nodule suitable for conical blade cores. </w:t>
      </w:r>
      <w:r w:rsidR="004C46F2">
        <w:t xml:space="preserve">Their disproportionate </w:t>
      </w:r>
      <w:r w:rsidR="00A06E8A">
        <w:t xml:space="preserve">relative </w:t>
      </w:r>
      <w:r w:rsidR="004C46F2">
        <w:t xml:space="preserve">frequency </w:t>
      </w:r>
      <w:r w:rsidR="00A06E8A">
        <w:t xml:space="preserve">among all cores </w:t>
      </w:r>
      <w:r w:rsidR="004C46F2">
        <w:t>at 38AL228</w:t>
      </w:r>
      <w:r w:rsidR="00A06E8A">
        <w:t xml:space="preserve"> (25%)</w:t>
      </w:r>
      <w:r w:rsidR="004C46F2">
        <w:t xml:space="preserve"> compared to Topper </w:t>
      </w:r>
      <w:r w:rsidR="00F02CC3">
        <w:t xml:space="preserve">(1%) </w:t>
      </w:r>
      <w:r w:rsidR="004C46F2">
        <w:t>suggest that</w:t>
      </w:r>
      <w:r w:rsidR="00175034">
        <w:t xml:space="preserve"> </w:t>
      </w:r>
      <w:r w:rsidR="00A06E8A">
        <w:t xml:space="preserve">these </w:t>
      </w:r>
      <w:r w:rsidR="00175034">
        <w:t>high-quality blade cores were selectively chosen for transport into the site</w:t>
      </w:r>
      <w:r w:rsidR="001F1866">
        <w:t xml:space="preserve"> after initial reduction at</w:t>
      </w:r>
      <w:r w:rsidR="00175034">
        <w:t xml:space="preserve"> the raw material source. This would have </w:t>
      </w:r>
      <w:r w:rsidR="00FA4F2D">
        <w:t xml:space="preserve">reduced the risk of transporting raw material that </w:t>
      </w:r>
      <w:r w:rsidR="001F1866">
        <w:t>may</w:t>
      </w:r>
      <w:r w:rsidR="00FA4F2D">
        <w:t xml:space="preserve"> not have been sufficient for blade manufacture. </w:t>
      </w:r>
      <w:r w:rsidR="00175034">
        <w:t xml:space="preserve">The fact that both conical blade cores are almost completely exhausted and </w:t>
      </w:r>
      <w:r w:rsidR="00FA4F2D">
        <w:t xml:space="preserve">tablet flakes were removed to rejuvenate the core platform suggest that high quality material was valued, even in areas where chert is abundant. </w:t>
      </w:r>
    </w:p>
    <w:p w:rsidR="00CB3A75" w:rsidRDefault="00FA4F2D" w:rsidP="00CB3A7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BB12FF">
        <w:t>T</w:t>
      </w:r>
      <w:r>
        <w:t xml:space="preserve">he dramatic difference in Clovis </w:t>
      </w:r>
      <w:r w:rsidR="00281F01">
        <w:t>amorphous cores seen at</w:t>
      </w:r>
      <w:r w:rsidR="00956C9B">
        <w:t xml:space="preserve"> </w:t>
      </w:r>
      <w:r>
        <w:t>38AL228</w:t>
      </w:r>
      <w:r w:rsidR="00956C9B">
        <w:t xml:space="preserve"> (n=1)</w:t>
      </w:r>
      <w:r>
        <w:t xml:space="preserve"> </w:t>
      </w:r>
      <w:r w:rsidR="003F70CE">
        <w:t xml:space="preserve">(13%) </w:t>
      </w:r>
      <w:r>
        <w:t xml:space="preserve">and Topper </w:t>
      </w:r>
      <w:r w:rsidR="00956C9B">
        <w:t>(n= 88)</w:t>
      </w:r>
      <w:r w:rsidR="003F70CE">
        <w:t xml:space="preserve"> (87%)</w:t>
      </w:r>
      <w:r w:rsidR="00956C9B">
        <w:t xml:space="preserve"> </w:t>
      </w:r>
      <w:r w:rsidR="000C7AA5">
        <w:t xml:space="preserve">support the assumption that </w:t>
      </w:r>
      <w:r w:rsidR="00956C9B">
        <w:t>chert nodules and potential cores were selectively imported into 38AL228</w:t>
      </w:r>
      <w:r w:rsidR="00BF03A8">
        <w:t xml:space="preserve"> (Tables 15, 20</w:t>
      </w:r>
      <w:r w:rsidR="0025500F">
        <w:t>)</w:t>
      </w:r>
      <w:r>
        <w:t xml:space="preserve">. </w:t>
      </w:r>
      <w:r w:rsidR="00F02CC3">
        <w:t>Again, this</w:t>
      </w:r>
      <w:r w:rsidR="003F70CE">
        <w:t xml:space="preserve"> suggest</w:t>
      </w:r>
      <w:r w:rsidR="00F02CC3">
        <w:t>s</w:t>
      </w:r>
      <w:r w:rsidR="003F70CE">
        <w:t xml:space="preserve"> that initial core testing and reduction were occurring at the point of acquisition and efforts were made to minimize the transport of low-quality or unusable raw material into the site. </w:t>
      </w:r>
      <w:r>
        <w:t>The discrepancy</w:t>
      </w:r>
      <w:r w:rsidR="00956C9B">
        <w:t>, however,</w:t>
      </w:r>
      <w:r>
        <w:t xml:space="preserve"> may be </w:t>
      </w:r>
      <w:r w:rsidR="003F70CE">
        <w:t>a product of a limited sample or</w:t>
      </w:r>
      <w:r>
        <w:t xml:space="preserve"> sampling bias, as amorphous cores from mixed deposits coul</w:t>
      </w:r>
      <w:r w:rsidR="007E3691">
        <w:t xml:space="preserve">d not be reliably identified as </w:t>
      </w:r>
      <w:r>
        <w:t xml:space="preserve">Clovis. </w:t>
      </w:r>
    </w:p>
    <w:p w:rsidR="00361437" w:rsidRDefault="00CB3A75" w:rsidP="00CB3A7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lastRenderedPageBreak/>
        <w:tab/>
      </w:r>
      <w:r w:rsidR="00361437">
        <w:t xml:space="preserve">Clovis blade frequency at 38AL228 is not statistically different than </w:t>
      </w:r>
      <w:r w:rsidR="00BB12FF">
        <w:t xml:space="preserve">at </w:t>
      </w:r>
      <w:r w:rsidR="00361437">
        <w:t xml:space="preserve">Topper. However, when </w:t>
      </w:r>
      <w:r w:rsidR="00BB12FF">
        <w:t>the blade-focused activity area (H</w:t>
      </w:r>
      <w:r w:rsidR="00361437">
        <w:t>illside Area C</w:t>
      </w:r>
      <w:r w:rsidR="00BB12FF">
        <w:t xml:space="preserve">) </w:t>
      </w:r>
      <w:r w:rsidR="00361437">
        <w:t xml:space="preserve">is removed from the sample, </w:t>
      </w:r>
      <w:r w:rsidR="00F02CC3">
        <w:t xml:space="preserve">it is clear that </w:t>
      </w:r>
      <w:r w:rsidR="00361437">
        <w:t xml:space="preserve">blades represent a </w:t>
      </w:r>
      <w:r w:rsidR="00BB12FF">
        <w:t xml:space="preserve">much </w:t>
      </w:r>
      <w:r w:rsidR="00361437">
        <w:t>greater proportion of the Clovis assemblage at 38AL228</w:t>
      </w:r>
      <w:r w:rsidR="00BB12FF">
        <w:t xml:space="preserve"> (18%)</w:t>
      </w:r>
      <w:r w:rsidR="00361437">
        <w:t xml:space="preserve"> than Hillside Area A </w:t>
      </w:r>
      <w:r w:rsidR="00BB12FF">
        <w:t xml:space="preserve">(3%) </w:t>
      </w:r>
      <w:r w:rsidR="00361437">
        <w:t>and Hillside Area B</w:t>
      </w:r>
      <w:r w:rsidR="00BB12FF">
        <w:t xml:space="preserve"> (4%)</w:t>
      </w:r>
      <w:r w:rsidR="00361437">
        <w:t xml:space="preserve"> at Topper</w:t>
      </w:r>
      <w:r w:rsidR="00BB12FF">
        <w:t xml:space="preserve"> (Smallwood et al. 2013). </w:t>
      </w:r>
      <w:r w:rsidR="00361437">
        <w:t xml:space="preserve">Morphologically, the 38AL228 Clovis blades generally exhibit the same qualities seen in Clovis blades at Topper. The primary characteristic that distinguishes Topper Clovis blades from traditional Clovis blades is that they </w:t>
      </w:r>
      <w:r w:rsidR="008F3412">
        <w:t>exhibit</w:t>
      </w:r>
      <w:r w:rsidR="00361437">
        <w:t xml:space="preserve"> a lesser degr</w:t>
      </w:r>
      <w:r w:rsidR="00687D33">
        <w:t xml:space="preserve">ee of curvature (Sain 2010a, </w:t>
      </w:r>
      <w:r w:rsidR="00950082">
        <w:t>2010</w:t>
      </w:r>
      <w:r w:rsidR="00687D33">
        <w:t>b:137; Sain and Goodyear 2012:51; Steffy and Goodyear 2003:</w:t>
      </w:r>
      <w:r w:rsidR="00361437">
        <w:t>148). Of these seven blades from 38AL228, five have very little or no curvature. The two blades that have significant curvature are morphologically different than the others in several ways</w:t>
      </w:r>
      <w:r w:rsidR="001D2836">
        <w:t xml:space="preserve"> (Figure A-10)</w:t>
      </w:r>
      <w:r w:rsidR="00361437">
        <w:t xml:space="preserve">. FS-1088 is the smallest of the complete blades and is the only one which has evidence of modification. FS-1078 is likely a </w:t>
      </w:r>
      <w:r w:rsidR="00BB12FF">
        <w:t xml:space="preserve">failed </w:t>
      </w:r>
      <w:r w:rsidR="00361437">
        <w:t>removal from a wedge-shaped blade core recovered from the same provenience (FS-1063). It is irregular compared to other Clovis blades from 38AL228, with prepared platforms on both the proximal and distal end. Its morphology suggests that it may be a blade core fragment instead of a true blade.</w:t>
      </w:r>
    </w:p>
    <w:p w:rsidR="007D10C6" w:rsidRPr="004C1A3F" w:rsidRDefault="003E6852" w:rsidP="007D10C6">
      <w:pPr>
        <w:spacing w:line="480" w:lineRule="auto"/>
        <w:ind w:firstLine="720"/>
      </w:pPr>
      <w:r>
        <w:t>Although the</w:t>
      </w:r>
      <w:r w:rsidR="001D2836">
        <w:t xml:space="preserve"> sample of</w:t>
      </w:r>
      <w:r w:rsidR="00D61879">
        <w:t xml:space="preserve"> flake tools recovered from the</w:t>
      </w:r>
      <w:r>
        <w:t xml:space="preserve"> 5 m</w:t>
      </w:r>
      <w:r w:rsidRPr="005A0488">
        <w:rPr>
          <w:vertAlign w:val="superscript"/>
        </w:rPr>
        <w:t>2</w:t>
      </w:r>
      <w:r w:rsidR="00A12622">
        <w:t xml:space="preserve"> of secure </w:t>
      </w:r>
      <w:r>
        <w:t xml:space="preserve">Clovis context at 38AL228 is clearly too small to make definitive statements about differences in site function between the two sites, the types of artifacts and their relative frequencies can provide useful preliminary insights into possible differences between sites. </w:t>
      </w:r>
      <w:r w:rsidR="003C3B2E">
        <w:t>The presence, types, and frequency of flake tools at 38AL228 suggest that it served as a multi-functional campsite during Clovis times in</w:t>
      </w:r>
      <w:r>
        <w:t xml:space="preserve"> that non-</w:t>
      </w:r>
      <w:r w:rsidR="009A6504">
        <w:t>quarry related</w:t>
      </w:r>
      <w:r>
        <w:t xml:space="preserve"> activities w</w:t>
      </w:r>
      <w:r w:rsidR="003C3B2E">
        <w:t xml:space="preserve">ere occurring to some degree </w:t>
      </w:r>
      <w:r w:rsidR="00D61879">
        <w:t>(Andrefsky 1994, 2</w:t>
      </w:r>
      <w:r>
        <w:t>005; Lewenstein 1987).</w:t>
      </w:r>
      <w:r w:rsidR="007D10C6" w:rsidRPr="007D10C6">
        <w:t xml:space="preserve"> </w:t>
      </w:r>
      <w:r w:rsidR="007D10C6">
        <w:t xml:space="preserve">The recovery of </w:t>
      </w:r>
      <w:r w:rsidR="007D10C6">
        <w:lastRenderedPageBreak/>
        <w:t>two Clovis endscrapers</w:t>
      </w:r>
      <w:r w:rsidR="00A4071E">
        <w:t>, in addition to a number of blades,</w:t>
      </w:r>
      <w:r w:rsidR="007D10C6">
        <w:t xml:space="preserve"> suggests that hide processing may have been occurri</w:t>
      </w:r>
      <w:r w:rsidR="00687D33">
        <w:t>ng at the site (Andrefsky 2005:</w:t>
      </w:r>
      <w:r w:rsidR="007D10C6">
        <w:t xml:space="preserve">205; Stanford 1973). Denticulated flake tools are not traditionally found in Clovis assemblages, although a number have been recovered from Clovis deposits at the Topper site (Smallwood 2011; </w:t>
      </w:r>
      <w:r w:rsidR="00017822">
        <w:t>Smallwood et al. 2013</w:t>
      </w:r>
      <w:r w:rsidR="007D10C6">
        <w:t>; Steffy and Goodyear 2006</w:t>
      </w:r>
      <w:r w:rsidR="007D10C6" w:rsidRPr="006E0EA9">
        <w:t xml:space="preserve">). </w:t>
      </w:r>
      <w:r w:rsidR="007D10C6">
        <w:t>A single denticulated sidescraper was recovered at 38AL228 from the same context as other Clovis diagnostics</w:t>
      </w:r>
      <w:r w:rsidR="00BC2E72">
        <w:t xml:space="preserve"> which is morphologically similar to</w:t>
      </w:r>
      <w:r w:rsidR="007D10C6">
        <w:t xml:space="preserve"> the d</w:t>
      </w:r>
      <w:r w:rsidR="00BC2E72">
        <w:t>enticulates from Topper. I</w:t>
      </w:r>
      <w:r w:rsidR="007D10C6">
        <w:t xml:space="preserve">t is </w:t>
      </w:r>
      <w:r w:rsidR="007D10C6" w:rsidRPr="006E0EA9">
        <w:t>not abraded</w:t>
      </w:r>
      <w:r w:rsidR="007D10C6">
        <w:t xml:space="preserve"> for hafting and has a cortical dorsal surface</w:t>
      </w:r>
      <w:r w:rsidR="007D10C6" w:rsidRPr="006E0EA9">
        <w:t xml:space="preserve"> likely for hand-held use</w:t>
      </w:r>
      <w:r w:rsidR="007D10C6">
        <w:t xml:space="preserve"> (</w:t>
      </w:r>
      <w:r w:rsidR="00017822">
        <w:t>Smallwood et al. 2013</w:t>
      </w:r>
      <w:r w:rsidR="007D10C6">
        <w:t>)</w:t>
      </w:r>
      <w:r w:rsidR="007D10C6" w:rsidRPr="006E0EA9">
        <w:t xml:space="preserve">. </w:t>
      </w:r>
      <w:r w:rsidR="007D10C6">
        <w:t xml:space="preserve">These high backed, denticulated flake tools were likely </w:t>
      </w:r>
      <w:r w:rsidR="007D10C6" w:rsidRPr="006E0EA9">
        <w:t xml:space="preserve">used for plant processing at the </w:t>
      </w:r>
      <w:r w:rsidR="007D10C6">
        <w:t xml:space="preserve">Allendale quarries (Goodyear et al. </w:t>
      </w:r>
      <w:r w:rsidR="007D10C6" w:rsidRPr="006E0EA9">
        <w:t>2007).</w:t>
      </w:r>
      <w:r w:rsidR="007D10C6" w:rsidRPr="00051258">
        <w:rPr>
          <w:b/>
          <w:i/>
        </w:rPr>
        <w:t xml:space="preserve">  </w:t>
      </w:r>
    </w:p>
    <w:p w:rsidR="00F90EEE" w:rsidRDefault="005620BC" w:rsidP="00F90EE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 </w:t>
      </w:r>
      <w:r w:rsidR="00F90EEE">
        <w:t>T</w:t>
      </w:r>
      <w:r w:rsidR="00F90EEE" w:rsidRPr="0097386C">
        <w:t>he intentional</w:t>
      </w:r>
      <w:r w:rsidR="00F90EEE">
        <w:t xml:space="preserve"> transport of raw material to 38AL228</w:t>
      </w:r>
      <w:r w:rsidR="00F90EEE" w:rsidRPr="0097386C">
        <w:t xml:space="preserve"> </w:t>
      </w:r>
      <w:r w:rsidR="00F90EEE">
        <w:t xml:space="preserve">represents an economic burden when considering the ubiquity of chert outcrops within the Allendale quarries, suggesting </w:t>
      </w:r>
      <w:r w:rsidR="00530EA3">
        <w:t>that 38AL228</w:t>
      </w:r>
      <w:r w:rsidR="00F90EEE" w:rsidRPr="0097386C">
        <w:t xml:space="preserve"> was </w:t>
      </w:r>
      <w:r w:rsidR="00F90EEE">
        <w:t>possibly</w:t>
      </w:r>
      <w:r w:rsidR="00F90EEE" w:rsidRPr="0097386C">
        <w:t xml:space="preserve"> desirable for other purposes</w:t>
      </w:r>
      <w:r w:rsidR="00F90EEE">
        <w:t xml:space="preserve"> and the costs of moving stone to the site were outweighed by the potential benefits. Gardner’s </w:t>
      </w:r>
      <w:r w:rsidR="00530EA3">
        <w:t xml:space="preserve">(1977) </w:t>
      </w:r>
      <w:r w:rsidR="00F90EEE">
        <w:t xml:space="preserve">model suggests the movement of portable pieces of chert </w:t>
      </w:r>
      <w:r w:rsidR="0094621D">
        <w:t xml:space="preserve">from the original source location </w:t>
      </w:r>
      <w:r w:rsidR="00F90EEE">
        <w:t>to lithic reduction stati</w:t>
      </w:r>
      <w:r w:rsidR="0094621D">
        <w:t xml:space="preserve">ons that are generally </w:t>
      </w:r>
      <w:r w:rsidR="00FC47E1" w:rsidRPr="00EE2D84">
        <w:t>level</w:t>
      </w:r>
      <w:r w:rsidR="000E1497">
        <w:t xml:space="preserve"> </w:t>
      </w:r>
      <w:r w:rsidR="0094621D">
        <w:t xml:space="preserve">and closer to the nearest </w:t>
      </w:r>
      <w:r w:rsidR="00F90EEE">
        <w:t>water</w:t>
      </w:r>
      <w:r w:rsidR="00530EA3">
        <w:t xml:space="preserve"> </w:t>
      </w:r>
      <w:r w:rsidR="0094621D">
        <w:t xml:space="preserve">source </w:t>
      </w:r>
      <w:r w:rsidR="00530EA3">
        <w:t>(Carr et al</w:t>
      </w:r>
      <w:r w:rsidR="005A5545">
        <w:t>.</w:t>
      </w:r>
      <w:r w:rsidR="00530EA3">
        <w:t xml:space="preserve"> 2013)</w:t>
      </w:r>
      <w:r w:rsidR="00BF03E0">
        <w:t xml:space="preserve">. </w:t>
      </w:r>
      <w:r w:rsidR="0094621D">
        <w:t xml:space="preserve">The location of 38AL228 at the junction of a creek and floodplain may have influenced the decision to transport raw material from less desirable locations. </w:t>
      </w:r>
      <w:r w:rsidR="00BF03E0">
        <w:t xml:space="preserve">This research </w:t>
      </w:r>
      <w:r w:rsidR="005C3089">
        <w:t>did not</w:t>
      </w:r>
      <w:r w:rsidR="00BF03E0">
        <w:t xml:space="preserve"> identify significant differences in biface portability, as measured by stage of production and FI, </w:t>
      </w:r>
      <w:r w:rsidR="005A5545">
        <w:t>between Topper and</w:t>
      </w:r>
      <w:r w:rsidR="00BF03E0">
        <w:t xml:space="preserve"> 38AL228. </w:t>
      </w:r>
      <w:r w:rsidR="005A5545">
        <w:t>However, t</w:t>
      </w:r>
      <w:r w:rsidR="00D17BBD">
        <w:t>he evidenc</w:t>
      </w:r>
      <w:r w:rsidR="00BF03E0">
        <w:t xml:space="preserve">e from 38AL228 demonstrates </w:t>
      </w:r>
      <w:r w:rsidR="005A5545">
        <w:t>portability in core technology. I</w:t>
      </w:r>
      <w:r w:rsidR="00D17BBD">
        <w:t xml:space="preserve">nitial core testing and reduction were occurring at the point of acquisition and efforts were made to minimize the transport of low-quality or unusable raw material into the site. </w:t>
      </w:r>
    </w:p>
    <w:p w:rsidR="0021278B" w:rsidRPr="003871A7" w:rsidRDefault="0021278B" w:rsidP="005A5545">
      <w:pPr>
        <w:pStyle w:val="Heading1"/>
        <w:rPr>
          <w:rFonts w:ascii="Times New Roman" w:hAnsi="Times New Roman"/>
        </w:rPr>
      </w:pPr>
      <w:r w:rsidRPr="0097386C">
        <w:br w:type="page"/>
      </w:r>
      <w:bookmarkStart w:id="81" w:name="_Toc356941412"/>
      <w:r w:rsidR="00E22B26" w:rsidRPr="003871A7">
        <w:rPr>
          <w:rFonts w:ascii="Times New Roman" w:hAnsi="Times New Roman"/>
        </w:rPr>
        <w:lastRenderedPageBreak/>
        <w:t>Chapter</w:t>
      </w:r>
      <w:r w:rsidRPr="003871A7">
        <w:rPr>
          <w:rFonts w:ascii="Times New Roman" w:hAnsi="Times New Roman"/>
        </w:rPr>
        <w:t xml:space="preserve"> V</w:t>
      </w:r>
      <w:r w:rsidR="009E7175" w:rsidRPr="003871A7">
        <w:rPr>
          <w:rFonts w:ascii="Times New Roman" w:hAnsi="Times New Roman"/>
        </w:rPr>
        <w:t xml:space="preserve">: </w:t>
      </w:r>
      <w:r w:rsidRPr="003871A7">
        <w:rPr>
          <w:rFonts w:ascii="Times New Roman" w:hAnsi="Times New Roman"/>
        </w:rPr>
        <w:br/>
      </w:r>
      <w:r w:rsidR="00E64D80">
        <w:rPr>
          <w:rFonts w:ascii="Times New Roman" w:hAnsi="Times New Roman"/>
        </w:rPr>
        <w:t xml:space="preserve">Summary and </w:t>
      </w:r>
      <w:r w:rsidR="00E22B26" w:rsidRPr="003871A7">
        <w:rPr>
          <w:rFonts w:ascii="Times New Roman" w:hAnsi="Times New Roman"/>
        </w:rPr>
        <w:t>Conclusions</w:t>
      </w:r>
      <w:bookmarkEnd w:id="81"/>
    </w:p>
    <w:p w:rsidR="00E33A25" w:rsidRDefault="00E33A25"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9D1E72" w:rsidRDefault="00C30E6E" w:rsidP="002F6D28">
      <w:pPr>
        <w:spacing w:line="480" w:lineRule="auto"/>
        <w:ind w:firstLine="720"/>
      </w:pPr>
      <w:r>
        <w:t>The</w:t>
      </w:r>
      <w:r w:rsidR="00FF6847" w:rsidRPr="0097386C">
        <w:t xml:space="preserve"> </w:t>
      </w:r>
      <w:r w:rsidR="00E64D80">
        <w:t>fi</w:t>
      </w:r>
      <w:r w:rsidR="001D4E93">
        <w:t>rst goal of this thesis was to</w:t>
      </w:r>
      <w:r w:rsidR="00E64D80">
        <w:t xml:space="preserve"> report on the </w:t>
      </w:r>
      <w:r w:rsidR="00FF6847" w:rsidRPr="0097386C">
        <w:t xml:space="preserve">test excavations </w:t>
      </w:r>
      <w:r w:rsidR="00FF6847">
        <w:t>that occurred from 2010–</w:t>
      </w:r>
      <w:r w:rsidR="00FF6847" w:rsidRPr="0097386C">
        <w:t>20</w:t>
      </w:r>
      <w:r w:rsidR="00FF6847">
        <w:t xml:space="preserve">12 at 38AL228, a </w:t>
      </w:r>
      <w:r w:rsidR="009A6504">
        <w:t>quarry related</w:t>
      </w:r>
      <w:r w:rsidR="00FF6847">
        <w:t xml:space="preserve"> site in Allendale County, South Carolina</w:t>
      </w:r>
      <w:r w:rsidR="00E64D80">
        <w:t>. The testing</w:t>
      </w:r>
      <w:r>
        <w:t xml:space="preserve"> identified prehistoric cultural deposits ranging from the Woodland through </w:t>
      </w:r>
      <w:r w:rsidR="00201FC5">
        <w:t xml:space="preserve">the </w:t>
      </w:r>
      <w:r>
        <w:t>Paleoindian period</w:t>
      </w:r>
      <w:r w:rsidR="00E64D80">
        <w:t xml:space="preserve"> </w:t>
      </w:r>
      <w:r w:rsidR="00201FC5">
        <w:t>in bot</w:t>
      </w:r>
      <w:r w:rsidR="00E64D80">
        <w:t xml:space="preserve">h mixed and unmixed contexts. The </w:t>
      </w:r>
      <w:r w:rsidR="009D1E72">
        <w:t xml:space="preserve">second goal was to isolate the Clovis lithic assemblage at 38AL228 </w:t>
      </w:r>
      <w:r w:rsidR="00E33A25">
        <w:t>for comparison</w:t>
      </w:r>
      <w:r w:rsidR="009D1E72">
        <w:t xml:space="preserve"> to the Clovis lithic assemblage at Topper</w:t>
      </w:r>
      <w:r w:rsidR="00E64D80">
        <w:t xml:space="preserve"> </w:t>
      </w:r>
      <w:r w:rsidR="00201FC5">
        <w:t xml:space="preserve">(38AL23), a </w:t>
      </w:r>
      <w:r w:rsidR="009A6504">
        <w:t>quarry related</w:t>
      </w:r>
      <w:r w:rsidR="00201FC5">
        <w:t xml:space="preserve"> </w:t>
      </w:r>
      <w:r w:rsidR="00E64D80">
        <w:t>site located approxim</w:t>
      </w:r>
      <w:r w:rsidR="007B6A88">
        <w:t>ately 2.5</w:t>
      </w:r>
      <w:r w:rsidR="009D1E72">
        <w:t xml:space="preserve"> </w:t>
      </w:r>
      <w:r w:rsidR="007B6A88">
        <w:t>kilo</w:t>
      </w:r>
      <w:r w:rsidR="009D1E72">
        <w:t xml:space="preserve">meters to the south. The purpose of the comparative analysis was to determine if and how lithic manufacturing at sites adjacent to a </w:t>
      </w:r>
      <w:r w:rsidR="00E64D80">
        <w:t>raw material</w:t>
      </w:r>
      <w:r w:rsidR="009D1E72">
        <w:t xml:space="preserve"> source,</w:t>
      </w:r>
      <w:r w:rsidR="00E64D80">
        <w:t xml:space="preserve"> </w:t>
      </w:r>
      <w:r w:rsidR="009D1E72">
        <w:t>such as Topper, differs from lithic manufacturing at sites removed from the raw mat</w:t>
      </w:r>
      <w:r w:rsidR="00526C5C">
        <w:t xml:space="preserve">erial source, such as 38AL228. </w:t>
      </w:r>
    </w:p>
    <w:p w:rsidR="00E33A25" w:rsidRDefault="001D296A" w:rsidP="00E70514">
      <w:pPr>
        <w:spacing w:line="480" w:lineRule="auto"/>
        <w:ind w:firstLine="720"/>
      </w:pPr>
      <w:r>
        <w:t xml:space="preserve">The </w:t>
      </w:r>
      <w:r w:rsidRPr="0097386C">
        <w:t xml:space="preserve">comparisons between </w:t>
      </w:r>
      <w:r>
        <w:t xml:space="preserve">the Clovis assemblages at </w:t>
      </w:r>
      <w:r w:rsidRPr="0097386C">
        <w:t xml:space="preserve">38AL228 and Topper </w:t>
      </w:r>
      <w:r>
        <w:t>are framed around</w:t>
      </w:r>
      <w:r w:rsidRPr="0097386C">
        <w:t xml:space="preserve"> the concept of differential lithic signatures </w:t>
      </w:r>
      <w:r>
        <w:t>at “interrelated but functionally different” sites</w:t>
      </w:r>
      <w:r w:rsidRPr="0097386C">
        <w:t xml:space="preserve"> within a lithic quarry region as developed by Gardner (1974, 1977</w:t>
      </w:r>
      <w:r>
        <w:t>:257</w:t>
      </w:r>
      <w:r w:rsidRPr="0097386C">
        <w:t>) for the Flint Run Quarry Complex.</w:t>
      </w:r>
      <w:r>
        <w:t xml:space="preserve"> </w:t>
      </w:r>
      <w:r w:rsidR="002F6D28">
        <w:t xml:space="preserve">The results of this analysis </w:t>
      </w:r>
      <w:r w:rsidR="006A67B6">
        <w:t xml:space="preserve">demonstrate </w:t>
      </w:r>
      <w:r w:rsidR="002F6D28">
        <w:t xml:space="preserve">differences </w:t>
      </w:r>
      <w:r w:rsidR="004D2F7A">
        <w:t xml:space="preserve">in </w:t>
      </w:r>
      <w:r w:rsidR="006A67B6">
        <w:t>certain</w:t>
      </w:r>
      <w:r w:rsidR="004D2F7A">
        <w:t xml:space="preserve"> aspects of </w:t>
      </w:r>
      <w:r w:rsidR="002F6D28">
        <w:t>lithi</w:t>
      </w:r>
      <w:r w:rsidR="004D2F7A">
        <w:t xml:space="preserve">c manufacturing at </w:t>
      </w:r>
      <w:r w:rsidR="002F6D28">
        <w:t>38AL228 and Topper</w:t>
      </w:r>
      <w:r w:rsidR="001D2836">
        <w:t xml:space="preserve"> and</w:t>
      </w:r>
      <w:r w:rsidR="004D2F7A">
        <w:t xml:space="preserve"> no </w:t>
      </w:r>
      <w:r w:rsidR="00C05906">
        <w:t xml:space="preserve">recognizable </w:t>
      </w:r>
      <w:r w:rsidR="004D2F7A">
        <w:t>differences</w:t>
      </w:r>
      <w:r w:rsidR="001D2836">
        <w:t xml:space="preserve"> in other aspects</w:t>
      </w:r>
      <w:r w:rsidR="002F6D28">
        <w:t xml:space="preserve">. </w:t>
      </w:r>
      <w:r w:rsidR="00E33A25">
        <w:t xml:space="preserve">It </w:t>
      </w:r>
      <w:r w:rsidR="000E1497">
        <w:t xml:space="preserve">was </w:t>
      </w:r>
      <w:r w:rsidR="00E33A25">
        <w:t>expected that as the distance from the raw material source increases, biface manufacture becomes skewed towards the later stages of production. This trend has been effectively demonstrated at the intra-site level</w:t>
      </w:r>
      <w:r w:rsidR="004534FC">
        <w:t xml:space="preserve"> within the Allendale chert quarries</w:t>
      </w:r>
      <w:r w:rsidR="00E33A25">
        <w:t xml:space="preserve"> (</w:t>
      </w:r>
      <w:r w:rsidR="004534FC">
        <w:t>Miller and Smallwood 2012</w:t>
      </w:r>
      <w:r w:rsidR="00E33A25">
        <w:t>; Smallwood et al. 2013). Howev</w:t>
      </w:r>
      <w:r w:rsidR="00E70514">
        <w:t xml:space="preserve">er, comparisons between bifacial technology at </w:t>
      </w:r>
      <w:r w:rsidR="00E33A25">
        <w:t xml:space="preserve">Topper and 38AL228 do not follow this pattern. The expected differences in the biface reduction continuum are not seen at </w:t>
      </w:r>
      <w:r w:rsidR="00E33A25">
        <w:lastRenderedPageBreak/>
        <w:t xml:space="preserve">38AL228, where all stages are represented proportionally to their distribution at Topper. The fact that no natural outcrop of chert is located on the landform suggests that raw material was imported in large spall or nodule form and all stages of reduction occurred at 38AL228.  </w:t>
      </w:r>
    </w:p>
    <w:p w:rsidR="0054263D" w:rsidRDefault="002F6D28" w:rsidP="00E33A2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Distance from the source of raw material may, however, be a factor in the variability seen between non-bifacial aspects of Clovis lithic technology at 38AL228 and Topper. Blade</w:t>
      </w:r>
      <w:r w:rsidR="00E53CDC">
        <w:t xml:space="preserve"> and blade</w:t>
      </w:r>
      <w:r>
        <w:t xml:space="preserve"> core technology at 38AL228 represents a significantly </w:t>
      </w:r>
      <w:r w:rsidR="006A67B6">
        <w:t>larger proportion of the Clovis</w:t>
      </w:r>
      <w:r>
        <w:t xml:space="preserve"> assemblage at 38AL228 than at Topper and includes formalized blade cores not commonly recovered at Clovis sites in the Allendale chert quarries. Non-bifacial Clovis tools represent a similar proportion of the total Clovis assemblage at both 38AL228 and Topper</w:t>
      </w:r>
      <w:r w:rsidR="001D4E93">
        <w:t>.</w:t>
      </w:r>
    </w:p>
    <w:p w:rsidR="00E70514" w:rsidRDefault="00E70514" w:rsidP="00E33A2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Pr="0097386C">
        <w:t>The purpose in framing the research question around Gardner’s</w:t>
      </w:r>
      <w:r>
        <w:t xml:space="preserve"> model</w:t>
      </w:r>
      <w:r w:rsidRPr="0097386C">
        <w:t xml:space="preserve"> is not to place 38AL228 and Topper into one of the t</w:t>
      </w:r>
      <w:r>
        <w:t xml:space="preserve">hree </w:t>
      </w:r>
      <w:r w:rsidR="009A6504">
        <w:t>quarry related</w:t>
      </w:r>
      <w:r>
        <w:t xml:space="preserve"> site types, as specific site types often fail to </w:t>
      </w:r>
      <w:r w:rsidR="008D7847">
        <w:t xml:space="preserve">fully </w:t>
      </w:r>
      <w:r w:rsidR="00A4071E">
        <w:t>account for</w:t>
      </w:r>
      <w:r w:rsidR="008D7847">
        <w:t xml:space="preserve"> the</w:t>
      </w:r>
      <w:r>
        <w:t xml:space="preserve"> variability in the archaeological record.</w:t>
      </w:r>
      <w:r w:rsidR="00E552B2">
        <w:t xml:space="preserve"> While a variety of environmental and behavioral variables undoubtedly influenced Paleoindian use of the Allendale chert quarries</w:t>
      </w:r>
      <w:r w:rsidRPr="0097386C">
        <w:t xml:space="preserve">, this study </w:t>
      </w:r>
      <w:r w:rsidR="00C20588">
        <w:t xml:space="preserve">simply </w:t>
      </w:r>
      <w:r w:rsidRPr="0097386C">
        <w:t>bor</w:t>
      </w:r>
      <w:r w:rsidR="00C20588">
        <w:t>rows</w:t>
      </w:r>
      <w:r w:rsidRPr="0097386C">
        <w:t xml:space="preserve"> the conceptual premise that differences in lithic signatures</w:t>
      </w:r>
      <w:r>
        <w:t xml:space="preserve"> might</w:t>
      </w:r>
      <w:r w:rsidRPr="0097386C">
        <w:t xml:space="preserve"> be partially explained by distan</w:t>
      </w:r>
      <w:r w:rsidR="00E552B2">
        <w:t xml:space="preserve">ce from the raw material source. </w:t>
      </w:r>
      <w:r w:rsidR="00736E17">
        <w:t>As the acquisition of quality, c</w:t>
      </w:r>
      <w:r w:rsidR="009F735C">
        <w:t>r</w:t>
      </w:r>
      <w:r w:rsidR="00736E17">
        <w:t xml:space="preserve">yptocrystalline chert was the primary factor in </w:t>
      </w:r>
      <w:r w:rsidR="008D7847">
        <w:t>exploitation</w:t>
      </w:r>
      <w:r w:rsidR="00736E17">
        <w:t xml:space="preserve"> of both the Allendale and Flint Run quarries, </w:t>
      </w:r>
      <w:r w:rsidR="009F735C">
        <w:t xml:space="preserve">it is sensible to use </w:t>
      </w:r>
      <w:r w:rsidR="00736E17">
        <w:t xml:space="preserve">distance </w:t>
      </w:r>
      <w:r w:rsidR="009F735C">
        <w:t xml:space="preserve">from the raw material source as the </w:t>
      </w:r>
      <w:r w:rsidR="00F91E8C">
        <w:t>central</w:t>
      </w:r>
      <w:r w:rsidR="009F735C">
        <w:t xml:space="preserve"> </w:t>
      </w:r>
      <w:r w:rsidR="00736E17">
        <w:t>variable</w:t>
      </w:r>
      <w:r w:rsidR="009F735C">
        <w:t xml:space="preserve"> to</w:t>
      </w:r>
      <w:r w:rsidR="00736E17">
        <w:t xml:space="preserve"> frame the eva</w:t>
      </w:r>
      <w:r w:rsidR="009F735C">
        <w:t xml:space="preserve">luation of </w:t>
      </w:r>
      <w:r w:rsidR="009A6504">
        <w:t>quarry related</w:t>
      </w:r>
      <w:r w:rsidR="009F735C">
        <w:t xml:space="preserve"> sites</w:t>
      </w:r>
      <w:r w:rsidR="00736E17">
        <w:t xml:space="preserve">. </w:t>
      </w:r>
      <w:r w:rsidR="00440E94">
        <w:t xml:space="preserve">While the types of sites in Gardner’s model may not be suited to </w:t>
      </w:r>
      <w:r w:rsidR="008D7847">
        <w:t>fully classify</w:t>
      </w:r>
      <w:r w:rsidR="00440E94">
        <w:t xml:space="preserve"> the </w:t>
      </w:r>
      <w:r w:rsidR="003D320B">
        <w:t xml:space="preserve">complex </w:t>
      </w:r>
      <w:r w:rsidR="00440E94">
        <w:t xml:space="preserve">archaeological record of the Allendale chert quarries, the concept of </w:t>
      </w:r>
      <w:r w:rsidR="003D320B">
        <w:t xml:space="preserve">differential lithic signatures </w:t>
      </w:r>
      <w:r w:rsidR="008D7847">
        <w:t xml:space="preserve">based on distance from raw material source </w:t>
      </w:r>
      <w:r w:rsidR="003D320B">
        <w:t xml:space="preserve">can </w:t>
      </w:r>
      <w:r w:rsidR="008D7847">
        <w:lastRenderedPageBreak/>
        <w:t xml:space="preserve">still be useful in organizing archaeological data from a wide range of </w:t>
      </w:r>
      <w:r w:rsidR="009A6504">
        <w:t>quarry related</w:t>
      </w:r>
      <w:r w:rsidR="008D7847">
        <w:t xml:space="preserve"> sites. </w:t>
      </w:r>
      <w:r w:rsidR="00C20588">
        <w:t xml:space="preserve">The evaluation of </w:t>
      </w:r>
      <w:r w:rsidR="009A6504">
        <w:t xml:space="preserve">Clovis </w:t>
      </w:r>
      <w:r w:rsidR="00C20588">
        <w:t xml:space="preserve">lithic assemblage variability at </w:t>
      </w:r>
      <w:r w:rsidR="009A6504">
        <w:t>quarry related</w:t>
      </w:r>
      <w:r w:rsidR="00C20588">
        <w:t xml:space="preserve"> sites is important in that few have been documented and reported</w:t>
      </w:r>
      <w:r w:rsidR="009A6504">
        <w:t xml:space="preserve">. </w:t>
      </w:r>
      <w:r w:rsidR="00C20588">
        <w:t xml:space="preserve"> </w:t>
      </w:r>
    </w:p>
    <w:p w:rsidR="00E103E3" w:rsidRDefault="00A92312" w:rsidP="00A5515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r w:rsidR="00BC4D7D">
        <w:t>Due to the limited sample of Clovis</w:t>
      </w:r>
      <w:r w:rsidR="0003761D">
        <w:t xml:space="preserve"> artifacts</w:t>
      </w:r>
      <w:r w:rsidR="00BC4D7D">
        <w:t xml:space="preserve"> recovered </w:t>
      </w:r>
      <w:r w:rsidR="00CC5FAC">
        <w:t xml:space="preserve">at 38AL228, the findings of these analyses </w:t>
      </w:r>
      <w:r w:rsidR="00BC4D7D">
        <w:t>sh</w:t>
      </w:r>
      <w:r w:rsidR="004B0695">
        <w:t xml:space="preserve">ould be considered preliminary. </w:t>
      </w:r>
      <w:r w:rsidR="00BC4D7D">
        <w:t xml:space="preserve">Additional excavations at 38AL228 are </w:t>
      </w:r>
      <w:r w:rsidR="000B0635">
        <w:t>necessary in order to secure</w:t>
      </w:r>
      <w:r w:rsidR="00A33429">
        <w:t xml:space="preserve"> </w:t>
      </w:r>
      <w:r w:rsidR="00BC4D7D">
        <w:t>a large enough sample to</w:t>
      </w:r>
      <w:r w:rsidR="00DB3431">
        <w:t xml:space="preserve"> fully evaluate</w:t>
      </w:r>
      <w:r w:rsidR="0003761D">
        <w:t xml:space="preserve"> these</w:t>
      </w:r>
      <w:r w:rsidR="00A33429">
        <w:t xml:space="preserve"> results. </w:t>
      </w:r>
      <w:r w:rsidR="007A202C">
        <w:t xml:space="preserve">Area C showed the only instance of relatively undisturbed Clovis deposits </w:t>
      </w:r>
      <w:r w:rsidR="001D4E93">
        <w:t xml:space="preserve">and </w:t>
      </w:r>
      <w:r w:rsidR="007A202C">
        <w:t xml:space="preserve">presents the best known opportunity for future </w:t>
      </w:r>
      <w:r w:rsidR="00EE2D84">
        <w:t xml:space="preserve">block </w:t>
      </w:r>
      <w:r w:rsidR="007A202C">
        <w:t xml:space="preserve">excavations. In addition, systematic sampling of the area to identify the extent of the </w:t>
      </w:r>
      <w:r w:rsidR="0040675A">
        <w:t xml:space="preserve">Clovis deposits </w:t>
      </w:r>
      <w:r w:rsidR="003D581D">
        <w:t>would perhaps introduce additional</w:t>
      </w:r>
      <w:r w:rsidR="007A202C">
        <w:t xml:space="preserve"> areas to be </w:t>
      </w:r>
      <w:r w:rsidR="0040675A">
        <w:t>examined</w:t>
      </w:r>
      <w:r w:rsidR="007A202C">
        <w:t>.</w:t>
      </w:r>
    </w:p>
    <w:p w:rsidR="00B022F2" w:rsidRDefault="00B022F2" w:rsidP="00A55159">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t xml:space="preserve"> </w:t>
      </w:r>
    </w:p>
    <w:p w:rsidR="00E103E3" w:rsidRDefault="00E103E3">
      <w:r>
        <w:br w:type="page"/>
      </w:r>
    </w:p>
    <w:p w:rsidR="0021278B" w:rsidRPr="0097386C"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rsidR="0021278B" w:rsidRPr="0097386C"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rsidR="0021278B" w:rsidRPr="0097386C"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8"/>
          <w:szCs w:val="28"/>
        </w:rPr>
      </w:pPr>
    </w:p>
    <w:p w:rsidR="0021278B" w:rsidRPr="0097386C" w:rsidRDefault="0021278B" w:rsidP="00CB04CE">
      <w:pPr>
        <w:pStyle w:val="StyleHeading1Centered"/>
        <w:jc w:val="left"/>
        <w:rPr>
          <w:rFonts w:ascii="Times New Roman" w:hAnsi="Times New Roman"/>
        </w:rPr>
      </w:pPr>
    </w:p>
    <w:p w:rsidR="0021278B" w:rsidRPr="0097386C" w:rsidRDefault="0021278B" w:rsidP="00CB04CE">
      <w:pPr>
        <w:pStyle w:val="StyleHeading1Centered"/>
        <w:jc w:val="left"/>
        <w:rPr>
          <w:rFonts w:ascii="Times New Roman" w:hAnsi="Times New Roman"/>
        </w:rPr>
      </w:pPr>
    </w:p>
    <w:p w:rsidR="001F6A94" w:rsidRPr="001F6A94" w:rsidRDefault="00E22B26" w:rsidP="003F01A0">
      <w:pPr>
        <w:pStyle w:val="Heading1"/>
        <w:rPr>
          <w:rFonts w:ascii="Times New Roman" w:hAnsi="Times New Roman"/>
        </w:rPr>
      </w:pPr>
      <w:bookmarkStart w:id="82" w:name="_Toc356941413"/>
      <w:r>
        <w:rPr>
          <w:rFonts w:ascii="Times New Roman" w:hAnsi="Times New Roman"/>
        </w:rPr>
        <w:t>List of References</w:t>
      </w:r>
      <w:bookmarkEnd w:id="82"/>
    </w:p>
    <w:p w:rsidR="0021278B" w:rsidRPr="0097386C" w:rsidRDefault="0021278B" w:rsidP="00CB04CE">
      <w:pPr>
        <w:pStyle w:val="StyleHeading1Centered"/>
        <w:jc w:val="left"/>
        <w:rPr>
          <w:rFonts w:ascii="Times New Roman" w:hAnsi="Times New Roman"/>
        </w:rPr>
      </w:pPr>
    </w:p>
    <w:p w:rsidR="0021278B" w:rsidRPr="0097386C" w:rsidRDefault="0021278B" w:rsidP="00CB04CE">
      <w:pPr>
        <w:pStyle w:val="StyleHeading1Centered"/>
        <w:jc w:val="left"/>
        <w:rPr>
          <w:rFonts w:ascii="Times New Roman" w:hAnsi="Times New Roman"/>
        </w:rPr>
      </w:pPr>
    </w:p>
    <w:p w:rsidR="00756B56" w:rsidRPr="00056B53" w:rsidRDefault="0021278B" w:rsidP="00CB04CE">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97386C">
        <w:rPr>
          <w:sz w:val="28"/>
          <w:szCs w:val="28"/>
        </w:rPr>
        <w:br w:type="page"/>
      </w:r>
      <w:r w:rsidRPr="00056B53">
        <w:lastRenderedPageBreak/>
        <w:t xml:space="preserve"> </w:t>
      </w:r>
    </w:p>
    <w:p w:rsidR="006213D2" w:rsidRPr="0006516F" w:rsidRDefault="00A152E5" w:rsidP="0006516F">
      <w:pPr>
        <w:autoSpaceDE w:val="0"/>
        <w:autoSpaceDN w:val="0"/>
        <w:adjustRightInd w:val="0"/>
      </w:pPr>
      <w:r w:rsidRPr="0006516F">
        <w:t>Adovasio, James M</w:t>
      </w:r>
      <w:r w:rsidR="008A0358" w:rsidRPr="0006516F">
        <w:rPr>
          <w:shd w:val="clear" w:color="auto" w:fill="FFFFFF"/>
        </w:rPr>
        <w:t>., J. Donahue, David</w:t>
      </w:r>
      <w:r w:rsidRPr="0006516F">
        <w:rPr>
          <w:shd w:val="clear" w:color="auto" w:fill="FFFFFF"/>
        </w:rPr>
        <w:t xml:space="preserve"> R. Pedler, and R</w:t>
      </w:r>
      <w:r w:rsidR="008A0358" w:rsidRPr="0006516F">
        <w:rPr>
          <w:shd w:val="clear" w:color="auto" w:fill="FFFFFF"/>
        </w:rPr>
        <w:t>obert</w:t>
      </w:r>
      <w:r w:rsidRPr="0006516F">
        <w:rPr>
          <w:shd w:val="clear" w:color="auto" w:fill="FFFFFF"/>
        </w:rPr>
        <w:t xml:space="preserve"> Stuckenrath</w:t>
      </w:r>
      <w:r w:rsidRPr="0006516F">
        <w:rPr>
          <w:rStyle w:val="apple-converted-space"/>
          <w:color w:val="333333"/>
          <w:shd w:val="clear" w:color="auto" w:fill="FFFFFF"/>
        </w:rPr>
        <w:t> </w:t>
      </w:r>
    </w:p>
    <w:p w:rsidR="006213D2" w:rsidRPr="0006516F" w:rsidRDefault="006213D2" w:rsidP="0006516F">
      <w:pPr>
        <w:autoSpaceDE w:val="0"/>
        <w:autoSpaceDN w:val="0"/>
        <w:adjustRightInd w:val="0"/>
        <w:ind w:left="720"/>
      </w:pPr>
      <w:r w:rsidRPr="0006516F">
        <w:t xml:space="preserve">1998 Two Decades of Debate on Meadowcroft Rockshelter. </w:t>
      </w:r>
      <w:r w:rsidRPr="0006516F">
        <w:rPr>
          <w:i/>
        </w:rPr>
        <w:t>North American Anthropologist</w:t>
      </w:r>
      <w:r w:rsidRPr="0006516F">
        <w:t xml:space="preserve"> 19:317-341.</w:t>
      </w:r>
    </w:p>
    <w:p w:rsidR="002854CD" w:rsidRDefault="002854CD" w:rsidP="00F636C6">
      <w:pPr>
        <w:autoSpaceDE w:val="0"/>
        <w:autoSpaceDN w:val="0"/>
        <w:adjustRightInd w:val="0"/>
      </w:pPr>
    </w:p>
    <w:p w:rsidR="00F636C6" w:rsidRDefault="00F636C6" w:rsidP="00F636C6">
      <w:pPr>
        <w:autoSpaceDE w:val="0"/>
        <w:autoSpaceDN w:val="0"/>
        <w:adjustRightInd w:val="0"/>
        <w:rPr>
          <w:rFonts w:ascii="TimesNewRomanPSMT" w:hAnsi="TimesNewRomanPSMT" w:cs="TimesNewRomanPSMT"/>
        </w:rPr>
      </w:pPr>
      <w:r>
        <w:rPr>
          <w:rFonts w:ascii="TimesNewRomanPSMT" w:hAnsi="TimesNewRomanPSMT" w:cs="TimesNewRomanPSMT"/>
        </w:rPr>
        <w:t>Ahler, Stan</w:t>
      </w:r>
      <w:r w:rsidR="0015734B">
        <w:rPr>
          <w:rFonts w:ascii="TimesNewRomanPSMT" w:hAnsi="TimesNewRomanPSMT" w:cs="TimesNewRomanPSMT"/>
        </w:rPr>
        <w:t xml:space="preserve">ley A. </w:t>
      </w:r>
    </w:p>
    <w:p w:rsidR="00F636C6" w:rsidRDefault="00F636C6" w:rsidP="00F636C6">
      <w:pPr>
        <w:autoSpaceDE w:val="0"/>
        <w:autoSpaceDN w:val="0"/>
        <w:adjustRightInd w:val="0"/>
        <w:ind w:left="720"/>
        <w:rPr>
          <w:rFonts w:ascii="TimesNewRomanPSMT" w:hAnsi="TimesNewRomanPSMT" w:cs="TimesNewRomanPSMT"/>
        </w:rPr>
      </w:pPr>
      <w:r>
        <w:rPr>
          <w:rFonts w:ascii="TimesNewRomanPSMT" w:hAnsi="TimesNewRomanPSMT" w:cs="TimesNewRomanPSMT"/>
        </w:rPr>
        <w:t>1989 Mass Analysis of Flaking Debris: Study the Forest Rather than the Trees.</w:t>
      </w:r>
    </w:p>
    <w:p w:rsidR="00F636C6" w:rsidRPr="00F439B7" w:rsidRDefault="00F636C6" w:rsidP="00F636C6">
      <w:pPr>
        <w:autoSpaceDE w:val="0"/>
        <w:autoSpaceDN w:val="0"/>
        <w:adjustRightInd w:val="0"/>
        <w:ind w:left="720"/>
        <w:rPr>
          <w:rFonts w:ascii="TimesNewRomanPSMT" w:hAnsi="TimesNewRomanPSMT" w:cs="TimesNewRomanPSMT"/>
        </w:rPr>
      </w:pPr>
      <w:r w:rsidRPr="00F439B7">
        <w:rPr>
          <w:iCs/>
        </w:rPr>
        <w:t>In</w:t>
      </w:r>
      <w:r>
        <w:rPr>
          <w:i/>
          <w:iCs/>
        </w:rPr>
        <w:t xml:space="preserve"> </w:t>
      </w:r>
      <w:r w:rsidRPr="00F439B7">
        <w:rPr>
          <w:rFonts w:ascii="TimesNewRomanPSMT" w:hAnsi="TimesNewRomanPSMT" w:cs="TimesNewRomanPSMT"/>
          <w:i/>
        </w:rPr>
        <w:t>Alternati</w:t>
      </w:r>
      <w:r>
        <w:rPr>
          <w:rFonts w:ascii="TimesNewRomanPSMT" w:hAnsi="TimesNewRomanPSMT" w:cs="TimesNewRomanPSMT"/>
          <w:i/>
        </w:rPr>
        <w:t>ve Approaches to Lithic Analysis,</w:t>
      </w:r>
      <w:r>
        <w:rPr>
          <w:rFonts w:ascii="TimesNewRomanPSMT" w:hAnsi="TimesNewRomanPSMT" w:cs="TimesNewRomanPSMT"/>
        </w:rPr>
        <w:t xml:space="preserve"> edited by Donald O. Henry and George H. Odell. Archaeological Papers of the American Anthropological Association Number 1, pp. 85-118.</w:t>
      </w:r>
    </w:p>
    <w:p w:rsidR="00F636C6" w:rsidRPr="0006516F" w:rsidRDefault="00F636C6" w:rsidP="00F636C6">
      <w:pPr>
        <w:autoSpaceDE w:val="0"/>
        <w:autoSpaceDN w:val="0"/>
        <w:adjustRightInd w:val="0"/>
      </w:pPr>
    </w:p>
    <w:p w:rsidR="006213D2" w:rsidRPr="0006516F" w:rsidRDefault="00135B65" w:rsidP="0006516F">
      <w:r w:rsidRPr="0006516F">
        <w:t>Anderson, David G.</w:t>
      </w:r>
    </w:p>
    <w:p w:rsidR="00C1551A" w:rsidRPr="0006516F" w:rsidRDefault="00C1551A" w:rsidP="0006516F">
      <w:pPr>
        <w:autoSpaceDE w:val="0"/>
        <w:autoSpaceDN w:val="0"/>
        <w:adjustRightInd w:val="0"/>
        <w:ind w:left="720"/>
        <w:rPr>
          <w:bCs/>
        </w:rPr>
      </w:pPr>
      <w:r w:rsidRPr="0006516F">
        <w:rPr>
          <w:bCs/>
        </w:rPr>
        <w:t xml:space="preserve">1979 Prehistoric Selection for Thermal Alteration: Tests of a Model Employing Southeastern Archaeological Materials. </w:t>
      </w:r>
      <w:r w:rsidRPr="0006516F">
        <w:rPr>
          <w:bCs/>
          <w:i/>
        </w:rPr>
        <w:t>Midcontinental Journal of Archaeology</w:t>
      </w:r>
      <w:r w:rsidR="006C20F5" w:rsidRPr="0006516F">
        <w:rPr>
          <w:bCs/>
        </w:rPr>
        <w:t xml:space="preserve"> 4:221-254.</w:t>
      </w:r>
    </w:p>
    <w:p w:rsidR="006C20F5" w:rsidRPr="0006516F" w:rsidRDefault="006C20F5" w:rsidP="0006516F">
      <w:pPr>
        <w:autoSpaceDE w:val="0"/>
        <w:autoSpaceDN w:val="0"/>
        <w:adjustRightInd w:val="0"/>
        <w:ind w:left="720"/>
        <w:rPr>
          <w:bCs/>
        </w:rPr>
      </w:pPr>
    </w:p>
    <w:p w:rsidR="000950EF" w:rsidRPr="0006516F" w:rsidRDefault="000950EF" w:rsidP="0006516F">
      <w:pPr>
        <w:autoSpaceDE w:val="0"/>
        <w:autoSpaceDN w:val="0"/>
        <w:adjustRightInd w:val="0"/>
        <w:ind w:left="720"/>
        <w:rPr>
          <w:bCs/>
        </w:rPr>
      </w:pPr>
      <w:r w:rsidRPr="0006516F">
        <w:rPr>
          <w:bCs/>
        </w:rPr>
        <w:t xml:space="preserve">1985 Middle Woodland Societies on the Lower South Atlantic Slope: A View from Georgia and South Carolina. </w:t>
      </w:r>
      <w:r w:rsidRPr="0006516F">
        <w:rPr>
          <w:bCs/>
          <w:i/>
        </w:rPr>
        <w:t>Early Georgia</w:t>
      </w:r>
      <w:r w:rsidRPr="0006516F">
        <w:rPr>
          <w:bCs/>
        </w:rPr>
        <w:t xml:space="preserve"> 13:29-66.</w:t>
      </w:r>
    </w:p>
    <w:p w:rsidR="000950EF" w:rsidRPr="0006516F" w:rsidRDefault="000950EF" w:rsidP="0006516F">
      <w:pPr>
        <w:autoSpaceDE w:val="0"/>
        <w:autoSpaceDN w:val="0"/>
        <w:adjustRightInd w:val="0"/>
        <w:ind w:left="720"/>
        <w:rPr>
          <w:bCs/>
        </w:rPr>
      </w:pPr>
    </w:p>
    <w:p w:rsidR="002F688F" w:rsidRPr="0006516F" w:rsidRDefault="002F688F" w:rsidP="0006516F">
      <w:pPr>
        <w:autoSpaceDE w:val="0"/>
        <w:autoSpaceDN w:val="0"/>
        <w:adjustRightInd w:val="0"/>
        <w:ind w:left="720"/>
        <w:rPr>
          <w:bCs/>
        </w:rPr>
      </w:pPr>
      <w:r w:rsidRPr="0006516F">
        <w:rPr>
          <w:bCs/>
        </w:rPr>
        <w:t xml:space="preserve">1990 The Paleoindian Colonization of Eastern North America: A View from the Southeastern United States. In </w:t>
      </w:r>
      <w:r w:rsidRPr="0006516F">
        <w:rPr>
          <w:bCs/>
          <w:i/>
        </w:rPr>
        <w:t>Early Paleoindian Economies of Eastern North America</w:t>
      </w:r>
      <w:r w:rsidRPr="0006516F">
        <w:rPr>
          <w:bCs/>
        </w:rPr>
        <w:t>, edited by Kenneth B. Tankersley and Barry L. Isaac, pp. 163-216. Research in Economic Anthropology, Supplement 5. Greenwich, Connecticut: JAI Press.</w:t>
      </w:r>
    </w:p>
    <w:p w:rsidR="002F688F" w:rsidRPr="0006516F" w:rsidRDefault="002F688F" w:rsidP="0006516F">
      <w:pPr>
        <w:autoSpaceDE w:val="0"/>
        <w:autoSpaceDN w:val="0"/>
        <w:adjustRightInd w:val="0"/>
        <w:ind w:left="720"/>
        <w:rPr>
          <w:bCs/>
        </w:rPr>
      </w:pPr>
    </w:p>
    <w:p w:rsidR="00F53752" w:rsidRPr="0006516F" w:rsidRDefault="00F53752" w:rsidP="0006516F">
      <w:pPr>
        <w:autoSpaceDE w:val="0"/>
        <w:autoSpaceDN w:val="0"/>
        <w:adjustRightInd w:val="0"/>
        <w:ind w:left="720"/>
        <w:rPr>
          <w:bCs/>
        </w:rPr>
      </w:pPr>
      <w:r w:rsidRPr="0006516F">
        <w:rPr>
          <w:bCs/>
        </w:rPr>
        <w:t xml:space="preserve">1994 </w:t>
      </w:r>
      <w:r w:rsidRPr="0006516F">
        <w:rPr>
          <w:bCs/>
          <w:i/>
        </w:rPr>
        <w:t>The Savannah River Chiefdoms: Political Change in the Late Prehistoric Southeas</w:t>
      </w:r>
      <w:r w:rsidRPr="0006516F">
        <w:rPr>
          <w:bCs/>
        </w:rPr>
        <w:t>t. University of Alabama Press, Tuscaloosa, Alabama.</w:t>
      </w:r>
    </w:p>
    <w:p w:rsidR="00F53752" w:rsidRPr="0006516F" w:rsidRDefault="00F53752" w:rsidP="0006516F">
      <w:pPr>
        <w:autoSpaceDE w:val="0"/>
        <w:autoSpaceDN w:val="0"/>
        <w:adjustRightInd w:val="0"/>
        <w:ind w:left="720"/>
        <w:rPr>
          <w:bCs/>
        </w:rPr>
      </w:pPr>
    </w:p>
    <w:p w:rsidR="00180388" w:rsidRPr="0006516F" w:rsidRDefault="00180388" w:rsidP="0006516F">
      <w:pPr>
        <w:autoSpaceDE w:val="0"/>
        <w:autoSpaceDN w:val="0"/>
        <w:adjustRightInd w:val="0"/>
        <w:ind w:left="720"/>
      </w:pPr>
      <w:r w:rsidRPr="0006516F">
        <w:t>1995 Recent Advances and Paleoindian and Early Archaic Period Research in</w:t>
      </w:r>
      <w:r w:rsidR="000557FE">
        <w:t xml:space="preserve"> </w:t>
      </w:r>
      <w:r w:rsidRPr="0006516F">
        <w:t xml:space="preserve">the Southeastern United States. </w:t>
      </w:r>
      <w:r w:rsidRPr="0006516F">
        <w:rPr>
          <w:i/>
          <w:iCs/>
        </w:rPr>
        <w:t xml:space="preserve">Archaeology of Eastern North America </w:t>
      </w:r>
      <w:r w:rsidRPr="0006516F">
        <w:t>23:145-176.</w:t>
      </w:r>
    </w:p>
    <w:p w:rsidR="00C36D77" w:rsidRPr="0006516F" w:rsidRDefault="00C36D77" w:rsidP="0006516F">
      <w:pPr>
        <w:autoSpaceDE w:val="0"/>
        <w:autoSpaceDN w:val="0"/>
        <w:adjustRightInd w:val="0"/>
        <w:ind w:left="720"/>
      </w:pPr>
    </w:p>
    <w:p w:rsidR="00C36D77" w:rsidRDefault="00C36D77" w:rsidP="00A26888">
      <w:pPr>
        <w:autoSpaceDE w:val="0"/>
        <w:autoSpaceDN w:val="0"/>
        <w:adjustRightInd w:val="0"/>
        <w:ind w:left="720"/>
      </w:pPr>
      <w:r w:rsidRPr="0006516F">
        <w:t>1996</w:t>
      </w:r>
      <w:r w:rsidR="00410AE2">
        <w:t>a</w:t>
      </w:r>
      <w:r w:rsidRPr="0006516F">
        <w:t xml:space="preserve"> Models of Paleoindian and Early Archaic Settlement in the Lower Southeast. </w:t>
      </w:r>
      <w:r w:rsidRPr="0006516F">
        <w:rPr>
          <w:iCs/>
        </w:rPr>
        <w:t xml:space="preserve">In </w:t>
      </w:r>
      <w:r w:rsidRPr="0006516F">
        <w:rPr>
          <w:i/>
        </w:rPr>
        <w:t>The Paleoindian and Early Archaic Southeast</w:t>
      </w:r>
      <w:r w:rsidR="00A26888">
        <w:t xml:space="preserve">, edited by </w:t>
      </w:r>
      <w:r w:rsidRPr="0006516F">
        <w:t>David G. Anderson</w:t>
      </w:r>
      <w:r w:rsidR="00A26888">
        <w:t xml:space="preserve"> and Kenneth E. Sassaman</w:t>
      </w:r>
      <w:r w:rsidRPr="0006516F">
        <w:t>, pp</w:t>
      </w:r>
      <w:r w:rsidR="00B50966" w:rsidRPr="0006516F">
        <w:t xml:space="preserve">. </w:t>
      </w:r>
      <w:r w:rsidRPr="0006516F">
        <w:t>29-57. University of Alabama Press: Tuscaloosa.</w:t>
      </w:r>
    </w:p>
    <w:p w:rsidR="00410AE2" w:rsidRPr="0006516F" w:rsidRDefault="00410AE2" w:rsidP="0006516F">
      <w:pPr>
        <w:autoSpaceDE w:val="0"/>
        <w:autoSpaceDN w:val="0"/>
        <w:adjustRightInd w:val="0"/>
        <w:ind w:left="720"/>
      </w:pPr>
    </w:p>
    <w:p w:rsidR="00180388" w:rsidRDefault="00410AE2" w:rsidP="00410AE2">
      <w:pPr>
        <w:autoSpaceDE w:val="0"/>
        <w:autoSpaceDN w:val="0"/>
        <w:adjustRightInd w:val="0"/>
        <w:ind w:left="720"/>
        <w:rPr>
          <w:bCs/>
        </w:rPr>
      </w:pPr>
      <w:r>
        <w:rPr>
          <w:bCs/>
        </w:rPr>
        <w:t xml:space="preserve">1996b </w:t>
      </w:r>
      <w:r w:rsidRPr="00410AE2">
        <w:rPr>
          <w:bCs/>
        </w:rPr>
        <w:t xml:space="preserve">Chiefly Cycling and Large–Scale Abandonments as Viewed from the Savannah River Basin. In </w:t>
      </w:r>
      <w:r w:rsidRPr="00410AE2">
        <w:rPr>
          <w:bCs/>
          <w:i/>
        </w:rPr>
        <w:t>Political Structure and Change in the Prehistoric Southeastern United States,</w:t>
      </w:r>
      <w:r w:rsidRPr="00410AE2">
        <w:rPr>
          <w:bCs/>
        </w:rPr>
        <w:t xml:space="preserve"> edited by John F. Scarry, pp. 150–191. </w:t>
      </w:r>
      <w:r>
        <w:rPr>
          <w:bCs/>
        </w:rPr>
        <w:t xml:space="preserve">University Presses of Florida. </w:t>
      </w:r>
    </w:p>
    <w:p w:rsidR="00410AE2" w:rsidRPr="0006516F" w:rsidRDefault="00410AE2" w:rsidP="00410AE2">
      <w:pPr>
        <w:autoSpaceDE w:val="0"/>
        <w:autoSpaceDN w:val="0"/>
        <w:adjustRightInd w:val="0"/>
        <w:ind w:left="720"/>
        <w:rPr>
          <w:bCs/>
        </w:rPr>
      </w:pPr>
    </w:p>
    <w:p w:rsidR="00135B65" w:rsidRPr="0006516F" w:rsidRDefault="00135B65" w:rsidP="0006516F">
      <w:pPr>
        <w:autoSpaceDE w:val="0"/>
        <w:autoSpaceDN w:val="0"/>
        <w:adjustRightInd w:val="0"/>
        <w:ind w:left="720"/>
        <w:rPr>
          <w:bCs/>
        </w:rPr>
      </w:pPr>
      <w:r w:rsidRPr="0006516F">
        <w:rPr>
          <w:bCs/>
        </w:rPr>
        <w:t xml:space="preserve">2001 Climate and Culture Change in Prehistoric and Early Historic Eastern North America. </w:t>
      </w:r>
      <w:r w:rsidRPr="0006516F">
        <w:rPr>
          <w:bCs/>
          <w:i/>
        </w:rPr>
        <w:t>Archaeology of Eastern North America</w:t>
      </w:r>
      <w:r w:rsidRPr="0006516F">
        <w:rPr>
          <w:bCs/>
        </w:rPr>
        <w:t xml:space="preserve"> 29:143-186.</w:t>
      </w:r>
    </w:p>
    <w:p w:rsidR="002972D7" w:rsidRPr="0006516F" w:rsidRDefault="002972D7" w:rsidP="0006516F">
      <w:pPr>
        <w:autoSpaceDE w:val="0"/>
        <w:autoSpaceDN w:val="0"/>
        <w:adjustRightInd w:val="0"/>
      </w:pPr>
    </w:p>
    <w:p w:rsidR="00C20588" w:rsidRDefault="00C20588" w:rsidP="0006516F">
      <w:pPr>
        <w:autoSpaceDE w:val="0"/>
        <w:autoSpaceDN w:val="0"/>
        <w:adjustRightInd w:val="0"/>
        <w:ind w:left="720"/>
      </w:pPr>
    </w:p>
    <w:p w:rsidR="002F688F" w:rsidRPr="0006516F" w:rsidRDefault="002F688F" w:rsidP="0006516F">
      <w:pPr>
        <w:autoSpaceDE w:val="0"/>
        <w:autoSpaceDN w:val="0"/>
        <w:adjustRightInd w:val="0"/>
        <w:ind w:left="720"/>
      </w:pPr>
      <w:r w:rsidRPr="0006516F">
        <w:lastRenderedPageBreak/>
        <w:t>2005 Pleistocene Human Occupation of the Southeastern United States:</w:t>
      </w:r>
      <w:r w:rsidR="00296979" w:rsidRPr="0006516F" w:rsidDel="00296979">
        <w:t xml:space="preserve"> </w:t>
      </w:r>
      <w:r w:rsidRPr="0006516F">
        <w:t xml:space="preserve">Research Directions for the Early 21st Century. </w:t>
      </w:r>
      <w:r w:rsidRPr="0006516F">
        <w:rPr>
          <w:iCs/>
        </w:rPr>
        <w:t>In</w:t>
      </w:r>
      <w:r w:rsidRPr="0006516F">
        <w:rPr>
          <w:i/>
          <w:iCs/>
        </w:rPr>
        <w:t xml:space="preserve"> </w:t>
      </w:r>
      <w:r w:rsidRPr="0006516F">
        <w:rPr>
          <w:i/>
        </w:rPr>
        <w:t>Paleoamerican Origins:</w:t>
      </w:r>
      <w:r w:rsidR="00296979" w:rsidRPr="0006516F" w:rsidDel="00296979">
        <w:rPr>
          <w:i/>
        </w:rPr>
        <w:t xml:space="preserve"> </w:t>
      </w:r>
      <w:r w:rsidRPr="0006516F">
        <w:rPr>
          <w:i/>
        </w:rPr>
        <w:t>Beyond Clovis</w:t>
      </w:r>
      <w:r w:rsidRPr="0006516F">
        <w:t>, edited by Bradley T. Lepper</w:t>
      </w:r>
      <w:r w:rsidR="00F46C4E">
        <w:t>,</w:t>
      </w:r>
      <w:r w:rsidRPr="0006516F">
        <w:t xml:space="preserve"> Robson Bonnichsen, Dennis Stanford, and Michael R. Waters, pp. 29-42. College Station: Texas A&amp;M University Press.</w:t>
      </w:r>
    </w:p>
    <w:p w:rsidR="008E21D1" w:rsidRDefault="008E21D1" w:rsidP="00F636C6">
      <w:pPr>
        <w:autoSpaceDE w:val="0"/>
        <w:autoSpaceDN w:val="0"/>
        <w:adjustRightInd w:val="0"/>
      </w:pPr>
    </w:p>
    <w:p w:rsidR="00754018" w:rsidRPr="00933343" w:rsidRDefault="00FC47E1" w:rsidP="0006516F">
      <w:pPr>
        <w:autoSpaceDE w:val="0"/>
        <w:autoSpaceDN w:val="0"/>
        <w:adjustRightInd w:val="0"/>
        <w:ind w:left="720"/>
      </w:pPr>
      <w:r w:rsidRPr="00933343">
        <w:t xml:space="preserve">2010 </w:t>
      </w:r>
      <w:bookmarkStart w:id="83" w:name="OLE_LINK4"/>
      <w:r w:rsidRPr="00933343">
        <w:t xml:space="preserve">The End of the Southeastern Archaic: Regional Interaction and Archaeological Interpretation. In </w:t>
      </w:r>
      <w:r w:rsidRPr="00933343">
        <w:rPr>
          <w:i/>
          <w:szCs w:val="32"/>
        </w:rPr>
        <w:t>Trend, Tradition, and Turmoil: What Happened to the Southeastern Archaic?</w:t>
      </w:r>
      <w:r w:rsidRPr="00933343">
        <w:rPr>
          <w:szCs w:val="32"/>
        </w:rPr>
        <w:t xml:space="preserve"> edited by </w:t>
      </w:r>
      <w:r w:rsidRPr="00933343">
        <w:rPr>
          <w:szCs w:val="28"/>
        </w:rPr>
        <w:t xml:space="preserve">David Hurst Thomas and Matthew C. Sanger, pp 273-302. </w:t>
      </w:r>
      <w:r w:rsidRPr="00933343">
        <w:t>Proceedings of the Third Caldwell Conference, St. Catherines Island, Georgia, May 9–11, 2008. Anthropological Papers of the American Museum of Natural History, New York, NY.</w:t>
      </w:r>
      <w:bookmarkEnd w:id="83"/>
    </w:p>
    <w:p w:rsidR="00754018" w:rsidRPr="00933343" w:rsidRDefault="00754018" w:rsidP="0006516F">
      <w:pPr>
        <w:autoSpaceDE w:val="0"/>
        <w:autoSpaceDN w:val="0"/>
        <w:adjustRightInd w:val="0"/>
        <w:ind w:left="720"/>
      </w:pPr>
    </w:p>
    <w:p w:rsidR="00754018" w:rsidRDefault="00FC47E1" w:rsidP="0006516F">
      <w:pPr>
        <w:autoSpaceDE w:val="0"/>
        <w:autoSpaceDN w:val="0"/>
        <w:adjustRightInd w:val="0"/>
        <w:ind w:left="720"/>
      </w:pPr>
      <w:r w:rsidRPr="00933343">
        <w:t xml:space="preserve">2013 Paleoindian Archaeology in Eastern North America: Current Approaches and Future Directions. In </w:t>
      </w:r>
      <w:r w:rsidR="00567CAC">
        <w:rPr>
          <w:i/>
        </w:rPr>
        <w:t xml:space="preserve">In </w:t>
      </w:r>
      <w:r w:rsidRPr="00933343">
        <w:rPr>
          <w:i/>
        </w:rPr>
        <w:t>the Eastern Fluted Point Tradition</w:t>
      </w:r>
      <w:r w:rsidRPr="00933343">
        <w:t>, edited by Joseph A. M. Gingerich, pp. 371-403. University of Utah Press, Salt Lake City</w:t>
      </w:r>
    </w:p>
    <w:p w:rsidR="00754018" w:rsidRPr="0006516F" w:rsidRDefault="00754018" w:rsidP="0006516F">
      <w:pPr>
        <w:autoSpaceDE w:val="0"/>
        <w:autoSpaceDN w:val="0"/>
        <w:adjustRightInd w:val="0"/>
        <w:ind w:left="720"/>
      </w:pPr>
    </w:p>
    <w:p w:rsidR="007F55A8" w:rsidRPr="0006516F" w:rsidRDefault="007F55A8" w:rsidP="0006516F">
      <w:pPr>
        <w:autoSpaceDE w:val="0"/>
        <w:autoSpaceDN w:val="0"/>
        <w:adjustRightInd w:val="0"/>
      </w:pPr>
      <w:r w:rsidRPr="0006516F">
        <w:t>Anderson, David G., Charles E. Cantley, and A. Lee Novick</w:t>
      </w:r>
    </w:p>
    <w:p w:rsidR="007F55A8" w:rsidRPr="0006516F" w:rsidRDefault="007F55A8" w:rsidP="0006516F">
      <w:pPr>
        <w:autoSpaceDE w:val="0"/>
        <w:autoSpaceDN w:val="0"/>
        <w:adjustRightInd w:val="0"/>
        <w:ind w:left="720"/>
      </w:pPr>
      <w:r w:rsidRPr="0006516F">
        <w:t xml:space="preserve">1982 </w:t>
      </w:r>
      <w:r w:rsidRPr="0006516F">
        <w:rPr>
          <w:i/>
        </w:rPr>
        <w:t>The Mattassee Lake Sites: Archaeological Investigations Along the Lower Santee River in the Coastal Plain of South Carolina</w:t>
      </w:r>
      <w:r w:rsidRPr="0006516F">
        <w:t xml:space="preserve">. </w:t>
      </w:r>
      <w:r w:rsidR="00121043" w:rsidRPr="0006516F">
        <w:t>Interagency Archaeological Services</w:t>
      </w:r>
      <w:r w:rsidRPr="0006516F">
        <w:t>, National Park Service, Special Bulletin 1</w:t>
      </w:r>
      <w:r w:rsidR="00121043" w:rsidRPr="0006516F">
        <w:t>, Commonwealth Associates, Inc., Jackson, Michigan.</w:t>
      </w:r>
    </w:p>
    <w:p w:rsidR="002F688F" w:rsidRPr="0006516F" w:rsidRDefault="002F688F" w:rsidP="0006516F">
      <w:pPr>
        <w:autoSpaceDE w:val="0"/>
        <w:autoSpaceDN w:val="0"/>
        <w:adjustRightInd w:val="0"/>
      </w:pPr>
    </w:p>
    <w:p w:rsidR="007F55A8" w:rsidRPr="0006516F" w:rsidRDefault="007F55A8" w:rsidP="0006516F">
      <w:pPr>
        <w:autoSpaceDE w:val="0"/>
        <w:autoSpaceDN w:val="0"/>
        <w:adjustRightInd w:val="0"/>
      </w:pPr>
      <w:r w:rsidRPr="0006516F">
        <w:t>Anderson, David G., and J. Christopher Gillam</w:t>
      </w:r>
    </w:p>
    <w:p w:rsidR="007F55A8" w:rsidRPr="0006516F" w:rsidRDefault="007F55A8" w:rsidP="0006516F">
      <w:pPr>
        <w:autoSpaceDE w:val="0"/>
        <w:autoSpaceDN w:val="0"/>
        <w:adjustRightInd w:val="0"/>
        <w:ind w:left="720"/>
      </w:pPr>
      <w:r w:rsidRPr="0006516F">
        <w:t>2000 Paleoindian Colonization of the Americas: Implications from an</w:t>
      </w:r>
    </w:p>
    <w:p w:rsidR="007F55A8" w:rsidRPr="0006516F" w:rsidRDefault="007F55A8" w:rsidP="0006516F">
      <w:pPr>
        <w:autoSpaceDE w:val="0"/>
        <w:autoSpaceDN w:val="0"/>
        <w:adjustRightInd w:val="0"/>
        <w:ind w:left="720"/>
        <w:rPr>
          <w:i/>
          <w:iCs/>
        </w:rPr>
      </w:pPr>
      <w:r w:rsidRPr="0006516F">
        <w:t xml:space="preserve">Examination of Physiography, Demography, and Artifact Distribution. </w:t>
      </w:r>
      <w:r w:rsidRPr="0006516F">
        <w:rPr>
          <w:i/>
          <w:iCs/>
        </w:rPr>
        <w:t>American</w:t>
      </w:r>
    </w:p>
    <w:p w:rsidR="007F55A8" w:rsidRPr="0006516F" w:rsidRDefault="007F55A8" w:rsidP="0006516F">
      <w:pPr>
        <w:autoSpaceDE w:val="0"/>
        <w:autoSpaceDN w:val="0"/>
        <w:adjustRightInd w:val="0"/>
        <w:ind w:left="720"/>
      </w:pPr>
      <w:r w:rsidRPr="0006516F">
        <w:rPr>
          <w:i/>
          <w:iCs/>
        </w:rPr>
        <w:t xml:space="preserve">Antiquity </w:t>
      </w:r>
      <w:r w:rsidRPr="0006516F">
        <w:t>65(1):43–66.</w:t>
      </w:r>
    </w:p>
    <w:p w:rsidR="002D7099" w:rsidRPr="0006516F" w:rsidRDefault="002D7099" w:rsidP="0006516F">
      <w:pPr>
        <w:autoSpaceDE w:val="0"/>
        <w:autoSpaceDN w:val="0"/>
        <w:adjustRightInd w:val="0"/>
        <w:ind w:left="720"/>
      </w:pPr>
    </w:p>
    <w:p w:rsidR="007F55A8" w:rsidRPr="0006516F" w:rsidRDefault="007F55A8" w:rsidP="0006516F">
      <w:pPr>
        <w:autoSpaceDE w:val="0"/>
        <w:autoSpaceDN w:val="0"/>
        <w:adjustRightInd w:val="0"/>
      </w:pPr>
      <w:r w:rsidRPr="0006516F">
        <w:t>Anderson, David G., David J. Hally, and James L. Rudolph</w:t>
      </w:r>
    </w:p>
    <w:p w:rsidR="007F55A8" w:rsidRPr="0006516F" w:rsidRDefault="007F55A8" w:rsidP="0006516F">
      <w:pPr>
        <w:autoSpaceDE w:val="0"/>
        <w:autoSpaceDN w:val="0"/>
        <w:adjustRightInd w:val="0"/>
        <w:ind w:left="720"/>
      </w:pPr>
      <w:r w:rsidRPr="0006516F">
        <w:t xml:space="preserve">1986 The Mississippian Occupation of the Savannah River Valley. </w:t>
      </w:r>
      <w:r w:rsidRPr="0006516F">
        <w:rPr>
          <w:i/>
        </w:rPr>
        <w:t xml:space="preserve">Southeastern Archaeology </w:t>
      </w:r>
      <w:r w:rsidRPr="0006516F">
        <w:t xml:space="preserve">5(1):32-51. </w:t>
      </w:r>
    </w:p>
    <w:p w:rsidR="00D23BF1" w:rsidRPr="0006516F" w:rsidRDefault="00D23BF1" w:rsidP="0006516F">
      <w:pPr>
        <w:autoSpaceDE w:val="0"/>
        <w:autoSpaceDN w:val="0"/>
        <w:adjustRightInd w:val="0"/>
      </w:pPr>
    </w:p>
    <w:p w:rsidR="00D23BF1" w:rsidRPr="0006516F" w:rsidRDefault="00D23BF1" w:rsidP="0006516F">
      <w:pPr>
        <w:autoSpaceDE w:val="0"/>
        <w:autoSpaceDN w:val="0"/>
        <w:adjustRightInd w:val="0"/>
      </w:pPr>
      <w:r w:rsidRPr="0006516F">
        <w:t>Anderson, David G.</w:t>
      </w:r>
      <w:r w:rsidR="008225BD" w:rsidRPr="0006516F">
        <w:t>,</w:t>
      </w:r>
      <w:r w:rsidRPr="0006516F">
        <w:t xml:space="preserve"> and Glenn T. Hanson</w:t>
      </w:r>
    </w:p>
    <w:p w:rsidR="00D23BF1" w:rsidRPr="0006516F" w:rsidRDefault="00D23BF1" w:rsidP="0006516F">
      <w:pPr>
        <w:autoSpaceDE w:val="0"/>
        <w:autoSpaceDN w:val="0"/>
        <w:adjustRightInd w:val="0"/>
        <w:ind w:left="720"/>
      </w:pPr>
      <w:r w:rsidRPr="0006516F">
        <w:t>1988 Early Archaic Settlement in the Southeastern United States: A Case Study</w:t>
      </w:r>
    </w:p>
    <w:p w:rsidR="00180388" w:rsidRPr="0006516F" w:rsidRDefault="00D23BF1" w:rsidP="0006516F">
      <w:pPr>
        <w:autoSpaceDE w:val="0"/>
        <w:autoSpaceDN w:val="0"/>
        <w:adjustRightInd w:val="0"/>
        <w:ind w:left="720"/>
      </w:pPr>
      <w:r w:rsidRPr="0006516F">
        <w:t xml:space="preserve">from the Savannah River Valley. </w:t>
      </w:r>
      <w:r w:rsidRPr="0006516F">
        <w:rPr>
          <w:i/>
          <w:iCs/>
        </w:rPr>
        <w:t xml:space="preserve">American Antiquity </w:t>
      </w:r>
      <w:r w:rsidRPr="0006516F">
        <w:t>53:262-286.</w:t>
      </w:r>
    </w:p>
    <w:p w:rsidR="00CC470D" w:rsidRPr="0006516F" w:rsidRDefault="00CC470D" w:rsidP="0006516F">
      <w:pPr>
        <w:autoSpaceDE w:val="0"/>
        <w:autoSpaceDN w:val="0"/>
        <w:adjustRightInd w:val="0"/>
      </w:pPr>
    </w:p>
    <w:p w:rsidR="002D7099" w:rsidRPr="0006516F" w:rsidRDefault="002D7099" w:rsidP="0006516F">
      <w:pPr>
        <w:autoSpaceDE w:val="0"/>
        <w:autoSpaceDN w:val="0"/>
        <w:adjustRightInd w:val="0"/>
      </w:pPr>
      <w:r w:rsidRPr="0006516F">
        <w:t>Anderson, David G., and J.W. Joseph</w:t>
      </w:r>
    </w:p>
    <w:p w:rsidR="002D7099" w:rsidRPr="0006516F" w:rsidRDefault="002D7099" w:rsidP="0006516F">
      <w:pPr>
        <w:autoSpaceDE w:val="0"/>
        <w:autoSpaceDN w:val="0"/>
        <w:adjustRightInd w:val="0"/>
        <w:ind w:left="720"/>
      </w:pPr>
      <w:r w:rsidRPr="0006516F">
        <w:t xml:space="preserve">1988 </w:t>
      </w:r>
      <w:r w:rsidRPr="0006516F">
        <w:rPr>
          <w:i/>
        </w:rPr>
        <w:t>Prehistory and History along the Upper Savannah River: Technical Synthesis of Cultural Resource Investigations, Richard B. Russell Multiple Resource Area</w:t>
      </w:r>
      <w:r w:rsidRPr="0006516F">
        <w:t xml:space="preserve">. Russell Papers. Interagency Archaeological Services, National Park Service, Atlanta. </w:t>
      </w:r>
    </w:p>
    <w:p w:rsidR="002D7099" w:rsidRPr="0006516F" w:rsidRDefault="002D7099" w:rsidP="0006516F">
      <w:pPr>
        <w:autoSpaceDE w:val="0"/>
        <w:autoSpaceDN w:val="0"/>
        <w:adjustRightInd w:val="0"/>
      </w:pPr>
    </w:p>
    <w:p w:rsidR="00F05FBA" w:rsidRPr="0006516F" w:rsidRDefault="00F05FBA" w:rsidP="0006516F">
      <w:pPr>
        <w:autoSpaceDE w:val="0"/>
        <w:autoSpaceDN w:val="0"/>
        <w:adjustRightInd w:val="0"/>
      </w:pPr>
      <w:r w:rsidRPr="0006516F">
        <w:t>Anderson, David G., R. Jerald Ledbetter, and Lisa D. O’Steen.</w:t>
      </w:r>
    </w:p>
    <w:p w:rsidR="00F05FBA" w:rsidRPr="0006516F" w:rsidRDefault="00F05FBA" w:rsidP="0006516F">
      <w:pPr>
        <w:autoSpaceDE w:val="0"/>
        <w:autoSpaceDN w:val="0"/>
        <w:adjustRightInd w:val="0"/>
        <w:ind w:left="720"/>
      </w:pPr>
      <w:r w:rsidRPr="0006516F">
        <w:t xml:space="preserve">1990 </w:t>
      </w:r>
      <w:r w:rsidRPr="0006516F">
        <w:rPr>
          <w:i/>
        </w:rPr>
        <w:t>Paleoindian Period Archaeology of Georgia</w:t>
      </w:r>
      <w:r w:rsidRPr="0006516F">
        <w:t>. Georgia Archaeological Research Design Paper 6. Laboratory of Archaeology Series Report 28. University of Georgia: Athens.</w:t>
      </w:r>
    </w:p>
    <w:p w:rsidR="0067037A" w:rsidRPr="0006516F" w:rsidRDefault="0067037A" w:rsidP="0006516F">
      <w:pPr>
        <w:autoSpaceDE w:val="0"/>
        <w:autoSpaceDN w:val="0"/>
        <w:adjustRightInd w:val="0"/>
      </w:pPr>
    </w:p>
    <w:p w:rsidR="00256862" w:rsidRPr="0006516F" w:rsidRDefault="00CC470D" w:rsidP="0006516F">
      <w:pPr>
        <w:autoSpaceDE w:val="0"/>
        <w:autoSpaceDN w:val="0"/>
        <w:adjustRightInd w:val="0"/>
      </w:pPr>
      <w:r w:rsidRPr="0006516F">
        <w:lastRenderedPageBreak/>
        <w:t xml:space="preserve">Anderson, David G., Lisa D. O'Steen, and Kenneth </w:t>
      </w:r>
      <w:r w:rsidR="00256862" w:rsidRPr="0006516F">
        <w:t>E. Sassaman</w:t>
      </w:r>
    </w:p>
    <w:p w:rsidR="00256862" w:rsidRPr="0006516F" w:rsidRDefault="00256862" w:rsidP="0006516F">
      <w:pPr>
        <w:autoSpaceDE w:val="0"/>
        <w:autoSpaceDN w:val="0"/>
        <w:adjustRightInd w:val="0"/>
        <w:ind w:left="720"/>
        <w:rPr>
          <w:i/>
        </w:rPr>
      </w:pPr>
      <w:r w:rsidRPr="0006516F">
        <w:t xml:space="preserve">1996 Environmental and Chronological Considerations. </w:t>
      </w:r>
      <w:r w:rsidRPr="0006516F">
        <w:rPr>
          <w:iCs/>
        </w:rPr>
        <w:t>In</w:t>
      </w:r>
      <w:r w:rsidRPr="0006516F">
        <w:rPr>
          <w:i/>
          <w:iCs/>
        </w:rPr>
        <w:t xml:space="preserve"> </w:t>
      </w:r>
      <w:r w:rsidRPr="0006516F">
        <w:rPr>
          <w:i/>
        </w:rPr>
        <w:t>The Paleoindian and</w:t>
      </w:r>
    </w:p>
    <w:p w:rsidR="00256862" w:rsidRPr="0006516F" w:rsidRDefault="00256862" w:rsidP="0006516F">
      <w:pPr>
        <w:autoSpaceDE w:val="0"/>
        <w:autoSpaceDN w:val="0"/>
        <w:adjustRightInd w:val="0"/>
        <w:ind w:left="720"/>
      </w:pPr>
      <w:r w:rsidRPr="0006516F">
        <w:rPr>
          <w:i/>
        </w:rPr>
        <w:t>Early Archaic Southeast</w:t>
      </w:r>
      <w:r w:rsidR="005E0C48" w:rsidRPr="0006516F">
        <w:t xml:space="preserve">, edited by </w:t>
      </w:r>
      <w:r w:rsidRPr="0006516F">
        <w:t>David G. Ande</w:t>
      </w:r>
      <w:r w:rsidR="005E0C48" w:rsidRPr="0006516F">
        <w:t>rson and Kenneth E. Sassaman</w:t>
      </w:r>
      <w:r w:rsidR="00C36D77" w:rsidRPr="0006516F">
        <w:t>, pp. 3-15</w:t>
      </w:r>
      <w:r w:rsidRPr="0006516F">
        <w:t>.</w:t>
      </w:r>
      <w:r w:rsidR="00C36D77" w:rsidRPr="0006516F">
        <w:t xml:space="preserve"> </w:t>
      </w:r>
      <w:r w:rsidRPr="0006516F">
        <w:t>University of Alabama Press</w:t>
      </w:r>
      <w:r w:rsidR="00C36D77" w:rsidRPr="0006516F">
        <w:t>: Tuscaloosa</w:t>
      </w:r>
      <w:r w:rsidRPr="0006516F">
        <w:t>.</w:t>
      </w:r>
    </w:p>
    <w:p w:rsidR="008E21D1" w:rsidRDefault="008E21D1" w:rsidP="0006516F">
      <w:pPr>
        <w:autoSpaceDE w:val="0"/>
        <w:autoSpaceDN w:val="0"/>
        <w:adjustRightInd w:val="0"/>
      </w:pPr>
    </w:p>
    <w:p w:rsidR="00B14380" w:rsidRPr="0006516F" w:rsidRDefault="00B14380" w:rsidP="0006516F">
      <w:pPr>
        <w:autoSpaceDE w:val="0"/>
        <w:autoSpaceDN w:val="0"/>
        <w:adjustRightInd w:val="0"/>
      </w:pPr>
      <w:r w:rsidRPr="0006516F">
        <w:t>Anderson, David G</w:t>
      </w:r>
      <w:r w:rsidR="00974DFC">
        <w:t>.</w:t>
      </w:r>
      <w:r w:rsidRPr="0006516F">
        <w:t>, and Kenneth E. Sassaman</w:t>
      </w:r>
    </w:p>
    <w:p w:rsidR="00202B7D" w:rsidRDefault="00B2553D" w:rsidP="0006516F">
      <w:pPr>
        <w:autoSpaceDE w:val="0"/>
        <w:autoSpaceDN w:val="0"/>
        <w:adjustRightInd w:val="0"/>
        <w:ind w:left="720"/>
      </w:pPr>
      <w:r>
        <w:t>1996</w:t>
      </w:r>
      <w:r w:rsidR="00B14380" w:rsidRPr="0006516F">
        <w:t xml:space="preserve"> Modeling Paleoindian and Early Archaic Settlement in the Southeast: A Historical Perspective. In </w:t>
      </w:r>
      <w:r w:rsidR="00B14380" w:rsidRPr="0006516F">
        <w:rPr>
          <w:i/>
        </w:rPr>
        <w:t>The Paleoindian and Early Archaic Southeast</w:t>
      </w:r>
      <w:r w:rsidR="005E0C48" w:rsidRPr="0006516F">
        <w:t xml:space="preserve">, edited by </w:t>
      </w:r>
      <w:r w:rsidR="00B14380" w:rsidRPr="0006516F">
        <w:t xml:space="preserve">David G. Anderson </w:t>
      </w:r>
      <w:r w:rsidR="005E0C48" w:rsidRPr="0006516F">
        <w:t>and Kenneth E. Sassaman</w:t>
      </w:r>
      <w:r w:rsidR="00B14380" w:rsidRPr="0006516F">
        <w:t>, pp. 16-29. Universi</w:t>
      </w:r>
      <w:r w:rsidR="007F55A8" w:rsidRPr="0006516F">
        <w:t>ty of Alabama Press: Tuscaloosa</w:t>
      </w:r>
      <w:r w:rsidR="008346DB" w:rsidRPr="0006516F">
        <w:t xml:space="preserve">. </w:t>
      </w:r>
    </w:p>
    <w:p w:rsidR="00464E7C" w:rsidRDefault="00464E7C" w:rsidP="0006516F">
      <w:pPr>
        <w:autoSpaceDE w:val="0"/>
        <w:autoSpaceDN w:val="0"/>
        <w:adjustRightInd w:val="0"/>
        <w:ind w:left="720"/>
      </w:pPr>
    </w:p>
    <w:p w:rsidR="00464E7C" w:rsidRPr="0006516F" w:rsidRDefault="00FC47E1" w:rsidP="0006516F">
      <w:pPr>
        <w:autoSpaceDE w:val="0"/>
        <w:autoSpaceDN w:val="0"/>
        <w:adjustRightInd w:val="0"/>
        <w:ind w:left="720"/>
      </w:pPr>
      <w:r w:rsidRPr="008E21D1">
        <w:t xml:space="preserve">2012 </w:t>
      </w:r>
      <w:r w:rsidRPr="008E21D1">
        <w:rPr>
          <w:i/>
        </w:rPr>
        <w:t>Recent Developments in Southeastern Archaeology: From Colonization to Complexity</w:t>
      </w:r>
      <w:r w:rsidRPr="008E21D1">
        <w:t>. Society for American Archaeology Press, Washington, D.C.</w:t>
      </w:r>
    </w:p>
    <w:p w:rsidR="007F55A8" w:rsidRPr="0006516F" w:rsidRDefault="007F55A8" w:rsidP="0006516F">
      <w:pPr>
        <w:autoSpaceDE w:val="0"/>
        <w:autoSpaceDN w:val="0"/>
        <w:adjustRightInd w:val="0"/>
      </w:pPr>
    </w:p>
    <w:p w:rsidR="007F55A8" w:rsidRPr="0006516F" w:rsidRDefault="007F55A8" w:rsidP="0006516F">
      <w:pPr>
        <w:autoSpaceDE w:val="0"/>
        <w:autoSpaceDN w:val="0"/>
        <w:adjustRightInd w:val="0"/>
      </w:pPr>
      <w:r w:rsidRPr="0006516F">
        <w:t>Anderson, David G., and J. Schuldenrein</w:t>
      </w:r>
    </w:p>
    <w:p w:rsidR="007F55A8" w:rsidRPr="0006516F" w:rsidRDefault="007F55A8" w:rsidP="0006516F">
      <w:pPr>
        <w:autoSpaceDE w:val="0"/>
        <w:autoSpaceDN w:val="0"/>
        <w:adjustRightInd w:val="0"/>
        <w:ind w:left="720"/>
      </w:pPr>
      <w:r w:rsidRPr="0006516F">
        <w:t xml:space="preserve">1983 Early Archaic Settlement on the Southeastern Atlantic Slope: A View from the Rucker's Bottom Site, Elbert County, Georgia. </w:t>
      </w:r>
      <w:r w:rsidRPr="0006516F">
        <w:rPr>
          <w:i/>
          <w:iCs/>
        </w:rPr>
        <w:t xml:space="preserve">North American Archaeologist </w:t>
      </w:r>
      <w:r w:rsidRPr="0006516F">
        <w:t>4: 177-210.</w:t>
      </w:r>
    </w:p>
    <w:p w:rsidR="007F55A8" w:rsidRPr="0006516F" w:rsidRDefault="007F55A8" w:rsidP="0006516F">
      <w:pPr>
        <w:autoSpaceDE w:val="0"/>
        <w:autoSpaceDN w:val="0"/>
        <w:adjustRightInd w:val="0"/>
        <w:ind w:left="720"/>
      </w:pPr>
    </w:p>
    <w:p w:rsidR="00A008FF" w:rsidRPr="0006516F" w:rsidRDefault="00A008FF" w:rsidP="0006516F">
      <w:pPr>
        <w:autoSpaceDE w:val="0"/>
        <w:autoSpaceDN w:val="0"/>
        <w:adjustRightInd w:val="0"/>
      </w:pPr>
      <w:r w:rsidRPr="0006516F">
        <w:t>Andrefsky, William, Jr.</w:t>
      </w:r>
    </w:p>
    <w:p w:rsidR="00A008FF" w:rsidRPr="0006516F" w:rsidRDefault="00A008FF" w:rsidP="0006516F">
      <w:pPr>
        <w:autoSpaceDE w:val="0"/>
        <w:autoSpaceDN w:val="0"/>
        <w:adjustRightInd w:val="0"/>
        <w:ind w:left="720"/>
        <w:rPr>
          <w:i/>
          <w:iCs/>
        </w:rPr>
      </w:pPr>
      <w:r w:rsidRPr="0006516F">
        <w:t xml:space="preserve">1994 Raw Material Variability and the Organization of Technology. </w:t>
      </w:r>
      <w:r w:rsidRPr="0006516F">
        <w:rPr>
          <w:i/>
          <w:iCs/>
        </w:rPr>
        <w:t>American</w:t>
      </w:r>
    </w:p>
    <w:p w:rsidR="00A008FF" w:rsidRPr="0006516F" w:rsidRDefault="00A008FF" w:rsidP="0006516F">
      <w:pPr>
        <w:autoSpaceDE w:val="0"/>
        <w:autoSpaceDN w:val="0"/>
        <w:adjustRightInd w:val="0"/>
        <w:ind w:left="720"/>
      </w:pPr>
      <w:r w:rsidRPr="0006516F">
        <w:rPr>
          <w:i/>
          <w:iCs/>
        </w:rPr>
        <w:t xml:space="preserve">Antiquity </w:t>
      </w:r>
      <w:r w:rsidRPr="0006516F">
        <w:t>59(21-34).</w:t>
      </w:r>
    </w:p>
    <w:p w:rsidR="003156D7" w:rsidRPr="0006516F" w:rsidRDefault="003156D7" w:rsidP="0006516F">
      <w:pPr>
        <w:autoSpaceDE w:val="0"/>
        <w:autoSpaceDN w:val="0"/>
        <w:adjustRightInd w:val="0"/>
        <w:ind w:left="720"/>
      </w:pPr>
    </w:p>
    <w:p w:rsidR="003156D7" w:rsidRPr="0006516F" w:rsidRDefault="006E4760" w:rsidP="0006516F">
      <w:pPr>
        <w:autoSpaceDE w:val="0"/>
        <w:autoSpaceDN w:val="0"/>
        <w:adjustRightInd w:val="0"/>
        <w:ind w:left="720"/>
      </w:pPr>
      <w:r w:rsidRPr="0006516F">
        <w:t>2005</w:t>
      </w:r>
      <w:r w:rsidR="003156D7" w:rsidRPr="0006516F">
        <w:t xml:space="preserve"> </w:t>
      </w:r>
      <w:r w:rsidR="003156D7" w:rsidRPr="0006516F">
        <w:rPr>
          <w:i/>
        </w:rPr>
        <w:t>Lithics: Macroscopic Approaches to Analysis</w:t>
      </w:r>
      <w:r w:rsidR="003156D7" w:rsidRPr="0006516F">
        <w:t>. Cambridge: Cambridge</w:t>
      </w:r>
    </w:p>
    <w:p w:rsidR="003156D7" w:rsidRPr="0006516F" w:rsidRDefault="003156D7" w:rsidP="0006516F">
      <w:pPr>
        <w:autoSpaceDE w:val="0"/>
        <w:autoSpaceDN w:val="0"/>
        <w:adjustRightInd w:val="0"/>
        <w:ind w:left="720"/>
      </w:pPr>
      <w:r w:rsidRPr="0006516F">
        <w:t>University Press.</w:t>
      </w:r>
    </w:p>
    <w:p w:rsidR="003156D7" w:rsidRPr="0006516F" w:rsidRDefault="003156D7" w:rsidP="0006516F">
      <w:pPr>
        <w:autoSpaceDE w:val="0"/>
        <w:autoSpaceDN w:val="0"/>
        <w:adjustRightInd w:val="0"/>
        <w:ind w:left="720"/>
      </w:pPr>
    </w:p>
    <w:p w:rsidR="003156D7" w:rsidRPr="0006516F" w:rsidRDefault="003156D7" w:rsidP="0006516F">
      <w:pPr>
        <w:autoSpaceDE w:val="0"/>
        <w:autoSpaceDN w:val="0"/>
        <w:adjustRightInd w:val="0"/>
        <w:ind w:left="720"/>
      </w:pPr>
      <w:r w:rsidRPr="0006516F">
        <w:t xml:space="preserve">2009 The Analysis of Stone Tool Procurement, Production, and Maintenance. </w:t>
      </w:r>
      <w:r w:rsidRPr="0006516F">
        <w:rPr>
          <w:i/>
        </w:rPr>
        <w:t>Journal of Archaeological Research</w:t>
      </w:r>
      <w:r w:rsidRPr="0006516F">
        <w:t xml:space="preserve"> 17:65-103.</w:t>
      </w:r>
    </w:p>
    <w:p w:rsidR="00BA2A2A" w:rsidRPr="0006516F" w:rsidRDefault="00BA2A2A" w:rsidP="0006516F">
      <w:pPr>
        <w:autoSpaceDE w:val="0"/>
        <w:autoSpaceDN w:val="0"/>
        <w:adjustRightInd w:val="0"/>
      </w:pPr>
    </w:p>
    <w:p w:rsidR="00BA2A2A" w:rsidRPr="0006516F" w:rsidRDefault="00BA2A2A" w:rsidP="0006516F">
      <w:pPr>
        <w:autoSpaceDE w:val="0"/>
        <w:autoSpaceDN w:val="0"/>
        <w:adjustRightInd w:val="0"/>
      </w:pPr>
      <w:r w:rsidRPr="0006516F">
        <w:t xml:space="preserve">Beck, Charlotte, and George T. Jones </w:t>
      </w:r>
    </w:p>
    <w:p w:rsidR="00BA2A2A" w:rsidRPr="0006516F" w:rsidRDefault="00BA2A2A" w:rsidP="0006516F">
      <w:pPr>
        <w:autoSpaceDE w:val="0"/>
        <w:autoSpaceDN w:val="0"/>
        <w:adjustRightInd w:val="0"/>
        <w:ind w:left="720"/>
      </w:pPr>
      <w:r w:rsidRPr="0006516F">
        <w:t xml:space="preserve">2010 Clovis and Western Stemmed: Population Migration and the Meeting of Two Technologies. </w:t>
      </w:r>
      <w:r w:rsidRPr="0006516F">
        <w:rPr>
          <w:i/>
          <w:iCs/>
        </w:rPr>
        <w:t xml:space="preserve">American Antiquity </w:t>
      </w:r>
      <w:r w:rsidRPr="0006516F">
        <w:t>75:81–116.</w:t>
      </w:r>
    </w:p>
    <w:p w:rsidR="00A008FF" w:rsidRPr="0006516F" w:rsidRDefault="00A008FF" w:rsidP="0006516F">
      <w:pPr>
        <w:autoSpaceDE w:val="0"/>
        <w:autoSpaceDN w:val="0"/>
        <w:adjustRightInd w:val="0"/>
      </w:pPr>
    </w:p>
    <w:p w:rsidR="00CF4079" w:rsidRPr="0006516F" w:rsidRDefault="00CF4079" w:rsidP="0006516F">
      <w:pPr>
        <w:pStyle w:val="PlainText"/>
        <w:rPr>
          <w:rFonts w:ascii="Times New Roman" w:hAnsi="Times New Roman"/>
          <w:sz w:val="24"/>
          <w:szCs w:val="24"/>
        </w:rPr>
      </w:pPr>
      <w:r w:rsidRPr="0006516F">
        <w:rPr>
          <w:rFonts w:ascii="Times New Roman" w:hAnsi="Times New Roman"/>
          <w:sz w:val="24"/>
          <w:szCs w:val="24"/>
        </w:rPr>
        <w:t xml:space="preserve">Binford, Lewis R. </w:t>
      </w:r>
    </w:p>
    <w:p w:rsidR="00CF4079" w:rsidRPr="0006516F" w:rsidRDefault="00CF4079" w:rsidP="0006516F">
      <w:pPr>
        <w:pStyle w:val="PlainText"/>
        <w:ind w:left="720"/>
        <w:rPr>
          <w:rFonts w:ascii="Times New Roman" w:hAnsi="Times New Roman"/>
          <w:sz w:val="24"/>
          <w:szCs w:val="24"/>
        </w:rPr>
      </w:pPr>
      <w:r w:rsidRPr="0006516F">
        <w:rPr>
          <w:rFonts w:ascii="Times New Roman" w:hAnsi="Times New Roman"/>
          <w:sz w:val="24"/>
          <w:szCs w:val="24"/>
        </w:rPr>
        <w:t xml:space="preserve">1980 Willow Smoke and Dogs' Tails: Hunter-Gatherer Settlement Systems and Archaeological Site Formation. </w:t>
      </w:r>
      <w:r w:rsidRPr="0006516F">
        <w:rPr>
          <w:rFonts w:ascii="Times New Roman" w:hAnsi="Times New Roman"/>
          <w:i/>
          <w:iCs/>
          <w:sz w:val="24"/>
          <w:szCs w:val="24"/>
        </w:rPr>
        <w:t>American Antiquity</w:t>
      </w:r>
      <w:r w:rsidRPr="0006516F">
        <w:rPr>
          <w:rFonts w:ascii="Times New Roman" w:hAnsi="Times New Roman"/>
          <w:sz w:val="24"/>
          <w:szCs w:val="24"/>
        </w:rPr>
        <w:t xml:space="preserve"> 45(1): 4-20.</w:t>
      </w:r>
    </w:p>
    <w:p w:rsidR="00C85880" w:rsidRPr="0006516F" w:rsidRDefault="00C85880" w:rsidP="0006516F">
      <w:pPr>
        <w:autoSpaceDE w:val="0"/>
        <w:autoSpaceDN w:val="0"/>
        <w:adjustRightInd w:val="0"/>
      </w:pPr>
    </w:p>
    <w:p w:rsidR="00EC5966" w:rsidRPr="0006516F" w:rsidRDefault="00EC5966" w:rsidP="0006516F">
      <w:pPr>
        <w:autoSpaceDE w:val="0"/>
        <w:autoSpaceDN w:val="0"/>
        <w:adjustRightInd w:val="0"/>
      </w:pPr>
      <w:r w:rsidRPr="0006516F">
        <w:t>Blanton, Dennis B.</w:t>
      </w:r>
      <w:r w:rsidR="008225BD" w:rsidRPr="0006516F">
        <w:t>,</w:t>
      </w:r>
      <w:r w:rsidRPr="0006516F">
        <w:t xml:space="preserve"> and Kenneth E. Sassaman</w:t>
      </w:r>
    </w:p>
    <w:p w:rsidR="00EC5966" w:rsidRPr="0006516F" w:rsidRDefault="000453FC" w:rsidP="0006516F">
      <w:pPr>
        <w:autoSpaceDE w:val="0"/>
        <w:autoSpaceDN w:val="0"/>
        <w:adjustRightInd w:val="0"/>
        <w:ind w:left="720"/>
      </w:pPr>
      <w:r w:rsidRPr="0006516F">
        <w:t xml:space="preserve">1989 </w:t>
      </w:r>
      <w:r w:rsidR="00EC5966" w:rsidRPr="0006516F">
        <w:t xml:space="preserve">Pattern and Process in the Middle Archaic Period of South Carolina. In </w:t>
      </w:r>
      <w:r w:rsidR="00EC5966" w:rsidRPr="0006516F">
        <w:rPr>
          <w:i/>
        </w:rPr>
        <w:t>Studies in South Carolina Archaeology in Honor of Dr. Robert L. Stephenson,</w:t>
      </w:r>
      <w:r w:rsidR="00756B56">
        <w:t xml:space="preserve"> edited by</w:t>
      </w:r>
      <w:r w:rsidR="00EC5966" w:rsidRPr="0006516F">
        <w:t xml:space="preserve"> Albert C. Goodyear and Glen T. Hanson, pp. 53-72. Anthropological Studies 9. Sout</w:t>
      </w:r>
      <w:r w:rsidR="00D0553F" w:rsidRPr="0006516F">
        <w:t>h</w:t>
      </w:r>
      <w:r w:rsidR="00EC5966" w:rsidRPr="0006516F">
        <w:t xml:space="preserve"> Carolina Institute of Archaeology and Anthropology, University of South Carolina, Columbia.</w:t>
      </w:r>
    </w:p>
    <w:p w:rsidR="00EC5966" w:rsidRPr="0006516F" w:rsidRDefault="00EC5966" w:rsidP="0006516F">
      <w:pPr>
        <w:autoSpaceDE w:val="0"/>
        <w:autoSpaceDN w:val="0"/>
        <w:adjustRightInd w:val="0"/>
      </w:pPr>
    </w:p>
    <w:p w:rsidR="00F636C6" w:rsidRDefault="00F636C6" w:rsidP="0006516F">
      <w:pPr>
        <w:autoSpaceDE w:val="0"/>
        <w:autoSpaceDN w:val="0"/>
        <w:adjustRightInd w:val="0"/>
      </w:pPr>
    </w:p>
    <w:p w:rsidR="00F636C6" w:rsidRDefault="00F636C6" w:rsidP="0006516F">
      <w:pPr>
        <w:autoSpaceDE w:val="0"/>
        <w:autoSpaceDN w:val="0"/>
        <w:adjustRightInd w:val="0"/>
      </w:pPr>
    </w:p>
    <w:p w:rsidR="000453FC" w:rsidRPr="0006516F" w:rsidRDefault="000453FC" w:rsidP="0006516F">
      <w:pPr>
        <w:autoSpaceDE w:val="0"/>
        <w:autoSpaceDN w:val="0"/>
        <w:adjustRightInd w:val="0"/>
      </w:pPr>
      <w:r w:rsidRPr="0006516F">
        <w:lastRenderedPageBreak/>
        <w:t>Blanton, Dennis B., Christopher T. Espenshade, and Paul E. Brockington, Jr.</w:t>
      </w:r>
    </w:p>
    <w:p w:rsidR="000453FC" w:rsidRPr="0006516F" w:rsidRDefault="000453FC" w:rsidP="0006516F">
      <w:pPr>
        <w:autoSpaceDE w:val="0"/>
        <w:autoSpaceDN w:val="0"/>
        <w:adjustRightInd w:val="0"/>
        <w:ind w:left="720"/>
      </w:pPr>
      <w:r w:rsidRPr="0006516F">
        <w:t xml:space="preserve">1986 </w:t>
      </w:r>
      <w:r w:rsidRPr="0006516F">
        <w:rPr>
          <w:i/>
        </w:rPr>
        <w:t>An Archaeological Study of 38SU83: A Yadkin Phase Site in the Upper Coastal Plain of South Carolina.</w:t>
      </w:r>
      <w:r w:rsidRPr="0006516F">
        <w:t xml:space="preserve"> Garrow and Associates, Inc. Atlanta. </w:t>
      </w:r>
    </w:p>
    <w:p w:rsidR="000453FC" w:rsidRPr="0006516F" w:rsidRDefault="000453FC" w:rsidP="0006516F">
      <w:pPr>
        <w:autoSpaceDE w:val="0"/>
        <w:autoSpaceDN w:val="0"/>
        <w:adjustRightInd w:val="0"/>
      </w:pPr>
    </w:p>
    <w:p w:rsidR="00210D16" w:rsidRPr="0006516F" w:rsidRDefault="00210D16" w:rsidP="0006516F">
      <w:pPr>
        <w:autoSpaceDE w:val="0"/>
        <w:autoSpaceDN w:val="0"/>
        <w:adjustRightInd w:val="0"/>
      </w:pPr>
      <w:r w:rsidRPr="0006516F">
        <w:t>Bradbury, Andrew P.</w:t>
      </w:r>
      <w:r w:rsidR="008225BD" w:rsidRPr="0006516F">
        <w:t>,</w:t>
      </w:r>
      <w:r w:rsidRPr="0006516F">
        <w:t xml:space="preserve"> and Phillip J. Carr</w:t>
      </w:r>
    </w:p>
    <w:p w:rsidR="00210D16" w:rsidRPr="0006516F" w:rsidRDefault="00210D16" w:rsidP="0006516F">
      <w:pPr>
        <w:autoSpaceDE w:val="0"/>
        <w:autoSpaceDN w:val="0"/>
        <w:adjustRightInd w:val="0"/>
        <w:ind w:left="720"/>
      </w:pPr>
      <w:r w:rsidRPr="0006516F">
        <w:t>199</w:t>
      </w:r>
      <w:r w:rsidR="00B13A9D" w:rsidRPr="0006516F">
        <w:t xml:space="preserve">9 Examining Stage and Continuum Model of Flake Debris Analysis: </w:t>
      </w:r>
      <w:r w:rsidR="00B13A9D" w:rsidRPr="00F02CC3">
        <w:t>An</w:t>
      </w:r>
      <w:r w:rsidR="00B13A9D" w:rsidRPr="0006516F">
        <w:t xml:space="preserve"> Experimental Approach. </w:t>
      </w:r>
      <w:r w:rsidR="00B13A9D" w:rsidRPr="0006516F">
        <w:rPr>
          <w:i/>
        </w:rPr>
        <w:t>Journal of Archaeological Science</w:t>
      </w:r>
      <w:r w:rsidR="00B13A9D" w:rsidRPr="0006516F">
        <w:t xml:space="preserve"> 26:105-116.</w:t>
      </w:r>
    </w:p>
    <w:p w:rsidR="00B13A9D" w:rsidRPr="0006516F" w:rsidRDefault="00B13A9D" w:rsidP="0006516F">
      <w:pPr>
        <w:autoSpaceDE w:val="0"/>
        <w:autoSpaceDN w:val="0"/>
        <w:adjustRightInd w:val="0"/>
      </w:pPr>
    </w:p>
    <w:p w:rsidR="00A008FF" w:rsidRPr="0006516F" w:rsidRDefault="00815DDB" w:rsidP="0006516F">
      <w:pPr>
        <w:autoSpaceDE w:val="0"/>
        <w:autoSpaceDN w:val="0"/>
        <w:adjustRightInd w:val="0"/>
      </w:pPr>
      <w:r w:rsidRPr="0006516F">
        <w:t>Bradley, Bruce</w:t>
      </w:r>
    </w:p>
    <w:p w:rsidR="00815DDB" w:rsidRPr="0006516F" w:rsidRDefault="00815DDB" w:rsidP="0006516F">
      <w:pPr>
        <w:autoSpaceDE w:val="0"/>
        <w:autoSpaceDN w:val="0"/>
        <w:adjustRightInd w:val="0"/>
        <w:ind w:left="720"/>
      </w:pPr>
      <w:r w:rsidRPr="0006516F">
        <w:t xml:space="preserve">1982 Lithic Typology and Technology at the Agate Basin Site. In </w:t>
      </w:r>
      <w:r w:rsidRPr="0006516F">
        <w:rPr>
          <w:i/>
        </w:rPr>
        <w:t>The Agate Basin Site</w:t>
      </w:r>
      <w:r w:rsidRPr="0006516F">
        <w:t xml:space="preserve">, </w:t>
      </w:r>
      <w:r w:rsidR="00A26888">
        <w:t>edited by</w:t>
      </w:r>
      <w:r w:rsidRPr="0006516F">
        <w:t>. George C. Frison and Dennis Stanford, pp. 181-208. Academic Press, New York.</w:t>
      </w:r>
    </w:p>
    <w:p w:rsidR="007F55A8" w:rsidRPr="0006516F" w:rsidRDefault="007F55A8" w:rsidP="0006516F">
      <w:pPr>
        <w:autoSpaceDE w:val="0"/>
        <w:autoSpaceDN w:val="0"/>
        <w:adjustRightInd w:val="0"/>
      </w:pPr>
    </w:p>
    <w:p w:rsidR="007F55A8" w:rsidRPr="0006516F" w:rsidRDefault="007F55A8" w:rsidP="0006516F">
      <w:pPr>
        <w:autoSpaceDE w:val="0"/>
        <w:autoSpaceDN w:val="0"/>
        <w:adjustRightInd w:val="0"/>
      </w:pPr>
      <w:r w:rsidRPr="0006516F">
        <w:t>Bradley, Bruce A., Michael B. Collins, and Andrew Hemmings</w:t>
      </w:r>
    </w:p>
    <w:p w:rsidR="007F55A8" w:rsidRPr="0006516F" w:rsidRDefault="00756B56" w:rsidP="0006516F">
      <w:pPr>
        <w:autoSpaceDE w:val="0"/>
        <w:autoSpaceDN w:val="0"/>
        <w:adjustRightInd w:val="0"/>
        <w:ind w:left="720"/>
      </w:pPr>
      <w:r>
        <w:t xml:space="preserve">2010 </w:t>
      </w:r>
      <w:r w:rsidR="007F55A8" w:rsidRPr="0006516F">
        <w:rPr>
          <w:i/>
        </w:rPr>
        <w:t>Clovis Technology.</w:t>
      </w:r>
      <w:r w:rsidR="007F55A8" w:rsidRPr="0006516F">
        <w:t xml:space="preserve"> International Monographs in Prehistory. Ann Arbor, Michigan.</w:t>
      </w:r>
    </w:p>
    <w:p w:rsidR="004060F3" w:rsidRPr="0006516F" w:rsidRDefault="004060F3" w:rsidP="0006516F">
      <w:pPr>
        <w:autoSpaceDE w:val="0"/>
        <w:autoSpaceDN w:val="0"/>
        <w:adjustRightInd w:val="0"/>
      </w:pPr>
    </w:p>
    <w:p w:rsidR="00F527D9" w:rsidRPr="0006516F" w:rsidRDefault="00F527D9" w:rsidP="0006516F">
      <w:pPr>
        <w:autoSpaceDE w:val="0"/>
        <w:autoSpaceDN w:val="0"/>
        <w:adjustRightInd w:val="0"/>
      </w:pPr>
      <w:r w:rsidRPr="0006516F">
        <w:t>Bradley, Bruce A., and Dennis Stanford</w:t>
      </w:r>
    </w:p>
    <w:p w:rsidR="00F527D9" w:rsidRPr="0006516F" w:rsidRDefault="00F527D9" w:rsidP="0006516F">
      <w:pPr>
        <w:autoSpaceDE w:val="0"/>
        <w:autoSpaceDN w:val="0"/>
        <w:adjustRightInd w:val="0"/>
        <w:ind w:left="720"/>
        <w:rPr>
          <w:i/>
        </w:rPr>
      </w:pPr>
      <w:r w:rsidRPr="0006516F">
        <w:t xml:space="preserve">2002 Ocean Trails and Prairie Paths? Thoughts about Clovis Origins. </w:t>
      </w:r>
      <w:r w:rsidRPr="0006516F">
        <w:rPr>
          <w:iCs/>
        </w:rPr>
        <w:t xml:space="preserve">In </w:t>
      </w:r>
      <w:r w:rsidRPr="0006516F">
        <w:rPr>
          <w:i/>
        </w:rPr>
        <w:t>The</w:t>
      </w:r>
    </w:p>
    <w:p w:rsidR="00F527D9" w:rsidRPr="0006516F" w:rsidRDefault="00F527D9" w:rsidP="0006516F">
      <w:pPr>
        <w:autoSpaceDE w:val="0"/>
        <w:autoSpaceDN w:val="0"/>
        <w:adjustRightInd w:val="0"/>
        <w:ind w:left="720"/>
      </w:pPr>
      <w:r w:rsidRPr="0006516F">
        <w:rPr>
          <w:i/>
        </w:rPr>
        <w:t>First Americans: The Pleistocene Colonization of the New World.</w:t>
      </w:r>
      <w:r w:rsidRPr="0006516F">
        <w:t xml:space="preserve"> </w:t>
      </w:r>
      <w:r w:rsidR="000367F5" w:rsidRPr="0006516F">
        <w:t xml:space="preserve">Editor </w:t>
      </w:r>
      <w:r w:rsidRPr="0006516F">
        <w:t>Nina G.</w:t>
      </w:r>
    </w:p>
    <w:p w:rsidR="00F527D9" w:rsidRPr="0006516F" w:rsidRDefault="000367F5" w:rsidP="0006516F">
      <w:pPr>
        <w:autoSpaceDE w:val="0"/>
        <w:autoSpaceDN w:val="0"/>
        <w:adjustRightInd w:val="0"/>
        <w:ind w:left="720"/>
      </w:pPr>
      <w:r w:rsidRPr="0006516F">
        <w:t>Jablonski, p</w:t>
      </w:r>
      <w:r w:rsidR="00F527D9" w:rsidRPr="0006516F">
        <w:t>p. 255–271, Vol. 27. San Francisco: Memoir of the California</w:t>
      </w:r>
    </w:p>
    <w:p w:rsidR="00F527D9" w:rsidRPr="0006516F" w:rsidRDefault="00F527D9" w:rsidP="0006516F">
      <w:pPr>
        <w:autoSpaceDE w:val="0"/>
        <w:autoSpaceDN w:val="0"/>
        <w:adjustRightInd w:val="0"/>
        <w:ind w:left="720"/>
      </w:pPr>
      <w:r w:rsidRPr="0006516F">
        <w:t>Academy of Sciences</w:t>
      </w:r>
    </w:p>
    <w:p w:rsidR="00F527D9" w:rsidRPr="0006516F" w:rsidRDefault="00F527D9" w:rsidP="0006516F">
      <w:pPr>
        <w:autoSpaceDE w:val="0"/>
        <w:autoSpaceDN w:val="0"/>
        <w:adjustRightInd w:val="0"/>
      </w:pPr>
    </w:p>
    <w:p w:rsidR="00E53494" w:rsidRPr="0006516F" w:rsidRDefault="00E53494" w:rsidP="0006516F">
      <w:pPr>
        <w:autoSpaceDE w:val="0"/>
        <w:autoSpaceDN w:val="0"/>
        <w:adjustRightInd w:val="0"/>
        <w:ind w:left="720"/>
      </w:pPr>
      <w:r w:rsidRPr="0006516F">
        <w:t xml:space="preserve">2004 The North Atlantic Ice-Edge Corridor: A Possible Paleolithic Route to the New World. </w:t>
      </w:r>
      <w:r w:rsidRPr="0006516F">
        <w:rPr>
          <w:i/>
        </w:rPr>
        <w:t>World Archaeology</w:t>
      </w:r>
      <w:r w:rsidRPr="0006516F">
        <w:t xml:space="preserve"> 36(4):459-478.</w:t>
      </w:r>
    </w:p>
    <w:p w:rsidR="004427E9" w:rsidRPr="0006516F" w:rsidRDefault="004427E9" w:rsidP="0006516F">
      <w:pPr>
        <w:autoSpaceDE w:val="0"/>
        <w:autoSpaceDN w:val="0"/>
        <w:adjustRightInd w:val="0"/>
      </w:pPr>
    </w:p>
    <w:p w:rsidR="004060F3" w:rsidRPr="0006516F" w:rsidRDefault="004060F3" w:rsidP="0006516F">
      <w:pPr>
        <w:autoSpaceDE w:val="0"/>
        <w:autoSpaceDN w:val="0"/>
        <w:adjustRightInd w:val="0"/>
      </w:pPr>
      <w:r w:rsidRPr="0006516F">
        <w:t>Brooks, Mark J., Kenneth E. Sassaman, and Glen T. Hanson</w:t>
      </w:r>
    </w:p>
    <w:p w:rsidR="004060F3" w:rsidRPr="0006516F" w:rsidRDefault="00B2553D" w:rsidP="0006516F">
      <w:pPr>
        <w:autoSpaceDE w:val="0"/>
        <w:autoSpaceDN w:val="0"/>
        <w:adjustRightInd w:val="0"/>
        <w:ind w:left="720"/>
        <w:rPr>
          <w:i/>
        </w:rPr>
      </w:pPr>
      <w:r>
        <w:t xml:space="preserve">1990 </w:t>
      </w:r>
      <w:r w:rsidR="004060F3" w:rsidRPr="0006516F">
        <w:t xml:space="preserve">Environmental Background and Models. In </w:t>
      </w:r>
      <w:r w:rsidR="004060F3" w:rsidRPr="0006516F">
        <w:rPr>
          <w:i/>
        </w:rPr>
        <w:t>Native American Prehistory of the Middle Savannah River Valley: A Synthesis of Archaeological Investigations on the Savannah River Site, Aiken and Barnwell Counties, South Carolina,</w:t>
      </w:r>
      <w:r w:rsidR="004060F3" w:rsidRPr="0006516F">
        <w:t xml:space="preserve"> by Kenneth E. Sassaman, Mark J. Brooks, Glen T. Hanson, and David G. Anderson pp. 19-64. Savannah River Archaeological</w:t>
      </w:r>
      <w:r w:rsidR="004060F3" w:rsidRPr="0006516F">
        <w:rPr>
          <w:i/>
        </w:rPr>
        <w:t xml:space="preserve"> </w:t>
      </w:r>
      <w:r w:rsidR="004060F3" w:rsidRPr="0006516F">
        <w:t>Research Papers 1. South Carolina Institute of Archaeology and Anthropology, University of South Carolina, Columbia.</w:t>
      </w:r>
    </w:p>
    <w:p w:rsidR="0007339A" w:rsidRPr="0006516F" w:rsidRDefault="0007339A" w:rsidP="0006516F">
      <w:pPr>
        <w:autoSpaceDE w:val="0"/>
        <w:autoSpaceDN w:val="0"/>
        <w:adjustRightInd w:val="0"/>
      </w:pPr>
    </w:p>
    <w:p w:rsidR="00C56F79" w:rsidRPr="0006516F" w:rsidRDefault="00C56F79" w:rsidP="0006516F">
      <w:pPr>
        <w:autoSpaceDE w:val="0"/>
        <w:autoSpaceDN w:val="0"/>
        <w:adjustRightInd w:val="0"/>
      </w:pPr>
      <w:r w:rsidRPr="0006516F">
        <w:t>Brooks, Mark J., Peter A. Stone, Donald J. Colquhoun, Janice G. Brown, and Kathy B. Steele</w:t>
      </w:r>
    </w:p>
    <w:p w:rsidR="00C56F79" w:rsidRPr="0006516F" w:rsidRDefault="00C56F79" w:rsidP="0006516F">
      <w:pPr>
        <w:autoSpaceDE w:val="0"/>
        <w:autoSpaceDN w:val="0"/>
        <w:adjustRightInd w:val="0"/>
        <w:ind w:left="720"/>
      </w:pPr>
      <w:r w:rsidRPr="0006516F">
        <w:t xml:space="preserve">1986 Geoarchaeological Research in the Coastal Plain Portion of the Savannah River Valley. </w:t>
      </w:r>
      <w:r w:rsidRPr="0006516F">
        <w:rPr>
          <w:i/>
        </w:rPr>
        <w:t>Geoarchaeology</w:t>
      </w:r>
      <w:r w:rsidRPr="0006516F">
        <w:t xml:space="preserve"> 1:293-307.</w:t>
      </w:r>
    </w:p>
    <w:p w:rsidR="00C56F79" w:rsidRPr="0006516F" w:rsidRDefault="00C56F79" w:rsidP="0006516F">
      <w:pPr>
        <w:autoSpaceDE w:val="0"/>
        <w:autoSpaceDN w:val="0"/>
        <w:adjustRightInd w:val="0"/>
      </w:pPr>
    </w:p>
    <w:p w:rsidR="00FB13B9" w:rsidRPr="0006516F" w:rsidRDefault="00FB13B9" w:rsidP="0006516F">
      <w:pPr>
        <w:pStyle w:val="Default"/>
      </w:pPr>
      <w:r w:rsidRPr="0006516F">
        <w:t xml:space="preserve">Broster, John B., and Mark R. Norton </w:t>
      </w:r>
    </w:p>
    <w:p w:rsidR="00FB13B9" w:rsidRPr="0006516F" w:rsidRDefault="00FB13B9" w:rsidP="0006516F">
      <w:pPr>
        <w:pStyle w:val="Default"/>
        <w:ind w:left="720"/>
      </w:pPr>
      <w:r w:rsidRPr="0006516F">
        <w:t xml:space="preserve">1993 The Carson-Conn-Short Site (40BN190): An Extensive Clovis Habitation in Benton County, Tennessee. </w:t>
      </w:r>
      <w:r w:rsidRPr="0006516F">
        <w:rPr>
          <w:i/>
          <w:iCs/>
        </w:rPr>
        <w:t xml:space="preserve">Current Research in the Pleistocene </w:t>
      </w:r>
      <w:r w:rsidRPr="0006516F">
        <w:t xml:space="preserve">10:3-4. </w:t>
      </w:r>
    </w:p>
    <w:p w:rsidR="00FB13B9" w:rsidRPr="0006516F" w:rsidRDefault="00FB13B9" w:rsidP="0006516F">
      <w:pPr>
        <w:pStyle w:val="Default"/>
        <w:ind w:left="720"/>
      </w:pPr>
    </w:p>
    <w:p w:rsidR="00FB13B9" w:rsidRPr="0006516F" w:rsidRDefault="00FB13B9" w:rsidP="0006516F">
      <w:pPr>
        <w:autoSpaceDE w:val="0"/>
        <w:autoSpaceDN w:val="0"/>
        <w:adjustRightInd w:val="0"/>
        <w:ind w:left="720"/>
      </w:pPr>
      <w:r w:rsidRPr="0006516F">
        <w:lastRenderedPageBreak/>
        <w:t xml:space="preserve">1996 Recent Paleoindian Research in Tennessee. In </w:t>
      </w:r>
      <w:r w:rsidRPr="0006516F">
        <w:rPr>
          <w:i/>
          <w:iCs/>
        </w:rPr>
        <w:t>The Paleoindian and Early Archaic Southeast</w:t>
      </w:r>
      <w:r w:rsidRPr="0006516F">
        <w:t>, edited by David G. Anderson and Kenneth Sassaman, pp. 288-297. University of Alabama Press, Tuscaloosa.</w:t>
      </w:r>
    </w:p>
    <w:p w:rsidR="00FB13B9" w:rsidRPr="0006516F" w:rsidRDefault="00FB13B9" w:rsidP="0006516F">
      <w:pPr>
        <w:autoSpaceDE w:val="0"/>
        <w:autoSpaceDN w:val="0"/>
        <w:adjustRightInd w:val="0"/>
      </w:pPr>
    </w:p>
    <w:p w:rsidR="000D58CA" w:rsidRPr="0006516F" w:rsidRDefault="000D58CA" w:rsidP="0006516F">
      <w:pPr>
        <w:autoSpaceDE w:val="0"/>
        <w:autoSpaceDN w:val="0"/>
        <w:adjustRightInd w:val="0"/>
      </w:pPr>
      <w:r w:rsidRPr="0006516F">
        <w:t>Broyles, Betty</w:t>
      </w:r>
      <w:r w:rsidR="00330708" w:rsidRPr="0006516F">
        <w:t>e</w:t>
      </w:r>
      <w:r w:rsidRPr="0006516F">
        <w:t xml:space="preserve"> J.</w:t>
      </w:r>
    </w:p>
    <w:p w:rsidR="000D58CA" w:rsidRPr="0006516F" w:rsidRDefault="000D58CA" w:rsidP="0006516F">
      <w:pPr>
        <w:autoSpaceDE w:val="0"/>
        <w:autoSpaceDN w:val="0"/>
        <w:adjustRightInd w:val="0"/>
        <w:ind w:left="720"/>
      </w:pPr>
      <w:r w:rsidRPr="0006516F">
        <w:rPr>
          <w:iCs/>
        </w:rPr>
        <w:t>1971</w:t>
      </w:r>
      <w:r w:rsidRPr="0006516F">
        <w:rPr>
          <w:i/>
          <w:iCs/>
        </w:rPr>
        <w:t xml:space="preserve"> Second Preliminary Report: The St. Albans Site, Kanawha Valley, West Virginia. </w:t>
      </w:r>
      <w:r w:rsidRPr="0006516F">
        <w:t>Report of Archeological Investigations 3. West Virginia Geological and Economic Survey, Charleston.</w:t>
      </w:r>
    </w:p>
    <w:p w:rsidR="00165480" w:rsidRPr="0006516F" w:rsidRDefault="00165480" w:rsidP="0006516F">
      <w:pPr>
        <w:autoSpaceDE w:val="0"/>
        <w:autoSpaceDN w:val="0"/>
        <w:adjustRightInd w:val="0"/>
      </w:pPr>
    </w:p>
    <w:p w:rsidR="00CD6659" w:rsidRPr="0006516F" w:rsidRDefault="00CD6659" w:rsidP="0006516F">
      <w:pPr>
        <w:autoSpaceDE w:val="0"/>
        <w:autoSpaceDN w:val="0"/>
        <w:adjustRightInd w:val="0"/>
      </w:pPr>
      <w:r w:rsidRPr="0006516F">
        <w:t>Caldwell, Joseph R.</w:t>
      </w:r>
    </w:p>
    <w:p w:rsidR="00CD6659" w:rsidRPr="0006516F" w:rsidRDefault="00CD6659" w:rsidP="0006516F">
      <w:pPr>
        <w:autoSpaceDE w:val="0"/>
        <w:autoSpaceDN w:val="0"/>
        <w:adjustRightInd w:val="0"/>
        <w:ind w:left="720"/>
      </w:pPr>
      <w:r w:rsidRPr="0006516F">
        <w:t xml:space="preserve">1958 </w:t>
      </w:r>
      <w:r w:rsidRPr="0006516F">
        <w:rPr>
          <w:i/>
        </w:rPr>
        <w:t>Trend and Tradition in the Prehistory of the Eastern United States. Memoirs of the American Anthropological Association, No. 88</w:t>
      </w:r>
      <w:r w:rsidRPr="0006516F">
        <w:t>, Menasha, Wisconsin.</w:t>
      </w:r>
    </w:p>
    <w:p w:rsidR="00BA2A2A" w:rsidRPr="0006516F" w:rsidRDefault="00BA2A2A" w:rsidP="0006516F">
      <w:pPr>
        <w:autoSpaceDE w:val="0"/>
        <w:autoSpaceDN w:val="0"/>
        <w:adjustRightInd w:val="0"/>
      </w:pPr>
    </w:p>
    <w:p w:rsidR="00BA2A2A" w:rsidRPr="0006516F" w:rsidRDefault="00BA2A2A" w:rsidP="0006516F">
      <w:pPr>
        <w:autoSpaceDE w:val="0"/>
        <w:autoSpaceDN w:val="0"/>
        <w:adjustRightInd w:val="0"/>
      </w:pPr>
      <w:r w:rsidRPr="0006516F">
        <w:t>Callahan, Erret</w:t>
      </w:r>
    </w:p>
    <w:p w:rsidR="00BA2A2A" w:rsidRPr="0006516F" w:rsidRDefault="00BA2A2A" w:rsidP="0006516F">
      <w:pPr>
        <w:autoSpaceDE w:val="0"/>
        <w:autoSpaceDN w:val="0"/>
        <w:adjustRightInd w:val="0"/>
        <w:ind w:left="720"/>
      </w:pPr>
      <w:r w:rsidRPr="0006516F">
        <w:t>1979 The Basics of Biface Knapping in the Eastern Fluted Point Tradition.</w:t>
      </w:r>
    </w:p>
    <w:p w:rsidR="00BA2A2A" w:rsidRPr="0006516F" w:rsidRDefault="00BA2A2A" w:rsidP="0006516F">
      <w:pPr>
        <w:autoSpaceDE w:val="0"/>
        <w:autoSpaceDN w:val="0"/>
        <w:adjustRightInd w:val="0"/>
        <w:ind w:left="720"/>
      </w:pPr>
      <w:r w:rsidRPr="0006516F">
        <w:rPr>
          <w:i/>
          <w:iCs/>
        </w:rPr>
        <w:t xml:space="preserve">Archaeology of Eastern North America </w:t>
      </w:r>
      <w:r w:rsidRPr="0006516F">
        <w:t>7:1-180.</w:t>
      </w:r>
    </w:p>
    <w:p w:rsidR="00CD6659" w:rsidRPr="0006516F" w:rsidRDefault="00CD6659" w:rsidP="0006516F">
      <w:pPr>
        <w:autoSpaceDE w:val="0"/>
        <w:autoSpaceDN w:val="0"/>
        <w:adjustRightInd w:val="0"/>
      </w:pPr>
    </w:p>
    <w:p w:rsidR="00D25E06" w:rsidRPr="0006516F" w:rsidRDefault="00D25E06" w:rsidP="0006516F">
      <w:pPr>
        <w:autoSpaceDE w:val="0"/>
        <w:autoSpaceDN w:val="0"/>
        <w:adjustRightInd w:val="0"/>
      </w:pPr>
      <w:r w:rsidRPr="0006516F">
        <w:t>Cambron, James W.</w:t>
      </w:r>
      <w:r w:rsidR="00974DFC">
        <w:t>,</w:t>
      </w:r>
      <w:r w:rsidRPr="0006516F">
        <w:t xml:space="preserve"> and David C. Hulse</w:t>
      </w:r>
    </w:p>
    <w:p w:rsidR="00D25E06" w:rsidRPr="0006516F" w:rsidRDefault="00D25E06" w:rsidP="0006516F">
      <w:pPr>
        <w:autoSpaceDE w:val="0"/>
        <w:autoSpaceDN w:val="0"/>
        <w:adjustRightInd w:val="0"/>
        <w:ind w:left="720"/>
      </w:pPr>
      <w:r w:rsidRPr="0006516F">
        <w:t xml:space="preserve">1964 </w:t>
      </w:r>
      <w:r w:rsidRPr="0006516F">
        <w:rPr>
          <w:i/>
        </w:rPr>
        <w:t>Handbook of Alabama Archaeology, Part I, Point Types</w:t>
      </w:r>
      <w:r w:rsidRPr="0006516F">
        <w:t>. Birmingham,</w:t>
      </w:r>
    </w:p>
    <w:p w:rsidR="00756B56" w:rsidRDefault="00D25E06" w:rsidP="008E21D1">
      <w:pPr>
        <w:autoSpaceDE w:val="0"/>
        <w:autoSpaceDN w:val="0"/>
        <w:adjustRightInd w:val="0"/>
        <w:ind w:left="720"/>
      </w:pPr>
      <w:r w:rsidRPr="0006516F">
        <w:t>Alabama: Archaeological Research Association of Alabama.</w:t>
      </w:r>
    </w:p>
    <w:p w:rsidR="00756B56" w:rsidRDefault="00756B56" w:rsidP="0006516F">
      <w:pPr>
        <w:autoSpaceDE w:val="0"/>
        <w:autoSpaceDN w:val="0"/>
        <w:adjustRightInd w:val="0"/>
      </w:pPr>
    </w:p>
    <w:p w:rsidR="0080552E" w:rsidRPr="0006516F" w:rsidRDefault="0080552E" w:rsidP="0006516F">
      <w:pPr>
        <w:autoSpaceDE w:val="0"/>
        <w:autoSpaceDN w:val="0"/>
        <w:adjustRightInd w:val="0"/>
      </w:pPr>
      <w:r w:rsidRPr="0006516F">
        <w:t>Carr, Kurt W., R. Michael Stewart, Dennis Stanford, and Michael Frank</w:t>
      </w:r>
    </w:p>
    <w:p w:rsidR="0080552E" w:rsidRPr="0006516F" w:rsidRDefault="0080552E" w:rsidP="0006516F">
      <w:pPr>
        <w:autoSpaceDE w:val="0"/>
        <w:autoSpaceDN w:val="0"/>
        <w:adjustRightInd w:val="0"/>
        <w:ind w:left="720"/>
      </w:pPr>
      <w:r w:rsidRPr="0006516F">
        <w:t xml:space="preserve">2013 The Flint Run Complex: A </w:t>
      </w:r>
      <w:r w:rsidR="009A6504">
        <w:t>Quarry related</w:t>
      </w:r>
      <w:r w:rsidRPr="0006516F">
        <w:t xml:space="preserve"> Paleoindian C</w:t>
      </w:r>
      <w:r w:rsidR="001B6D30" w:rsidRPr="0006516F">
        <w:t xml:space="preserve">omplex in Northern Virginia. In </w:t>
      </w:r>
      <w:r w:rsidR="00567CAC">
        <w:rPr>
          <w:i/>
        </w:rPr>
        <w:t>In T</w:t>
      </w:r>
      <w:r w:rsidR="001B6D30" w:rsidRPr="0006516F">
        <w:rPr>
          <w:i/>
        </w:rPr>
        <w:t>he Eastern Fluted Point Tradition</w:t>
      </w:r>
      <w:r w:rsidR="001B6D30" w:rsidRPr="0006516F">
        <w:t>, edited by Joseph A. M. Gingerich, pp. 156-217. University of Utah Press, Salt Lake City, Utah.</w:t>
      </w:r>
    </w:p>
    <w:p w:rsidR="0080552E" w:rsidRPr="0006516F" w:rsidRDefault="0080552E" w:rsidP="0006516F">
      <w:pPr>
        <w:autoSpaceDE w:val="0"/>
        <w:autoSpaceDN w:val="0"/>
        <w:adjustRightInd w:val="0"/>
      </w:pPr>
    </w:p>
    <w:p w:rsidR="007201F9" w:rsidRPr="0006516F" w:rsidRDefault="007201F9" w:rsidP="0006516F">
      <w:pPr>
        <w:autoSpaceDE w:val="0"/>
        <w:autoSpaceDN w:val="0"/>
        <w:adjustRightInd w:val="0"/>
      </w:pPr>
      <w:r w:rsidRPr="0006516F">
        <w:t>Chapman, Jefferson</w:t>
      </w:r>
    </w:p>
    <w:p w:rsidR="007201F9" w:rsidRPr="0006516F" w:rsidRDefault="007201F9" w:rsidP="0006516F">
      <w:pPr>
        <w:autoSpaceDE w:val="0"/>
        <w:autoSpaceDN w:val="0"/>
        <w:adjustRightInd w:val="0"/>
        <w:ind w:left="720"/>
      </w:pPr>
      <w:r w:rsidRPr="0006516F">
        <w:t xml:space="preserve">1976 The Archaic Period in the Lower Tennessee River Valley: The Radiocarbon Dates. </w:t>
      </w:r>
      <w:r w:rsidRPr="0006516F">
        <w:rPr>
          <w:i/>
        </w:rPr>
        <w:t>Tennessee Anthropologist</w:t>
      </w:r>
      <w:r w:rsidRPr="0006516F">
        <w:t xml:space="preserve"> 1:1-12. </w:t>
      </w:r>
    </w:p>
    <w:p w:rsidR="007201F9" w:rsidRPr="0006516F" w:rsidRDefault="007201F9" w:rsidP="0006516F">
      <w:pPr>
        <w:autoSpaceDE w:val="0"/>
        <w:autoSpaceDN w:val="0"/>
        <w:adjustRightInd w:val="0"/>
        <w:ind w:left="720"/>
      </w:pPr>
    </w:p>
    <w:p w:rsidR="007201F9" w:rsidRPr="0006516F" w:rsidRDefault="007201F9" w:rsidP="0006516F">
      <w:pPr>
        <w:autoSpaceDE w:val="0"/>
        <w:autoSpaceDN w:val="0"/>
        <w:adjustRightInd w:val="0"/>
        <w:ind w:left="720"/>
      </w:pPr>
      <w:r w:rsidRPr="0006516F">
        <w:t xml:space="preserve">1985 Archaeology and the Archaic Period in the Southern Ridge and Valley Province. In </w:t>
      </w:r>
      <w:r w:rsidRPr="0006516F">
        <w:rPr>
          <w:i/>
        </w:rPr>
        <w:t>Structure and Process i</w:t>
      </w:r>
      <w:r w:rsidR="000E200E" w:rsidRPr="0006516F">
        <w:rPr>
          <w:i/>
        </w:rPr>
        <w:t>n Southeastern Archaeology</w:t>
      </w:r>
      <w:r w:rsidR="000E200E" w:rsidRPr="0006516F">
        <w:t>, edited by</w:t>
      </w:r>
      <w:r w:rsidRPr="0006516F">
        <w:t xml:space="preserve"> Roy S</w:t>
      </w:r>
      <w:r w:rsidR="000E200E" w:rsidRPr="0006516F">
        <w:t>. Dickens and H. Trawick Ward, p</w:t>
      </w:r>
      <w:r w:rsidRPr="0006516F">
        <w:t xml:space="preserve">p. 137-153. University of Alabama Press, Tuscaloosa. </w:t>
      </w:r>
    </w:p>
    <w:p w:rsidR="007201F9" w:rsidRPr="0006516F" w:rsidRDefault="007201F9" w:rsidP="0006516F">
      <w:pPr>
        <w:autoSpaceDE w:val="0"/>
        <w:autoSpaceDN w:val="0"/>
        <w:adjustRightInd w:val="0"/>
      </w:pPr>
    </w:p>
    <w:p w:rsidR="008346DB" w:rsidRPr="0006516F" w:rsidRDefault="008346DB" w:rsidP="0006516F">
      <w:pPr>
        <w:autoSpaceDE w:val="0"/>
        <w:autoSpaceDN w:val="0"/>
        <w:adjustRightInd w:val="0"/>
      </w:pPr>
      <w:r w:rsidRPr="0006516F">
        <w:t xml:space="preserve">Claassen, Cheryl P. </w:t>
      </w:r>
    </w:p>
    <w:p w:rsidR="008346DB" w:rsidRPr="0006516F" w:rsidRDefault="00B2553D" w:rsidP="0006516F">
      <w:pPr>
        <w:autoSpaceDE w:val="0"/>
        <w:autoSpaceDN w:val="0"/>
        <w:adjustRightInd w:val="0"/>
        <w:ind w:left="720"/>
        <w:rPr>
          <w:i/>
        </w:rPr>
      </w:pPr>
      <w:r>
        <w:t xml:space="preserve">1996 </w:t>
      </w:r>
      <w:r w:rsidR="008346DB" w:rsidRPr="0006516F">
        <w:t>A Consideration of the Social Organization of the Shell Mound Archaic.</w:t>
      </w:r>
      <w:r w:rsidR="008346DB" w:rsidRPr="0006516F">
        <w:rPr>
          <w:i/>
        </w:rPr>
        <w:t xml:space="preserve"> </w:t>
      </w:r>
      <w:r w:rsidR="008346DB" w:rsidRPr="0006516F">
        <w:t>In</w:t>
      </w:r>
      <w:r w:rsidR="008346DB" w:rsidRPr="0006516F">
        <w:rPr>
          <w:i/>
        </w:rPr>
        <w:t xml:space="preserve"> Archaeology of the Mid-Holocene Southeast</w:t>
      </w:r>
      <w:r w:rsidR="008346DB" w:rsidRPr="0006516F">
        <w:t>, edited by Kenneth E. Sassaman and</w:t>
      </w:r>
      <w:r w:rsidR="008346DB" w:rsidRPr="0006516F">
        <w:rPr>
          <w:i/>
        </w:rPr>
        <w:t xml:space="preserve"> </w:t>
      </w:r>
      <w:r w:rsidR="008346DB" w:rsidRPr="0006516F">
        <w:t xml:space="preserve">David G. Anderson, pp. 235-258. University Press of Florida, Gainesville. </w:t>
      </w:r>
    </w:p>
    <w:p w:rsidR="008346DB" w:rsidRPr="0006516F" w:rsidRDefault="008346DB" w:rsidP="0006516F">
      <w:pPr>
        <w:autoSpaceDE w:val="0"/>
        <w:autoSpaceDN w:val="0"/>
        <w:adjustRightInd w:val="0"/>
      </w:pPr>
    </w:p>
    <w:p w:rsidR="007201F9" w:rsidRPr="0006516F" w:rsidRDefault="007201F9" w:rsidP="0006516F">
      <w:pPr>
        <w:autoSpaceDE w:val="0"/>
        <w:autoSpaceDN w:val="0"/>
        <w:adjustRightInd w:val="0"/>
      </w:pPr>
      <w:r w:rsidRPr="0006516F">
        <w:t>Claggett, Stephen R.</w:t>
      </w:r>
      <w:r w:rsidR="00974DFC">
        <w:t>,</w:t>
      </w:r>
      <w:r w:rsidRPr="0006516F">
        <w:t xml:space="preserve"> and John Cable</w:t>
      </w:r>
    </w:p>
    <w:p w:rsidR="007201F9" w:rsidRPr="0006516F" w:rsidRDefault="007201F9" w:rsidP="0006516F">
      <w:pPr>
        <w:autoSpaceDE w:val="0"/>
        <w:autoSpaceDN w:val="0"/>
        <w:adjustRightInd w:val="0"/>
        <w:ind w:left="720"/>
      </w:pPr>
      <w:r w:rsidRPr="0006516F">
        <w:t xml:space="preserve">1982 </w:t>
      </w:r>
      <w:r w:rsidRPr="0006516F">
        <w:rPr>
          <w:i/>
        </w:rPr>
        <w:t xml:space="preserve">The Haw River Site: </w:t>
      </w:r>
      <w:r w:rsidR="00E76821" w:rsidRPr="0006516F">
        <w:rPr>
          <w:i/>
        </w:rPr>
        <w:t xml:space="preserve">Archaeological Investigations at </w:t>
      </w:r>
      <w:r w:rsidRPr="0006516F">
        <w:rPr>
          <w:i/>
        </w:rPr>
        <w:t xml:space="preserve">Two Stratified </w:t>
      </w:r>
      <w:r w:rsidR="00E76821" w:rsidRPr="0006516F">
        <w:rPr>
          <w:i/>
        </w:rPr>
        <w:t>Sites in the North Carolina Piedmont. Report R-2386.</w:t>
      </w:r>
      <w:r w:rsidR="00E76821" w:rsidRPr="0006516F">
        <w:t xml:space="preserve"> Jackson, Michigan: Commonwealth Associates. </w:t>
      </w:r>
    </w:p>
    <w:p w:rsidR="00E76821" w:rsidRPr="0006516F" w:rsidRDefault="00E76821" w:rsidP="0006516F">
      <w:pPr>
        <w:autoSpaceDE w:val="0"/>
        <w:autoSpaceDN w:val="0"/>
        <w:adjustRightInd w:val="0"/>
      </w:pPr>
    </w:p>
    <w:p w:rsidR="00F636C6" w:rsidRDefault="00F636C6" w:rsidP="0006516F">
      <w:pPr>
        <w:autoSpaceDE w:val="0"/>
        <w:autoSpaceDN w:val="0"/>
        <w:adjustRightInd w:val="0"/>
      </w:pPr>
    </w:p>
    <w:p w:rsidR="00152589" w:rsidRPr="0006516F" w:rsidRDefault="003B4ED4" w:rsidP="0006516F">
      <w:pPr>
        <w:autoSpaceDE w:val="0"/>
        <w:autoSpaceDN w:val="0"/>
        <w:adjustRightInd w:val="0"/>
      </w:pPr>
      <w:r w:rsidRPr="0006516F">
        <w:lastRenderedPageBreak/>
        <w:t>Clarkson, Chris</w:t>
      </w:r>
    </w:p>
    <w:p w:rsidR="003B4ED4" w:rsidRPr="0006516F" w:rsidRDefault="003B4ED4" w:rsidP="0006516F">
      <w:pPr>
        <w:autoSpaceDE w:val="0"/>
        <w:autoSpaceDN w:val="0"/>
        <w:adjustRightInd w:val="0"/>
        <w:ind w:left="720"/>
      </w:pPr>
      <w:r w:rsidRPr="0006516F">
        <w:t xml:space="preserve">2002 An Index of Invasiveness for the Measurement of Unifacial and Bifacial Retouch: A Theoretical, Experimental, and Archaeological Verification. </w:t>
      </w:r>
      <w:r w:rsidRPr="0006516F">
        <w:rPr>
          <w:i/>
        </w:rPr>
        <w:t>Journal of Archaeological Science</w:t>
      </w:r>
      <w:r w:rsidRPr="0006516F">
        <w:t xml:space="preserve"> 29:65-75.</w:t>
      </w:r>
    </w:p>
    <w:p w:rsidR="003B4ED4" w:rsidRPr="0006516F" w:rsidRDefault="003B4ED4" w:rsidP="0006516F">
      <w:pPr>
        <w:autoSpaceDE w:val="0"/>
        <w:autoSpaceDN w:val="0"/>
        <w:adjustRightInd w:val="0"/>
      </w:pPr>
    </w:p>
    <w:p w:rsidR="00A008FF" w:rsidRPr="0006516F" w:rsidRDefault="00A008FF" w:rsidP="0006516F">
      <w:pPr>
        <w:autoSpaceDE w:val="0"/>
        <w:autoSpaceDN w:val="0"/>
        <w:adjustRightInd w:val="0"/>
      </w:pPr>
      <w:r w:rsidRPr="0006516F">
        <w:t>Coe, Joffre</w:t>
      </w:r>
    </w:p>
    <w:p w:rsidR="00A008FF" w:rsidRPr="0006516F" w:rsidRDefault="00A008FF" w:rsidP="0006516F">
      <w:pPr>
        <w:autoSpaceDE w:val="0"/>
        <w:autoSpaceDN w:val="0"/>
        <w:adjustRightInd w:val="0"/>
        <w:ind w:left="720"/>
        <w:rPr>
          <w:i/>
          <w:iCs/>
        </w:rPr>
      </w:pPr>
      <w:r w:rsidRPr="0006516F">
        <w:t xml:space="preserve">1964 The Formative Cultures of the Carolina Piedmont. </w:t>
      </w:r>
      <w:r w:rsidRPr="0006516F">
        <w:rPr>
          <w:i/>
          <w:iCs/>
        </w:rPr>
        <w:t>Transactions of the</w:t>
      </w:r>
    </w:p>
    <w:p w:rsidR="00E8706F" w:rsidRPr="0006516F" w:rsidRDefault="00A008FF" w:rsidP="00F636C6">
      <w:pPr>
        <w:autoSpaceDE w:val="0"/>
        <w:autoSpaceDN w:val="0"/>
        <w:adjustRightInd w:val="0"/>
        <w:ind w:left="720"/>
      </w:pPr>
      <w:r w:rsidRPr="0006516F">
        <w:rPr>
          <w:i/>
          <w:iCs/>
        </w:rPr>
        <w:t xml:space="preserve">American </w:t>
      </w:r>
      <w:r w:rsidR="00734C36" w:rsidRPr="0006516F">
        <w:rPr>
          <w:i/>
          <w:iCs/>
        </w:rPr>
        <w:t>Philosophical</w:t>
      </w:r>
      <w:r w:rsidRPr="0006516F">
        <w:rPr>
          <w:i/>
          <w:iCs/>
        </w:rPr>
        <w:t xml:space="preserve"> Society </w:t>
      </w:r>
      <w:r w:rsidRPr="0006516F">
        <w:t>54(5):1-130.</w:t>
      </w:r>
    </w:p>
    <w:p w:rsidR="008E21D1" w:rsidRDefault="008E21D1" w:rsidP="0006516F">
      <w:pPr>
        <w:autoSpaceDE w:val="0"/>
        <w:autoSpaceDN w:val="0"/>
        <w:adjustRightInd w:val="0"/>
      </w:pPr>
    </w:p>
    <w:p w:rsidR="0007339A" w:rsidRPr="0006516F" w:rsidRDefault="0007339A" w:rsidP="0006516F">
      <w:pPr>
        <w:autoSpaceDE w:val="0"/>
        <w:autoSpaceDN w:val="0"/>
        <w:adjustRightInd w:val="0"/>
      </w:pPr>
      <w:r w:rsidRPr="0006516F">
        <w:t>Collins, Michael B.</w:t>
      </w:r>
    </w:p>
    <w:p w:rsidR="0007339A" w:rsidRPr="0006516F" w:rsidRDefault="0007339A" w:rsidP="0006516F">
      <w:pPr>
        <w:autoSpaceDE w:val="0"/>
        <w:autoSpaceDN w:val="0"/>
        <w:adjustRightInd w:val="0"/>
        <w:ind w:left="720"/>
      </w:pPr>
      <w:r w:rsidRPr="0006516F">
        <w:t xml:space="preserve">1999 </w:t>
      </w:r>
      <w:r w:rsidRPr="0006516F">
        <w:rPr>
          <w:i/>
        </w:rPr>
        <w:t>Clovis Blade Technology</w:t>
      </w:r>
      <w:r w:rsidRPr="0006516F">
        <w:t>. Austin: University of Texas Press.</w:t>
      </w:r>
    </w:p>
    <w:p w:rsidR="0007339A" w:rsidRPr="0006516F" w:rsidRDefault="0007339A" w:rsidP="0006516F">
      <w:pPr>
        <w:autoSpaceDE w:val="0"/>
        <w:autoSpaceDN w:val="0"/>
        <w:adjustRightInd w:val="0"/>
      </w:pPr>
    </w:p>
    <w:p w:rsidR="00DB21BE" w:rsidRPr="0006516F" w:rsidRDefault="00DB21BE" w:rsidP="0006516F">
      <w:pPr>
        <w:autoSpaceDE w:val="0"/>
        <w:autoSpaceDN w:val="0"/>
        <w:adjustRightInd w:val="0"/>
      </w:pPr>
      <w:r w:rsidRPr="0006516F">
        <w:t>Crabtree, Don E.</w:t>
      </w:r>
    </w:p>
    <w:p w:rsidR="00DB21BE" w:rsidRPr="0006516F" w:rsidRDefault="00DB21BE" w:rsidP="0006516F">
      <w:pPr>
        <w:autoSpaceDE w:val="0"/>
        <w:autoSpaceDN w:val="0"/>
        <w:adjustRightInd w:val="0"/>
        <w:ind w:left="720"/>
      </w:pPr>
      <w:r w:rsidRPr="0006516F">
        <w:t xml:space="preserve">1972 </w:t>
      </w:r>
      <w:r w:rsidRPr="0006516F">
        <w:rPr>
          <w:i/>
        </w:rPr>
        <w:t>An Introduction of Flintworking.</w:t>
      </w:r>
      <w:r w:rsidRPr="0006516F">
        <w:t xml:space="preserve"> Occasional Papers of the Idaho State University Museum, No. 28, Pocatello. </w:t>
      </w:r>
    </w:p>
    <w:p w:rsidR="00EC7DD0" w:rsidRPr="0006516F" w:rsidRDefault="00EC7DD0" w:rsidP="0006516F">
      <w:pPr>
        <w:autoSpaceDE w:val="0"/>
        <w:autoSpaceDN w:val="0"/>
        <w:adjustRightInd w:val="0"/>
      </w:pPr>
    </w:p>
    <w:p w:rsidR="00DB21BE" w:rsidRPr="0006516F" w:rsidRDefault="00EC7DD0" w:rsidP="0006516F">
      <w:pPr>
        <w:autoSpaceDE w:val="0"/>
        <w:autoSpaceDN w:val="0"/>
        <w:adjustRightInd w:val="0"/>
      </w:pPr>
      <w:r w:rsidRPr="0006516F">
        <w:t xml:space="preserve">Daniel, I. </w:t>
      </w:r>
      <w:r w:rsidR="00734C36" w:rsidRPr="0006516F">
        <w:t>Randol</w:t>
      </w:r>
      <w:r w:rsidR="00734C36">
        <w:t>ph</w:t>
      </w:r>
      <w:r w:rsidRPr="0006516F">
        <w:t xml:space="preserve">, </w:t>
      </w:r>
      <w:r w:rsidR="00734C36" w:rsidRPr="0006516F">
        <w:t>Jr</w:t>
      </w:r>
      <w:r w:rsidR="00734C36">
        <w:t>.</w:t>
      </w:r>
    </w:p>
    <w:p w:rsidR="00D23BF1" w:rsidRPr="0006516F" w:rsidRDefault="00D23BF1" w:rsidP="0006516F">
      <w:pPr>
        <w:autoSpaceDE w:val="0"/>
        <w:autoSpaceDN w:val="0"/>
        <w:adjustRightInd w:val="0"/>
        <w:ind w:left="720"/>
      </w:pPr>
      <w:r w:rsidRPr="0006516F">
        <w:t>1996 Raw Material Availability and Early Archaic Settlement in the Southeast.</w:t>
      </w:r>
    </w:p>
    <w:p w:rsidR="00D23BF1" w:rsidRPr="0006516F" w:rsidRDefault="00D23BF1" w:rsidP="00F636C6">
      <w:pPr>
        <w:autoSpaceDE w:val="0"/>
        <w:autoSpaceDN w:val="0"/>
        <w:adjustRightInd w:val="0"/>
        <w:ind w:left="720"/>
      </w:pPr>
      <w:r w:rsidRPr="0006516F">
        <w:rPr>
          <w:iCs/>
        </w:rPr>
        <w:t xml:space="preserve">In </w:t>
      </w:r>
      <w:r w:rsidRPr="0006516F">
        <w:rPr>
          <w:i/>
        </w:rPr>
        <w:t>The Paleoindian and Early Archaic Southeast</w:t>
      </w:r>
      <w:r w:rsidR="009D24A5" w:rsidRPr="0006516F">
        <w:rPr>
          <w:i/>
        </w:rPr>
        <w:t xml:space="preserve">, </w:t>
      </w:r>
      <w:r w:rsidR="009D24A5" w:rsidRPr="0006516F">
        <w:t>ed</w:t>
      </w:r>
      <w:r w:rsidRPr="0006516F">
        <w:t>ited by David G. Anderson and Ken Sassaman, ed. Tuscaloosa: University of Alabama Press.</w:t>
      </w:r>
    </w:p>
    <w:p w:rsidR="00EC7DD0" w:rsidRPr="0006516F" w:rsidRDefault="00EC7DD0" w:rsidP="0006516F">
      <w:pPr>
        <w:autoSpaceDE w:val="0"/>
        <w:autoSpaceDN w:val="0"/>
        <w:adjustRightInd w:val="0"/>
      </w:pPr>
    </w:p>
    <w:p w:rsidR="00A06615" w:rsidRPr="0006516F" w:rsidRDefault="00A06615" w:rsidP="0006516F">
      <w:pPr>
        <w:autoSpaceDE w:val="0"/>
        <w:autoSpaceDN w:val="0"/>
        <w:adjustRightInd w:val="0"/>
      </w:pPr>
      <w:r w:rsidRPr="0006516F">
        <w:t xml:space="preserve">Delcourt, Hazel R., Delcourt, Paul A. </w:t>
      </w:r>
    </w:p>
    <w:p w:rsidR="00A06615" w:rsidRPr="0006516F" w:rsidRDefault="00B2553D" w:rsidP="0006516F">
      <w:pPr>
        <w:autoSpaceDE w:val="0"/>
        <w:autoSpaceDN w:val="0"/>
        <w:adjustRightInd w:val="0"/>
        <w:ind w:left="720"/>
      </w:pPr>
      <w:r>
        <w:t>1985</w:t>
      </w:r>
      <w:r w:rsidR="00267CBF" w:rsidRPr="0006516F">
        <w:t xml:space="preserve"> Quaternary Palynology and V</w:t>
      </w:r>
      <w:r w:rsidR="00A06615" w:rsidRPr="0006516F">
        <w:t>egetational</w:t>
      </w:r>
      <w:r w:rsidR="00267CBF" w:rsidRPr="0006516F">
        <w:t xml:space="preserve"> History of the S</w:t>
      </w:r>
      <w:r w:rsidR="00D92794" w:rsidRPr="0006516F">
        <w:t>outheastern United States. In</w:t>
      </w:r>
      <w:r w:rsidR="00E8706F" w:rsidRPr="0006516F">
        <w:t xml:space="preserve"> </w:t>
      </w:r>
      <w:r w:rsidR="00A06615" w:rsidRPr="0006516F">
        <w:rPr>
          <w:i/>
        </w:rPr>
        <w:t>Pollen Records of the Late-Quaternary North American Sediments</w:t>
      </w:r>
      <w:r w:rsidR="00D23BF1" w:rsidRPr="0006516F">
        <w:rPr>
          <w:i/>
        </w:rPr>
        <w:t>,</w:t>
      </w:r>
      <w:r w:rsidR="00D23BF1" w:rsidRPr="0006516F">
        <w:t xml:space="preserve"> edited by Bryant, V.M., Holloway, R.G</w:t>
      </w:r>
      <w:r w:rsidR="00A06615" w:rsidRPr="0006516F">
        <w:t>. American</w:t>
      </w:r>
      <w:r w:rsidR="00E8706F" w:rsidRPr="0006516F">
        <w:t xml:space="preserve"> </w:t>
      </w:r>
      <w:r w:rsidR="00A06615" w:rsidRPr="0006516F">
        <w:t>Association of Stratigraphic Palynologist Foundation, pp. 1</w:t>
      </w:r>
      <w:r w:rsidR="00E8706F" w:rsidRPr="0006516F">
        <w:t>-</w:t>
      </w:r>
      <w:r w:rsidR="00A06615" w:rsidRPr="0006516F">
        <w:t>37.</w:t>
      </w:r>
    </w:p>
    <w:p w:rsidR="00A06615" w:rsidRPr="0006516F" w:rsidRDefault="00A06615" w:rsidP="0006516F">
      <w:pPr>
        <w:autoSpaceDE w:val="0"/>
        <w:autoSpaceDN w:val="0"/>
        <w:adjustRightInd w:val="0"/>
      </w:pPr>
    </w:p>
    <w:p w:rsidR="00267CBF" w:rsidRPr="0006516F" w:rsidRDefault="00A06615" w:rsidP="0006516F">
      <w:pPr>
        <w:autoSpaceDE w:val="0"/>
        <w:autoSpaceDN w:val="0"/>
        <w:adjustRightInd w:val="0"/>
      </w:pPr>
      <w:r w:rsidRPr="0006516F">
        <w:t>Delcourt, Paul A., Delcourt, Hazel R.</w:t>
      </w:r>
    </w:p>
    <w:p w:rsidR="00A008FF" w:rsidRPr="0006516F" w:rsidRDefault="00267CBF" w:rsidP="00756B56">
      <w:pPr>
        <w:autoSpaceDE w:val="0"/>
        <w:autoSpaceDN w:val="0"/>
        <w:adjustRightInd w:val="0"/>
        <w:ind w:left="720"/>
      </w:pPr>
      <w:r w:rsidRPr="0006516F">
        <w:t xml:space="preserve">1983 Late-Quaternary Vegetational Dynamics and Community Stability Reconsidered. </w:t>
      </w:r>
      <w:r w:rsidRPr="0006516F">
        <w:rPr>
          <w:i/>
          <w:iCs/>
        </w:rPr>
        <w:t xml:space="preserve">Quaternary Research </w:t>
      </w:r>
      <w:r w:rsidRPr="0006516F">
        <w:t>19:265-271.</w:t>
      </w:r>
    </w:p>
    <w:p w:rsidR="00A06615" w:rsidRPr="0006516F" w:rsidRDefault="00A06615" w:rsidP="0006516F">
      <w:pPr>
        <w:autoSpaceDE w:val="0"/>
        <w:autoSpaceDN w:val="0"/>
        <w:adjustRightInd w:val="0"/>
      </w:pPr>
    </w:p>
    <w:p w:rsidR="00993712" w:rsidRPr="0006516F" w:rsidRDefault="00993712" w:rsidP="0006516F">
      <w:pPr>
        <w:autoSpaceDE w:val="0"/>
        <w:autoSpaceDN w:val="0"/>
        <w:adjustRightInd w:val="0"/>
      </w:pPr>
      <w:r w:rsidRPr="0006516F">
        <w:t xml:space="preserve">DePratter, Chester B. </w:t>
      </w:r>
    </w:p>
    <w:p w:rsidR="00993712" w:rsidRPr="0006516F" w:rsidRDefault="00993712" w:rsidP="0006516F">
      <w:pPr>
        <w:autoSpaceDE w:val="0"/>
        <w:autoSpaceDN w:val="0"/>
        <w:adjustRightInd w:val="0"/>
        <w:ind w:left="720"/>
      </w:pPr>
      <w:r w:rsidRPr="0006516F">
        <w:t xml:space="preserve">1976 The Refuge Phase on the Coastal Plain of Georgia. </w:t>
      </w:r>
      <w:r w:rsidRPr="0006516F">
        <w:rPr>
          <w:i/>
        </w:rPr>
        <w:t>Early Georgia</w:t>
      </w:r>
      <w:r w:rsidRPr="0006516F">
        <w:t xml:space="preserve"> 4:1-15.</w:t>
      </w:r>
    </w:p>
    <w:p w:rsidR="00993712" w:rsidRPr="0006516F" w:rsidRDefault="00993712" w:rsidP="0006516F">
      <w:pPr>
        <w:autoSpaceDE w:val="0"/>
        <w:autoSpaceDN w:val="0"/>
        <w:adjustRightInd w:val="0"/>
      </w:pPr>
    </w:p>
    <w:p w:rsidR="00751D13" w:rsidRPr="0006516F" w:rsidRDefault="00751D13" w:rsidP="0006516F">
      <w:pPr>
        <w:autoSpaceDE w:val="0"/>
        <w:autoSpaceDN w:val="0"/>
        <w:adjustRightInd w:val="0"/>
        <w:ind w:left="720"/>
      </w:pPr>
      <w:r w:rsidRPr="0006516F">
        <w:t xml:space="preserve">1979 Ceramics. In </w:t>
      </w:r>
      <w:r w:rsidRPr="0006516F">
        <w:rPr>
          <w:i/>
        </w:rPr>
        <w:t>The Anthropology of St. Catherine’s Island. The Refuge-Deptford Mortuary Complex</w:t>
      </w:r>
      <w:r w:rsidRPr="0006516F">
        <w:t xml:space="preserve">, edited by. David H. Thomas and Clark S. Larsen, pp.109-132. Anthropological Papers of the American Museum of Natural History. </w:t>
      </w:r>
    </w:p>
    <w:p w:rsidR="00AB73D2" w:rsidRPr="0006516F" w:rsidRDefault="00AB73D2" w:rsidP="0006516F">
      <w:pPr>
        <w:autoSpaceDE w:val="0"/>
        <w:autoSpaceDN w:val="0"/>
        <w:adjustRightInd w:val="0"/>
        <w:ind w:left="720"/>
      </w:pPr>
    </w:p>
    <w:p w:rsidR="00AB73D2" w:rsidRPr="0006516F" w:rsidRDefault="00AB73D2" w:rsidP="0006516F">
      <w:pPr>
        <w:autoSpaceDE w:val="0"/>
        <w:autoSpaceDN w:val="0"/>
        <w:adjustRightInd w:val="0"/>
        <w:ind w:left="720"/>
      </w:pPr>
      <w:r w:rsidRPr="0006516F">
        <w:t xml:space="preserve">1983 </w:t>
      </w:r>
      <w:r w:rsidRPr="0006516F">
        <w:rPr>
          <w:i/>
        </w:rPr>
        <w:t>Late Prehistoric and Early Historic Chiefdoms in the Southeastern United States.</w:t>
      </w:r>
      <w:r w:rsidRPr="0006516F">
        <w:t xml:space="preserve"> Ph.D</w:t>
      </w:r>
      <w:r w:rsidR="008E21D1">
        <w:t>.</w:t>
      </w:r>
      <w:r w:rsidRPr="0006516F">
        <w:t xml:space="preserve"> Dissertation, University of Georgia.</w:t>
      </w:r>
    </w:p>
    <w:p w:rsidR="00993712" w:rsidRPr="0006516F" w:rsidRDefault="00993712" w:rsidP="0006516F">
      <w:pPr>
        <w:autoSpaceDE w:val="0"/>
        <w:autoSpaceDN w:val="0"/>
        <w:adjustRightInd w:val="0"/>
      </w:pPr>
    </w:p>
    <w:p w:rsidR="00820ABE" w:rsidRPr="0006516F" w:rsidRDefault="00820ABE" w:rsidP="0006516F">
      <w:pPr>
        <w:autoSpaceDE w:val="0"/>
        <w:autoSpaceDN w:val="0"/>
        <w:adjustRightInd w:val="0"/>
      </w:pPr>
      <w:r w:rsidRPr="0006516F">
        <w:t xml:space="preserve">Dincauze, Dena F. </w:t>
      </w:r>
    </w:p>
    <w:p w:rsidR="00820ABE" w:rsidRPr="0006516F" w:rsidRDefault="00820ABE" w:rsidP="0006516F">
      <w:pPr>
        <w:autoSpaceDE w:val="0"/>
        <w:autoSpaceDN w:val="0"/>
        <w:adjustRightInd w:val="0"/>
        <w:ind w:left="720"/>
      </w:pPr>
      <w:r w:rsidRPr="0006516F">
        <w:t xml:space="preserve">1993 Fluted Points in the Eastern Forests. </w:t>
      </w:r>
      <w:r w:rsidRPr="0006516F">
        <w:rPr>
          <w:iCs/>
        </w:rPr>
        <w:t xml:space="preserve">In </w:t>
      </w:r>
      <w:r w:rsidRPr="0006516F">
        <w:rPr>
          <w:i/>
          <w:iCs/>
        </w:rPr>
        <w:t>From Kostenki to Clovis: Upper Paleolithic Paleo-Indian Adaptations,</w:t>
      </w:r>
      <w:r w:rsidRPr="0006516F">
        <w:rPr>
          <w:iCs/>
        </w:rPr>
        <w:t xml:space="preserve"> </w:t>
      </w:r>
      <w:r w:rsidR="00A26888">
        <w:rPr>
          <w:iCs/>
        </w:rPr>
        <w:t>edited by</w:t>
      </w:r>
      <w:r w:rsidRPr="0006516F">
        <w:rPr>
          <w:iCs/>
        </w:rPr>
        <w:t>. Olga Soffer and N.D. Praslov, pp. 279-292. New York: Plenum.</w:t>
      </w:r>
    </w:p>
    <w:p w:rsidR="00820ABE" w:rsidRPr="0006516F" w:rsidRDefault="00820ABE" w:rsidP="0006516F">
      <w:pPr>
        <w:autoSpaceDE w:val="0"/>
        <w:autoSpaceDN w:val="0"/>
        <w:adjustRightInd w:val="0"/>
      </w:pPr>
    </w:p>
    <w:p w:rsidR="00A008FF" w:rsidRPr="0006516F" w:rsidRDefault="00A008FF" w:rsidP="0006516F">
      <w:pPr>
        <w:autoSpaceDE w:val="0"/>
        <w:autoSpaceDN w:val="0"/>
        <w:adjustRightInd w:val="0"/>
      </w:pPr>
      <w:r w:rsidRPr="0006516F">
        <w:lastRenderedPageBreak/>
        <w:t>Eppinette, Robert T</w:t>
      </w:r>
      <w:r w:rsidR="00974DFC">
        <w:t>.</w:t>
      </w:r>
    </w:p>
    <w:p w:rsidR="00A008FF" w:rsidRPr="0006516F" w:rsidRDefault="009A6642" w:rsidP="0006516F">
      <w:pPr>
        <w:autoSpaceDE w:val="0"/>
        <w:autoSpaceDN w:val="0"/>
        <w:adjustRightInd w:val="0"/>
        <w:ind w:left="720"/>
      </w:pPr>
      <w:r>
        <w:t>1993</w:t>
      </w:r>
      <w:r w:rsidR="00A008FF" w:rsidRPr="0006516F">
        <w:t xml:space="preserve"> </w:t>
      </w:r>
      <w:r w:rsidR="00A008FF" w:rsidRPr="0006516F">
        <w:rPr>
          <w:i/>
        </w:rPr>
        <w:t>Soil Survey of Allendale County, South Carolina</w:t>
      </w:r>
      <w:r w:rsidR="00A008FF" w:rsidRPr="0006516F">
        <w:t>. Washington, D.C.:</w:t>
      </w:r>
    </w:p>
    <w:p w:rsidR="00A008FF" w:rsidRPr="0006516F" w:rsidRDefault="00A008FF" w:rsidP="0006516F">
      <w:pPr>
        <w:autoSpaceDE w:val="0"/>
        <w:autoSpaceDN w:val="0"/>
        <w:adjustRightInd w:val="0"/>
        <w:ind w:left="720"/>
      </w:pPr>
      <w:r w:rsidRPr="0006516F">
        <w:t>United States Department of Agriculture.</w:t>
      </w:r>
    </w:p>
    <w:p w:rsidR="00A008FF" w:rsidRPr="0006516F" w:rsidRDefault="00A008FF" w:rsidP="0006516F">
      <w:pPr>
        <w:autoSpaceDE w:val="0"/>
        <w:autoSpaceDN w:val="0"/>
        <w:adjustRightInd w:val="0"/>
      </w:pPr>
    </w:p>
    <w:p w:rsidR="001339D6" w:rsidRPr="0006516F" w:rsidRDefault="001339D6" w:rsidP="0006516F">
      <w:pPr>
        <w:autoSpaceDE w:val="0"/>
        <w:autoSpaceDN w:val="0"/>
        <w:adjustRightInd w:val="0"/>
        <w:rPr>
          <w:bCs/>
        </w:rPr>
      </w:pPr>
      <w:r w:rsidRPr="0006516F">
        <w:rPr>
          <w:bCs/>
        </w:rPr>
        <w:t>Fiedel, Stuart J.</w:t>
      </w:r>
    </w:p>
    <w:p w:rsidR="001339D6" w:rsidRPr="0006516F" w:rsidRDefault="001339D6" w:rsidP="0006516F">
      <w:pPr>
        <w:autoSpaceDE w:val="0"/>
        <w:autoSpaceDN w:val="0"/>
        <w:adjustRightInd w:val="0"/>
        <w:ind w:left="720"/>
        <w:rPr>
          <w:bCs/>
        </w:rPr>
      </w:pPr>
      <w:r w:rsidRPr="0006516F">
        <w:rPr>
          <w:bCs/>
        </w:rPr>
        <w:t xml:space="preserve">2001 What Happened in the Early Woodland? </w:t>
      </w:r>
      <w:r w:rsidRPr="0006516F">
        <w:rPr>
          <w:bCs/>
          <w:i/>
        </w:rPr>
        <w:t>Archaeology of Eastern North America</w:t>
      </w:r>
      <w:r w:rsidRPr="0006516F">
        <w:rPr>
          <w:bCs/>
        </w:rPr>
        <w:t xml:space="preserve"> 29:101-142.</w:t>
      </w:r>
    </w:p>
    <w:p w:rsidR="00F527D9" w:rsidRPr="0006516F" w:rsidRDefault="00F527D9" w:rsidP="0006516F">
      <w:pPr>
        <w:autoSpaceDE w:val="0"/>
        <w:autoSpaceDN w:val="0"/>
        <w:adjustRightInd w:val="0"/>
        <w:ind w:left="720"/>
        <w:rPr>
          <w:bCs/>
        </w:rPr>
      </w:pPr>
    </w:p>
    <w:p w:rsidR="00F527D9" w:rsidRPr="0006516F" w:rsidRDefault="00F527D9" w:rsidP="0006516F">
      <w:pPr>
        <w:autoSpaceDE w:val="0"/>
        <w:autoSpaceDN w:val="0"/>
        <w:adjustRightInd w:val="0"/>
      </w:pPr>
      <w:r w:rsidRPr="0006516F">
        <w:t>Frison, George C.</w:t>
      </w:r>
      <w:r w:rsidR="00974DFC">
        <w:t>,</w:t>
      </w:r>
      <w:r w:rsidRPr="0006516F">
        <w:t xml:space="preserve"> and Bruce Bradley</w:t>
      </w:r>
    </w:p>
    <w:p w:rsidR="001339D6" w:rsidRPr="0006516F" w:rsidRDefault="00F527D9" w:rsidP="0006516F">
      <w:pPr>
        <w:autoSpaceDE w:val="0"/>
        <w:autoSpaceDN w:val="0"/>
        <w:adjustRightInd w:val="0"/>
        <w:ind w:left="720"/>
      </w:pPr>
      <w:r w:rsidRPr="0006516F">
        <w:t xml:space="preserve">1999 </w:t>
      </w:r>
      <w:r w:rsidRPr="0006516F">
        <w:rPr>
          <w:i/>
        </w:rPr>
        <w:t>The Fenn Clovis Cache</w:t>
      </w:r>
      <w:r w:rsidRPr="0006516F">
        <w:t>. Santa Fe: One Horse Land and Cattle Co.</w:t>
      </w:r>
    </w:p>
    <w:p w:rsidR="00F527D9" w:rsidRPr="0006516F" w:rsidRDefault="00F527D9" w:rsidP="0006516F">
      <w:pPr>
        <w:autoSpaceDE w:val="0"/>
        <w:autoSpaceDN w:val="0"/>
        <w:adjustRightInd w:val="0"/>
      </w:pPr>
    </w:p>
    <w:p w:rsidR="00603326" w:rsidRPr="0006516F" w:rsidRDefault="00603326" w:rsidP="0006516F">
      <w:pPr>
        <w:autoSpaceDE w:val="0"/>
        <w:autoSpaceDN w:val="0"/>
        <w:adjustRightInd w:val="0"/>
      </w:pPr>
      <w:r w:rsidRPr="0006516F">
        <w:t>Frison, George C.</w:t>
      </w:r>
      <w:r w:rsidR="00974DFC">
        <w:t>,</w:t>
      </w:r>
      <w:r w:rsidRPr="0006516F">
        <w:t xml:space="preserve"> and Dennis J. Stanford</w:t>
      </w:r>
    </w:p>
    <w:p w:rsidR="00603326" w:rsidRPr="0006516F" w:rsidRDefault="00603326" w:rsidP="0006516F">
      <w:pPr>
        <w:autoSpaceDE w:val="0"/>
        <w:autoSpaceDN w:val="0"/>
        <w:adjustRightInd w:val="0"/>
        <w:ind w:left="720"/>
      </w:pPr>
      <w:r w:rsidRPr="0006516F">
        <w:t xml:space="preserve">1982 </w:t>
      </w:r>
      <w:r w:rsidRPr="0006516F">
        <w:rPr>
          <w:i/>
        </w:rPr>
        <w:t>The Agate Basin Site: A Record of the Paleoindian Occupation of the Northwestern High Plains.</w:t>
      </w:r>
      <w:r w:rsidRPr="0006516F">
        <w:t xml:space="preserve"> Academic </w:t>
      </w:r>
      <w:r w:rsidR="00734C36" w:rsidRPr="0006516F">
        <w:t>Press: New</w:t>
      </w:r>
      <w:r w:rsidRPr="0006516F">
        <w:t xml:space="preserve"> York. </w:t>
      </w:r>
    </w:p>
    <w:p w:rsidR="00603326" w:rsidRPr="0006516F" w:rsidRDefault="00603326" w:rsidP="0006516F">
      <w:pPr>
        <w:autoSpaceDE w:val="0"/>
        <w:autoSpaceDN w:val="0"/>
        <w:adjustRightInd w:val="0"/>
      </w:pPr>
    </w:p>
    <w:p w:rsidR="00A008FF" w:rsidRPr="0006516F" w:rsidRDefault="001D36F0" w:rsidP="0006516F">
      <w:pPr>
        <w:autoSpaceDE w:val="0"/>
        <w:autoSpaceDN w:val="0"/>
        <w:adjustRightInd w:val="0"/>
      </w:pPr>
      <w:r w:rsidRPr="0006516F">
        <w:t>Gard</w:t>
      </w:r>
      <w:r w:rsidR="00A008FF" w:rsidRPr="0006516F">
        <w:t>ner, William M.</w:t>
      </w:r>
    </w:p>
    <w:p w:rsidR="001D5C79" w:rsidRPr="0006516F" w:rsidRDefault="00B2553D" w:rsidP="00F636C6">
      <w:pPr>
        <w:autoSpaceDE w:val="0"/>
        <w:autoSpaceDN w:val="0"/>
        <w:adjustRightInd w:val="0"/>
        <w:ind w:left="720"/>
      </w:pPr>
      <w:r>
        <w:t xml:space="preserve">1974 </w:t>
      </w:r>
      <w:r w:rsidR="001D5C79" w:rsidRPr="0006516F">
        <w:rPr>
          <w:i/>
        </w:rPr>
        <w:t>The Flint Run Paleoindian Complex: A Preliminary Report 1971 through 1973 Seasons. Occasional Paper No. 1.</w:t>
      </w:r>
      <w:r w:rsidR="001D5C79" w:rsidRPr="0006516F">
        <w:t xml:space="preserve"> Washington, D.C.: Archaeology Laboratory, Catholic University of America.</w:t>
      </w:r>
    </w:p>
    <w:p w:rsidR="00756B56" w:rsidRDefault="00756B56" w:rsidP="0006516F">
      <w:pPr>
        <w:autoSpaceDE w:val="0"/>
        <w:autoSpaceDN w:val="0"/>
        <w:adjustRightInd w:val="0"/>
        <w:ind w:left="720"/>
      </w:pPr>
    </w:p>
    <w:p w:rsidR="00A008FF" w:rsidRPr="0006516F" w:rsidRDefault="00A008FF" w:rsidP="0006516F">
      <w:pPr>
        <w:autoSpaceDE w:val="0"/>
        <w:autoSpaceDN w:val="0"/>
        <w:adjustRightInd w:val="0"/>
        <w:ind w:left="720"/>
      </w:pPr>
      <w:r w:rsidRPr="0006516F">
        <w:t>1977 Flint Run Paleoindian Complex and Its Implications for Eastern North</w:t>
      </w:r>
    </w:p>
    <w:p w:rsidR="00A008FF" w:rsidRPr="0006516F" w:rsidRDefault="00A008FF" w:rsidP="0006516F">
      <w:pPr>
        <w:autoSpaceDE w:val="0"/>
        <w:autoSpaceDN w:val="0"/>
        <w:adjustRightInd w:val="0"/>
        <w:ind w:left="720"/>
      </w:pPr>
      <w:r w:rsidRPr="0006516F">
        <w:t xml:space="preserve">America Prehistory. </w:t>
      </w:r>
      <w:r w:rsidRPr="0006516F">
        <w:rPr>
          <w:i/>
          <w:iCs/>
        </w:rPr>
        <w:t xml:space="preserve">Annals of the New York Academy of Sciences </w:t>
      </w:r>
      <w:r w:rsidRPr="0006516F">
        <w:t>288:251-263.</w:t>
      </w:r>
    </w:p>
    <w:p w:rsidR="00A008FF" w:rsidRPr="0006516F" w:rsidRDefault="00A008FF" w:rsidP="0006516F">
      <w:pPr>
        <w:autoSpaceDE w:val="0"/>
        <w:autoSpaceDN w:val="0"/>
        <w:adjustRightInd w:val="0"/>
      </w:pPr>
    </w:p>
    <w:p w:rsidR="001D36F0" w:rsidRPr="0006516F" w:rsidRDefault="001D36F0" w:rsidP="0006516F">
      <w:pPr>
        <w:autoSpaceDE w:val="0"/>
        <w:autoSpaceDN w:val="0"/>
        <w:adjustRightInd w:val="0"/>
        <w:ind w:left="720"/>
      </w:pPr>
      <w:r w:rsidRPr="0006516F">
        <w:t xml:space="preserve">1983 Stop me if You’ve Heard This One Before: The Flint Run Paleoindian Complex Revisited. </w:t>
      </w:r>
      <w:r w:rsidRPr="0006516F">
        <w:rPr>
          <w:i/>
        </w:rPr>
        <w:t>Archaeology of Eastern North America</w:t>
      </w:r>
      <w:r w:rsidRPr="0006516F">
        <w:t xml:space="preserve"> 11:49-59.</w:t>
      </w:r>
    </w:p>
    <w:p w:rsidR="001D36F0" w:rsidRPr="0006516F" w:rsidRDefault="001D36F0" w:rsidP="0006516F">
      <w:pPr>
        <w:autoSpaceDE w:val="0"/>
        <w:autoSpaceDN w:val="0"/>
        <w:adjustRightInd w:val="0"/>
      </w:pPr>
    </w:p>
    <w:p w:rsidR="00A008FF" w:rsidRPr="0006516F" w:rsidRDefault="00A008FF" w:rsidP="0006516F">
      <w:pPr>
        <w:autoSpaceDE w:val="0"/>
        <w:autoSpaceDN w:val="0"/>
        <w:adjustRightInd w:val="0"/>
      </w:pPr>
      <w:r w:rsidRPr="0006516F">
        <w:t>Goodyear, Albert C.</w:t>
      </w:r>
      <w:r w:rsidR="00974DFC">
        <w:t xml:space="preserve"> III</w:t>
      </w:r>
    </w:p>
    <w:p w:rsidR="00CA67ED" w:rsidRPr="0006516F" w:rsidRDefault="00B2553D" w:rsidP="0006516F">
      <w:pPr>
        <w:autoSpaceDE w:val="0"/>
        <w:autoSpaceDN w:val="0"/>
        <w:adjustRightInd w:val="0"/>
        <w:ind w:left="720"/>
      </w:pPr>
      <w:r>
        <w:t>1974</w:t>
      </w:r>
      <w:r w:rsidR="00CA67ED" w:rsidRPr="0006516F">
        <w:t xml:space="preserve"> </w:t>
      </w:r>
      <w:r w:rsidR="00CA67ED" w:rsidRPr="0006516F">
        <w:rPr>
          <w:i/>
        </w:rPr>
        <w:t>The Brand Site: A Techno-functional Study of a Dalton Site in Northeast Arkansas</w:t>
      </w:r>
      <w:r w:rsidR="00CA67ED" w:rsidRPr="0006516F">
        <w:t xml:space="preserve">. Research Series 7, Arkansas Archaeological Survey, Fayetteville. </w:t>
      </w:r>
    </w:p>
    <w:p w:rsidR="00CA67ED" w:rsidRPr="0006516F" w:rsidRDefault="00CA67ED" w:rsidP="0006516F">
      <w:pPr>
        <w:autoSpaceDE w:val="0"/>
        <w:autoSpaceDN w:val="0"/>
        <w:adjustRightInd w:val="0"/>
        <w:ind w:left="720"/>
      </w:pPr>
    </w:p>
    <w:p w:rsidR="00DB0681" w:rsidRPr="0006516F" w:rsidRDefault="00B2553D" w:rsidP="0006516F">
      <w:pPr>
        <w:autoSpaceDE w:val="0"/>
        <w:autoSpaceDN w:val="0"/>
        <w:adjustRightInd w:val="0"/>
        <w:ind w:left="720"/>
      </w:pPr>
      <w:r>
        <w:t xml:space="preserve">1982 </w:t>
      </w:r>
      <w:r w:rsidR="00DB0681" w:rsidRPr="0006516F">
        <w:t xml:space="preserve">The Chronological Position of the Dalton Horizon in the Southeastern United States. </w:t>
      </w:r>
      <w:r w:rsidR="00DB0681" w:rsidRPr="0006516F">
        <w:rPr>
          <w:i/>
        </w:rPr>
        <w:t>American Antiquity</w:t>
      </w:r>
      <w:r w:rsidR="00DB0681" w:rsidRPr="0006516F">
        <w:t xml:space="preserve"> 47:382-395.</w:t>
      </w:r>
    </w:p>
    <w:p w:rsidR="00DB0681" w:rsidRPr="0006516F" w:rsidRDefault="00DB0681" w:rsidP="0006516F">
      <w:pPr>
        <w:autoSpaceDE w:val="0"/>
        <w:autoSpaceDN w:val="0"/>
        <w:adjustRightInd w:val="0"/>
      </w:pPr>
    </w:p>
    <w:p w:rsidR="00A008FF" w:rsidRPr="0006516F" w:rsidRDefault="00A008FF" w:rsidP="0006516F">
      <w:pPr>
        <w:autoSpaceDE w:val="0"/>
        <w:autoSpaceDN w:val="0"/>
        <w:adjustRightInd w:val="0"/>
        <w:ind w:left="720"/>
      </w:pPr>
      <w:r w:rsidRPr="0006516F">
        <w:t>1989 A Hypothesis for the Use of Cryptocrystalline Raw Materials Among</w:t>
      </w:r>
    </w:p>
    <w:p w:rsidR="00A008FF" w:rsidRPr="0006516F" w:rsidRDefault="00A008FF" w:rsidP="0006516F">
      <w:pPr>
        <w:autoSpaceDE w:val="0"/>
        <w:autoSpaceDN w:val="0"/>
        <w:adjustRightInd w:val="0"/>
        <w:ind w:left="720"/>
        <w:rPr>
          <w:i/>
        </w:rPr>
      </w:pPr>
      <w:r w:rsidRPr="0006516F">
        <w:t xml:space="preserve">Paleoindian Groups of North America. </w:t>
      </w:r>
      <w:r w:rsidRPr="0006516F">
        <w:rPr>
          <w:iCs/>
        </w:rPr>
        <w:t>In</w:t>
      </w:r>
      <w:r w:rsidRPr="0006516F">
        <w:rPr>
          <w:i/>
          <w:iCs/>
        </w:rPr>
        <w:t xml:space="preserve"> </w:t>
      </w:r>
      <w:r w:rsidRPr="0006516F">
        <w:rPr>
          <w:i/>
        </w:rPr>
        <w:t>Eastern Paleoindian Lithic Resource</w:t>
      </w:r>
    </w:p>
    <w:p w:rsidR="000E200E" w:rsidRPr="0006516F" w:rsidRDefault="00A008FF" w:rsidP="0006516F">
      <w:pPr>
        <w:autoSpaceDE w:val="0"/>
        <w:autoSpaceDN w:val="0"/>
        <w:adjustRightInd w:val="0"/>
        <w:ind w:firstLine="720"/>
      </w:pPr>
      <w:r w:rsidRPr="0006516F">
        <w:rPr>
          <w:i/>
        </w:rPr>
        <w:t>Use</w:t>
      </w:r>
      <w:r w:rsidR="00463406" w:rsidRPr="0006516F">
        <w:t>, e</w:t>
      </w:r>
      <w:r w:rsidR="000E200E" w:rsidRPr="0006516F">
        <w:t>dited by C</w:t>
      </w:r>
      <w:r w:rsidRPr="0006516F">
        <w:t xml:space="preserve">hristopher Ellis and J.C. </w:t>
      </w:r>
      <w:r w:rsidR="000E63B7" w:rsidRPr="0006516F">
        <w:t>Lothrop,</w:t>
      </w:r>
      <w:r w:rsidR="000E200E" w:rsidRPr="0006516F">
        <w:t xml:space="preserve"> Boulder, Colorado:</w:t>
      </w:r>
    </w:p>
    <w:p w:rsidR="00A008FF" w:rsidRPr="0006516F" w:rsidRDefault="00A008FF" w:rsidP="0006516F">
      <w:pPr>
        <w:autoSpaceDE w:val="0"/>
        <w:autoSpaceDN w:val="0"/>
        <w:adjustRightInd w:val="0"/>
        <w:ind w:firstLine="720"/>
      </w:pPr>
      <w:r w:rsidRPr="0006516F">
        <w:t>Westview.</w:t>
      </w:r>
    </w:p>
    <w:p w:rsidR="00E356B8" w:rsidRPr="0006516F" w:rsidRDefault="00E356B8" w:rsidP="0006516F">
      <w:pPr>
        <w:autoSpaceDE w:val="0"/>
        <w:autoSpaceDN w:val="0"/>
        <w:adjustRightInd w:val="0"/>
      </w:pPr>
    </w:p>
    <w:p w:rsidR="00D3445D" w:rsidRPr="0006516F" w:rsidRDefault="00D3445D" w:rsidP="00734C36">
      <w:pPr>
        <w:autoSpaceDE w:val="0"/>
        <w:autoSpaceDN w:val="0"/>
        <w:adjustRightInd w:val="0"/>
        <w:ind w:left="720"/>
      </w:pPr>
      <w:r w:rsidRPr="0006516F">
        <w:t>1999 The Early Holocene Occupation of the Southeastern United States: A</w:t>
      </w:r>
      <w:r w:rsidR="00734C36">
        <w:t xml:space="preserve"> </w:t>
      </w:r>
      <w:r w:rsidRPr="0006516F">
        <w:t xml:space="preserve">Geoarchaeological Summary. </w:t>
      </w:r>
      <w:r w:rsidRPr="0006516F">
        <w:rPr>
          <w:iCs/>
        </w:rPr>
        <w:t>In</w:t>
      </w:r>
      <w:r w:rsidRPr="0006516F">
        <w:rPr>
          <w:i/>
          <w:iCs/>
        </w:rPr>
        <w:t xml:space="preserve"> </w:t>
      </w:r>
      <w:r w:rsidRPr="0006516F">
        <w:rPr>
          <w:i/>
        </w:rPr>
        <w:t>Ice Age Peoples of North America:</w:t>
      </w:r>
      <w:r w:rsidR="00734C36">
        <w:rPr>
          <w:i/>
        </w:rPr>
        <w:t xml:space="preserve"> </w:t>
      </w:r>
      <w:r w:rsidRPr="0006516F">
        <w:rPr>
          <w:i/>
        </w:rPr>
        <w:t>Environments, Origins, and Adaptations of the First Americans</w:t>
      </w:r>
      <w:r w:rsidR="00734C36">
        <w:t xml:space="preserve">, edited by </w:t>
      </w:r>
      <w:r w:rsidRPr="0006516F">
        <w:t>Robson</w:t>
      </w:r>
      <w:r w:rsidR="00734C36">
        <w:t xml:space="preserve"> </w:t>
      </w:r>
      <w:r w:rsidRPr="0006516F">
        <w:t xml:space="preserve">Bonnichsen and Karen L. Turnmire, </w:t>
      </w:r>
      <w:r w:rsidR="00734C36">
        <w:t>pp</w:t>
      </w:r>
      <w:r w:rsidRPr="0006516F">
        <w:t>. 432-481. Corvallis: Oregon State</w:t>
      </w:r>
      <w:r w:rsidR="00734C36">
        <w:t xml:space="preserve"> </w:t>
      </w:r>
      <w:r w:rsidRPr="0006516F">
        <w:t>University Press.</w:t>
      </w:r>
    </w:p>
    <w:p w:rsidR="005676A4" w:rsidRPr="0006516F" w:rsidRDefault="005676A4" w:rsidP="0006516F">
      <w:pPr>
        <w:autoSpaceDE w:val="0"/>
        <w:autoSpaceDN w:val="0"/>
        <w:adjustRightInd w:val="0"/>
        <w:ind w:left="720"/>
      </w:pPr>
    </w:p>
    <w:p w:rsidR="005676A4" w:rsidRPr="0006516F" w:rsidRDefault="005676A4" w:rsidP="0006516F">
      <w:pPr>
        <w:autoSpaceDE w:val="0"/>
        <w:autoSpaceDN w:val="0"/>
        <w:adjustRightInd w:val="0"/>
        <w:ind w:left="720"/>
      </w:pPr>
      <w:r w:rsidRPr="0006516F">
        <w:lastRenderedPageBreak/>
        <w:t xml:space="preserve">1995 Update on the Big Pine Tree Site and the 1996 Allendale Paleoamerican Expedition. </w:t>
      </w:r>
      <w:r w:rsidRPr="0006516F">
        <w:rPr>
          <w:i/>
        </w:rPr>
        <w:t>PastWatch: 4</w:t>
      </w:r>
      <w:r w:rsidR="00734C36">
        <w:t>:</w:t>
      </w:r>
      <w:r w:rsidRPr="0006516F">
        <w:t>10-11.</w:t>
      </w:r>
      <w:r w:rsidR="000E63B7" w:rsidRPr="0006516F">
        <w:t xml:space="preserve"> </w:t>
      </w:r>
      <w:r w:rsidRPr="0006516F">
        <w:t xml:space="preserve">South Carolina Institute of Archaeology and Anthropology. </w:t>
      </w:r>
    </w:p>
    <w:p w:rsidR="00D3445D" w:rsidRPr="0006516F" w:rsidRDefault="00D3445D" w:rsidP="0006516F">
      <w:pPr>
        <w:autoSpaceDE w:val="0"/>
        <w:autoSpaceDN w:val="0"/>
        <w:adjustRightInd w:val="0"/>
        <w:ind w:left="720"/>
      </w:pPr>
    </w:p>
    <w:p w:rsidR="00B8256C" w:rsidRPr="0006516F" w:rsidRDefault="00E356B8" w:rsidP="0006516F">
      <w:pPr>
        <w:autoSpaceDE w:val="0"/>
        <w:autoSpaceDN w:val="0"/>
        <w:adjustRightInd w:val="0"/>
        <w:ind w:left="720"/>
      </w:pPr>
      <w:r w:rsidRPr="0006516F">
        <w:t xml:space="preserve">2005 Evidence for Pre-Clovis sites in the Eastern United States. In </w:t>
      </w:r>
      <w:r w:rsidRPr="0006516F">
        <w:rPr>
          <w:i/>
          <w:iCs/>
        </w:rPr>
        <w:t xml:space="preserve">Paleoamerican Origins: Beyond Clovis, </w:t>
      </w:r>
      <w:r w:rsidRPr="0006516F">
        <w:t>edited by R. Bonnichsen, B. Bradley, D. Stanford, and M. Waters, pp. 103-112. Center for the Study of the First Americans, Texas A&amp;M University.</w:t>
      </w:r>
    </w:p>
    <w:p w:rsidR="00B8256C" w:rsidRPr="0006516F" w:rsidRDefault="00B8256C" w:rsidP="0006516F">
      <w:pPr>
        <w:autoSpaceDE w:val="0"/>
        <w:autoSpaceDN w:val="0"/>
        <w:adjustRightInd w:val="0"/>
      </w:pPr>
    </w:p>
    <w:p w:rsidR="00A008FF" w:rsidRPr="0006516F" w:rsidRDefault="00A008FF" w:rsidP="0006516F">
      <w:pPr>
        <w:autoSpaceDE w:val="0"/>
        <w:autoSpaceDN w:val="0"/>
        <w:adjustRightInd w:val="0"/>
      </w:pPr>
      <w:r w:rsidRPr="0006516F">
        <w:t>Goodyear, Albert C.</w:t>
      </w:r>
      <w:r w:rsidR="00974DFC">
        <w:t>,</w:t>
      </w:r>
      <w:r w:rsidRPr="0006516F">
        <w:t xml:space="preserve"> and Tommy Charles</w:t>
      </w:r>
    </w:p>
    <w:p w:rsidR="00A008FF" w:rsidRPr="0006516F" w:rsidRDefault="00A008FF" w:rsidP="0006516F">
      <w:pPr>
        <w:autoSpaceDE w:val="0"/>
        <w:autoSpaceDN w:val="0"/>
        <w:adjustRightInd w:val="0"/>
        <w:ind w:left="720"/>
        <w:rPr>
          <w:i/>
        </w:rPr>
      </w:pPr>
      <w:r w:rsidRPr="0006516F">
        <w:t xml:space="preserve">1984 </w:t>
      </w:r>
      <w:r w:rsidRPr="0006516F">
        <w:rPr>
          <w:i/>
        </w:rPr>
        <w:t>An Archaeological Survey of Chert Quarries in Western Allendale</w:t>
      </w:r>
    </w:p>
    <w:p w:rsidR="00A008FF" w:rsidRPr="0006516F" w:rsidRDefault="00A008FF" w:rsidP="0006516F">
      <w:pPr>
        <w:autoSpaceDE w:val="0"/>
        <w:autoSpaceDN w:val="0"/>
        <w:adjustRightInd w:val="0"/>
        <w:ind w:left="720"/>
      </w:pPr>
      <w:r w:rsidRPr="0006516F">
        <w:rPr>
          <w:i/>
        </w:rPr>
        <w:t>County, South Carolina. Research Manuscript Series 195</w:t>
      </w:r>
      <w:r w:rsidRPr="0006516F">
        <w:t>. Columbia: South</w:t>
      </w:r>
    </w:p>
    <w:p w:rsidR="00A008FF" w:rsidRPr="0006516F" w:rsidRDefault="00A008FF" w:rsidP="0006516F">
      <w:pPr>
        <w:autoSpaceDE w:val="0"/>
        <w:autoSpaceDN w:val="0"/>
        <w:adjustRightInd w:val="0"/>
        <w:ind w:left="720"/>
      </w:pPr>
      <w:r w:rsidRPr="0006516F">
        <w:t>Carolina Institute of Archaeology and Anthropology.</w:t>
      </w:r>
    </w:p>
    <w:p w:rsidR="007F55A8" w:rsidRPr="0006516F" w:rsidRDefault="007F55A8" w:rsidP="0006516F">
      <w:pPr>
        <w:autoSpaceDE w:val="0"/>
        <w:autoSpaceDN w:val="0"/>
        <w:adjustRightInd w:val="0"/>
      </w:pPr>
    </w:p>
    <w:p w:rsidR="007F55A8" w:rsidRPr="0006516F" w:rsidRDefault="007F55A8" w:rsidP="0006516F">
      <w:pPr>
        <w:autoSpaceDE w:val="0"/>
        <w:autoSpaceDN w:val="0"/>
        <w:adjustRightInd w:val="0"/>
      </w:pPr>
      <w:r w:rsidRPr="0006516F">
        <w:t>Goodyear, Albert C.</w:t>
      </w:r>
      <w:r w:rsidR="00974DFC">
        <w:t xml:space="preserve"> III</w:t>
      </w:r>
      <w:r w:rsidRPr="0006516F">
        <w:t>, D. Shane Miller, and Ashley M. Smallwood</w:t>
      </w:r>
    </w:p>
    <w:p w:rsidR="007F55A8" w:rsidRPr="0006516F" w:rsidRDefault="007F55A8" w:rsidP="0006516F">
      <w:pPr>
        <w:autoSpaceDE w:val="0"/>
        <w:autoSpaceDN w:val="0"/>
        <w:adjustRightInd w:val="0"/>
        <w:ind w:left="720"/>
        <w:rPr>
          <w:i/>
        </w:rPr>
      </w:pPr>
      <w:r w:rsidRPr="0006516F">
        <w:t xml:space="preserve">2007 </w:t>
      </w:r>
      <w:r w:rsidRPr="0006516F">
        <w:rPr>
          <w:i/>
        </w:rPr>
        <w:t>Introducing Clovis at the Topper Site, 38AL23, Allendale County, South</w:t>
      </w:r>
    </w:p>
    <w:p w:rsidR="007F55A8" w:rsidRPr="0006516F" w:rsidRDefault="007F55A8" w:rsidP="0006516F">
      <w:pPr>
        <w:autoSpaceDE w:val="0"/>
        <w:autoSpaceDN w:val="0"/>
        <w:adjustRightInd w:val="0"/>
        <w:ind w:left="720"/>
      </w:pPr>
      <w:r w:rsidRPr="0006516F">
        <w:rPr>
          <w:i/>
        </w:rPr>
        <w:t>Carolina</w:t>
      </w:r>
      <w:r w:rsidRPr="0006516F">
        <w:t>. Paper presented at the 72nd Annual Meeting of the Society for</w:t>
      </w:r>
    </w:p>
    <w:p w:rsidR="007F55A8" w:rsidRPr="0006516F" w:rsidRDefault="007F55A8" w:rsidP="0006516F">
      <w:pPr>
        <w:autoSpaceDE w:val="0"/>
        <w:autoSpaceDN w:val="0"/>
        <w:adjustRightInd w:val="0"/>
        <w:ind w:left="720"/>
      </w:pPr>
      <w:r w:rsidRPr="0006516F">
        <w:t>American Archaeology, April 27, 2007, Austin, Texas.</w:t>
      </w:r>
    </w:p>
    <w:p w:rsidR="007F55A8" w:rsidRPr="0006516F" w:rsidRDefault="007F55A8" w:rsidP="0006516F">
      <w:pPr>
        <w:autoSpaceDE w:val="0"/>
        <w:autoSpaceDN w:val="0"/>
        <w:adjustRightInd w:val="0"/>
      </w:pPr>
    </w:p>
    <w:p w:rsidR="007F55A8" w:rsidRPr="0006516F" w:rsidRDefault="00EB4526" w:rsidP="0006516F">
      <w:pPr>
        <w:autoSpaceDE w:val="0"/>
        <w:autoSpaceDN w:val="0"/>
        <w:adjustRightInd w:val="0"/>
      </w:pPr>
      <w:r>
        <w:t>Goodyear, Albert C.</w:t>
      </w:r>
      <w:r w:rsidR="00974DFC">
        <w:t xml:space="preserve"> III,</w:t>
      </w:r>
      <w:r w:rsidR="007F55A8" w:rsidRPr="0006516F">
        <w:t xml:space="preserve"> and Kenn Steffy</w:t>
      </w:r>
    </w:p>
    <w:p w:rsidR="007F55A8" w:rsidRPr="0006516F" w:rsidRDefault="007F55A8" w:rsidP="0006516F">
      <w:pPr>
        <w:autoSpaceDE w:val="0"/>
        <w:autoSpaceDN w:val="0"/>
        <w:adjustRightInd w:val="0"/>
        <w:ind w:left="720"/>
      </w:pPr>
      <w:r w:rsidRPr="0006516F">
        <w:t>2003 Evidence of a Clovis Occupation at the Topper Site, 38AL23, Allendale</w:t>
      </w:r>
    </w:p>
    <w:p w:rsidR="007F55A8" w:rsidRPr="0006516F" w:rsidRDefault="007F55A8" w:rsidP="0006516F">
      <w:pPr>
        <w:autoSpaceDE w:val="0"/>
        <w:autoSpaceDN w:val="0"/>
        <w:adjustRightInd w:val="0"/>
        <w:ind w:left="720"/>
      </w:pPr>
      <w:r w:rsidRPr="0006516F">
        <w:t xml:space="preserve">County, South Carolina. </w:t>
      </w:r>
      <w:r w:rsidRPr="0006516F">
        <w:rPr>
          <w:i/>
          <w:iCs/>
        </w:rPr>
        <w:t xml:space="preserve">Current Research in the Pleistocene </w:t>
      </w:r>
      <w:r w:rsidRPr="0006516F">
        <w:t>20:23-25.</w:t>
      </w:r>
    </w:p>
    <w:p w:rsidR="00234547" w:rsidRPr="0006516F" w:rsidRDefault="00234547" w:rsidP="0006516F">
      <w:pPr>
        <w:autoSpaceDE w:val="0"/>
        <w:autoSpaceDN w:val="0"/>
        <w:adjustRightInd w:val="0"/>
      </w:pPr>
    </w:p>
    <w:p w:rsidR="009C2A23" w:rsidRPr="0006516F" w:rsidRDefault="009C2A23" w:rsidP="0006516F">
      <w:pPr>
        <w:autoSpaceDE w:val="0"/>
        <w:autoSpaceDN w:val="0"/>
        <w:adjustRightInd w:val="0"/>
      </w:pPr>
      <w:r w:rsidRPr="0006516F">
        <w:t>Grayson, Donald K.</w:t>
      </w:r>
    </w:p>
    <w:p w:rsidR="009C2A23" w:rsidRPr="0006516F" w:rsidRDefault="009C2A23" w:rsidP="0006516F">
      <w:pPr>
        <w:autoSpaceDE w:val="0"/>
        <w:autoSpaceDN w:val="0"/>
        <w:adjustRightInd w:val="0"/>
        <w:ind w:left="720"/>
      </w:pPr>
      <w:r w:rsidRPr="0006516F">
        <w:t>1991 Late Pleistocene Mammalian Extinctions in North America:</w:t>
      </w:r>
      <w:r w:rsidR="00734C36">
        <w:t xml:space="preserve"> </w:t>
      </w:r>
      <w:r w:rsidRPr="0006516F">
        <w:t xml:space="preserve">Taxonomy, Chronology, and Explanations. </w:t>
      </w:r>
      <w:r w:rsidRPr="0006516F">
        <w:rPr>
          <w:i/>
        </w:rPr>
        <w:t>Journal of World Prehistory</w:t>
      </w:r>
      <w:r w:rsidRPr="0006516F">
        <w:t xml:space="preserve"> 5:193-231.</w:t>
      </w:r>
    </w:p>
    <w:p w:rsidR="009C2A23" w:rsidRPr="0006516F" w:rsidRDefault="009C2A23" w:rsidP="0006516F">
      <w:pPr>
        <w:autoSpaceDE w:val="0"/>
        <w:autoSpaceDN w:val="0"/>
        <w:adjustRightInd w:val="0"/>
      </w:pPr>
    </w:p>
    <w:p w:rsidR="00C56F79" w:rsidRPr="0006516F" w:rsidRDefault="009E3400" w:rsidP="0006516F">
      <w:pPr>
        <w:autoSpaceDE w:val="0"/>
        <w:autoSpaceDN w:val="0"/>
        <w:adjustRightInd w:val="0"/>
      </w:pPr>
      <w:r w:rsidRPr="0006516F">
        <w:t>Griffin, James B.</w:t>
      </w:r>
    </w:p>
    <w:p w:rsidR="00C56F79" w:rsidRPr="0006516F" w:rsidRDefault="00C56F79" w:rsidP="0006516F">
      <w:pPr>
        <w:autoSpaceDE w:val="0"/>
        <w:autoSpaceDN w:val="0"/>
        <w:adjustRightInd w:val="0"/>
        <w:ind w:left="720"/>
      </w:pPr>
      <w:r w:rsidRPr="0006516F">
        <w:t xml:space="preserve">1952 (editor) </w:t>
      </w:r>
      <w:r w:rsidRPr="0006516F">
        <w:rPr>
          <w:i/>
        </w:rPr>
        <w:t>Archaeology of the Eastern United States.</w:t>
      </w:r>
      <w:r w:rsidRPr="0006516F">
        <w:t xml:space="preserve"> Chicago: University of Chicago Press. </w:t>
      </w:r>
    </w:p>
    <w:p w:rsidR="00C56F79" w:rsidRPr="0006516F" w:rsidRDefault="00C56F79" w:rsidP="0006516F">
      <w:pPr>
        <w:autoSpaceDE w:val="0"/>
        <w:autoSpaceDN w:val="0"/>
        <w:adjustRightInd w:val="0"/>
      </w:pPr>
    </w:p>
    <w:p w:rsidR="009E3400" w:rsidRPr="0006516F" w:rsidRDefault="009E3400" w:rsidP="0006516F">
      <w:pPr>
        <w:autoSpaceDE w:val="0"/>
        <w:autoSpaceDN w:val="0"/>
        <w:adjustRightInd w:val="0"/>
        <w:ind w:left="720"/>
      </w:pPr>
      <w:r w:rsidRPr="0006516F">
        <w:t xml:space="preserve">1967 </w:t>
      </w:r>
      <w:r w:rsidR="00110D2C" w:rsidRPr="0006516F">
        <w:t xml:space="preserve">Eastern North American Archaeology: A Summary. </w:t>
      </w:r>
      <w:r w:rsidR="00110D2C" w:rsidRPr="0006516F">
        <w:rPr>
          <w:i/>
        </w:rPr>
        <w:t>Science</w:t>
      </w:r>
      <w:r w:rsidR="00110D2C" w:rsidRPr="0006516F">
        <w:t xml:space="preserve"> 156:175-191. </w:t>
      </w:r>
    </w:p>
    <w:p w:rsidR="00110D2C" w:rsidRPr="0006516F" w:rsidRDefault="00110D2C" w:rsidP="0006516F">
      <w:pPr>
        <w:autoSpaceDE w:val="0"/>
        <w:autoSpaceDN w:val="0"/>
        <w:adjustRightInd w:val="0"/>
      </w:pPr>
    </w:p>
    <w:p w:rsidR="00B74F18" w:rsidRPr="0006516F" w:rsidRDefault="00B74F18" w:rsidP="0006516F">
      <w:pPr>
        <w:autoSpaceDE w:val="0"/>
        <w:autoSpaceDN w:val="0"/>
        <w:adjustRightInd w:val="0"/>
      </w:pPr>
      <w:r w:rsidRPr="0006516F">
        <w:t xml:space="preserve">Gunn, Joel D. </w:t>
      </w:r>
    </w:p>
    <w:p w:rsidR="00B74F18" w:rsidRPr="0006516F" w:rsidRDefault="00B74F18" w:rsidP="0006516F">
      <w:pPr>
        <w:autoSpaceDE w:val="0"/>
        <w:autoSpaceDN w:val="0"/>
        <w:adjustRightInd w:val="0"/>
        <w:ind w:left="720"/>
      </w:pPr>
      <w:r w:rsidRPr="0006516F">
        <w:t xml:space="preserve">1997 A Framework for the Middle-Late Holocene Transition: Astronomical and Geophysical Conditions. </w:t>
      </w:r>
      <w:r w:rsidRPr="0006516F">
        <w:rPr>
          <w:i/>
        </w:rPr>
        <w:t>Southeastern Archaeology</w:t>
      </w:r>
      <w:r w:rsidRPr="0006516F">
        <w:t xml:space="preserve"> 16:134-151. </w:t>
      </w:r>
    </w:p>
    <w:p w:rsidR="00B74F18" w:rsidRPr="0006516F" w:rsidRDefault="00B74F18" w:rsidP="0006516F">
      <w:pPr>
        <w:autoSpaceDE w:val="0"/>
        <w:autoSpaceDN w:val="0"/>
        <w:adjustRightInd w:val="0"/>
      </w:pPr>
    </w:p>
    <w:p w:rsidR="007528D2" w:rsidRPr="0006516F" w:rsidRDefault="007528D2" w:rsidP="0006516F">
      <w:pPr>
        <w:autoSpaceDE w:val="0"/>
        <w:autoSpaceDN w:val="0"/>
        <w:adjustRightInd w:val="0"/>
      </w:pPr>
      <w:r w:rsidRPr="0006516F">
        <w:t>Hanson, Glen T.</w:t>
      </w:r>
      <w:r w:rsidR="00974DFC">
        <w:t>, and</w:t>
      </w:r>
      <w:r w:rsidRPr="0006516F">
        <w:t xml:space="preserve"> Chester B. DePratter </w:t>
      </w:r>
    </w:p>
    <w:p w:rsidR="007528D2" w:rsidRPr="0006516F" w:rsidRDefault="007528D2" w:rsidP="0006516F">
      <w:pPr>
        <w:autoSpaceDE w:val="0"/>
        <w:autoSpaceDN w:val="0"/>
        <w:adjustRightInd w:val="0"/>
        <w:ind w:left="720"/>
      </w:pPr>
      <w:r w:rsidRPr="0006516F">
        <w:t xml:space="preserve">1985 </w:t>
      </w:r>
      <w:r w:rsidRPr="0006516F">
        <w:rPr>
          <w:i/>
        </w:rPr>
        <w:t>The Early and Middle Woodland Periods in the Savannah River Valley.</w:t>
      </w:r>
      <w:r w:rsidRPr="0006516F">
        <w:t xml:space="preserve"> Paper presented at the 42</w:t>
      </w:r>
      <w:r w:rsidRPr="0006516F">
        <w:rPr>
          <w:vertAlign w:val="superscript"/>
        </w:rPr>
        <w:t>nd</w:t>
      </w:r>
      <w:r w:rsidRPr="0006516F">
        <w:t xml:space="preserve"> Annual Meeting of the Southeastern Archaeological Conference, Birmingham. </w:t>
      </w:r>
    </w:p>
    <w:p w:rsidR="007528D2" w:rsidRPr="0006516F" w:rsidRDefault="007528D2" w:rsidP="0006516F">
      <w:pPr>
        <w:autoSpaceDE w:val="0"/>
        <w:autoSpaceDN w:val="0"/>
        <w:adjustRightInd w:val="0"/>
      </w:pPr>
    </w:p>
    <w:p w:rsidR="00657A0B" w:rsidRPr="0006516F" w:rsidRDefault="00657A0B" w:rsidP="0006516F">
      <w:pPr>
        <w:autoSpaceDE w:val="0"/>
        <w:autoSpaceDN w:val="0"/>
        <w:adjustRightInd w:val="0"/>
      </w:pPr>
      <w:r w:rsidRPr="0006516F">
        <w:t xml:space="preserve">Hollenbach, Kandace D. </w:t>
      </w:r>
    </w:p>
    <w:p w:rsidR="00657A0B" w:rsidRPr="0006516F" w:rsidRDefault="00657A0B" w:rsidP="0006516F">
      <w:pPr>
        <w:autoSpaceDE w:val="0"/>
        <w:autoSpaceDN w:val="0"/>
        <w:adjustRightInd w:val="0"/>
        <w:ind w:left="720"/>
      </w:pPr>
      <w:r w:rsidRPr="0006516F">
        <w:t xml:space="preserve">2007 Gathering in the Late Paleoindian Period: Archaeobotanical Remains from Dust Cave, Alabama. In </w:t>
      </w:r>
      <w:r w:rsidRPr="0006516F">
        <w:rPr>
          <w:i/>
        </w:rPr>
        <w:t>Foragers of the Terminal Pleistocene in North America.</w:t>
      </w:r>
      <w:r w:rsidR="000E63B7" w:rsidRPr="0006516F">
        <w:t xml:space="preserve"> </w:t>
      </w:r>
      <w:r w:rsidR="000E63B7" w:rsidRPr="0006516F">
        <w:lastRenderedPageBreak/>
        <w:t>Edited by</w:t>
      </w:r>
      <w:r w:rsidRPr="0006516F">
        <w:t xml:space="preserve"> Renee B. Walker and Boyce N. Driskell, pp. 132-147. University of Nebraska Press: Lincoln. </w:t>
      </w:r>
    </w:p>
    <w:p w:rsidR="00657A0B" w:rsidRPr="0006516F" w:rsidRDefault="00657A0B" w:rsidP="0006516F">
      <w:pPr>
        <w:autoSpaceDE w:val="0"/>
        <w:autoSpaceDN w:val="0"/>
        <w:adjustRightInd w:val="0"/>
      </w:pPr>
    </w:p>
    <w:p w:rsidR="00623239" w:rsidRPr="0006516F" w:rsidRDefault="00623239" w:rsidP="0006516F">
      <w:pPr>
        <w:autoSpaceDE w:val="0"/>
        <w:autoSpaceDN w:val="0"/>
        <w:adjustRightInd w:val="0"/>
      </w:pPr>
      <w:r w:rsidRPr="0006516F">
        <w:t xml:space="preserve">Johnson, Jay K. </w:t>
      </w:r>
    </w:p>
    <w:p w:rsidR="00623239" w:rsidRPr="0006516F" w:rsidRDefault="00623239" w:rsidP="0006516F">
      <w:pPr>
        <w:autoSpaceDE w:val="0"/>
        <w:autoSpaceDN w:val="0"/>
        <w:adjustRightInd w:val="0"/>
        <w:ind w:left="720"/>
      </w:pPr>
      <w:r w:rsidRPr="0006516F">
        <w:t xml:space="preserve">1981 </w:t>
      </w:r>
      <w:r w:rsidR="00684E71" w:rsidRPr="0006516F">
        <w:rPr>
          <w:i/>
        </w:rPr>
        <w:t>Lithic Procurement and Utilization Trajectories: Analysis, Yellow Creek Nuclear Power Plant Site, Tishomongo County, Mississippi. Yellow Creek Archaeological Papers Volume 2</w:t>
      </w:r>
      <w:r w:rsidR="00684E71" w:rsidRPr="0006516F">
        <w:t xml:space="preserve">. Tennessee Valley Publications in Anthropology, No. 28. </w:t>
      </w:r>
    </w:p>
    <w:p w:rsidR="008E21D1" w:rsidRDefault="008E21D1" w:rsidP="00AA0BDD">
      <w:pPr>
        <w:autoSpaceDE w:val="0"/>
        <w:autoSpaceDN w:val="0"/>
        <w:adjustRightInd w:val="0"/>
        <w:rPr>
          <w:rFonts w:ascii="TimesNewRomanPSMT" w:hAnsi="TimesNewRomanPSMT" w:cs="TimesNewRomanPSMT"/>
        </w:rPr>
      </w:pPr>
    </w:p>
    <w:p w:rsidR="00AA0BDD" w:rsidRDefault="00AA0BDD" w:rsidP="00AA0BDD">
      <w:pPr>
        <w:autoSpaceDE w:val="0"/>
        <w:autoSpaceDN w:val="0"/>
        <w:adjustRightInd w:val="0"/>
        <w:rPr>
          <w:rFonts w:ascii="TimesNewRomanPSMT" w:hAnsi="TimesNewRomanPSMT" w:cs="TimesNewRomanPSMT"/>
        </w:rPr>
      </w:pPr>
      <w:r>
        <w:rPr>
          <w:rFonts w:ascii="TimesNewRomanPSMT" w:hAnsi="TimesNewRomanPSMT" w:cs="TimesNewRomanPSMT"/>
        </w:rPr>
        <w:t>Justice, Noel</w:t>
      </w:r>
    </w:p>
    <w:p w:rsidR="00AA0BDD" w:rsidRPr="00AA0BDD" w:rsidRDefault="00AA0BDD" w:rsidP="00AA0BDD">
      <w:pPr>
        <w:autoSpaceDE w:val="0"/>
        <w:autoSpaceDN w:val="0"/>
        <w:adjustRightInd w:val="0"/>
        <w:ind w:left="720"/>
        <w:rPr>
          <w:rFonts w:ascii="TimesNewRomanPSMT" w:hAnsi="TimesNewRomanPSMT" w:cs="TimesNewRomanPSMT"/>
          <w:i/>
        </w:rPr>
      </w:pPr>
      <w:r>
        <w:rPr>
          <w:rFonts w:ascii="TimesNewRomanPSMT" w:hAnsi="TimesNewRomanPSMT" w:cs="TimesNewRomanPSMT"/>
        </w:rPr>
        <w:t xml:space="preserve">1995 </w:t>
      </w:r>
      <w:r w:rsidRPr="00AA0BDD">
        <w:rPr>
          <w:rFonts w:ascii="TimesNewRomanPSMT" w:hAnsi="TimesNewRomanPSMT" w:cs="TimesNewRomanPSMT"/>
          <w:i/>
        </w:rPr>
        <w:t>Stone Age Spear and Arrow Points of the Midcontinental and Eastern</w:t>
      </w:r>
    </w:p>
    <w:p w:rsidR="00AA0BDD" w:rsidRDefault="00AA0BDD" w:rsidP="00AA0BDD">
      <w:pPr>
        <w:autoSpaceDE w:val="0"/>
        <w:autoSpaceDN w:val="0"/>
        <w:adjustRightInd w:val="0"/>
        <w:ind w:left="720"/>
        <w:rPr>
          <w:rFonts w:ascii="TimesNewRomanPSMT" w:hAnsi="TimesNewRomanPSMT" w:cs="TimesNewRomanPSMT"/>
        </w:rPr>
      </w:pPr>
      <w:r w:rsidRPr="00AA0BDD">
        <w:rPr>
          <w:rFonts w:ascii="TimesNewRomanPSMT" w:hAnsi="TimesNewRomanPSMT" w:cs="TimesNewRomanPSMT"/>
          <w:i/>
        </w:rPr>
        <w:t>United States: A Modern Survey and Reference</w:t>
      </w:r>
      <w:r>
        <w:rPr>
          <w:rFonts w:ascii="TimesNewRomanPSMT" w:hAnsi="TimesNewRomanPSMT" w:cs="TimesNewRomanPSMT"/>
        </w:rPr>
        <w:t>. Bloomington: Indiana University</w:t>
      </w:r>
    </w:p>
    <w:p w:rsidR="00684E71" w:rsidRDefault="00AA0BDD" w:rsidP="00AA0BDD">
      <w:pPr>
        <w:autoSpaceDE w:val="0"/>
        <w:autoSpaceDN w:val="0"/>
        <w:adjustRightInd w:val="0"/>
        <w:ind w:left="720"/>
        <w:rPr>
          <w:rFonts w:ascii="TimesNewRomanPSMT" w:hAnsi="TimesNewRomanPSMT" w:cs="TimesNewRomanPSMT"/>
        </w:rPr>
      </w:pPr>
      <w:r>
        <w:rPr>
          <w:rFonts w:ascii="TimesNewRomanPSMT" w:hAnsi="TimesNewRomanPSMT" w:cs="TimesNewRomanPSMT"/>
        </w:rPr>
        <w:t>Press.</w:t>
      </w:r>
    </w:p>
    <w:p w:rsidR="00AA0BDD" w:rsidRPr="0006516F" w:rsidRDefault="00AA0BDD" w:rsidP="00AA0BDD">
      <w:pPr>
        <w:autoSpaceDE w:val="0"/>
        <w:autoSpaceDN w:val="0"/>
        <w:adjustRightInd w:val="0"/>
      </w:pPr>
    </w:p>
    <w:p w:rsidR="00234C97" w:rsidRPr="0006516F" w:rsidRDefault="00234C97" w:rsidP="0006516F">
      <w:pPr>
        <w:autoSpaceDE w:val="0"/>
        <w:autoSpaceDN w:val="0"/>
        <w:adjustRightInd w:val="0"/>
      </w:pPr>
      <w:r w:rsidRPr="0006516F">
        <w:t>Keel, Bennie C.</w:t>
      </w:r>
    </w:p>
    <w:p w:rsidR="00234C97" w:rsidRPr="0006516F" w:rsidRDefault="00234C97" w:rsidP="0006516F">
      <w:pPr>
        <w:autoSpaceDE w:val="0"/>
        <w:autoSpaceDN w:val="0"/>
        <w:adjustRightInd w:val="0"/>
        <w:ind w:left="720"/>
      </w:pPr>
      <w:r w:rsidRPr="0006516F">
        <w:t xml:space="preserve">1976 </w:t>
      </w:r>
      <w:r w:rsidRPr="0006516F">
        <w:rPr>
          <w:i/>
        </w:rPr>
        <w:t>Cherokee</w:t>
      </w:r>
      <w:r w:rsidRPr="0006516F">
        <w:t xml:space="preserve"> </w:t>
      </w:r>
      <w:r w:rsidRPr="0006516F">
        <w:rPr>
          <w:i/>
        </w:rPr>
        <w:t>Archaeology: A Study of the Appalachian Summit</w:t>
      </w:r>
      <w:r w:rsidR="00B9650A" w:rsidRPr="0006516F">
        <w:t>. University of Tennes</w:t>
      </w:r>
      <w:r w:rsidR="002F688F" w:rsidRPr="0006516F">
        <w:t>s</w:t>
      </w:r>
      <w:r w:rsidR="00B9650A" w:rsidRPr="0006516F">
        <w:t xml:space="preserve">ee Press, Knoxville. </w:t>
      </w:r>
    </w:p>
    <w:p w:rsidR="00B9650A" w:rsidRPr="0006516F" w:rsidRDefault="00B9650A" w:rsidP="0006516F">
      <w:pPr>
        <w:autoSpaceDE w:val="0"/>
        <w:autoSpaceDN w:val="0"/>
        <w:adjustRightInd w:val="0"/>
      </w:pPr>
    </w:p>
    <w:p w:rsidR="00234547" w:rsidRPr="0006516F" w:rsidRDefault="005B17E9" w:rsidP="0006516F">
      <w:pPr>
        <w:autoSpaceDE w:val="0"/>
        <w:autoSpaceDN w:val="0"/>
        <w:adjustRightInd w:val="0"/>
      </w:pPr>
      <w:r w:rsidRPr="0006516F">
        <w:t>Kelly, Robert L.</w:t>
      </w:r>
      <w:r w:rsidR="00974DFC">
        <w:t>,</w:t>
      </w:r>
      <w:r w:rsidRPr="0006516F">
        <w:t xml:space="preserve"> and Todd, Lawrence </w:t>
      </w:r>
      <w:r w:rsidR="00234547" w:rsidRPr="0006516F">
        <w:t>C.</w:t>
      </w:r>
    </w:p>
    <w:p w:rsidR="00234547" w:rsidRPr="0006516F" w:rsidRDefault="00234547" w:rsidP="0006516F">
      <w:pPr>
        <w:autoSpaceDE w:val="0"/>
        <w:autoSpaceDN w:val="0"/>
        <w:adjustRightInd w:val="0"/>
        <w:ind w:left="720"/>
      </w:pPr>
      <w:r w:rsidRPr="0006516F">
        <w:t>1988 Coming into the Country: Early Paleoindian Hunting and Mobility.</w:t>
      </w:r>
    </w:p>
    <w:p w:rsidR="008346DB" w:rsidRPr="0006516F" w:rsidRDefault="00234547" w:rsidP="00F636C6">
      <w:pPr>
        <w:autoSpaceDE w:val="0"/>
        <w:autoSpaceDN w:val="0"/>
        <w:adjustRightInd w:val="0"/>
        <w:ind w:left="720"/>
      </w:pPr>
      <w:r w:rsidRPr="0006516F">
        <w:rPr>
          <w:i/>
          <w:iCs/>
        </w:rPr>
        <w:t xml:space="preserve">American Antiquity </w:t>
      </w:r>
      <w:r w:rsidRPr="0006516F">
        <w:t>53(2):231–244.</w:t>
      </w:r>
    </w:p>
    <w:p w:rsidR="00756B56" w:rsidRDefault="00756B56" w:rsidP="0006516F">
      <w:pPr>
        <w:autoSpaceDE w:val="0"/>
        <w:autoSpaceDN w:val="0"/>
        <w:adjustRightInd w:val="0"/>
      </w:pPr>
    </w:p>
    <w:p w:rsidR="008346DB" w:rsidRPr="0006516F" w:rsidRDefault="008346DB" w:rsidP="0006516F">
      <w:pPr>
        <w:autoSpaceDE w:val="0"/>
        <w:autoSpaceDN w:val="0"/>
        <w:adjustRightInd w:val="0"/>
      </w:pPr>
      <w:r w:rsidRPr="0006516F">
        <w:t>Kidder, Trist</w:t>
      </w:r>
      <w:r w:rsidR="008E21D1">
        <w:t>r</w:t>
      </w:r>
      <w:r w:rsidRPr="0006516F">
        <w:t xml:space="preserve">am R. </w:t>
      </w:r>
    </w:p>
    <w:p w:rsidR="008346DB" w:rsidRPr="0006516F" w:rsidRDefault="00B2553D" w:rsidP="0006516F">
      <w:pPr>
        <w:autoSpaceDE w:val="0"/>
        <w:autoSpaceDN w:val="0"/>
        <w:adjustRightInd w:val="0"/>
        <w:ind w:left="720"/>
      </w:pPr>
      <w:r>
        <w:t xml:space="preserve">2006 </w:t>
      </w:r>
      <w:r w:rsidR="008346DB" w:rsidRPr="0006516F">
        <w:t>Climate Change and the Archaic to Woodland Transition (3000-2500 Cal. B.P.) i</w:t>
      </w:r>
      <w:r w:rsidR="000E200E" w:rsidRPr="0006516F">
        <w:t xml:space="preserve">n the Mississippi River Basin. </w:t>
      </w:r>
      <w:r w:rsidR="008346DB" w:rsidRPr="0006516F">
        <w:rPr>
          <w:i/>
        </w:rPr>
        <w:t>American Antiquity</w:t>
      </w:r>
      <w:r w:rsidR="008346DB" w:rsidRPr="0006516F">
        <w:t xml:space="preserve"> 71(2):195-231</w:t>
      </w:r>
    </w:p>
    <w:p w:rsidR="008346DB" w:rsidRPr="0006516F" w:rsidRDefault="008346DB" w:rsidP="0006516F">
      <w:pPr>
        <w:autoSpaceDE w:val="0"/>
        <w:autoSpaceDN w:val="0"/>
        <w:adjustRightInd w:val="0"/>
        <w:ind w:left="720"/>
      </w:pPr>
    </w:p>
    <w:p w:rsidR="008346DB" w:rsidRPr="0006516F" w:rsidRDefault="00B2553D" w:rsidP="0006516F">
      <w:pPr>
        <w:autoSpaceDE w:val="0"/>
        <w:autoSpaceDN w:val="0"/>
        <w:adjustRightInd w:val="0"/>
        <w:ind w:left="720"/>
      </w:pPr>
      <w:r>
        <w:t>2010</w:t>
      </w:r>
      <w:r w:rsidR="008346DB" w:rsidRPr="0006516F">
        <w:t xml:space="preserve"> Trend, Tradition, and Transition at the End of the Archaic</w:t>
      </w:r>
      <w:r w:rsidR="008346DB" w:rsidRPr="0006516F">
        <w:rPr>
          <w:i/>
        </w:rPr>
        <w:t>.</w:t>
      </w:r>
      <w:r w:rsidR="008346DB" w:rsidRPr="0006516F">
        <w:t xml:space="preserve"> In </w:t>
      </w:r>
      <w:r w:rsidR="008346DB" w:rsidRPr="0006516F">
        <w:rPr>
          <w:i/>
        </w:rPr>
        <w:t>Trend, Tradition, And Turmoil: What Happened to the Southeastern Archaic?</w:t>
      </w:r>
      <w:r w:rsidR="008346DB" w:rsidRPr="0006516F">
        <w:t xml:space="preserve">, edited by David Hurst Thomas and Matthew C. Sanger, pp. 23-41. American Museum of Natural History, New York. </w:t>
      </w:r>
    </w:p>
    <w:p w:rsidR="00454D66" w:rsidRDefault="00454D66" w:rsidP="0006516F">
      <w:pPr>
        <w:autoSpaceDE w:val="0"/>
        <w:autoSpaceDN w:val="0"/>
        <w:adjustRightInd w:val="0"/>
      </w:pPr>
    </w:p>
    <w:p w:rsidR="00590C1D" w:rsidRDefault="00590C1D" w:rsidP="0006516F">
      <w:pPr>
        <w:autoSpaceDE w:val="0"/>
        <w:autoSpaceDN w:val="0"/>
        <w:adjustRightInd w:val="0"/>
      </w:pPr>
      <w:r>
        <w:t>King, Adam</w:t>
      </w:r>
    </w:p>
    <w:p w:rsidR="00590C1D" w:rsidRDefault="00590C1D" w:rsidP="00590C1D">
      <w:pPr>
        <w:autoSpaceDE w:val="0"/>
        <w:autoSpaceDN w:val="0"/>
        <w:adjustRightInd w:val="0"/>
        <w:ind w:left="720"/>
      </w:pPr>
      <w:r>
        <w:t xml:space="preserve">2003 </w:t>
      </w:r>
      <w:r w:rsidRPr="00590C1D">
        <w:rPr>
          <w:i/>
        </w:rPr>
        <w:t>The Sleepy Hollow Phase in the Aiken Plateau: Pisgah Pottery in the South Carolina Coastal Plain</w:t>
      </w:r>
      <w:r>
        <w:t>. Unpublished paper presented at the 60</w:t>
      </w:r>
      <w:r w:rsidRPr="00590C1D">
        <w:rPr>
          <w:vertAlign w:val="superscript"/>
        </w:rPr>
        <w:t>th</w:t>
      </w:r>
      <w:r>
        <w:t xml:space="preserve"> Annual Meeting of the Southeastern Archaeological Conference, Charlotte, NC. </w:t>
      </w:r>
    </w:p>
    <w:p w:rsidR="00590C1D" w:rsidRPr="0006516F" w:rsidRDefault="00590C1D" w:rsidP="0006516F">
      <w:pPr>
        <w:autoSpaceDE w:val="0"/>
        <w:autoSpaceDN w:val="0"/>
        <w:adjustRightInd w:val="0"/>
      </w:pPr>
    </w:p>
    <w:p w:rsidR="00454D66" w:rsidRPr="0006516F" w:rsidRDefault="00454D66" w:rsidP="0006516F">
      <w:pPr>
        <w:autoSpaceDE w:val="0"/>
        <w:autoSpaceDN w:val="0"/>
        <w:adjustRightInd w:val="0"/>
      </w:pPr>
      <w:r w:rsidRPr="0006516F">
        <w:t>King, Megan</w:t>
      </w:r>
    </w:p>
    <w:p w:rsidR="00454D66" w:rsidRPr="0006516F" w:rsidRDefault="00454D66" w:rsidP="0006516F">
      <w:pPr>
        <w:autoSpaceDE w:val="0"/>
        <w:autoSpaceDN w:val="0"/>
        <w:adjustRightInd w:val="0"/>
        <w:ind w:left="720"/>
      </w:pPr>
      <w:r w:rsidRPr="0006516F">
        <w:t xml:space="preserve">2012 </w:t>
      </w:r>
      <w:r w:rsidRPr="0006516F">
        <w:rPr>
          <w:i/>
        </w:rPr>
        <w:t>The Distribution of Paleoindian Debitage from the Pleistocene Terrace at the Topper Site: An Evaluation of a Possible Pre-Clovis Occupation (38AL23).</w:t>
      </w:r>
      <w:r w:rsidRPr="0006516F">
        <w:t xml:space="preserve"> Unpublished MA Thesis. University of Tennessee, Knoxville. </w:t>
      </w:r>
    </w:p>
    <w:p w:rsidR="00454D66" w:rsidRPr="0006516F" w:rsidRDefault="00454D66" w:rsidP="0006516F">
      <w:pPr>
        <w:autoSpaceDE w:val="0"/>
        <w:autoSpaceDN w:val="0"/>
        <w:adjustRightInd w:val="0"/>
      </w:pPr>
    </w:p>
    <w:p w:rsidR="00684DEF" w:rsidRPr="0006516F" w:rsidRDefault="00684DEF" w:rsidP="0006516F">
      <w:pPr>
        <w:autoSpaceDE w:val="0"/>
        <w:autoSpaceDN w:val="0"/>
        <w:adjustRightInd w:val="0"/>
      </w:pPr>
      <w:r w:rsidRPr="0006516F">
        <w:t>Lewenstein, S.M</w:t>
      </w:r>
      <w:r w:rsidR="00974DFC">
        <w:t>.</w:t>
      </w:r>
      <w:r w:rsidRPr="0006516F">
        <w:t xml:space="preserve"> </w:t>
      </w:r>
    </w:p>
    <w:p w:rsidR="00684DEF" w:rsidRPr="0006516F" w:rsidRDefault="00684DEF" w:rsidP="0006516F">
      <w:pPr>
        <w:autoSpaceDE w:val="0"/>
        <w:autoSpaceDN w:val="0"/>
        <w:adjustRightInd w:val="0"/>
        <w:ind w:left="720"/>
        <w:rPr>
          <w:i/>
        </w:rPr>
      </w:pPr>
      <w:r w:rsidRPr="0006516F">
        <w:t xml:space="preserve">1987 </w:t>
      </w:r>
      <w:r w:rsidRPr="0006516F">
        <w:rPr>
          <w:i/>
        </w:rPr>
        <w:t>Stone Tool Use at Cerros: The Ethnoarchaeological and Use-wear Evidence</w:t>
      </w:r>
      <w:r w:rsidRPr="0006516F">
        <w:t>.</w:t>
      </w:r>
      <w:r w:rsidR="005D234E" w:rsidRPr="0006516F">
        <w:t xml:space="preserve"> Austin: University of Texas Press. </w:t>
      </w:r>
    </w:p>
    <w:p w:rsidR="008346DB" w:rsidRPr="0006516F" w:rsidRDefault="008346DB" w:rsidP="0006516F">
      <w:pPr>
        <w:autoSpaceDE w:val="0"/>
        <w:autoSpaceDN w:val="0"/>
        <w:adjustRightInd w:val="0"/>
        <w:rPr>
          <w:iCs/>
        </w:rPr>
      </w:pPr>
    </w:p>
    <w:p w:rsidR="00F636C6" w:rsidRDefault="00F636C6" w:rsidP="0006516F">
      <w:pPr>
        <w:autoSpaceDE w:val="0"/>
        <w:autoSpaceDN w:val="0"/>
        <w:adjustRightInd w:val="0"/>
      </w:pPr>
    </w:p>
    <w:p w:rsidR="00B74F18" w:rsidRPr="0006516F" w:rsidRDefault="00B74F18" w:rsidP="0006516F">
      <w:pPr>
        <w:autoSpaceDE w:val="0"/>
        <w:autoSpaceDN w:val="0"/>
        <w:adjustRightInd w:val="0"/>
        <w:rPr>
          <w:color w:val="231F20"/>
        </w:rPr>
      </w:pPr>
      <w:r w:rsidRPr="0006516F">
        <w:lastRenderedPageBreak/>
        <w:t>Marquardt, William H</w:t>
      </w:r>
      <w:r w:rsidRPr="0006516F">
        <w:rPr>
          <w:color w:val="231F20"/>
        </w:rPr>
        <w:t>.</w:t>
      </w:r>
    </w:p>
    <w:p w:rsidR="00B74F18" w:rsidRDefault="00BF4CD6" w:rsidP="00F636C6">
      <w:pPr>
        <w:autoSpaceDE w:val="0"/>
        <w:autoSpaceDN w:val="0"/>
        <w:adjustRightInd w:val="0"/>
        <w:ind w:left="720"/>
      </w:pPr>
      <w:r>
        <w:t xml:space="preserve">2010 </w:t>
      </w:r>
      <w:r w:rsidR="00B74F18" w:rsidRPr="0006516F">
        <w:t>Mounds, Middens, and Rapid Climate Change During the Archaic-Woodland Transition in the Southeastern United States</w:t>
      </w:r>
      <w:r w:rsidR="00B74F18" w:rsidRPr="0006516F">
        <w:rPr>
          <w:i/>
        </w:rPr>
        <w:t>.</w:t>
      </w:r>
      <w:r w:rsidR="00B74F18" w:rsidRPr="0006516F">
        <w:t xml:space="preserve"> In </w:t>
      </w:r>
      <w:r w:rsidR="00B74F18" w:rsidRPr="0006516F">
        <w:rPr>
          <w:i/>
        </w:rPr>
        <w:t>Trend, Tradition, And Turmoil:</w:t>
      </w:r>
      <w:r w:rsidR="00B74F18" w:rsidRPr="0006516F">
        <w:t xml:space="preserve"> </w:t>
      </w:r>
      <w:r w:rsidR="00B74F18" w:rsidRPr="0006516F">
        <w:rPr>
          <w:i/>
        </w:rPr>
        <w:t>What Happened to the Southeastern Archaic?</w:t>
      </w:r>
      <w:r w:rsidR="00B74F18" w:rsidRPr="0006516F">
        <w:t xml:space="preserve">, edited by David Hurst Thomas and Matthew C. Sanger, pp. 253-272. American Museum of Natural History, New York. </w:t>
      </w:r>
    </w:p>
    <w:p w:rsidR="008E21D1" w:rsidRPr="0006516F" w:rsidRDefault="008E21D1" w:rsidP="0006516F">
      <w:pPr>
        <w:autoSpaceDE w:val="0"/>
        <w:autoSpaceDN w:val="0"/>
        <w:adjustRightInd w:val="0"/>
      </w:pPr>
    </w:p>
    <w:p w:rsidR="00B74F18" w:rsidRPr="0006516F" w:rsidRDefault="00B74F18" w:rsidP="0006516F">
      <w:pPr>
        <w:autoSpaceDE w:val="0"/>
        <w:autoSpaceDN w:val="0"/>
        <w:adjustRightInd w:val="0"/>
        <w:rPr>
          <w:bCs/>
        </w:rPr>
      </w:pPr>
      <w:r w:rsidRPr="0006516F">
        <w:rPr>
          <w:bCs/>
        </w:rPr>
        <w:t xml:space="preserve">Mayewski, Paul A., Eelco E. Rohling, J. Curt Stager, Wibjorn Karlen, Kirk A. Maasch, L. David Meeker, Eric A. Meyerson, Francoise Gasse, Shirley van Kreveld, Karin Holmgren, Julia Lee-Thorp, Grunhild Rosqvist, Frank Rack, Michael Staubwasser, Ralph R. Schneider, and Eric J. Steig </w:t>
      </w:r>
    </w:p>
    <w:p w:rsidR="00B74F18" w:rsidRPr="0006516F" w:rsidRDefault="00BF4CD6" w:rsidP="0006516F">
      <w:pPr>
        <w:autoSpaceDE w:val="0"/>
        <w:autoSpaceDN w:val="0"/>
        <w:adjustRightInd w:val="0"/>
        <w:ind w:left="720"/>
        <w:rPr>
          <w:bCs/>
        </w:rPr>
      </w:pPr>
      <w:r>
        <w:rPr>
          <w:bCs/>
        </w:rPr>
        <w:t xml:space="preserve">2004 </w:t>
      </w:r>
      <w:r w:rsidR="00B74F18" w:rsidRPr="0006516F">
        <w:rPr>
          <w:bCs/>
        </w:rPr>
        <w:t xml:space="preserve">Holocene Climate Variability. </w:t>
      </w:r>
      <w:r w:rsidR="00B74F18" w:rsidRPr="0006516F">
        <w:rPr>
          <w:bCs/>
          <w:i/>
        </w:rPr>
        <w:t>Quaternary Research</w:t>
      </w:r>
      <w:r w:rsidR="00B74F18" w:rsidRPr="0006516F">
        <w:rPr>
          <w:bCs/>
        </w:rPr>
        <w:t xml:space="preserve"> 62:243-255.</w:t>
      </w:r>
    </w:p>
    <w:p w:rsidR="000A2972" w:rsidRPr="0006516F" w:rsidRDefault="000A2972" w:rsidP="0006516F">
      <w:pPr>
        <w:autoSpaceDE w:val="0"/>
        <w:autoSpaceDN w:val="0"/>
        <w:adjustRightInd w:val="0"/>
        <w:rPr>
          <w:iCs/>
        </w:rPr>
      </w:pPr>
    </w:p>
    <w:p w:rsidR="00773248" w:rsidRPr="0006516F" w:rsidRDefault="00773248" w:rsidP="0006516F">
      <w:pPr>
        <w:autoSpaceDE w:val="0"/>
        <w:autoSpaceDN w:val="0"/>
        <w:adjustRightInd w:val="0"/>
        <w:rPr>
          <w:iCs/>
        </w:rPr>
      </w:pPr>
      <w:r w:rsidRPr="0006516F">
        <w:rPr>
          <w:iCs/>
        </w:rPr>
        <w:t>McAvoy, J. M., and L. D. McAvoy, editors</w:t>
      </w:r>
    </w:p>
    <w:p w:rsidR="00773248" w:rsidRPr="0006516F" w:rsidRDefault="00773248" w:rsidP="0006516F">
      <w:pPr>
        <w:autoSpaceDE w:val="0"/>
        <w:autoSpaceDN w:val="0"/>
        <w:adjustRightInd w:val="0"/>
        <w:ind w:left="720"/>
        <w:rPr>
          <w:iCs/>
        </w:rPr>
      </w:pPr>
      <w:r w:rsidRPr="0006516F">
        <w:rPr>
          <w:iCs/>
        </w:rPr>
        <w:t xml:space="preserve">1997 </w:t>
      </w:r>
      <w:r w:rsidRPr="0006516F">
        <w:rPr>
          <w:i/>
          <w:iCs/>
        </w:rPr>
        <w:t>Archaeological Investigations of Site 44SX202, Cactus Hill, Sussex County, Virginia</w:t>
      </w:r>
      <w:r w:rsidRPr="0006516F">
        <w:rPr>
          <w:iCs/>
        </w:rPr>
        <w:t>. Virginia Department of Historic Resources, Research Report Series No. 8., Richmond.</w:t>
      </w:r>
    </w:p>
    <w:p w:rsidR="00773248" w:rsidRPr="0006516F" w:rsidRDefault="00773248" w:rsidP="0006516F">
      <w:pPr>
        <w:autoSpaceDE w:val="0"/>
        <w:autoSpaceDN w:val="0"/>
        <w:adjustRightInd w:val="0"/>
        <w:rPr>
          <w:iCs/>
        </w:rPr>
      </w:pPr>
    </w:p>
    <w:p w:rsidR="00B35774" w:rsidRPr="0006516F" w:rsidRDefault="00B35774" w:rsidP="0006516F">
      <w:pPr>
        <w:autoSpaceDE w:val="0"/>
        <w:autoSpaceDN w:val="0"/>
        <w:adjustRightInd w:val="0"/>
        <w:rPr>
          <w:iCs/>
        </w:rPr>
      </w:pPr>
      <w:r w:rsidRPr="0006516F">
        <w:rPr>
          <w:iCs/>
        </w:rPr>
        <w:t>McDonald, Jerry N.</w:t>
      </w:r>
    </w:p>
    <w:p w:rsidR="00B35774" w:rsidRPr="0006516F" w:rsidRDefault="00B35774" w:rsidP="0006516F">
      <w:pPr>
        <w:autoSpaceDE w:val="0"/>
        <w:autoSpaceDN w:val="0"/>
        <w:adjustRightInd w:val="0"/>
        <w:ind w:left="720"/>
        <w:rPr>
          <w:iCs/>
        </w:rPr>
      </w:pPr>
      <w:r w:rsidRPr="0006516F">
        <w:rPr>
          <w:iCs/>
        </w:rPr>
        <w:t>2000 An Outline of the Pre-Clovis Archaeology of SV-2, Saltville, Virginia, with Special Attention to a Bone Tool Dated 14,510 yr B.P.</w:t>
      </w:r>
      <w:r w:rsidRPr="0006516F">
        <w:rPr>
          <w:i/>
          <w:iCs/>
        </w:rPr>
        <w:t xml:space="preserve"> Jeffersoniana</w:t>
      </w:r>
      <w:r w:rsidRPr="0006516F">
        <w:rPr>
          <w:iCs/>
        </w:rPr>
        <w:t xml:space="preserve"> 9:1–59. Contributions from the Virginia Museum of Natural History, Martinsville.</w:t>
      </w:r>
    </w:p>
    <w:p w:rsidR="00B35774" w:rsidRPr="0006516F" w:rsidRDefault="00B35774" w:rsidP="0006516F">
      <w:pPr>
        <w:autoSpaceDE w:val="0"/>
        <w:autoSpaceDN w:val="0"/>
        <w:adjustRightInd w:val="0"/>
        <w:rPr>
          <w:iCs/>
        </w:rPr>
      </w:pPr>
    </w:p>
    <w:p w:rsidR="00657A0B" w:rsidRPr="0006516F" w:rsidRDefault="00657A0B" w:rsidP="0006516F">
      <w:pPr>
        <w:autoSpaceDE w:val="0"/>
        <w:autoSpaceDN w:val="0"/>
        <w:adjustRightInd w:val="0"/>
        <w:rPr>
          <w:iCs/>
        </w:rPr>
      </w:pPr>
      <w:r w:rsidRPr="0006516F">
        <w:rPr>
          <w:iCs/>
        </w:rPr>
        <w:t>Meltzer, David J.</w:t>
      </w:r>
    </w:p>
    <w:p w:rsidR="00657A0B" w:rsidRPr="0006516F" w:rsidRDefault="00657A0B" w:rsidP="0006516F">
      <w:pPr>
        <w:autoSpaceDE w:val="0"/>
        <w:autoSpaceDN w:val="0"/>
        <w:adjustRightInd w:val="0"/>
        <w:ind w:left="720"/>
        <w:rPr>
          <w:iCs/>
        </w:rPr>
      </w:pPr>
      <w:r w:rsidRPr="0006516F">
        <w:rPr>
          <w:iCs/>
        </w:rPr>
        <w:t xml:space="preserve">1988 Late Pleistocene Human Adaptation in Eastern North America. </w:t>
      </w:r>
      <w:r w:rsidRPr="0006516F">
        <w:rPr>
          <w:i/>
          <w:iCs/>
        </w:rPr>
        <w:t>Journal of World Prehistory</w:t>
      </w:r>
      <w:r w:rsidRPr="0006516F">
        <w:rPr>
          <w:iCs/>
        </w:rPr>
        <w:t xml:space="preserve"> 2:1-53.</w:t>
      </w:r>
    </w:p>
    <w:p w:rsidR="00657A0B" w:rsidRPr="0006516F" w:rsidRDefault="00657A0B" w:rsidP="0006516F">
      <w:pPr>
        <w:autoSpaceDE w:val="0"/>
        <w:autoSpaceDN w:val="0"/>
        <w:adjustRightInd w:val="0"/>
        <w:ind w:left="720"/>
        <w:rPr>
          <w:iCs/>
        </w:rPr>
      </w:pPr>
    </w:p>
    <w:p w:rsidR="00657A0B" w:rsidRPr="0006516F" w:rsidRDefault="00657A0B" w:rsidP="0006516F">
      <w:pPr>
        <w:autoSpaceDE w:val="0"/>
        <w:autoSpaceDN w:val="0"/>
        <w:adjustRightInd w:val="0"/>
        <w:ind w:left="720"/>
        <w:rPr>
          <w:iCs/>
        </w:rPr>
      </w:pPr>
      <w:r w:rsidRPr="0006516F">
        <w:rPr>
          <w:iCs/>
        </w:rPr>
        <w:t xml:space="preserve">1993 Is There a Clovis Adaptation? In </w:t>
      </w:r>
      <w:r w:rsidRPr="0006516F">
        <w:rPr>
          <w:i/>
          <w:iCs/>
        </w:rPr>
        <w:t>From Kostenki to Clovis: Upper Paleolithic Paleo-Indian Adaptations,</w:t>
      </w:r>
      <w:r w:rsidR="001201B7" w:rsidRPr="0006516F">
        <w:rPr>
          <w:iCs/>
        </w:rPr>
        <w:t xml:space="preserve"> edited by</w:t>
      </w:r>
      <w:r w:rsidRPr="0006516F">
        <w:rPr>
          <w:iCs/>
        </w:rPr>
        <w:t xml:space="preserve"> Olga Soffer and N.D. Praslov, pp. 293-310. New York: Plenum.</w:t>
      </w:r>
    </w:p>
    <w:p w:rsidR="00657A0B" w:rsidRPr="0006516F" w:rsidRDefault="00657A0B" w:rsidP="0006516F">
      <w:pPr>
        <w:autoSpaceDE w:val="0"/>
        <w:autoSpaceDN w:val="0"/>
        <w:adjustRightInd w:val="0"/>
        <w:rPr>
          <w:iCs/>
        </w:rPr>
      </w:pPr>
    </w:p>
    <w:p w:rsidR="00C83122" w:rsidRPr="0006516F" w:rsidRDefault="00C83122" w:rsidP="0006516F">
      <w:pPr>
        <w:autoSpaceDE w:val="0"/>
        <w:autoSpaceDN w:val="0"/>
        <w:adjustRightInd w:val="0"/>
        <w:rPr>
          <w:iCs/>
        </w:rPr>
      </w:pPr>
      <w:r w:rsidRPr="0006516F">
        <w:rPr>
          <w:iCs/>
        </w:rPr>
        <w:t xml:space="preserve">Michie, James L. </w:t>
      </w:r>
    </w:p>
    <w:p w:rsidR="00C83122" w:rsidRPr="0006516F" w:rsidRDefault="00C83122" w:rsidP="0006516F">
      <w:pPr>
        <w:autoSpaceDE w:val="0"/>
        <w:autoSpaceDN w:val="0"/>
        <w:adjustRightInd w:val="0"/>
        <w:ind w:left="720"/>
        <w:rPr>
          <w:iCs/>
        </w:rPr>
      </w:pPr>
      <w:r w:rsidRPr="0006516F">
        <w:rPr>
          <w:iCs/>
        </w:rPr>
        <w:t>1966 The Taylor Point</w:t>
      </w:r>
      <w:r w:rsidRPr="0006516F">
        <w:rPr>
          <w:i/>
          <w:iCs/>
        </w:rPr>
        <w:t>. The Chesopiean</w:t>
      </w:r>
      <w:r w:rsidRPr="0006516F">
        <w:rPr>
          <w:iCs/>
        </w:rPr>
        <w:t xml:space="preserve"> 4:123.</w:t>
      </w:r>
    </w:p>
    <w:p w:rsidR="00C83122" w:rsidRPr="0006516F" w:rsidRDefault="00C83122" w:rsidP="0006516F">
      <w:pPr>
        <w:autoSpaceDE w:val="0"/>
        <w:autoSpaceDN w:val="0"/>
        <w:adjustRightInd w:val="0"/>
        <w:rPr>
          <w:iCs/>
        </w:rPr>
      </w:pPr>
    </w:p>
    <w:p w:rsidR="005A0F99" w:rsidRPr="0006516F" w:rsidRDefault="005A0F99" w:rsidP="0006516F">
      <w:pPr>
        <w:autoSpaceDE w:val="0"/>
        <w:autoSpaceDN w:val="0"/>
        <w:adjustRightInd w:val="0"/>
        <w:ind w:left="720"/>
        <w:rPr>
          <w:iCs/>
        </w:rPr>
      </w:pPr>
      <w:r w:rsidRPr="0006516F">
        <w:rPr>
          <w:iCs/>
        </w:rPr>
        <w:t xml:space="preserve">1968 The Brier Creek Lanceolate. </w:t>
      </w:r>
      <w:r w:rsidRPr="0006516F">
        <w:rPr>
          <w:i/>
          <w:iCs/>
        </w:rPr>
        <w:t>The Chesopiean</w:t>
      </w:r>
      <w:r w:rsidRPr="0006516F">
        <w:rPr>
          <w:iCs/>
        </w:rPr>
        <w:t xml:space="preserve"> 4 (5-6):76. </w:t>
      </w:r>
    </w:p>
    <w:p w:rsidR="00056B53" w:rsidRPr="0006516F" w:rsidRDefault="00056B53" w:rsidP="0006516F">
      <w:pPr>
        <w:autoSpaceDE w:val="0"/>
        <w:autoSpaceDN w:val="0"/>
        <w:adjustRightInd w:val="0"/>
        <w:ind w:left="720"/>
        <w:rPr>
          <w:iCs/>
        </w:rPr>
      </w:pPr>
    </w:p>
    <w:p w:rsidR="00056B53" w:rsidRPr="0006516F" w:rsidRDefault="00056B53" w:rsidP="0006516F">
      <w:pPr>
        <w:ind w:left="720"/>
      </w:pPr>
      <w:r w:rsidRPr="0006516F">
        <w:t xml:space="preserve">1977 </w:t>
      </w:r>
      <w:r w:rsidRPr="0006516F">
        <w:rPr>
          <w:i/>
        </w:rPr>
        <w:t>The Late Pleistocene Human Occupation of South Carolina</w:t>
      </w:r>
      <w:r w:rsidRPr="0006516F">
        <w:t xml:space="preserve">. Manuscript on file at the Institute of Archaeology and Anthropology, University of South Carolina. </w:t>
      </w:r>
    </w:p>
    <w:p w:rsidR="00FB206D" w:rsidRPr="0006516F" w:rsidRDefault="00FB206D" w:rsidP="0006516F">
      <w:pPr>
        <w:ind w:left="720"/>
      </w:pPr>
    </w:p>
    <w:p w:rsidR="00FB206D" w:rsidRPr="0006516F" w:rsidRDefault="00FB206D" w:rsidP="0006516F">
      <w:pPr>
        <w:autoSpaceDE w:val="0"/>
        <w:autoSpaceDN w:val="0"/>
        <w:adjustRightInd w:val="0"/>
        <w:ind w:firstLine="720"/>
      </w:pPr>
      <w:r w:rsidRPr="0006516F">
        <w:t>1990 Bioturbation and Gravity as a Potential Site Formation Process: The Open</w:t>
      </w:r>
    </w:p>
    <w:p w:rsidR="00FB206D" w:rsidRPr="0006516F" w:rsidRDefault="00FB206D" w:rsidP="0006516F">
      <w:pPr>
        <w:autoSpaceDE w:val="0"/>
        <w:autoSpaceDN w:val="0"/>
        <w:adjustRightInd w:val="0"/>
        <w:ind w:firstLine="720"/>
      </w:pPr>
      <w:r w:rsidRPr="0006516F">
        <w:t xml:space="preserve">Area Site, 38GE261, Georgetown County, South Carolina. </w:t>
      </w:r>
      <w:r w:rsidRPr="0006516F">
        <w:rPr>
          <w:i/>
          <w:iCs/>
        </w:rPr>
        <w:t>South Carolina</w:t>
      </w:r>
    </w:p>
    <w:p w:rsidR="005A0F99" w:rsidRPr="0006516F" w:rsidRDefault="00FB206D" w:rsidP="0006516F">
      <w:pPr>
        <w:autoSpaceDE w:val="0"/>
        <w:autoSpaceDN w:val="0"/>
        <w:adjustRightInd w:val="0"/>
        <w:ind w:firstLine="720"/>
      </w:pPr>
      <w:r w:rsidRPr="0006516F">
        <w:rPr>
          <w:i/>
          <w:iCs/>
        </w:rPr>
        <w:t xml:space="preserve">Antiquities </w:t>
      </w:r>
      <w:r w:rsidR="00F931E7">
        <w:t>22(1-2</w:t>
      </w:r>
      <w:r w:rsidRPr="0006516F">
        <w:t>):27-46.</w:t>
      </w:r>
    </w:p>
    <w:p w:rsidR="00056B53" w:rsidRPr="0006516F" w:rsidRDefault="00056B53" w:rsidP="0006516F">
      <w:pPr>
        <w:autoSpaceDE w:val="0"/>
        <w:autoSpaceDN w:val="0"/>
        <w:adjustRightInd w:val="0"/>
        <w:rPr>
          <w:iCs/>
        </w:rPr>
      </w:pPr>
    </w:p>
    <w:p w:rsidR="00F636C6" w:rsidRDefault="00F636C6" w:rsidP="0006516F">
      <w:pPr>
        <w:autoSpaceDE w:val="0"/>
        <w:autoSpaceDN w:val="0"/>
        <w:adjustRightInd w:val="0"/>
        <w:rPr>
          <w:iCs/>
        </w:rPr>
      </w:pPr>
    </w:p>
    <w:p w:rsidR="00F636C6" w:rsidRDefault="00F636C6" w:rsidP="0006516F">
      <w:pPr>
        <w:autoSpaceDE w:val="0"/>
        <w:autoSpaceDN w:val="0"/>
        <w:adjustRightInd w:val="0"/>
        <w:rPr>
          <w:iCs/>
        </w:rPr>
      </w:pPr>
    </w:p>
    <w:p w:rsidR="00E91E39" w:rsidRPr="0006516F" w:rsidRDefault="00E91E39" w:rsidP="0006516F">
      <w:pPr>
        <w:autoSpaceDE w:val="0"/>
        <w:autoSpaceDN w:val="0"/>
        <w:adjustRightInd w:val="0"/>
        <w:rPr>
          <w:iCs/>
        </w:rPr>
      </w:pPr>
      <w:r w:rsidRPr="0006516F">
        <w:rPr>
          <w:iCs/>
        </w:rPr>
        <w:lastRenderedPageBreak/>
        <w:t>Miller, D. Shane</w:t>
      </w:r>
    </w:p>
    <w:p w:rsidR="00E91E39" w:rsidRPr="0006516F" w:rsidRDefault="00E91E39" w:rsidP="0006516F">
      <w:pPr>
        <w:autoSpaceDE w:val="0"/>
        <w:autoSpaceDN w:val="0"/>
        <w:adjustRightInd w:val="0"/>
        <w:ind w:left="720"/>
        <w:rPr>
          <w:iCs/>
        </w:rPr>
      </w:pPr>
      <w:r w:rsidRPr="0006516F">
        <w:rPr>
          <w:iCs/>
        </w:rPr>
        <w:t xml:space="preserve">2007 </w:t>
      </w:r>
      <w:r w:rsidRPr="0006516F">
        <w:rPr>
          <w:i/>
          <w:iCs/>
        </w:rPr>
        <w:t>Site Formation Proces</w:t>
      </w:r>
      <w:r w:rsidR="007F55A8" w:rsidRPr="0006516F">
        <w:rPr>
          <w:i/>
          <w:iCs/>
        </w:rPr>
        <w:t>s</w:t>
      </w:r>
      <w:r w:rsidRPr="0006516F">
        <w:rPr>
          <w:i/>
          <w:iCs/>
        </w:rPr>
        <w:t xml:space="preserve">es in an Upland Paleoindian Site: The 2005 - 2007 Topper Firebreak </w:t>
      </w:r>
      <w:r w:rsidR="00D17E0F" w:rsidRPr="0006516F">
        <w:rPr>
          <w:i/>
          <w:iCs/>
        </w:rPr>
        <w:t>Excavations</w:t>
      </w:r>
      <w:r w:rsidR="00D17E0F" w:rsidRPr="0006516F">
        <w:rPr>
          <w:iCs/>
        </w:rPr>
        <w:t>. Unpublished MA</w:t>
      </w:r>
      <w:r w:rsidRPr="0006516F">
        <w:rPr>
          <w:iCs/>
        </w:rPr>
        <w:t xml:space="preserve"> Thesis. University of Tennessee, Knoxville.</w:t>
      </w:r>
    </w:p>
    <w:p w:rsidR="001A03A8" w:rsidRPr="0006516F" w:rsidRDefault="001A03A8" w:rsidP="0006516F">
      <w:pPr>
        <w:autoSpaceDE w:val="0"/>
        <w:autoSpaceDN w:val="0"/>
        <w:adjustRightInd w:val="0"/>
        <w:ind w:left="720"/>
        <w:rPr>
          <w:iCs/>
        </w:rPr>
      </w:pPr>
    </w:p>
    <w:p w:rsidR="008346DB" w:rsidRPr="0006516F" w:rsidRDefault="0053612E" w:rsidP="0006516F">
      <w:pPr>
        <w:autoSpaceDE w:val="0"/>
        <w:autoSpaceDN w:val="0"/>
        <w:adjustRightInd w:val="0"/>
        <w:ind w:left="720"/>
        <w:rPr>
          <w:iCs/>
        </w:rPr>
      </w:pPr>
      <w:r w:rsidRPr="0006516F">
        <w:rPr>
          <w:iCs/>
        </w:rPr>
        <w:t>2010</w:t>
      </w:r>
      <w:r w:rsidR="001A03A8" w:rsidRPr="0006516F">
        <w:rPr>
          <w:iCs/>
        </w:rPr>
        <w:t xml:space="preserve"> </w:t>
      </w:r>
      <w:r w:rsidR="009637E8" w:rsidRPr="0006516F">
        <w:rPr>
          <w:i/>
          <w:iCs/>
        </w:rPr>
        <w:t>Clo</w:t>
      </w:r>
      <w:r w:rsidR="001A03A8" w:rsidRPr="0006516F">
        <w:rPr>
          <w:i/>
          <w:iCs/>
        </w:rPr>
        <w:t>vis Excavations at Topper 2005-</w:t>
      </w:r>
      <w:r w:rsidR="009637E8" w:rsidRPr="0006516F">
        <w:rPr>
          <w:i/>
          <w:iCs/>
        </w:rPr>
        <w:t>2007: Exam</w:t>
      </w:r>
      <w:r w:rsidR="001A03A8" w:rsidRPr="0006516F">
        <w:rPr>
          <w:i/>
          <w:iCs/>
        </w:rPr>
        <w:t xml:space="preserve">ining Site Formation Processes </w:t>
      </w:r>
      <w:r w:rsidR="009637E8" w:rsidRPr="0006516F">
        <w:rPr>
          <w:i/>
          <w:iCs/>
        </w:rPr>
        <w:t>at an Upland Paleoind</w:t>
      </w:r>
      <w:r w:rsidR="001A03A8" w:rsidRPr="0006516F">
        <w:rPr>
          <w:i/>
          <w:iCs/>
        </w:rPr>
        <w:t xml:space="preserve">ian Site Along the </w:t>
      </w:r>
      <w:r w:rsidR="009637E8" w:rsidRPr="0006516F">
        <w:rPr>
          <w:i/>
          <w:iCs/>
        </w:rPr>
        <w:t>Middle Sava</w:t>
      </w:r>
      <w:r w:rsidR="00B2553D">
        <w:rPr>
          <w:i/>
          <w:iCs/>
        </w:rPr>
        <w:t>nnah River.</w:t>
      </w:r>
      <w:r w:rsidR="001A03A8" w:rsidRPr="0006516F">
        <w:rPr>
          <w:i/>
          <w:iCs/>
        </w:rPr>
        <w:t xml:space="preserve"> </w:t>
      </w:r>
      <w:r w:rsidR="001A03A8" w:rsidRPr="0006516F">
        <w:rPr>
          <w:iCs/>
        </w:rPr>
        <w:t xml:space="preserve">Occasional Papers </w:t>
      </w:r>
      <w:r w:rsidR="009637E8" w:rsidRPr="0006516F">
        <w:rPr>
          <w:iCs/>
        </w:rPr>
        <w:t>1, Sout</w:t>
      </w:r>
      <w:r w:rsidR="001A03A8" w:rsidRPr="0006516F">
        <w:rPr>
          <w:iCs/>
        </w:rPr>
        <w:t xml:space="preserve">heastern Paleoamerican Survey, </w:t>
      </w:r>
      <w:r w:rsidR="009637E8" w:rsidRPr="0006516F">
        <w:rPr>
          <w:iCs/>
        </w:rPr>
        <w:t>South Car</w:t>
      </w:r>
      <w:r w:rsidR="001A03A8" w:rsidRPr="0006516F">
        <w:rPr>
          <w:iCs/>
        </w:rPr>
        <w:t xml:space="preserve">olina Institute of Archaeology </w:t>
      </w:r>
      <w:r w:rsidR="009637E8" w:rsidRPr="0006516F">
        <w:rPr>
          <w:iCs/>
        </w:rPr>
        <w:t>and Ant</w:t>
      </w:r>
      <w:r w:rsidR="001A03A8" w:rsidRPr="0006516F">
        <w:rPr>
          <w:iCs/>
        </w:rPr>
        <w:t xml:space="preserve">hropology, University of South </w:t>
      </w:r>
      <w:r w:rsidR="009637E8" w:rsidRPr="0006516F">
        <w:rPr>
          <w:iCs/>
        </w:rPr>
        <w:t>Carolina</w:t>
      </w:r>
      <w:r w:rsidR="001A03A8" w:rsidRPr="0006516F">
        <w:rPr>
          <w:iCs/>
        </w:rPr>
        <w:t>.</w:t>
      </w:r>
    </w:p>
    <w:p w:rsidR="001A03A8" w:rsidRPr="0006516F" w:rsidRDefault="001A03A8" w:rsidP="0006516F">
      <w:pPr>
        <w:autoSpaceDE w:val="0"/>
        <w:autoSpaceDN w:val="0"/>
        <w:adjustRightInd w:val="0"/>
        <w:rPr>
          <w:iCs/>
        </w:rPr>
      </w:pPr>
    </w:p>
    <w:p w:rsidR="00FE5A62" w:rsidRPr="0006516F" w:rsidRDefault="0060157D" w:rsidP="0006516F">
      <w:pPr>
        <w:autoSpaceDE w:val="0"/>
        <w:autoSpaceDN w:val="0"/>
        <w:adjustRightInd w:val="0"/>
        <w:rPr>
          <w:iCs/>
        </w:rPr>
      </w:pPr>
      <w:r w:rsidRPr="0006516F">
        <w:rPr>
          <w:iCs/>
        </w:rPr>
        <w:t>Miller, D. Shane, and Jose</w:t>
      </w:r>
      <w:r w:rsidR="00FE5A62" w:rsidRPr="0006516F">
        <w:rPr>
          <w:iCs/>
        </w:rPr>
        <w:t>p</w:t>
      </w:r>
      <w:r w:rsidRPr="0006516F">
        <w:rPr>
          <w:iCs/>
        </w:rPr>
        <w:t>h</w:t>
      </w:r>
      <w:r w:rsidR="00FE5A62" w:rsidRPr="0006516F">
        <w:rPr>
          <w:iCs/>
        </w:rPr>
        <w:t xml:space="preserve"> A.M</w:t>
      </w:r>
      <w:r w:rsidR="00103010" w:rsidRPr="0006516F">
        <w:rPr>
          <w:iCs/>
        </w:rPr>
        <w:t>.</w:t>
      </w:r>
      <w:r w:rsidR="00FE5A62" w:rsidRPr="0006516F">
        <w:rPr>
          <w:iCs/>
        </w:rPr>
        <w:t xml:space="preserve"> Gingerich</w:t>
      </w:r>
    </w:p>
    <w:p w:rsidR="00FE5A62" w:rsidRPr="0006516F" w:rsidRDefault="00FE5A62" w:rsidP="0006516F">
      <w:pPr>
        <w:autoSpaceDE w:val="0"/>
        <w:autoSpaceDN w:val="0"/>
        <w:adjustRightInd w:val="0"/>
        <w:ind w:left="720"/>
        <w:rPr>
          <w:iCs/>
        </w:rPr>
      </w:pPr>
      <w:r w:rsidRPr="0006516F">
        <w:rPr>
          <w:iCs/>
        </w:rPr>
        <w:t xml:space="preserve">2013 Paleoindian Chronology and the Eastern Fluted Point Tradition. </w:t>
      </w:r>
      <w:r w:rsidRPr="0006516F">
        <w:t xml:space="preserve">In </w:t>
      </w:r>
      <w:r w:rsidR="00567CAC">
        <w:rPr>
          <w:i/>
        </w:rPr>
        <w:t>In T</w:t>
      </w:r>
      <w:r w:rsidRPr="0006516F">
        <w:rPr>
          <w:i/>
        </w:rPr>
        <w:t>he Eastern Fluted Point Tradition</w:t>
      </w:r>
      <w:r w:rsidRPr="0006516F">
        <w:t>, edited by Jos</w:t>
      </w:r>
      <w:r w:rsidR="00C01AFF" w:rsidRPr="0006516F">
        <w:t>eph A. M. Gingerich, pp. 9-37</w:t>
      </w:r>
      <w:r w:rsidRPr="0006516F">
        <w:t>. University of Utah Press, Salt Lake City, Utah.</w:t>
      </w:r>
      <w:r w:rsidRPr="0006516F">
        <w:rPr>
          <w:iCs/>
        </w:rPr>
        <w:t xml:space="preserve"> </w:t>
      </w:r>
    </w:p>
    <w:p w:rsidR="00FE5A62" w:rsidRPr="0006516F" w:rsidRDefault="00FE5A62" w:rsidP="0006516F">
      <w:pPr>
        <w:autoSpaceDE w:val="0"/>
        <w:autoSpaceDN w:val="0"/>
        <w:adjustRightInd w:val="0"/>
        <w:rPr>
          <w:iCs/>
        </w:rPr>
      </w:pPr>
    </w:p>
    <w:p w:rsidR="00A31F13" w:rsidRPr="0006516F" w:rsidRDefault="00A31F13" w:rsidP="0006516F">
      <w:pPr>
        <w:autoSpaceDE w:val="0"/>
        <w:autoSpaceDN w:val="0"/>
        <w:adjustRightInd w:val="0"/>
        <w:rPr>
          <w:iCs/>
        </w:rPr>
      </w:pPr>
      <w:r w:rsidRPr="0006516F">
        <w:rPr>
          <w:iCs/>
        </w:rPr>
        <w:t>Miller, D. Shane, and Ashley M. Smallwood</w:t>
      </w:r>
    </w:p>
    <w:p w:rsidR="00A31F13" w:rsidRPr="0006516F" w:rsidRDefault="00A31F13" w:rsidP="0006516F">
      <w:pPr>
        <w:autoSpaceDE w:val="0"/>
        <w:autoSpaceDN w:val="0"/>
        <w:adjustRightInd w:val="0"/>
        <w:ind w:left="720"/>
        <w:rPr>
          <w:iCs/>
        </w:rPr>
      </w:pPr>
      <w:r w:rsidRPr="0006516F">
        <w:rPr>
          <w:iCs/>
        </w:rPr>
        <w:t xml:space="preserve">2012 Beyond Stages: Modeling Clovis Biface Production at the Topper Site, South Carolina. In </w:t>
      </w:r>
      <w:r w:rsidRPr="0006516F">
        <w:rPr>
          <w:i/>
          <w:iCs/>
        </w:rPr>
        <w:t>Contemporary Lithic Analysis in the Southeast: Problems, Solutions, and Interpretations</w:t>
      </w:r>
      <w:r w:rsidR="001201B7" w:rsidRPr="0006516F">
        <w:rPr>
          <w:iCs/>
        </w:rPr>
        <w:t>, e</w:t>
      </w:r>
      <w:r w:rsidR="000367F5" w:rsidRPr="0006516F">
        <w:rPr>
          <w:iCs/>
        </w:rPr>
        <w:t>dited by</w:t>
      </w:r>
      <w:r w:rsidRPr="0006516F">
        <w:rPr>
          <w:iCs/>
        </w:rPr>
        <w:t xml:space="preserve"> Phillip J. Carr, Andrew </w:t>
      </w:r>
      <w:r w:rsidR="00282959" w:rsidRPr="0006516F">
        <w:rPr>
          <w:iCs/>
        </w:rPr>
        <w:t>P.</w:t>
      </w:r>
      <w:r w:rsidR="000367F5" w:rsidRPr="0006516F">
        <w:rPr>
          <w:iCs/>
        </w:rPr>
        <w:t xml:space="preserve"> Bradbury, and Sarah E. Price, p</w:t>
      </w:r>
      <w:r w:rsidR="00282959" w:rsidRPr="0006516F">
        <w:rPr>
          <w:iCs/>
        </w:rPr>
        <w:t>p. 28-41.</w:t>
      </w:r>
      <w:r w:rsidRPr="0006516F">
        <w:rPr>
          <w:iCs/>
        </w:rPr>
        <w:t xml:space="preserve"> University of Alabama Press: Tuscaloosa. </w:t>
      </w:r>
    </w:p>
    <w:p w:rsidR="00A31F13" w:rsidRPr="0006516F" w:rsidRDefault="00A31F13" w:rsidP="0006516F">
      <w:pPr>
        <w:autoSpaceDE w:val="0"/>
        <w:autoSpaceDN w:val="0"/>
        <w:adjustRightInd w:val="0"/>
        <w:rPr>
          <w:iCs/>
        </w:rPr>
      </w:pPr>
    </w:p>
    <w:p w:rsidR="000A2972" w:rsidRPr="0006516F" w:rsidRDefault="000A2972" w:rsidP="0006516F">
      <w:pPr>
        <w:autoSpaceDE w:val="0"/>
        <w:autoSpaceDN w:val="0"/>
        <w:adjustRightInd w:val="0"/>
      </w:pPr>
      <w:r w:rsidRPr="0006516F">
        <w:t xml:space="preserve">Milner, George R., and Richard Jefferies </w:t>
      </w:r>
    </w:p>
    <w:p w:rsidR="000A2972" w:rsidRPr="0006516F" w:rsidRDefault="00BF4CD6" w:rsidP="0006516F">
      <w:pPr>
        <w:autoSpaceDE w:val="0"/>
        <w:autoSpaceDN w:val="0"/>
        <w:adjustRightInd w:val="0"/>
        <w:ind w:left="720"/>
      </w:pPr>
      <w:r>
        <w:t xml:space="preserve">1998 </w:t>
      </w:r>
      <w:r w:rsidR="000A2972" w:rsidRPr="0006516F">
        <w:t xml:space="preserve">The Read Archaic Shell Midden in Kentucky. </w:t>
      </w:r>
      <w:r w:rsidR="000A2972" w:rsidRPr="0006516F">
        <w:rPr>
          <w:i/>
        </w:rPr>
        <w:t>Southeastern Archaeology</w:t>
      </w:r>
      <w:r w:rsidR="000A2972" w:rsidRPr="0006516F">
        <w:t xml:space="preserve"> 17:119–132. </w:t>
      </w:r>
    </w:p>
    <w:p w:rsidR="0072671F" w:rsidRPr="0006516F" w:rsidRDefault="0072671F" w:rsidP="0006516F">
      <w:pPr>
        <w:autoSpaceDE w:val="0"/>
        <w:autoSpaceDN w:val="0"/>
        <w:adjustRightInd w:val="0"/>
        <w:rPr>
          <w:iCs/>
        </w:rPr>
      </w:pPr>
    </w:p>
    <w:p w:rsidR="00FB206D" w:rsidRPr="0006516F" w:rsidRDefault="00233F3C" w:rsidP="0006516F">
      <w:pPr>
        <w:autoSpaceDE w:val="0"/>
        <w:autoSpaceDN w:val="0"/>
        <w:adjustRightInd w:val="0"/>
        <w:rPr>
          <w:iCs/>
        </w:rPr>
      </w:pPr>
      <w:r w:rsidRPr="0006516F">
        <w:rPr>
          <w:iCs/>
        </w:rPr>
        <w:t>Morrow, Juliet</w:t>
      </w:r>
      <w:r w:rsidR="00FB206D" w:rsidRPr="0006516F">
        <w:rPr>
          <w:iCs/>
        </w:rPr>
        <w:t xml:space="preserve"> E. </w:t>
      </w:r>
    </w:p>
    <w:p w:rsidR="00FB206D" w:rsidRPr="0006516F" w:rsidRDefault="00FB206D" w:rsidP="0006516F">
      <w:pPr>
        <w:autoSpaceDE w:val="0"/>
        <w:autoSpaceDN w:val="0"/>
        <w:adjustRightInd w:val="0"/>
        <w:rPr>
          <w:iCs/>
        </w:rPr>
      </w:pPr>
      <w:r w:rsidRPr="0006516F">
        <w:rPr>
          <w:iCs/>
        </w:rPr>
        <w:tab/>
        <w:t>1995 Clovis Projectile Point Manufacture: A Perspective from Ready/Lincoln</w:t>
      </w:r>
    </w:p>
    <w:p w:rsidR="00FB206D" w:rsidRPr="0006516F" w:rsidRDefault="00FB206D" w:rsidP="0006516F">
      <w:pPr>
        <w:autoSpaceDE w:val="0"/>
        <w:autoSpaceDN w:val="0"/>
        <w:adjustRightInd w:val="0"/>
        <w:ind w:firstLine="720"/>
        <w:rPr>
          <w:i/>
          <w:iCs/>
        </w:rPr>
      </w:pPr>
      <w:r w:rsidRPr="0006516F">
        <w:rPr>
          <w:iCs/>
        </w:rPr>
        <w:t xml:space="preserve">Hills Site, 11JY46, Jersey County, Illinois. </w:t>
      </w:r>
      <w:r w:rsidRPr="0006516F">
        <w:rPr>
          <w:i/>
          <w:iCs/>
        </w:rPr>
        <w:t>Midcontinental Journal of</w:t>
      </w:r>
    </w:p>
    <w:p w:rsidR="00FB206D" w:rsidRPr="0006516F" w:rsidRDefault="00FB206D" w:rsidP="0006516F">
      <w:pPr>
        <w:autoSpaceDE w:val="0"/>
        <w:autoSpaceDN w:val="0"/>
        <w:adjustRightInd w:val="0"/>
        <w:ind w:firstLine="720"/>
        <w:rPr>
          <w:iCs/>
        </w:rPr>
      </w:pPr>
      <w:r w:rsidRPr="0006516F">
        <w:rPr>
          <w:i/>
          <w:iCs/>
        </w:rPr>
        <w:t>Archaeology</w:t>
      </w:r>
      <w:r w:rsidR="00A33A26" w:rsidRPr="0006516F">
        <w:rPr>
          <w:iCs/>
        </w:rPr>
        <w:t xml:space="preserve"> 20:</w:t>
      </w:r>
      <w:r w:rsidRPr="0006516F">
        <w:rPr>
          <w:iCs/>
        </w:rPr>
        <w:t>167-191.</w:t>
      </w:r>
    </w:p>
    <w:p w:rsidR="00581D34" w:rsidRPr="0006516F" w:rsidRDefault="00581D34" w:rsidP="0006516F">
      <w:pPr>
        <w:autoSpaceDE w:val="0"/>
        <w:autoSpaceDN w:val="0"/>
        <w:adjustRightInd w:val="0"/>
        <w:rPr>
          <w:iCs/>
        </w:rPr>
      </w:pPr>
    </w:p>
    <w:p w:rsidR="00AB26EB" w:rsidRPr="0006516F" w:rsidRDefault="00AB26EB" w:rsidP="0006516F">
      <w:pPr>
        <w:tabs>
          <w:tab w:val="left" w:pos="1680"/>
        </w:tabs>
        <w:autoSpaceDE w:val="0"/>
        <w:autoSpaceDN w:val="0"/>
        <w:adjustRightInd w:val="0"/>
        <w:rPr>
          <w:iCs/>
        </w:rPr>
      </w:pPr>
      <w:r w:rsidRPr="0006516F">
        <w:rPr>
          <w:iCs/>
        </w:rPr>
        <w:t>Morse, Dan F.</w:t>
      </w:r>
    </w:p>
    <w:p w:rsidR="00AB26EB" w:rsidRPr="0006516F" w:rsidRDefault="00BF4CD6" w:rsidP="0006516F">
      <w:pPr>
        <w:tabs>
          <w:tab w:val="left" w:pos="1680"/>
        </w:tabs>
        <w:autoSpaceDE w:val="0"/>
        <w:autoSpaceDN w:val="0"/>
        <w:adjustRightInd w:val="0"/>
        <w:ind w:left="720"/>
        <w:rPr>
          <w:iCs/>
        </w:rPr>
      </w:pPr>
      <w:r>
        <w:rPr>
          <w:iCs/>
        </w:rPr>
        <w:t xml:space="preserve">1971 </w:t>
      </w:r>
      <w:r w:rsidR="00AB26EB" w:rsidRPr="0006516F">
        <w:rPr>
          <w:iCs/>
        </w:rPr>
        <w:t xml:space="preserve">The Hawkins Cache: A Significant Dalton Find in Northeast Arkansas. </w:t>
      </w:r>
      <w:r w:rsidR="00AB26EB" w:rsidRPr="0006516F">
        <w:rPr>
          <w:i/>
          <w:iCs/>
        </w:rPr>
        <w:t xml:space="preserve">The Arkansas Archaeologist </w:t>
      </w:r>
      <w:r w:rsidR="00AB26EB" w:rsidRPr="0006516F">
        <w:rPr>
          <w:iCs/>
        </w:rPr>
        <w:t>12(1):9-20.</w:t>
      </w:r>
    </w:p>
    <w:p w:rsidR="005211F1" w:rsidRPr="0006516F" w:rsidRDefault="005211F1" w:rsidP="0006516F">
      <w:pPr>
        <w:tabs>
          <w:tab w:val="left" w:pos="1680"/>
        </w:tabs>
        <w:autoSpaceDE w:val="0"/>
        <w:autoSpaceDN w:val="0"/>
        <w:adjustRightInd w:val="0"/>
        <w:ind w:left="720"/>
        <w:rPr>
          <w:iCs/>
        </w:rPr>
      </w:pPr>
    </w:p>
    <w:p w:rsidR="005211F1" w:rsidRPr="0006516F" w:rsidRDefault="005211F1" w:rsidP="0006516F">
      <w:pPr>
        <w:tabs>
          <w:tab w:val="left" w:pos="1680"/>
        </w:tabs>
        <w:autoSpaceDE w:val="0"/>
        <w:autoSpaceDN w:val="0"/>
        <w:adjustRightInd w:val="0"/>
        <w:ind w:left="720"/>
        <w:rPr>
          <w:iCs/>
        </w:rPr>
      </w:pPr>
      <w:r w:rsidRPr="0006516F">
        <w:rPr>
          <w:iCs/>
        </w:rPr>
        <w:t xml:space="preserve">1973 Dalton Culture in Northeast Arkansas. </w:t>
      </w:r>
      <w:r w:rsidRPr="0006516F">
        <w:rPr>
          <w:i/>
          <w:iCs/>
        </w:rPr>
        <w:t>The Florida Anthropologist</w:t>
      </w:r>
      <w:r w:rsidR="00A33A26" w:rsidRPr="0006516F">
        <w:rPr>
          <w:iCs/>
        </w:rPr>
        <w:t xml:space="preserve"> 26(63):</w:t>
      </w:r>
      <w:r w:rsidRPr="0006516F">
        <w:rPr>
          <w:iCs/>
        </w:rPr>
        <w:t xml:space="preserve">23-38. Gainesville. </w:t>
      </w:r>
    </w:p>
    <w:p w:rsidR="00F25697" w:rsidRPr="0006516F" w:rsidRDefault="00F25697" w:rsidP="0006516F">
      <w:pPr>
        <w:tabs>
          <w:tab w:val="left" w:pos="1680"/>
        </w:tabs>
        <w:autoSpaceDE w:val="0"/>
        <w:autoSpaceDN w:val="0"/>
        <w:adjustRightInd w:val="0"/>
        <w:rPr>
          <w:iCs/>
        </w:rPr>
      </w:pPr>
    </w:p>
    <w:p w:rsidR="00F25697" w:rsidRPr="0006516F" w:rsidRDefault="00F25697" w:rsidP="0006516F">
      <w:pPr>
        <w:tabs>
          <w:tab w:val="left" w:pos="1680"/>
        </w:tabs>
        <w:autoSpaceDE w:val="0"/>
        <w:autoSpaceDN w:val="0"/>
        <w:adjustRightInd w:val="0"/>
        <w:rPr>
          <w:iCs/>
        </w:rPr>
      </w:pPr>
      <w:r w:rsidRPr="0006516F">
        <w:rPr>
          <w:iCs/>
        </w:rPr>
        <w:t>Morse, Dan F., David G. Anderson, and Albert C. Goodyear</w:t>
      </w:r>
      <w:r w:rsidR="00974DFC">
        <w:rPr>
          <w:iCs/>
        </w:rPr>
        <w:t xml:space="preserve"> III</w:t>
      </w:r>
    </w:p>
    <w:p w:rsidR="00F25697" w:rsidRPr="0006516F" w:rsidRDefault="00BF4CD6" w:rsidP="0006516F">
      <w:pPr>
        <w:tabs>
          <w:tab w:val="left" w:pos="1680"/>
        </w:tabs>
        <w:autoSpaceDE w:val="0"/>
        <w:autoSpaceDN w:val="0"/>
        <w:adjustRightInd w:val="0"/>
        <w:ind w:left="720"/>
        <w:rPr>
          <w:iCs/>
        </w:rPr>
      </w:pPr>
      <w:r>
        <w:rPr>
          <w:iCs/>
        </w:rPr>
        <w:t xml:space="preserve">1996 </w:t>
      </w:r>
      <w:r w:rsidR="00F25697" w:rsidRPr="0006516F">
        <w:rPr>
          <w:iCs/>
        </w:rPr>
        <w:t xml:space="preserve">The Pleistocene-Holocene Transition in Eastern North America. In </w:t>
      </w:r>
      <w:r w:rsidR="00F25697" w:rsidRPr="0006516F">
        <w:rPr>
          <w:i/>
          <w:iCs/>
        </w:rPr>
        <w:t>Humans at the End of the Ice Age: The Archaeology of the Pleistocene – Holocene Transition.</w:t>
      </w:r>
      <w:r w:rsidR="00F25697" w:rsidRPr="0006516F">
        <w:rPr>
          <w:iCs/>
        </w:rPr>
        <w:t xml:space="preserve"> Interdisciplinary Contribu</w:t>
      </w:r>
      <w:r w:rsidR="00B840A5" w:rsidRPr="0006516F">
        <w:rPr>
          <w:iCs/>
        </w:rPr>
        <w:t>tions to Archae</w:t>
      </w:r>
      <w:r w:rsidR="00463406" w:rsidRPr="0006516F">
        <w:rPr>
          <w:iCs/>
        </w:rPr>
        <w:t>ology, e</w:t>
      </w:r>
      <w:r w:rsidR="00B840A5" w:rsidRPr="0006516F">
        <w:rPr>
          <w:iCs/>
        </w:rPr>
        <w:t>dited by</w:t>
      </w:r>
      <w:r w:rsidR="00F25697" w:rsidRPr="0006516F">
        <w:rPr>
          <w:iCs/>
        </w:rPr>
        <w:t xml:space="preserve"> Lawrence Guy Str</w:t>
      </w:r>
      <w:r w:rsidR="00D0553F" w:rsidRPr="0006516F">
        <w:rPr>
          <w:iCs/>
        </w:rPr>
        <w:t>aus, Berit Valentin Eriksen, Jon</w:t>
      </w:r>
      <w:r w:rsidR="00F25697" w:rsidRPr="0006516F">
        <w:rPr>
          <w:iCs/>
        </w:rPr>
        <w:t xml:space="preserve"> M. E</w:t>
      </w:r>
      <w:r w:rsidR="000367F5" w:rsidRPr="0006516F">
        <w:rPr>
          <w:iCs/>
        </w:rPr>
        <w:t>rlandson, and David R. Yesner, p</w:t>
      </w:r>
      <w:r w:rsidR="00F25697" w:rsidRPr="0006516F">
        <w:rPr>
          <w:iCs/>
        </w:rPr>
        <w:t xml:space="preserve">p. </w:t>
      </w:r>
      <w:r w:rsidR="00A83FA7" w:rsidRPr="0006516F">
        <w:rPr>
          <w:iCs/>
        </w:rPr>
        <w:t xml:space="preserve">319-338. </w:t>
      </w:r>
      <w:r w:rsidR="00F25697" w:rsidRPr="0006516F">
        <w:rPr>
          <w:iCs/>
        </w:rPr>
        <w:t xml:space="preserve">Plenum Press: New York. </w:t>
      </w:r>
    </w:p>
    <w:p w:rsidR="00AB26EB" w:rsidRPr="0006516F" w:rsidRDefault="00AB26EB" w:rsidP="0006516F">
      <w:pPr>
        <w:autoSpaceDE w:val="0"/>
        <w:autoSpaceDN w:val="0"/>
        <w:adjustRightInd w:val="0"/>
        <w:rPr>
          <w:iCs/>
        </w:rPr>
      </w:pPr>
    </w:p>
    <w:p w:rsidR="00F636C6" w:rsidRDefault="00F636C6" w:rsidP="0006516F">
      <w:pPr>
        <w:autoSpaceDE w:val="0"/>
        <w:autoSpaceDN w:val="0"/>
        <w:adjustRightInd w:val="0"/>
        <w:rPr>
          <w:iCs/>
        </w:rPr>
      </w:pPr>
    </w:p>
    <w:p w:rsidR="00F636C6" w:rsidRDefault="00F636C6" w:rsidP="0006516F">
      <w:pPr>
        <w:autoSpaceDE w:val="0"/>
        <w:autoSpaceDN w:val="0"/>
        <w:adjustRightInd w:val="0"/>
        <w:rPr>
          <w:iCs/>
        </w:rPr>
      </w:pPr>
    </w:p>
    <w:p w:rsidR="00EB10C0" w:rsidRPr="0006516F" w:rsidRDefault="00EB10C0" w:rsidP="0006516F">
      <w:pPr>
        <w:autoSpaceDE w:val="0"/>
        <w:autoSpaceDN w:val="0"/>
        <w:adjustRightInd w:val="0"/>
        <w:rPr>
          <w:iCs/>
        </w:rPr>
      </w:pPr>
      <w:r w:rsidRPr="0006516F">
        <w:rPr>
          <w:iCs/>
        </w:rPr>
        <w:lastRenderedPageBreak/>
        <w:t xml:space="preserve">Novick, </w:t>
      </w:r>
      <w:r w:rsidR="00A83FA7" w:rsidRPr="0006516F">
        <w:rPr>
          <w:iCs/>
        </w:rPr>
        <w:t xml:space="preserve">A. </w:t>
      </w:r>
      <w:r w:rsidRPr="0006516F">
        <w:rPr>
          <w:iCs/>
        </w:rPr>
        <w:t>Lee</w:t>
      </w:r>
    </w:p>
    <w:p w:rsidR="00EB10C0" w:rsidRPr="0006516F" w:rsidRDefault="00EB10C0" w:rsidP="0006516F">
      <w:pPr>
        <w:autoSpaceDE w:val="0"/>
        <w:autoSpaceDN w:val="0"/>
        <w:adjustRightInd w:val="0"/>
        <w:ind w:left="720"/>
        <w:rPr>
          <w:iCs/>
        </w:rPr>
      </w:pPr>
      <w:r w:rsidRPr="0006516F">
        <w:rPr>
          <w:iCs/>
        </w:rPr>
        <w:t>1978</w:t>
      </w:r>
      <w:r w:rsidR="00BF4CD6">
        <w:rPr>
          <w:iCs/>
        </w:rPr>
        <w:t xml:space="preserve"> </w:t>
      </w:r>
      <w:r w:rsidR="00A83FA7" w:rsidRPr="0006516F">
        <w:rPr>
          <w:iCs/>
        </w:rPr>
        <w:t xml:space="preserve">Prehistoric Lithic Material Sources and Types in South Carolina: A Preliminary Statement. In </w:t>
      </w:r>
      <w:r w:rsidR="00A83FA7" w:rsidRPr="0006516F">
        <w:rPr>
          <w:i/>
          <w:iCs/>
        </w:rPr>
        <w:t>The First Ten Years of South Carolina Antiquities</w:t>
      </w:r>
      <w:r w:rsidR="00463406" w:rsidRPr="0006516F">
        <w:rPr>
          <w:iCs/>
        </w:rPr>
        <w:t>, e</w:t>
      </w:r>
      <w:r w:rsidR="00A83FA7" w:rsidRPr="0006516F">
        <w:rPr>
          <w:iCs/>
        </w:rPr>
        <w:t>dited by W. Neighbors, pp. 422-437. Archaeological Society of South Carolina.</w:t>
      </w:r>
    </w:p>
    <w:p w:rsidR="00A83FA7" w:rsidRPr="0006516F" w:rsidRDefault="00A83FA7" w:rsidP="0006516F">
      <w:pPr>
        <w:autoSpaceDE w:val="0"/>
        <w:autoSpaceDN w:val="0"/>
        <w:adjustRightInd w:val="0"/>
        <w:rPr>
          <w:iCs/>
        </w:rPr>
      </w:pPr>
    </w:p>
    <w:p w:rsidR="00581D34" w:rsidRPr="0006516F" w:rsidRDefault="00581D34" w:rsidP="0006516F">
      <w:pPr>
        <w:autoSpaceDE w:val="0"/>
        <w:autoSpaceDN w:val="0"/>
        <w:adjustRightInd w:val="0"/>
        <w:rPr>
          <w:iCs/>
        </w:rPr>
      </w:pPr>
      <w:r w:rsidRPr="0006516F">
        <w:rPr>
          <w:iCs/>
        </w:rPr>
        <w:t>Nystrom, Paul G</w:t>
      </w:r>
      <w:r w:rsidR="00974DFC">
        <w:rPr>
          <w:iCs/>
        </w:rPr>
        <w:t>.</w:t>
      </w:r>
      <w:r w:rsidRPr="0006516F">
        <w:rPr>
          <w:iCs/>
        </w:rPr>
        <w:t>, Ralph H. Willoughby, and Lucille K. Price</w:t>
      </w:r>
    </w:p>
    <w:p w:rsidR="00581D34" w:rsidRPr="0006516F" w:rsidRDefault="00BF4CD6" w:rsidP="0006516F">
      <w:pPr>
        <w:autoSpaceDE w:val="0"/>
        <w:autoSpaceDN w:val="0"/>
        <w:adjustRightInd w:val="0"/>
        <w:ind w:left="720"/>
        <w:rPr>
          <w:iCs/>
        </w:rPr>
      </w:pPr>
      <w:r>
        <w:rPr>
          <w:iCs/>
        </w:rPr>
        <w:t xml:space="preserve">1991 </w:t>
      </w:r>
      <w:r w:rsidR="00581D34" w:rsidRPr="0006516F">
        <w:rPr>
          <w:iCs/>
        </w:rPr>
        <w:t xml:space="preserve">Cretaceous and Tertiary Stratigraphy of the Upper Coastal Plain, South Carolina. In </w:t>
      </w:r>
      <w:r w:rsidR="00581D34" w:rsidRPr="0006516F">
        <w:rPr>
          <w:i/>
          <w:iCs/>
        </w:rPr>
        <w:t>The Geology of the Carolinas: 50</w:t>
      </w:r>
      <w:r w:rsidR="00581D34" w:rsidRPr="0006516F">
        <w:rPr>
          <w:i/>
          <w:iCs/>
          <w:vertAlign w:val="superscript"/>
        </w:rPr>
        <w:t>th</w:t>
      </w:r>
      <w:r w:rsidR="00581D34" w:rsidRPr="0006516F">
        <w:rPr>
          <w:i/>
          <w:iCs/>
        </w:rPr>
        <w:t xml:space="preserve"> Anniversary Volume</w:t>
      </w:r>
      <w:r w:rsidR="00581D34" w:rsidRPr="0006516F">
        <w:rPr>
          <w:iCs/>
        </w:rPr>
        <w:t>,</w:t>
      </w:r>
      <w:r w:rsidR="00F25697" w:rsidRPr="0006516F">
        <w:rPr>
          <w:iCs/>
        </w:rPr>
        <w:t xml:space="preserve"> </w:t>
      </w:r>
      <w:r w:rsidR="000367F5" w:rsidRPr="0006516F">
        <w:rPr>
          <w:iCs/>
        </w:rPr>
        <w:t>p</w:t>
      </w:r>
      <w:r w:rsidR="00463406" w:rsidRPr="0006516F">
        <w:rPr>
          <w:iCs/>
        </w:rPr>
        <w:t>p. 221-240,</w:t>
      </w:r>
      <w:r w:rsidR="00581D34" w:rsidRPr="0006516F">
        <w:rPr>
          <w:iCs/>
        </w:rPr>
        <w:t xml:space="preserve"> </w:t>
      </w:r>
      <w:r w:rsidR="00463406" w:rsidRPr="0006516F">
        <w:rPr>
          <w:iCs/>
        </w:rPr>
        <w:t>e</w:t>
      </w:r>
      <w:r w:rsidR="00F25697" w:rsidRPr="0006516F">
        <w:rPr>
          <w:iCs/>
        </w:rPr>
        <w:t xml:space="preserve">dited by </w:t>
      </w:r>
      <w:r w:rsidR="00463406" w:rsidRPr="0006516F">
        <w:rPr>
          <w:iCs/>
        </w:rPr>
        <w:t>JW Horton, Jr., VA Zullo.</w:t>
      </w:r>
      <w:r w:rsidR="00581D34" w:rsidRPr="0006516F">
        <w:rPr>
          <w:iCs/>
        </w:rPr>
        <w:t xml:space="preserve"> </w:t>
      </w:r>
    </w:p>
    <w:p w:rsidR="008E21D1" w:rsidRDefault="008E21D1" w:rsidP="0006516F">
      <w:pPr>
        <w:autoSpaceDE w:val="0"/>
        <w:autoSpaceDN w:val="0"/>
        <w:adjustRightInd w:val="0"/>
        <w:rPr>
          <w:iCs/>
        </w:rPr>
      </w:pPr>
    </w:p>
    <w:p w:rsidR="008346DB" w:rsidRPr="00EB4526" w:rsidRDefault="008346DB" w:rsidP="0006516F">
      <w:pPr>
        <w:autoSpaceDE w:val="0"/>
        <w:autoSpaceDN w:val="0"/>
        <w:adjustRightInd w:val="0"/>
        <w:rPr>
          <w:iCs/>
        </w:rPr>
      </w:pPr>
      <w:r w:rsidRPr="00EB4526">
        <w:rPr>
          <w:iCs/>
        </w:rPr>
        <w:t>Russo, Michael</w:t>
      </w:r>
    </w:p>
    <w:p w:rsidR="000A2972" w:rsidRPr="00EB4526" w:rsidRDefault="00BF4CD6" w:rsidP="00EB4526">
      <w:pPr>
        <w:autoSpaceDE w:val="0"/>
        <w:autoSpaceDN w:val="0"/>
        <w:adjustRightInd w:val="0"/>
        <w:ind w:left="720"/>
      </w:pPr>
      <w:r w:rsidRPr="00EB4526">
        <w:t xml:space="preserve">1996 </w:t>
      </w:r>
      <w:r w:rsidR="000A2972" w:rsidRPr="00EB4526">
        <w:t xml:space="preserve">Southeastern Archaic Mounds. In </w:t>
      </w:r>
      <w:r w:rsidR="000A2972" w:rsidRPr="00EB4526">
        <w:rPr>
          <w:i/>
        </w:rPr>
        <w:t>Archaeology of the Mid-Holocene Southeast,</w:t>
      </w:r>
      <w:r w:rsidR="000A2972" w:rsidRPr="00EB4526">
        <w:t xml:space="preserve"> edited by Kenneth E. Sassaman and David G. Anderson, pp.177-199. University</w:t>
      </w:r>
      <w:r w:rsidR="00EB4526" w:rsidRPr="00EB4526">
        <w:t xml:space="preserve"> Press of Florida,</w:t>
      </w:r>
      <w:r w:rsidR="00EB4526">
        <w:t xml:space="preserve"> </w:t>
      </w:r>
      <w:r w:rsidR="00EB4526" w:rsidRPr="00EB4526">
        <w:t>Gainesville</w:t>
      </w:r>
      <w:r w:rsidR="00EB4526">
        <w:t>.</w:t>
      </w:r>
    </w:p>
    <w:p w:rsidR="000A2972" w:rsidRPr="00EB4526" w:rsidRDefault="000A2972" w:rsidP="0006516F">
      <w:pPr>
        <w:autoSpaceDE w:val="0"/>
        <w:autoSpaceDN w:val="0"/>
        <w:adjustRightInd w:val="0"/>
      </w:pPr>
    </w:p>
    <w:p w:rsidR="005162AE" w:rsidRPr="0006516F" w:rsidRDefault="00BF4CD6" w:rsidP="0006516F">
      <w:pPr>
        <w:autoSpaceDE w:val="0"/>
        <w:autoSpaceDN w:val="0"/>
        <w:adjustRightInd w:val="0"/>
        <w:ind w:left="720"/>
      </w:pPr>
      <w:r>
        <w:t xml:space="preserve">2010 </w:t>
      </w:r>
      <w:r w:rsidR="008346DB" w:rsidRPr="0006516F">
        <w:t>Shell Rings and Other Settlement Features as Indicators of Cultural Continuity Between the Late Archaic and Woodland Periods of Coastal Florida</w:t>
      </w:r>
      <w:r w:rsidR="008346DB" w:rsidRPr="0006516F">
        <w:rPr>
          <w:i/>
        </w:rPr>
        <w:t>.</w:t>
      </w:r>
      <w:r w:rsidR="008346DB" w:rsidRPr="0006516F">
        <w:t xml:space="preserve"> In </w:t>
      </w:r>
      <w:r w:rsidR="008346DB" w:rsidRPr="0006516F">
        <w:rPr>
          <w:i/>
        </w:rPr>
        <w:t>Trend, Tradition, And Turmoil: What Happened to the Southeastern Archaic?</w:t>
      </w:r>
      <w:r w:rsidR="008346DB" w:rsidRPr="0006516F">
        <w:t>, edited by David Hurst Thomas and Matthew C. Sanger, pp. 149-171. American Museum of Natural History, New York</w:t>
      </w:r>
      <w:r w:rsidR="00EB4526">
        <w:t>.</w:t>
      </w:r>
    </w:p>
    <w:p w:rsidR="00155726" w:rsidRPr="0006516F" w:rsidRDefault="00155726" w:rsidP="0006516F">
      <w:pPr>
        <w:autoSpaceDE w:val="0"/>
        <w:autoSpaceDN w:val="0"/>
        <w:adjustRightInd w:val="0"/>
      </w:pPr>
    </w:p>
    <w:p w:rsidR="000F3319" w:rsidRPr="0006516F" w:rsidRDefault="000F3319" w:rsidP="0006516F">
      <w:pPr>
        <w:autoSpaceDE w:val="0"/>
        <w:autoSpaceDN w:val="0"/>
        <w:adjustRightInd w:val="0"/>
      </w:pPr>
      <w:r w:rsidRPr="0006516F">
        <w:t xml:space="preserve">Sain, Douglas A. </w:t>
      </w:r>
    </w:p>
    <w:p w:rsidR="00A008FF" w:rsidRPr="0006516F" w:rsidRDefault="000F3319" w:rsidP="0006516F">
      <w:pPr>
        <w:autoSpaceDE w:val="0"/>
        <w:autoSpaceDN w:val="0"/>
        <w:adjustRightInd w:val="0"/>
        <w:ind w:left="720"/>
      </w:pPr>
      <w:r w:rsidRPr="0006516F">
        <w:t>2010</w:t>
      </w:r>
      <w:r w:rsidR="00157620" w:rsidRPr="0006516F">
        <w:t>a</w:t>
      </w:r>
      <w:r w:rsidRPr="0006516F">
        <w:t xml:space="preserve"> </w:t>
      </w:r>
      <w:r w:rsidRPr="0006516F">
        <w:rPr>
          <w:i/>
        </w:rPr>
        <w:t>Clovis Blade Technology at the Topper Site (38AL23).</w:t>
      </w:r>
      <w:r w:rsidRPr="0006516F">
        <w:t xml:space="preserve"> Unpublished M.A. thesis, Department of Anthropology, Eastern New Mexico University, Portales.</w:t>
      </w:r>
    </w:p>
    <w:p w:rsidR="00282959" w:rsidRPr="0006516F" w:rsidRDefault="00282959" w:rsidP="0006516F">
      <w:pPr>
        <w:autoSpaceDE w:val="0"/>
        <w:autoSpaceDN w:val="0"/>
        <w:adjustRightInd w:val="0"/>
        <w:rPr>
          <w:iCs/>
        </w:rPr>
      </w:pPr>
    </w:p>
    <w:p w:rsidR="00157620" w:rsidRPr="0006516F" w:rsidRDefault="00157620" w:rsidP="0006516F">
      <w:pPr>
        <w:autoSpaceDE w:val="0"/>
        <w:autoSpaceDN w:val="0"/>
        <w:adjustRightInd w:val="0"/>
        <w:ind w:left="720"/>
        <w:rPr>
          <w:iCs/>
        </w:rPr>
      </w:pPr>
      <w:r w:rsidRPr="0006516F">
        <w:rPr>
          <w:iCs/>
        </w:rPr>
        <w:t xml:space="preserve">2010b A Technological Analysis of Clovis Blades from the Topper Site, 38AL23, Allendale County, South Carolina. </w:t>
      </w:r>
      <w:r w:rsidRPr="0006516F">
        <w:rPr>
          <w:i/>
          <w:iCs/>
        </w:rPr>
        <w:t xml:space="preserve">Current Research in the Pleistocene </w:t>
      </w:r>
      <w:r w:rsidR="00A33A26" w:rsidRPr="0006516F">
        <w:rPr>
          <w:iCs/>
        </w:rPr>
        <w:t>27:</w:t>
      </w:r>
      <w:r w:rsidRPr="0006516F">
        <w:rPr>
          <w:iCs/>
        </w:rPr>
        <w:t xml:space="preserve">136-139. </w:t>
      </w:r>
    </w:p>
    <w:p w:rsidR="00157620" w:rsidRPr="0006516F" w:rsidRDefault="00157620" w:rsidP="0006516F">
      <w:pPr>
        <w:autoSpaceDE w:val="0"/>
        <w:autoSpaceDN w:val="0"/>
        <w:adjustRightInd w:val="0"/>
        <w:rPr>
          <w:iCs/>
        </w:rPr>
      </w:pPr>
    </w:p>
    <w:p w:rsidR="00282959" w:rsidRPr="0006516F" w:rsidRDefault="00282959" w:rsidP="0006516F">
      <w:pPr>
        <w:autoSpaceDE w:val="0"/>
        <w:autoSpaceDN w:val="0"/>
        <w:adjustRightInd w:val="0"/>
        <w:rPr>
          <w:iCs/>
        </w:rPr>
      </w:pPr>
      <w:r w:rsidRPr="0006516F">
        <w:rPr>
          <w:iCs/>
        </w:rPr>
        <w:t>Sain, Douglas</w:t>
      </w:r>
      <w:r w:rsidR="00EB4526">
        <w:rPr>
          <w:iCs/>
        </w:rPr>
        <w:t xml:space="preserve"> A.</w:t>
      </w:r>
      <w:r w:rsidR="00974DFC">
        <w:rPr>
          <w:iCs/>
        </w:rPr>
        <w:t>, and Albert C. Goodyear III</w:t>
      </w:r>
    </w:p>
    <w:p w:rsidR="000F3319" w:rsidRPr="0006516F" w:rsidRDefault="00BF4CD6" w:rsidP="0006516F">
      <w:pPr>
        <w:autoSpaceDE w:val="0"/>
        <w:autoSpaceDN w:val="0"/>
        <w:adjustRightInd w:val="0"/>
        <w:ind w:left="720"/>
        <w:rPr>
          <w:iCs/>
        </w:rPr>
      </w:pPr>
      <w:r>
        <w:rPr>
          <w:iCs/>
        </w:rPr>
        <w:t>2012</w:t>
      </w:r>
      <w:r w:rsidR="00282959" w:rsidRPr="0006516F">
        <w:rPr>
          <w:iCs/>
        </w:rPr>
        <w:t xml:space="preserve"> A Comparison of Clovis Blade Technologies at the Topper and Big Pine Tree Sites, Allendale County, South Carolina. In </w:t>
      </w:r>
      <w:r w:rsidR="00282959" w:rsidRPr="0006516F">
        <w:rPr>
          <w:i/>
          <w:iCs/>
        </w:rPr>
        <w:t>Contemporary Lithic Analysis in the Southeast: Problems, Solutions, and Interpretations</w:t>
      </w:r>
      <w:r w:rsidR="00463406" w:rsidRPr="0006516F">
        <w:rPr>
          <w:iCs/>
        </w:rPr>
        <w:t>,</w:t>
      </w:r>
      <w:r w:rsidR="00282959" w:rsidRPr="0006516F">
        <w:rPr>
          <w:iCs/>
        </w:rPr>
        <w:t xml:space="preserve"> </w:t>
      </w:r>
      <w:r w:rsidR="00463406" w:rsidRPr="0006516F">
        <w:rPr>
          <w:iCs/>
        </w:rPr>
        <w:t>e</w:t>
      </w:r>
      <w:r w:rsidR="00B840A5" w:rsidRPr="0006516F">
        <w:rPr>
          <w:iCs/>
        </w:rPr>
        <w:t>dited by</w:t>
      </w:r>
      <w:r w:rsidR="00282959" w:rsidRPr="0006516F">
        <w:rPr>
          <w:iCs/>
        </w:rPr>
        <w:t xml:space="preserve"> Phillip J. Carr, Andrew P. Bradbury, an</w:t>
      </w:r>
      <w:r w:rsidR="000367F5" w:rsidRPr="0006516F">
        <w:rPr>
          <w:iCs/>
        </w:rPr>
        <w:t>d Sarah E. Price, p</w:t>
      </w:r>
      <w:r w:rsidR="00282959" w:rsidRPr="0006516F">
        <w:rPr>
          <w:iCs/>
        </w:rPr>
        <w:t>p. 42-54. University of Alabama Press: Tuscaloosa</w:t>
      </w:r>
      <w:r w:rsidR="00157620" w:rsidRPr="0006516F">
        <w:rPr>
          <w:iCs/>
        </w:rPr>
        <w:t>.</w:t>
      </w:r>
    </w:p>
    <w:p w:rsidR="00282959" w:rsidRPr="0006516F" w:rsidRDefault="00282959" w:rsidP="0006516F">
      <w:pPr>
        <w:autoSpaceDE w:val="0"/>
        <w:autoSpaceDN w:val="0"/>
        <w:adjustRightInd w:val="0"/>
      </w:pPr>
    </w:p>
    <w:p w:rsidR="00056B53" w:rsidRPr="0006516F" w:rsidRDefault="00165480" w:rsidP="00756B56">
      <w:pPr>
        <w:autoSpaceDE w:val="0"/>
        <w:autoSpaceDN w:val="0"/>
        <w:adjustRightInd w:val="0"/>
      </w:pPr>
      <w:r w:rsidRPr="0006516F">
        <w:t>Sanders, Thomas N.</w:t>
      </w:r>
    </w:p>
    <w:p w:rsidR="00165480" w:rsidRPr="0006516F" w:rsidRDefault="00BF4CD6" w:rsidP="0006516F">
      <w:pPr>
        <w:autoSpaceDE w:val="0"/>
        <w:autoSpaceDN w:val="0"/>
        <w:adjustRightInd w:val="0"/>
        <w:ind w:left="720"/>
      </w:pPr>
      <w:r>
        <w:t xml:space="preserve">1988 </w:t>
      </w:r>
      <w:r w:rsidR="00165480" w:rsidRPr="0006516F">
        <w:t xml:space="preserve">The Adams Site: A Paleoindian Manufacturing and Habitation Site in Christian County, Kentucky. In </w:t>
      </w:r>
      <w:r w:rsidR="00165480" w:rsidRPr="0006516F">
        <w:rPr>
          <w:i/>
        </w:rPr>
        <w:t>Paleoindian and Archaic Research in Kentucky</w:t>
      </w:r>
      <w:r w:rsidR="00165480" w:rsidRPr="0006516F">
        <w:t>, edited by Charles D. Hockensmith, David Pollack, and Thomas N. Sanders, pp. 1-24. Kentucky Heritage Council, Frankfort</w:t>
      </w:r>
    </w:p>
    <w:p w:rsidR="00165480" w:rsidRPr="0006516F" w:rsidRDefault="00165480" w:rsidP="0006516F">
      <w:pPr>
        <w:autoSpaceDE w:val="0"/>
        <w:autoSpaceDN w:val="0"/>
        <w:adjustRightInd w:val="0"/>
        <w:ind w:left="720"/>
      </w:pPr>
    </w:p>
    <w:p w:rsidR="00056B53" w:rsidRPr="0006516F" w:rsidRDefault="00056B53" w:rsidP="0006516F">
      <w:pPr>
        <w:autoSpaceDE w:val="0"/>
        <w:autoSpaceDN w:val="0"/>
        <w:adjustRightInd w:val="0"/>
        <w:ind w:left="720"/>
        <w:rPr>
          <w:i/>
        </w:rPr>
      </w:pPr>
      <w:r w:rsidRPr="0006516F">
        <w:t xml:space="preserve">1990 </w:t>
      </w:r>
      <w:r w:rsidRPr="0006516F">
        <w:rPr>
          <w:i/>
        </w:rPr>
        <w:t>Adams:</w:t>
      </w:r>
      <w:r w:rsidR="006B7616" w:rsidRPr="0006516F">
        <w:rPr>
          <w:i/>
        </w:rPr>
        <w:t xml:space="preserve"> </w:t>
      </w:r>
      <w:r w:rsidRPr="0006516F">
        <w:rPr>
          <w:i/>
        </w:rPr>
        <w:t>The Manufacturing of Flaked Stone Tools at a Paleoindian Site in</w:t>
      </w:r>
    </w:p>
    <w:p w:rsidR="00056B53" w:rsidRPr="0006516F" w:rsidRDefault="00056B53" w:rsidP="0006516F">
      <w:pPr>
        <w:ind w:left="720"/>
      </w:pPr>
      <w:r w:rsidRPr="0006516F">
        <w:rPr>
          <w:i/>
        </w:rPr>
        <w:t>Western Kentucky</w:t>
      </w:r>
      <w:r w:rsidRPr="0006516F">
        <w:t>. Buffalo, New York: Persimmon.</w:t>
      </w:r>
    </w:p>
    <w:p w:rsidR="00056B53" w:rsidRPr="0006516F" w:rsidRDefault="00056B53" w:rsidP="0006516F">
      <w:pPr>
        <w:autoSpaceDE w:val="0"/>
        <w:autoSpaceDN w:val="0"/>
        <w:adjustRightInd w:val="0"/>
      </w:pPr>
    </w:p>
    <w:p w:rsidR="00F636C6" w:rsidRDefault="00F636C6" w:rsidP="0006516F">
      <w:pPr>
        <w:autoSpaceDE w:val="0"/>
        <w:autoSpaceDN w:val="0"/>
        <w:adjustRightInd w:val="0"/>
      </w:pPr>
    </w:p>
    <w:p w:rsidR="006213D2" w:rsidRPr="0006516F" w:rsidRDefault="006213D2" w:rsidP="0006516F">
      <w:pPr>
        <w:autoSpaceDE w:val="0"/>
        <w:autoSpaceDN w:val="0"/>
        <w:adjustRightInd w:val="0"/>
      </w:pPr>
      <w:r w:rsidRPr="0006516F">
        <w:lastRenderedPageBreak/>
        <w:t>Sassaman, Kenneth E.</w:t>
      </w:r>
    </w:p>
    <w:p w:rsidR="005A0F99" w:rsidRPr="0006516F" w:rsidRDefault="005A0F99" w:rsidP="0006516F">
      <w:pPr>
        <w:autoSpaceDE w:val="0"/>
        <w:autoSpaceDN w:val="0"/>
        <w:adjustRightInd w:val="0"/>
        <w:ind w:left="720"/>
      </w:pPr>
      <w:r w:rsidRPr="0006516F">
        <w:t xml:space="preserve">1985 A Preliminary Typological Assessment of MALA Hafted Bifaces from the Pen Point Site, Barnwell County, South Carolina. </w:t>
      </w:r>
      <w:r w:rsidRPr="0006516F">
        <w:rPr>
          <w:i/>
        </w:rPr>
        <w:t>South Carolina Antiquities</w:t>
      </w:r>
      <w:r w:rsidRPr="0006516F">
        <w:t xml:space="preserve"> 17:1-17. </w:t>
      </w:r>
    </w:p>
    <w:p w:rsidR="005A0F99" w:rsidRPr="0006516F" w:rsidRDefault="005A0F99" w:rsidP="0006516F">
      <w:pPr>
        <w:autoSpaceDE w:val="0"/>
        <w:autoSpaceDN w:val="0"/>
        <w:adjustRightInd w:val="0"/>
        <w:ind w:left="720"/>
      </w:pPr>
    </w:p>
    <w:p w:rsidR="00C1551A" w:rsidRPr="0006516F" w:rsidRDefault="00BF4CD6" w:rsidP="0006516F">
      <w:pPr>
        <w:autoSpaceDE w:val="0"/>
        <w:autoSpaceDN w:val="0"/>
        <w:adjustRightInd w:val="0"/>
        <w:ind w:left="720"/>
      </w:pPr>
      <w:r>
        <w:t>1990</w:t>
      </w:r>
      <w:r w:rsidR="00C1551A" w:rsidRPr="0006516F">
        <w:t xml:space="preserve"> Introduction to the Prehistory and Archaeological Investigation of the Savannah River Site. In </w:t>
      </w:r>
      <w:r w:rsidR="00C1551A" w:rsidRPr="0006516F">
        <w:rPr>
          <w:i/>
        </w:rPr>
        <w:t>Native American Prehistory of the Middle Savannah River Valley: A Synthesis of Archaeological Investigations on the Savannah River Site, Aiken and Barnwell Counties, South Carolina,</w:t>
      </w:r>
      <w:r w:rsidR="00C1551A" w:rsidRPr="0006516F">
        <w:t xml:space="preserve"> by Kenneth E. Sassaman, Mark J. Brooks, Glen T. Hanson, and David G. Anderson pp. 1-16. Savannah River Archaeological</w:t>
      </w:r>
      <w:r w:rsidR="00C1551A" w:rsidRPr="0006516F">
        <w:rPr>
          <w:i/>
        </w:rPr>
        <w:t xml:space="preserve"> </w:t>
      </w:r>
      <w:r w:rsidR="00C1551A" w:rsidRPr="0006516F">
        <w:t>Research Papers 1. South Carolina Institute of Archaeology and Anthropology, University of South Carolina, Columbia.</w:t>
      </w:r>
    </w:p>
    <w:p w:rsidR="00CF47CB" w:rsidRPr="0006516F" w:rsidRDefault="00CF47CB" w:rsidP="0006516F">
      <w:pPr>
        <w:autoSpaceDE w:val="0"/>
        <w:autoSpaceDN w:val="0"/>
        <w:adjustRightInd w:val="0"/>
        <w:ind w:left="720"/>
      </w:pPr>
    </w:p>
    <w:p w:rsidR="00CF47CB" w:rsidRPr="0006516F" w:rsidRDefault="00CF47CB" w:rsidP="0006516F">
      <w:pPr>
        <w:autoSpaceDE w:val="0"/>
        <w:autoSpaceDN w:val="0"/>
        <w:adjustRightInd w:val="0"/>
        <w:ind w:firstLine="720"/>
        <w:rPr>
          <w:i/>
        </w:rPr>
      </w:pPr>
      <w:r w:rsidRPr="0006516F">
        <w:t xml:space="preserve">1993 </w:t>
      </w:r>
      <w:r w:rsidRPr="0006516F">
        <w:rPr>
          <w:i/>
        </w:rPr>
        <w:t>Early Pottery in the Southeast: Tradition and Innovation in Cooking</w:t>
      </w:r>
    </w:p>
    <w:p w:rsidR="00CF47CB" w:rsidRPr="0006516F" w:rsidRDefault="00CF47CB" w:rsidP="0006516F">
      <w:pPr>
        <w:autoSpaceDE w:val="0"/>
        <w:autoSpaceDN w:val="0"/>
        <w:adjustRightInd w:val="0"/>
        <w:ind w:left="720"/>
        <w:rPr>
          <w:i/>
        </w:rPr>
      </w:pPr>
      <w:r w:rsidRPr="0006516F">
        <w:rPr>
          <w:i/>
        </w:rPr>
        <w:t>Technology.</w:t>
      </w:r>
      <w:r w:rsidRPr="0006516F">
        <w:t xml:space="preserve"> Tuscaloosa: University of Alabama Press.</w:t>
      </w:r>
    </w:p>
    <w:p w:rsidR="00C1551A" w:rsidRPr="0006516F" w:rsidRDefault="00C1551A" w:rsidP="0006516F">
      <w:pPr>
        <w:autoSpaceDE w:val="0"/>
        <w:autoSpaceDN w:val="0"/>
        <w:adjustRightInd w:val="0"/>
        <w:ind w:left="720"/>
      </w:pPr>
    </w:p>
    <w:p w:rsidR="007D12DD" w:rsidRPr="0006516F" w:rsidRDefault="006213D2" w:rsidP="0006516F">
      <w:pPr>
        <w:autoSpaceDE w:val="0"/>
        <w:autoSpaceDN w:val="0"/>
        <w:adjustRightInd w:val="0"/>
        <w:ind w:left="720"/>
      </w:pPr>
      <w:r w:rsidRPr="0006516F">
        <w:t>2010</w:t>
      </w:r>
      <w:r w:rsidR="00C1551A" w:rsidRPr="0006516F">
        <w:t>a</w:t>
      </w:r>
      <w:r w:rsidRPr="0006516F">
        <w:t xml:space="preserve"> </w:t>
      </w:r>
      <w:r w:rsidRPr="0006516F">
        <w:rPr>
          <w:i/>
        </w:rPr>
        <w:t>The Eastern Archaic, Historicized</w:t>
      </w:r>
      <w:r w:rsidRPr="0006516F">
        <w:t>. Altamira: Lanham, Maryland.</w:t>
      </w:r>
    </w:p>
    <w:p w:rsidR="00C1551A" w:rsidRPr="0006516F" w:rsidRDefault="00C1551A" w:rsidP="0006516F">
      <w:pPr>
        <w:autoSpaceDE w:val="0"/>
        <w:autoSpaceDN w:val="0"/>
        <w:adjustRightInd w:val="0"/>
      </w:pPr>
    </w:p>
    <w:p w:rsidR="00C1551A" w:rsidRPr="0006516F" w:rsidRDefault="00C1551A" w:rsidP="0006516F">
      <w:pPr>
        <w:autoSpaceDE w:val="0"/>
        <w:autoSpaceDN w:val="0"/>
        <w:adjustRightInd w:val="0"/>
        <w:ind w:left="720"/>
      </w:pPr>
      <w:r w:rsidRPr="0006516F">
        <w:t>2010b Getting from the Late Archaic to Early Woodland in Three Middle Valleys</w:t>
      </w:r>
    </w:p>
    <w:p w:rsidR="00C1551A" w:rsidRPr="0006516F" w:rsidRDefault="00C1551A" w:rsidP="0006516F">
      <w:pPr>
        <w:autoSpaceDE w:val="0"/>
        <w:autoSpaceDN w:val="0"/>
        <w:adjustRightInd w:val="0"/>
        <w:ind w:left="720"/>
      </w:pPr>
      <w:r w:rsidRPr="0006516F">
        <w:t>(those being the Savannah, St. Johns, and Tennessee</w:t>
      </w:r>
      <w:r w:rsidR="000367F5" w:rsidRPr="0006516F">
        <w:t>)</w:t>
      </w:r>
      <w:r w:rsidRPr="0006516F">
        <w:rPr>
          <w:i/>
        </w:rPr>
        <w:t>.</w:t>
      </w:r>
      <w:r w:rsidRPr="0006516F">
        <w:t xml:space="preserve"> In </w:t>
      </w:r>
      <w:r w:rsidRPr="0006516F">
        <w:rPr>
          <w:i/>
        </w:rPr>
        <w:t>Trend, Tradition, And Turmoil: What Happened to the Southeastern Archaic?</w:t>
      </w:r>
      <w:r w:rsidRPr="0006516F">
        <w:t xml:space="preserve">, edited by David Hurst Thomas and Matthew C. Sanger, pp. 229-234. American Museum of Natural History, New York. </w:t>
      </w:r>
    </w:p>
    <w:p w:rsidR="005258D4" w:rsidRDefault="005258D4" w:rsidP="0006516F">
      <w:pPr>
        <w:autoSpaceDE w:val="0"/>
        <w:autoSpaceDN w:val="0"/>
        <w:adjustRightInd w:val="0"/>
      </w:pPr>
    </w:p>
    <w:p w:rsidR="007D12DD" w:rsidRPr="0006516F" w:rsidRDefault="007D12DD" w:rsidP="0006516F">
      <w:pPr>
        <w:autoSpaceDE w:val="0"/>
        <w:autoSpaceDN w:val="0"/>
        <w:adjustRightInd w:val="0"/>
      </w:pPr>
      <w:r w:rsidRPr="0006516F">
        <w:t>Sassaman, Kenneth E., and David G. Anderson</w:t>
      </w:r>
    </w:p>
    <w:p w:rsidR="00993712" w:rsidRPr="0006516F" w:rsidRDefault="00BF4CD6" w:rsidP="0006516F">
      <w:pPr>
        <w:autoSpaceDE w:val="0"/>
        <w:autoSpaceDN w:val="0"/>
        <w:adjustRightInd w:val="0"/>
        <w:ind w:left="720"/>
        <w:rPr>
          <w:i/>
        </w:rPr>
      </w:pPr>
      <w:r>
        <w:t xml:space="preserve">1990 </w:t>
      </w:r>
      <w:r w:rsidR="00993712" w:rsidRPr="0006516F">
        <w:t xml:space="preserve">Typology and Chronology. In </w:t>
      </w:r>
      <w:r w:rsidR="00993712" w:rsidRPr="0006516F">
        <w:rPr>
          <w:i/>
        </w:rPr>
        <w:t>Native American Prehistory of the Middle Savannah River Valley: A Synthesis of Archaeological Investigations on the Savannah River Site, Aiken and Barnwell Counties, South Carolina,</w:t>
      </w:r>
      <w:r w:rsidR="00993712" w:rsidRPr="0006516F">
        <w:t xml:space="preserve"> by Kenneth E. Sassaman, Mark J. Brooks, Glen T. Hanson, and David G. Anderson pp. 143-213. Savannah River Archaeological</w:t>
      </w:r>
      <w:r w:rsidR="00993712" w:rsidRPr="0006516F">
        <w:rPr>
          <w:i/>
        </w:rPr>
        <w:t xml:space="preserve"> </w:t>
      </w:r>
      <w:r w:rsidR="00993712" w:rsidRPr="0006516F">
        <w:t>Research Papers 1. South Carolina Institute of Archaeology and Anthropology, University of South Carolina, Columbia.</w:t>
      </w:r>
    </w:p>
    <w:p w:rsidR="00993712" w:rsidRPr="0006516F" w:rsidRDefault="00993712" w:rsidP="0006516F">
      <w:pPr>
        <w:autoSpaceDE w:val="0"/>
        <w:autoSpaceDN w:val="0"/>
        <w:adjustRightInd w:val="0"/>
      </w:pPr>
    </w:p>
    <w:p w:rsidR="007D12DD" w:rsidRPr="0006516F" w:rsidRDefault="007D12DD" w:rsidP="0006516F">
      <w:pPr>
        <w:autoSpaceDE w:val="0"/>
        <w:autoSpaceDN w:val="0"/>
        <w:adjustRightInd w:val="0"/>
        <w:ind w:left="720"/>
      </w:pPr>
      <w:r w:rsidRPr="0006516F">
        <w:t xml:space="preserve">1996 </w:t>
      </w:r>
      <w:r w:rsidRPr="0006516F">
        <w:rPr>
          <w:i/>
          <w:iCs/>
        </w:rPr>
        <w:t>Archaeology of the Mid-Holocene Southeast</w:t>
      </w:r>
      <w:r w:rsidRPr="0006516F">
        <w:t>. University Press of Florida,</w:t>
      </w:r>
    </w:p>
    <w:p w:rsidR="006213D2" w:rsidRPr="0006516F" w:rsidRDefault="007D12DD" w:rsidP="0006516F">
      <w:pPr>
        <w:autoSpaceDE w:val="0"/>
        <w:autoSpaceDN w:val="0"/>
        <w:adjustRightInd w:val="0"/>
        <w:ind w:left="720"/>
      </w:pPr>
      <w:r w:rsidRPr="0006516F">
        <w:t>Gainesville.</w:t>
      </w:r>
    </w:p>
    <w:p w:rsidR="000F3319" w:rsidRPr="0006516F" w:rsidRDefault="000F3319" w:rsidP="0006516F">
      <w:pPr>
        <w:autoSpaceDE w:val="0"/>
        <w:autoSpaceDN w:val="0"/>
        <w:adjustRightInd w:val="0"/>
      </w:pPr>
    </w:p>
    <w:p w:rsidR="00244012" w:rsidRPr="0006516F" w:rsidRDefault="00244012" w:rsidP="0006516F">
      <w:pPr>
        <w:autoSpaceDE w:val="0"/>
        <w:autoSpaceDN w:val="0"/>
        <w:adjustRightInd w:val="0"/>
      </w:pPr>
      <w:r w:rsidRPr="0006516F">
        <w:t>Shoberg, Marilyn</w:t>
      </w:r>
    </w:p>
    <w:p w:rsidR="00244012" w:rsidRPr="0006516F" w:rsidRDefault="00BF4CD6" w:rsidP="0006516F">
      <w:pPr>
        <w:autoSpaceDE w:val="0"/>
        <w:autoSpaceDN w:val="0"/>
        <w:adjustRightInd w:val="0"/>
        <w:ind w:left="720"/>
      </w:pPr>
      <w:r>
        <w:t>2010</w:t>
      </w:r>
      <w:r w:rsidR="00244012" w:rsidRPr="0006516F">
        <w:t xml:space="preserve"> Functional Analysis of Stone Tools. In </w:t>
      </w:r>
      <w:r w:rsidR="00244012" w:rsidRPr="0006516F">
        <w:rPr>
          <w:i/>
        </w:rPr>
        <w:t xml:space="preserve">Clovis Technology </w:t>
      </w:r>
      <w:r w:rsidR="00244012" w:rsidRPr="0006516F">
        <w:t>by Bruce A. Bradley, Michael B. Collins, and Andrew Hemmings, pp. 138-156. International Monographs in Prehistory, Archaeological Series 17.</w:t>
      </w:r>
    </w:p>
    <w:p w:rsidR="00244012" w:rsidRDefault="00244012" w:rsidP="0006516F">
      <w:pPr>
        <w:autoSpaceDE w:val="0"/>
        <w:autoSpaceDN w:val="0"/>
        <w:adjustRightInd w:val="0"/>
      </w:pPr>
    </w:p>
    <w:p w:rsidR="00D02ADA" w:rsidRDefault="00D02ADA" w:rsidP="0006516F">
      <w:pPr>
        <w:autoSpaceDE w:val="0"/>
        <w:autoSpaceDN w:val="0"/>
        <w:adjustRightInd w:val="0"/>
      </w:pPr>
      <w:r>
        <w:t xml:space="preserve">Shott, Michael J. </w:t>
      </w:r>
    </w:p>
    <w:p w:rsidR="00D02ADA" w:rsidRDefault="00D02ADA" w:rsidP="00DD2AFC">
      <w:pPr>
        <w:autoSpaceDE w:val="0"/>
        <w:autoSpaceDN w:val="0"/>
        <w:adjustRightInd w:val="0"/>
        <w:ind w:left="720"/>
      </w:pPr>
      <w:r>
        <w:t xml:space="preserve">1996 Stage versus Continuum in </w:t>
      </w:r>
      <w:r w:rsidR="00DD2AFC">
        <w:t>the Debris Assemblage from Production of a Fluted Biface. Lithic Technology 21:6-22.</w:t>
      </w:r>
    </w:p>
    <w:p w:rsidR="00210D16" w:rsidRPr="0006516F" w:rsidRDefault="00210D16" w:rsidP="0006516F">
      <w:pPr>
        <w:autoSpaceDE w:val="0"/>
        <w:autoSpaceDN w:val="0"/>
        <w:adjustRightInd w:val="0"/>
      </w:pPr>
    </w:p>
    <w:p w:rsidR="00F636C6" w:rsidRDefault="00F636C6" w:rsidP="0006516F">
      <w:pPr>
        <w:autoSpaceDE w:val="0"/>
        <w:autoSpaceDN w:val="0"/>
        <w:adjustRightInd w:val="0"/>
      </w:pPr>
    </w:p>
    <w:p w:rsidR="00F636C6" w:rsidRDefault="00F636C6" w:rsidP="0006516F">
      <w:pPr>
        <w:autoSpaceDE w:val="0"/>
        <w:autoSpaceDN w:val="0"/>
        <w:adjustRightInd w:val="0"/>
      </w:pPr>
    </w:p>
    <w:p w:rsidR="009637E8" w:rsidRPr="0006516F" w:rsidRDefault="009637E8" w:rsidP="0006516F">
      <w:pPr>
        <w:autoSpaceDE w:val="0"/>
        <w:autoSpaceDN w:val="0"/>
        <w:adjustRightInd w:val="0"/>
      </w:pPr>
      <w:r w:rsidRPr="0006516F">
        <w:lastRenderedPageBreak/>
        <w:t xml:space="preserve">Smallwood, Ashley M. </w:t>
      </w:r>
    </w:p>
    <w:p w:rsidR="009637E8" w:rsidRPr="0006516F" w:rsidRDefault="009637E8" w:rsidP="0006516F">
      <w:pPr>
        <w:autoSpaceDE w:val="0"/>
        <w:autoSpaceDN w:val="0"/>
        <w:adjustRightInd w:val="0"/>
        <w:ind w:left="720"/>
      </w:pPr>
      <w:r w:rsidRPr="0006516F">
        <w:t xml:space="preserve">2010 Clovis Biface Technology at the Topper Site, South Carolina: Evidence for Variation and Technological Flexibility. </w:t>
      </w:r>
      <w:r w:rsidRPr="0006516F">
        <w:rPr>
          <w:i/>
        </w:rPr>
        <w:t>Journal of Archaeological Science</w:t>
      </w:r>
      <w:r w:rsidRPr="0006516F">
        <w:t xml:space="preserve"> 37:2413-2425.</w:t>
      </w:r>
    </w:p>
    <w:p w:rsidR="00AB2F99" w:rsidRPr="0006516F" w:rsidRDefault="00AB2F99" w:rsidP="0006516F">
      <w:pPr>
        <w:autoSpaceDE w:val="0"/>
        <w:autoSpaceDN w:val="0"/>
        <w:adjustRightInd w:val="0"/>
        <w:ind w:left="720"/>
      </w:pPr>
    </w:p>
    <w:p w:rsidR="00AB2F99" w:rsidRPr="0006516F" w:rsidRDefault="00AB2F99" w:rsidP="0006516F">
      <w:pPr>
        <w:autoSpaceDE w:val="0"/>
        <w:autoSpaceDN w:val="0"/>
        <w:adjustRightInd w:val="0"/>
        <w:ind w:left="720"/>
      </w:pPr>
      <w:r w:rsidRPr="0006516F">
        <w:t xml:space="preserve">2011 </w:t>
      </w:r>
      <w:r w:rsidRPr="0006516F">
        <w:rPr>
          <w:i/>
        </w:rPr>
        <w:t>Clovis Technology and Settlement in the American Southeas</w:t>
      </w:r>
      <w:r w:rsidRPr="0006516F">
        <w:t xml:space="preserve">t. Unpublished PhD. Dissertation. Department of Anthropology, Texas A&amp;M University, College Station. </w:t>
      </w:r>
    </w:p>
    <w:p w:rsidR="009637E8" w:rsidRPr="0006516F" w:rsidRDefault="009637E8" w:rsidP="0006516F">
      <w:pPr>
        <w:autoSpaceDE w:val="0"/>
        <w:autoSpaceDN w:val="0"/>
        <w:adjustRightInd w:val="0"/>
      </w:pPr>
    </w:p>
    <w:p w:rsidR="00C84AC0" w:rsidRPr="0006516F" w:rsidRDefault="00C84AC0" w:rsidP="0006516F">
      <w:pPr>
        <w:autoSpaceDE w:val="0"/>
        <w:autoSpaceDN w:val="0"/>
        <w:adjustRightInd w:val="0"/>
        <w:ind w:left="720"/>
      </w:pPr>
      <w:r w:rsidRPr="0006516F">
        <w:t xml:space="preserve">2012 Clovis Technology and Settlement in the American Southeast: Using Biface Analysis to Evaluate Dispersal Models. </w:t>
      </w:r>
      <w:r w:rsidRPr="0006516F">
        <w:rPr>
          <w:i/>
        </w:rPr>
        <w:t>American Antiquity</w:t>
      </w:r>
      <w:r w:rsidRPr="0006516F">
        <w:t xml:space="preserve"> 77(4):689-713.</w:t>
      </w:r>
    </w:p>
    <w:p w:rsidR="00C84AC0" w:rsidRPr="0006516F" w:rsidRDefault="00C84AC0" w:rsidP="0006516F">
      <w:pPr>
        <w:autoSpaceDE w:val="0"/>
        <w:autoSpaceDN w:val="0"/>
        <w:adjustRightInd w:val="0"/>
      </w:pPr>
    </w:p>
    <w:p w:rsidR="009637E8" w:rsidRPr="0006516F" w:rsidRDefault="009637E8" w:rsidP="0006516F">
      <w:pPr>
        <w:autoSpaceDE w:val="0"/>
        <w:autoSpaceDN w:val="0"/>
        <w:adjustRightInd w:val="0"/>
      </w:pPr>
      <w:r w:rsidRPr="0006516F">
        <w:t>Smallwood, Ashley M., D. Shane Miller, and Douglas Sain</w:t>
      </w:r>
    </w:p>
    <w:p w:rsidR="009637E8" w:rsidRPr="0006516F" w:rsidRDefault="00017822" w:rsidP="0006516F">
      <w:pPr>
        <w:autoSpaceDE w:val="0"/>
        <w:autoSpaceDN w:val="0"/>
        <w:adjustRightInd w:val="0"/>
        <w:ind w:left="720"/>
      </w:pPr>
      <w:r w:rsidRPr="0006516F">
        <w:t>2013</w:t>
      </w:r>
      <w:r w:rsidR="009637E8" w:rsidRPr="0006516F">
        <w:t xml:space="preserve"> Topper Site, South Carolina: An Overview of the Clovis Lithic Assem</w:t>
      </w:r>
      <w:r w:rsidR="00B2553D">
        <w:t>blage from the Topper Hillside.</w:t>
      </w:r>
      <w:r w:rsidR="009637E8" w:rsidRPr="0006516F">
        <w:t xml:space="preserve"> In </w:t>
      </w:r>
      <w:r w:rsidR="00567CAC">
        <w:rPr>
          <w:i/>
        </w:rPr>
        <w:t>In T</w:t>
      </w:r>
      <w:r w:rsidR="009637E8" w:rsidRPr="0006516F">
        <w:rPr>
          <w:i/>
        </w:rPr>
        <w:t>he Eastern Fluted Point Tradition</w:t>
      </w:r>
      <w:r w:rsidR="009637E8" w:rsidRPr="0006516F">
        <w:t>, e</w:t>
      </w:r>
      <w:r w:rsidR="001B6D30" w:rsidRPr="0006516F">
        <w:t>dited by Joseph A. M. Gingerich, pp. 280-298.</w:t>
      </w:r>
      <w:r w:rsidR="009637E8" w:rsidRPr="0006516F">
        <w:t xml:space="preserve"> University of Utah Press, Salt Lake City, Utah.</w:t>
      </w:r>
    </w:p>
    <w:p w:rsidR="009637E8" w:rsidRPr="0006516F" w:rsidRDefault="009637E8" w:rsidP="0006516F">
      <w:pPr>
        <w:autoSpaceDE w:val="0"/>
        <w:autoSpaceDN w:val="0"/>
        <w:adjustRightInd w:val="0"/>
      </w:pPr>
    </w:p>
    <w:p w:rsidR="00B56775" w:rsidRPr="0006516F" w:rsidRDefault="00B56775" w:rsidP="0006516F">
      <w:pPr>
        <w:autoSpaceDE w:val="0"/>
        <w:autoSpaceDN w:val="0"/>
        <w:adjustRightInd w:val="0"/>
      </w:pPr>
      <w:r w:rsidRPr="0006516F">
        <w:t>Smith, Bruce. D.</w:t>
      </w:r>
    </w:p>
    <w:p w:rsidR="00B56775" w:rsidRPr="0006516F" w:rsidRDefault="00B56775" w:rsidP="0006516F">
      <w:pPr>
        <w:autoSpaceDE w:val="0"/>
        <w:autoSpaceDN w:val="0"/>
        <w:adjustRightInd w:val="0"/>
        <w:ind w:left="720"/>
        <w:rPr>
          <w:i/>
          <w:iCs/>
        </w:rPr>
      </w:pPr>
      <w:r w:rsidRPr="0006516F">
        <w:t>1986 The Archaeology of the Southeastern United States: From Dalton to deSoto, 10,500-</w:t>
      </w:r>
      <w:r w:rsidR="00852B29">
        <w:t>500</w:t>
      </w:r>
      <w:r w:rsidRPr="0006516F">
        <w:t>.</w:t>
      </w:r>
      <w:r w:rsidR="00EB4526">
        <w:t xml:space="preserve"> </w:t>
      </w:r>
      <w:r w:rsidRPr="0006516F">
        <w:t xml:space="preserve"> </w:t>
      </w:r>
      <w:r w:rsidRPr="0006516F">
        <w:rPr>
          <w:i/>
          <w:iCs/>
        </w:rPr>
        <w:t xml:space="preserve">Advances in World Archaeology </w:t>
      </w:r>
      <w:r w:rsidRPr="00EB4526">
        <w:rPr>
          <w:iCs/>
        </w:rPr>
        <w:t>5:1-88</w:t>
      </w:r>
      <w:r w:rsidRPr="0006516F">
        <w:rPr>
          <w:i/>
          <w:iCs/>
        </w:rPr>
        <w:t>.</w:t>
      </w:r>
    </w:p>
    <w:p w:rsidR="00B56775" w:rsidRPr="0006516F" w:rsidRDefault="00B56775" w:rsidP="0006516F">
      <w:pPr>
        <w:autoSpaceDE w:val="0"/>
        <w:autoSpaceDN w:val="0"/>
        <w:adjustRightInd w:val="0"/>
      </w:pPr>
    </w:p>
    <w:p w:rsidR="00144A49" w:rsidRPr="0006516F" w:rsidRDefault="00144A49" w:rsidP="0006516F">
      <w:pPr>
        <w:autoSpaceDE w:val="0"/>
        <w:autoSpaceDN w:val="0"/>
        <w:adjustRightInd w:val="0"/>
      </w:pPr>
      <w:r w:rsidRPr="0006516F">
        <w:t>Speth, John D., Khori Newlander, Andrew A. White, Ashley K. Lemke, and Lars E. Anderson</w:t>
      </w:r>
    </w:p>
    <w:p w:rsidR="00144A49" w:rsidRPr="0006516F" w:rsidRDefault="00BF4CD6" w:rsidP="009F22A0">
      <w:pPr>
        <w:autoSpaceDE w:val="0"/>
        <w:autoSpaceDN w:val="0"/>
        <w:adjustRightInd w:val="0"/>
        <w:ind w:left="720"/>
      </w:pPr>
      <w:r>
        <w:t>2013</w:t>
      </w:r>
      <w:r w:rsidR="00144A49" w:rsidRPr="0006516F">
        <w:t xml:space="preserve"> Early Paleoindian Big-game Hunting in North America: Provisioning or Politics? </w:t>
      </w:r>
      <w:r w:rsidR="00144A49" w:rsidRPr="0006516F">
        <w:rPr>
          <w:i/>
        </w:rPr>
        <w:t>Quaternary International</w:t>
      </w:r>
      <w:r w:rsidR="00144A49" w:rsidRPr="0006516F">
        <w:t xml:space="preserve"> 285:111-139.</w:t>
      </w:r>
    </w:p>
    <w:p w:rsidR="00B2553D" w:rsidRDefault="00B2553D" w:rsidP="0006516F">
      <w:pPr>
        <w:autoSpaceDE w:val="0"/>
        <w:autoSpaceDN w:val="0"/>
        <w:adjustRightInd w:val="0"/>
      </w:pPr>
    </w:p>
    <w:p w:rsidR="00F52F8B" w:rsidRPr="0006516F" w:rsidRDefault="00F52F8B" w:rsidP="0006516F">
      <w:pPr>
        <w:autoSpaceDE w:val="0"/>
        <w:autoSpaceDN w:val="0"/>
        <w:adjustRightInd w:val="0"/>
      </w:pPr>
      <w:r w:rsidRPr="0006516F">
        <w:t xml:space="preserve">Stanford, Dennis J. </w:t>
      </w:r>
    </w:p>
    <w:p w:rsidR="00F52F8B" w:rsidRPr="0006516F" w:rsidRDefault="00F52F8B" w:rsidP="0006516F">
      <w:pPr>
        <w:autoSpaceDE w:val="0"/>
        <w:autoSpaceDN w:val="0"/>
        <w:adjustRightInd w:val="0"/>
        <w:ind w:left="720"/>
      </w:pPr>
      <w:r w:rsidRPr="0006516F">
        <w:t xml:space="preserve">1973 </w:t>
      </w:r>
      <w:r w:rsidRPr="0006516F">
        <w:rPr>
          <w:i/>
        </w:rPr>
        <w:t>The Origins of the Thule Culture</w:t>
      </w:r>
      <w:r w:rsidRPr="0006516F">
        <w:t xml:space="preserve">. </w:t>
      </w:r>
      <w:r w:rsidR="00734C36" w:rsidRPr="0006516F">
        <w:t>Ph.D.</w:t>
      </w:r>
      <w:r w:rsidRPr="0006516F">
        <w:t xml:space="preserve"> dissertation, University of New Mexico, Albuquerque.</w:t>
      </w:r>
    </w:p>
    <w:p w:rsidR="00F52F8B" w:rsidRPr="0006516F" w:rsidRDefault="00F52F8B" w:rsidP="0006516F">
      <w:pPr>
        <w:autoSpaceDE w:val="0"/>
        <w:autoSpaceDN w:val="0"/>
        <w:adjustRightInd w:val="0"/>
      </w:pPr>
    </w:p>
    <w:p w:rsidR="000F3319" w:rsidRPr="0006516F" w:rsidRDefault="007F55A8" w:rsidP="0006516F">
      <w:pPr>
        <w:autoSpaceDE w:val="0"/>
        <w:autoSpaceDN w:val="0"/>
        <w:adjustRightInd w:val="0"/>
      </w:pPr>
      <w:r w:rsidRPr="0006516F">
        <w:t>Steffy, Kenn, and Albert</w:t>
      </w:r>
      <w:r w:rsidR="000F3319" w:rsidRPr="0006516F">
        <w:t xml:space="preserve"> C. Goodyear</w:t>
      </w:r>
    </w:p>
    <w:p w:rsidR="00AB6B5F" w:rsidRPr="0006516F" w:rsidRDefault="000F3319" w:rsidP="0006516F">
      <w:pPr>
        <w:autoSpaceDE w:val="0"/>
        <w:autoSpaceDN w:val="0"/>
        <w:adjustRightInd w:val="0"/>
        <w:ind w:left="720"/>
      </w:pPr>
      <w:r w:rsidRPr="0006516F">
        <w:t xml:space="preserve">2006 Clovis Macro Blades from the Topper Site, 38AL23, Allendale County, South Carolina. </w:t>
      </w:r>
      <w:r w:rsidRPr="0006516F">
        <w:rPr>
          <w:i/>
          <w:iCs/>
        </w:rPr>
        <w:t xml:space="preserve">Current Research in the Pleistocene </w:t>
      </w:r>
      <w:r w:rsidRPr="0006516F">
        <w:t>23:147–49.</w:t>
      </w:r>
    </w:p>
    <w:p w:rsidR="000F3319" w:rsidRPr="0006516F" w:rsidRDefault="000F3319" w:rsidP="0006516F">
      <w:pPr>
        <w:autoSpaceDE w:val="0"/>
        <w:autoSpaceDN w:val="0"/>
        <w:adjustRightInd w:val="0"/>
      </w:pPr>
    </w:p>
    <w:p w:rsidR="00CC41B4" w:rsidRPr="0006516F" w:rsidRDefault="00CC41B4" w:rsidP="0006516F">
      <w:pPr>
        <w:autoSpaceDE w:val="0"/>
        <w:autoSpaceDN w:val="0"/>
        <w:adjustRightInd w:val="0"/>
      </w:pPr>
      <w:r w:rsidRPr="0006516F">
        <w:t>Stoltman, James B.</w:t>
      </w:r>
    </w:p>
    <w:p w:rsidR="00CC41B4" w:rsidRPr="0006516F" w:rsidRDefault="00CC41B4" w:rsidP="0006516F">
      <w:pPr>
        <w:autoSpaceDE w:val="0"/>
        <w:autoSpaceDN w:val="0"/>
        <w:adjustRightInd w:val="0"/>
        <w:ind w:left="720"/>
      </w:pPr>
      <w:r w:rsidRPr="0006516F">
        <w:t xml:space="preserve">1974 </w:t>
      </w:r>
      <w:r w:rsidRPr="0006516F">
        <w:rPr>
          <w:i/>
        </w:rPr>
        <w:t>Groton Plantation: An Archaeological Study of a South Carolina Locality.</w:t>
      </w:r>
      <w:r w:rsidRPr="0006516F">
        <w:t xml:space="preserve"> Monograph of the Peabody Museum No.1, Cambridge. </w:t>
      </w:r>
    </w:p>
    <w:p w:rsidR="00C051FC" w:rsidRPr="0006516F" w:rsidRDefault="00C051FC" w:rsidP="0006516F">
      <w:pPr>
        <w:autoSpaceDE w:val="0"/>
        <w:autoSpaceDN w:val="0"/>
        <w:adjustRightInd w:val="0"/>
        <w:ind w:left="720"/>
      </w:pPr>
    </w:p>
    <w:p w:rsidR="00C051FC" w:rsidRPr="0006516F" w:rsidRDefault="00C051FC" w:rsidP="0006516F">
      <w:pPr>
        <w:pStyle w:val="Default"/>
      </w:pPr>
      <w:r w:rsidRPr="0006516F">
        <w:t xml:space="preserve">Tankersley, Kenneth B. </w:t>
      </w:r>
    </w:p>
    <w:p w:rsidR="00CC41B4" w:rsidRPr="0006516F" w:rsidRDefault="00C051FC" w:rsidP="0006516F">
      <w:pPr>
        <w:autoSpaceDE w:val="0"/>
        <w:autoSpaceDN w:val="0"/>
        <w:adjustRightInd w:val="0"/>
        <w:ind w:left="720"/>
      </w:pPr>
      <w:r w:rsidRPr="0006516F">
        <w:t xml:space="preserve">2004 The Concept of Clovis and the Peopling of North America. In </w:t>
      </w:r>
      <w:r w:rsidRPr="0006516F">
        <w:rPr>
          <w:i/>
          <w:iCs/>
        </w:rPr>
        <w:t>The Settlement of the American Continent: A Multidisciplinary Approach to Human Biogeography</w:t>
      </w:r>
      <w:r w:rsidRPr="0006516F">
        <w:t>, edited by C. Michael Barton, Geoffrey A. Clark, David R. Yesner, and Georges A. Pearson, pp. 49-63. University of Arizona Press, Tucson.</w:t>
      </w:r>
    </w:p>
    <w:p w:rsidR="00C051FC" w:rsidRPr="0006516F" w:rsidRDefault="00C051FC" w:rsidP="0006516F">
      <w:pPr>
        <w:autoSpaceDE w:val="0"/>
        <w:autoSpaceDN w:val="0"/>
        <w:adjustRightInd w:val="0"/>
      </w:pPr>
    </w:p>
    <w:p w:rsidR="00F636C6" w:rsidRDefault="00F636C6" w:rsidP="0006516F">
      <w:pPr>
        <w:autoSpaceDE w:val="0"/>
        <w:autoSpaceDN w:val="0"/>
        <w:adjustRightInd w:val="0"/>
      </w:pPr>
    </w:p>
    <w:p w:rsidR="009637E8" w:rsidRPr="0006516F" w:rsidRDefault="009637E8" w:rsidP="0006516F">
      <w:pPr>
        <w:autoSpaceDE w:val="0"/>
        <w:autoSpaceDN w:val="0"/>
        <w:adjustRightInd w:val="0"/>
      </w:pPr>
      <w:r w:rsidRPr="0006516F">
        <w:lastRenderedPageBreak/>
        <w:t>Thomas, David Hurst</w:t>
      </w:r>
    </w:p>
    <w:p w:rsidR="009637E8" w:rsidRPr="0006516F" w:rsidRDefault="009637E8" w:rsidP="0006516F">
      <w:pPr>
        <w:autoSpaceDE w:val="0"/>
        <w:autoSpaceDN w:val="0"/>
        <w:adjustRightInd w:val="0"/>
        <w:ind w:left="720"/>
      </w:pPr>
      <w:r w:rsidRPr="0006516F">
        <w:t>2010 “What Happened to the Southeastern Archaic?”: A Perspective from St. Catherines Island</w:t>
      </w:r>
      <w:r w:rsidRPr="0006516F">
        <w:rPr>
          <w:i/>
        </w:rPr>
        <w:t>.</w:t>
      </w:r>
      <w:r w:rsidRPr="0006516F">
        <w:t xml:space="preserve"> In </w:t>
      </w:r>
      <w:r w:rsidRPr="0006516F">
        <w:rPr>
          <w:i/>
        </w:rPr>
        <w:t>Trend, Tradition, And Turmoil: What Happened to the</w:t>
      </w:r>
      <w:r w:rsidRPr="0006516F">
        <w:t xml:space="preserve"> </w:t>
      </w:r>
      <w:r w:rsidRPr="0006516F">
        <w:rPr>
          <w:i/>
        </w:rPr>
        <w:t>Southeastern Archaic?</w:t>
      </w:r>
      <w:r w:rsidRPr="0006516F">
        <w:t>, edited by David Hurst Thomas and</w:t>
      </w:r>
      <w:r w:rsidRPr="0006516F">
        <w:rPr>
          <w:i/>
        </w:rPr>
        <w:t xml:space="preserve"> </w:t>
      </w:r>
      <w:r w:rsidRPr="0006516F">
        <w:t>Matthew C. Sanger, pp. 173-197. American Museum of Natural History, New York.</w:t>
      </w:r>
    </w:p>
    <w:p w:rsidR="009637E8" w:rsidRPr="0006516F" w:rsidRDefault="009637E8" w:rsidP="0006516F">
      <w:pPr>
        <w:autoSpaceDE w:val="0"/>
        <w:autoSpaceDN w:val="0"/>
        <w:adjustRightInd w:val="0"/>
      </w:pPr>
      <w:r w:rsidRPr="0006516F">
        <w:t xml:space="preserve"> </w:t>
      </w:r>
    </w:p>
    <w:p w:rsidR="009637E8" w:rsidRPr="0006516F" w:rsidRDefault="009637E8" w:rsidP="0006516F">
      <w:pPr>
        <w:autoSpaceDE w:val="0"/>
        <w:autoSpaceDN w:val="0"/>
        <w:adjustRightInd w:val="0"/>
      </w:pPr>
      <w:r w:rsidRPr="0006516F">
        <w:t>Thompson, Victor D.</w:t>
      </w:r>
    </w:p>
    <w:p w:rsidR="009637E8" w:rsidRPr="0006516F" w:rsidRDefault="009637E8" w:rsidP="0006516F">
      <w:pPr>
        <w:autoSpaceDE w:val="0"/>
        <w:autoSpaceDN w:val="0"/>
        <w:adjustRightInd w:val="0"/>
        <w:ind w:left="720"/>
      </w:pPr>
      <w:r w:rsidRPr="0006516F">
        <w:t>2010 The Rhythms of Space-time and the Making</w:t>
      </w:r>
      <w:r w:rsidR="00B2553D">
        <w:t xml:space="preserve"> of Monuments and Places During</w:t>
      </w:r>
      <w:r w:rsidRPr="0006516F">
        <w:t xml:space="preserve"> the Archaic</w:t>
      </w:r>
      <w:r w:rsidRPr="0006516F">
        <w:rPr>
          <w:i/>
        </w:rPr>
        <w:t>.</w:t>
      </w:r>
      <w:r w:rsidRPr="0006516F">
        <w:t xml:space="preserve"> In </w:t>
      </w:r>
      <w:r w:rsidRPr="0006516F">
        <w:rPr>
          <w:i/>
        </w:rPr>
        <w:t>Trend, Tradition, And Turmoil: What Happened to the Southeastern Archaic?</w:t>
      </w:r>
      <w:r w:rsidRPr="0006516F">
        <w:t>, edited by David Hurst Thomas and</w:t>
      </w:r>
      <w:r w:rsidRPr="0006516F">
        <w:rPr>
          <w:i/>
        </w:rPr>
        <w:t xml:space="preserve"> </w:t>
      </w:r>
      <w:r w:rsidRPr="0006516F">
        <w:t xml:space="preserve">Matthew C. Sanger, pp. 217-227. American Museum of Natural History, New York. </w:t>
      </w:r>
    </w:p>
    <w:p w:rsidR="009637E8" w:rsidRPr="0006516F" w:rsidRDefault="009637E8" w:rsidP="0006516F">
      <w:pPr>
        <w:autoSpaceDE w:val="0"/>
        <w:autoSpaceDN w:val="0"/>
        <w:adjustRightInd w:val="0"/>
      </w:pPr>
    </w:p>
    <w:p w:rsidR="009637E8" w:rsidRPr="0006516F" w:rsidRDefault="009637E8" w:rsidP="0006516F">
      <w:pPr>
        <w:autoSpaceDE w:val="0"/>
        <w:autoSpaceDN w:val="0"/>
        <w:adjustRightInd w:val="0"/>
      </w:pPr>
      <w:r w:rsidRPr="0006516F">
        <w:t>Thompson, Victor D., and John A. Turck</w:t>
      </w:r>
    </w:p>
    <w:p w:rsidR="009637E8" w:rsidRPr="0006516F" w:rsidRDefault="009637E8" w:rsidP="0006516F">
      <w:pPr>
        <w:autoSpaceDE w:val="0"/>
        <w:autoSpaceDN w:val="0"/>
        <w:adjustRightInd w:val="0"/>
        <w:ind w:left="720"/>
      </w:pPr>
      <w:r w:rsidRPr="0006516F">
        <w:t xml:space="preserve">2009 Adaptive Cycles of Coastal Hunter-Gatherers. </w:t>
      </w:r>
      <w:r w:rsidRPr="0006516F">
        <w:rPr>
          <w:i/>
        </w:rPr>
        <w:t>American Antiquity</w:t>
      </w:r>
      <w:r w:rsidRPr="0006516F">
        <w:t xml:space="preserve"> 74(2):255-278.  </w:t>
      </w:r>
    </w:p>
    <w:p w:rsidR="009637E8" w:rsidRPr="0006516F" w:rsidRDefault="009637E8" w:rsidP="0006516F">
      <w:pPr>
        <w:autoSpaceDE w:val="0"/>
        <w:autoSpaceDN w:val="0"/>
        <w:adjustRightInd w:val="0"/>
      </w:pPr>
    </w:p>
    <w:p w:rsidR="00350255" w:rsidRPr="0006516F" w:rsidRDefault="00350255" w:rsidP="0006516F">
      <w:pPr>
        <w:autoSpaceDE w:val="0"/>
        <w:autoSpaceDN w:val="0"/>
        <w:adjustRightInd w:val="0"/>
      </w:pPr>
      <w:r w:rsidRPr="0006516F">
        <w:t>Upchurch, Sam B.</w:t>
      </w:r>
    </w:p>
    <w:p w:rsidR="00350255" w:rsidRPr="0006516F" w:rsidRDefault="00350255" w:rsidP="0006516F">
      <w:pPr>
        <w:autoSpaceDE w:val="0"/>
        <w:autoSpaceDN w:val="0"/>
        <w:adjustRightInd w:val="0"/>
        <w:ind w:left="720"/>
      </w:pPr>
      <w:r w:rsidRPr="0006516F">
        <w:t>1984 Petrology of Selected Lithic Materials from the South Carolina Coastal</w:t>
      </w:r>
    </w:p>
    <w:p w:rsidR="00350255" w:rsidRPr="0006516F" w:rsidRDefault="00B840A5" w:rsidP="0006516F">
      <w:pPr>
        <w:autoSpaceDE w:val="0"/>
        <w:autoSpaceDN w:val="0"/>
        <w:adjustRightInd w:val="0"/>
        <w:ind w:left="720"/>
        <w:rPr>
          <w:i/>
        </w:rPr>
      </w:pPr>
      <w:r w:rsidRPr="0006516F">
        <w:t xml:space="preserve">Plain. </w:t>
      </w:r>
      <w:r w:rsidR="00350255" w:rsidRPr="0006516F">
        <w:rPr>
          <w:iCs/>
        </w:rPr>
        <w:t>In</w:t>
      </w:r>
      <w:r w:rsidR="00350255" w:rsidRPr="0006516F">
        <w:rPr>
          <w:i/>
          <w:iCs/>
        </w:rPr>
        <w:t xml:space="preserve"> </w:t>
      </w:r>
      <w:r w:rsidR="00350255" w:rsidRPr="0006516F">
        <w:rPr>
          <w:i/>
        </w:rPr>
        <w:t>An Archaeological Survey of Chert Quarries in Western Allendale</w:t>
      </w:r>
    </w:p>
    <w:p w:rsidR="00350255" w:rsidRPr="0006516F" w:rsidRDefault="00350255" w:rsidP="0006516F">
      <w:pPr>
        <w:autoSpaceDE w:val="0"/>
        <w:autoSpaceDN w:val="0"/>
        <w:adjustRightInd w:val="0"/>
        <w:ind w:left="720"/>
      </w:pPr>
      <w:r w:rsidRPr="0006516F">
        <w:rPr>
          <w:i/>
        </w:rPr>
        <w:t>County, South Carolina</w:t>
      </w:r>
      <w:r w:rsidRPr="0006516F">
        <w:t>, by Albert C. Goodyear and Tommy Charles, pp. 125–60.</w:t>
      </w:r>
    </w:p>
    <w:p w:rsidR="00350255" w:rsidRPr="0006516F" w:rsidRDefault="00350255" w:rsidP="0006516F">
      <w:pPr>
        <w:autoSpaceDE w:val="0"/>
        <w:autoSpaceDN w:val="0"/>
        <w:adjustRightInd w:val="0"/>
        <w:ind w:left="720"/>
      </w:pPr>
      <w:r w:rsidRPr="0006516F">
        <w:t>Research Manuscript Series 195. Columbia: South Carolina Institute of</w:t>
      </w:r>
    </w:p>
    <w:p w:rsidR="00350255" w:rsidRPr="0006516F" w:rsidRDefault="00350255"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06516F">
        <w:t>Archaeology and Anthropology, University of South Carolina.</w:t>
      </w:r>
    </w:p>
    <w:p w:rsidR="00350255" w:rsidRPr="0006516F" w:rsidRDefault="00350255"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C30B82" w:rsidRPr="0006516F" w:rsidRDefault="00C30B82"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516F">
        <w:t>Walker, Renee B.</w:t>
      </w:r>
    </w:p>
    <w:p w:rsidR="00C30B82" w:rsidRPr="0006516F" w:rsidRDefault="00BF4CD6"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t xml:space="preserve">2007 </w:t>
      </w:r>
      <w:r w:rsidR="00C30B82" w:rsidRPr="0006516F">
        <w:t xml:space="preserve">Hunting in the Late Paleoindian Period: Faunal Remains from Dust Cave, Alabama. In </w:t>
      </w:r>
      <w:r w:rsidR="00C30B82" w:rsidRPr="0006516F">
        <w:rPr>
          <w:i/>
        </w:rPr>
        <w:t>Foragers of the Terminal Pleistocene in North America</w:t>
      </w:r>
      <w:r w:rsidR="00B840A5" w:rsidRPr="0006516F">
        <w:t>,</w:t>
      </w:r>
      <w:r w:rsidR="00C30B82" w:rsidRPr="0006516F">
        <w:t xml:space="preserve"> </w:t>
      </w:r>
      <w:r w:rsidR="00B840A5" w:rsidRPr="0006516F">
        <w:t>e</w:t>
      </w:r>
      <w:r w:rsidR="00A801E8" w:rsidRPr="0006516F">
        <w:t xml:space="preserve">dited by Renee Walker and Boyce N. Driskell, pp. 99-115. Univ. Of Nebraska Press: Lincoln. </w:t>
      </w:r>
    </w:p>
    <w:p w:rsidR="00A801E8" w:rsidRPr="0006516F" w:rsidRDefault="00A801E8"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57A0B" w:rsidRPr="0006516F" w:rsidRDefault="00657A0B" w:rsidP="0006516F">
      <w:pPr>
        <w:autoSpaceDE w:val="0"/>
        <w:autoSpaceDN w:val="0"/>
        <w:adjustRightInd w:val="0"/>
      </w:pPr>
      <w:r w:rsidRPr="0006516F">
        <w:t>Walker, Renee B.</w:t>
      </w:r>
      <w:r w:rsidR="00974DFC">
        <w:t>,</w:t>
      </w:r>
      <w:r w:rsidRPr="0006516F">
        <w:t xml:space="preserve"> and Boyce N. Driskell</w:t>
      </w:r>
    </w:p>
    <w:p w:rsidR="00657A0B" w:rsidRPr="0006516F" w:rsidRDefault="00657A0B" w:rsidP="0006516F">
      <w:pPr>
        <w:autoSpaceDE w:val="0"/>
        <w:autoSpaceDN w:val="0"/>
        <w:adjustRightInd w:val="0"/>
        <w:ind w:left="720"/>
      </w:pPr>
      <w:r w:rsidRPr="0006516F">
        <w:t xml:space="preserve">2007 Introduction: New Developments in Paleoindian Subsistence Studies. In </w:t>
      </w:r>
      <w:r w:rsidRPr="0006516F">
        <w:rPr>
          <w:i/>
        </w:rPr>
        <w:t>Foragers of the Terminal Pleistocene in North America</w:t>
      </w:r>
      <w:r w:rsidR="00B840A5" w:rsidRPr="0006516F">
        <w:t>,</w:t>
      </w:r>
      <w:r w:rsidRPr="0006516F">
        <w:t xml:space="preserve"> </w:t>
      </w:r>
      <w:r w:rsidR="00B840A5" w:rsidRPr="0006516F">
        <w:t>edited by</w:t>
      </w:r>
      <w:r w:rsidRPr="0006516F">
        <w:t xml:space="preserve"> Renee B. Walker and Boyce N. Driskell, pp. </w:t>
      </w:r>
      <w:r w:rsidR="00820ABE" w:rsidRPr="0006516F">
        <w:t>ix-xv</w:t>
      </w:r>
      <w:r w:rsidRPr="0006516F">
        <w:t xml:space="preserve">. University of Nebraska Press: Lincoln. </w:t>
      </w:r>
    </w:p>
    <w:p w:rsidR="00657A0B" w:rsidRPr="0006516F" w:rsidRDefault="00657A0B"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213D2" w:rsidRPr="0006516F" w:rsidRDefault="006213D2"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516F">
        <w:t xml:space="preserve">Walthall, John A. </w:t>
      </w:r>
    </w:p>
    <w:p w:rsidR="006213D2" w:rsidRPr="0006516F" w:rsidRDefault="006213D2"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06516F">
        <w:t xml:space="preserve">1998 Rockshelters and Hunter-Gatherer Adaptation to the Pleistocene-Holocene Transition. </w:t>
      </w:r>
      <w:r w:rsidRPr="0006516F">
        <w:rPr>
          <w:i/>
        </w:rPr>
        <w:t xml:space="preserve">American Antiquity </w:t>
      </w:r>
      <w:r w:rsidRPr="0006516F">
        <w:t>63:223-238.</w:t>
      </w:r>
    </w:p>
    <w:p w:rsidR="006213D2" w:rsidRPr="0006516F" w:rsidRDefault="006213D2"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213D2" w:rsidRPr="0006516F" w:rsidRDefault="006213D2"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516F">
        <w:t>Walthall, John A.</w:t>
      </w:r>
      <w:r w:rsidR="007F55A8" w:rsidRPr="0006516F">
        <w:t>,</w:t>
      </w:r>
      <w:r w:rsidRPr="0006516F">
        <w:t xml:space="preserve"> and Brad Koldehoff</w:t>
      </w:r>
    </w:p>
    <w:p w:rsidR="006213D2" w:rsidRPr="0006516F" w:rsidRDefault="006213D2"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06516F">
        <w:t>1998 Hunter-Gatherer Interaction and Alliance Formation: The Cult of the Long Blade.</w:t>
      </w:r>
      <w:r w:rsidRPr="0006516F">
        <w:rPr>
          <w:i/>
        </w:rPr>
        <w:t xml:space="preserve"> Plains Anthropologist </w:t>
      </w:r>
      <w:r w:rsidRPr="0006516F">
        <w:t>43:257-273.</w:t>
      </w:r>
    </w:p>
    <w:p w:rsidR="006213D2" w:rsidRPr="0006516F" w:rsidRDefault="006213D2"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13313" w:rsidRPr="0006516F" w:rsidRDefault="00313313"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516F">
        <w:t>Waters, Michael R</w:t>
      </w:r>
      <w:r w:rsidR="007F55A8" w:rsidRPr="0006516F">
        <w:t>.</w:t>
      </w:r>
      <w:r w:rsidRPr="0006516F">
        <w:t>, Steven L. Forman, Thomas W. Stafford Jr., and John Foss</w:t>
      </w:r>
    </w:p>
    <w:p w:rsidR="00313313" w:rsidRPr="0006516F" w:rsidRDefault="00313313"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06516F">
        <w:t>2009 Geoarchaeological Investigations at the Topper and Big Pine Tree Sites, Allendale County, South Carolina</w:t>
      </w:r>
      <w:r w:rsidRPr="0006516F">
        <w:rPr>
          <w:i/>
        </w:rPr>
        <w:t>. Journal of Archaeological Science</w:t>
      </w:r>
      <w:r w:rsidRPr="0006516F">
        <w:t xml:space="preserve"> 36:</w:t>
      </w:r>
      <w:r w:rsidR="00934B9F" w:rsidRPr="0006516F">
        <w:t>1300-1311</w:t>
      </w:r>
      <w:r w:rsidR="00110615" w:rsidRPr="0006516F">
        <w:t xml:space="preserve">. </w:t>
      </w:r>
    </w:p>
    <w:p w:rsidR="00934B9F" w:rsidRPr="0006516F" w:rsidRDefault="00934B9F"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p>
    <w:p w:rsidR="00934B9F" w:rsidRPr="0006516F" w:rsidRDefault="00934B9F" w:rsidP="0006516F">
      <w:pPr>
        <w:autoSpaceDE w:val="0"/>
        <w:autoSpaceDN w:val="0"/>
        <w:adjustRightInd w:val="0"/>
      </w:pPr>
      <w:r w:rsidRPr="0006516F">
        <w:t>Waters, Michael R., Charlotte D. Pevny, and David L. Carlsen</w:t>
      </w:r>
    </w:p>
    <w:p w:rsidR="00110615" w:rsidRPr="0006516F" w:rsidRDefault="00934B9F" w:rsidP="0006516F">
      <w:pPr>
        <w:autoSpaceDE w:val="0"/>
        <w:autoSpaceDN w:val="0"/>
        <w:adjustRightInd w:val="0"/>
        <w:ind w:left="720"/>
      </w:pPr>
      <w:r w:rsidRPr="0006516F">
        <w:t xml:space="preserve">2011 </w:t>
      </w:r>
      <w:r w:rsidRPr="0006516F">
        <w:rPr>
          <w:i/>
        </w:rPr>
        <w:t>Clovis Lithic Technology: Investigations of a Stratified Workshop at the Gault Site, Texas.</w:t>
      </w:r>
      <w:r w:rsidRPr="0006516F">
        <w:t xml:space="preserve"> Texas A&amp;M University Press, College Station.</w:t>
      </w:r>
    </w:p>
    <w:p w:rsidR="00934B9F" w:rsidRPr="0006516F" w:rsidRDefault="00934B9F"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B6B5F" w:rsidRPr="0006516F" w:rsidRDefault="00781765"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516F">
        <w:t xml:space="preserve">Watts, William </w:t>
      </w:r>
      <w:r w:rsidR="00AB6B5F" w:rsidRPr="0006516F">
        <w:t>A.</w:t>
      </w:r>
    </w:p>
    <w:p w:rsidR="00AB6B5F" w:rsidRPr="0006516F" w:rsidRDefault="00852B29"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ab/>
        <w:t xml:space="preserve">1980 </w:t>
      </w:r>
      <w:r w:rsidR="00AB6B5F" w:rsidRPr="0006516F">
        <w:t xml:space="preserve">Late-Quaternary Vegetation History at White Pond on the Inner Coastal </w:t>
      </w:r>
    </w:p>
    <w:p w:rsidR="00F201C4" w:rsidRPr="0006516F" w:rsidRDefault="00AB6B5F"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516F">
        <w:tab/>
        <w:t xml:space="preserve">Plain of South Carolina, </w:t>
      </w:r>
      <w:r w:rsidRPr="0006516F">
        <w:rPr>
          <w:i/>
        </w:rPr>
        <w:t>Quaternary Research</w:t>
      </w:r>
      <w:r w:rsidRPr="0006516F">
        <w:t xml:space="preserve"> 13:187-199. </w:t>
      </w:r>
    </w:p>
    <w:p w:rsidR="00781765" w:rsidRPr="0006516F" w:rsidRDefault="00781765"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201C4" w:rsidRPr="0006516F" w:rsidRDefault="00781765"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shd w:val="clear" w:color="auto" w:fill="FFFFFF"/>
        </w:rPr>
      </w:pPr>
      <w:r w:rsidRPr="0006516F">
        <w:t xml:space="preserve">Watts, </w:t>
      </w:r>
      <w:r w:rsidRPr="0006516F">
        <w:rPr>
          <w:color w:val="000000"/>
          <w:shd w:val="clear" w:color="auto" w:fill="FFFFFF"/>
        </w:rPr>
        <w:t>William</w:t>
      </w:r>
      <w:r w:rsidR="00F05FBA" w:rsidRPr="0006516F">
        <w:rPr>
          <w:color w:val="000000"/>
          <w:shd w:val="clear" w:color="auto" w:fill="FFFFFF"/>
        </w:rPr>
        <w:t xml:space="preserve"> A.</w:t>
      </w:r>
      <w:r w:rsidRPr="0006516F">
        <w:rPr>
          <w:color w:val="000000"/>
          <w:shd w:val="clear" w:color="auto" w:fill="FFFFFF"/>
        </w:rPr>
        <w:t>, Eric C. Grimm, and T. C. Hussey</w:t>
      </w:r>
    </w:p>
    <w:p w:rsidR="00F05FBA" w:rsidRPr="0006516F" w:rsidRDefault="00781765"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color w:val="000000"/>
          <w:shd w:val="clear" w:color="auto" w:fill="FFFFFF"/>
        </w:rPr>
      </w:pPr>
      <w:r w:rsidRPr="0006516F">
        <w:rPr>
          <w:color w:val="000000"/>
          <w:shd w:val="clear" w:color="auto" w:fill="FFFFFF"/>
        </w:rPr>
        <w:t>1996 Mid-Holocene Forest History of Florida and Coastal Plain of Georgia and South Carolina</w:t>
      </w:r>
      <w:r w:rsidR="00F05FBA" w:rsidRPr="0006516F">
        <w:rPr>
          <w:color w:val="000000"/>
          <w:shd w:val="clear" w:color="auto" w:fill="FFFFFF"/>
        </w:rPr>
        <w:t xml:space="preserve">. In </w:t>
      </w:r>
      <w:r w:rsidR="00F05FBA" w:rsidRPr="0006516F">
        <w:rPr>
          <w:i/>
          <w:color w:val="000000"/>
          <w:shd w:val="clear" w:color="auto" w:fill="FFFFFF"/>
        </w:rPr>
        <w:t>Archaeology of the Mid-Holocene Southeas</w:t>
      </w:r>
      <w:r w:rsidR="00F05FBA" w:rsidRPr="0006516F">
        <w:rPr>
          <w:color w:val="000000"/>
          <w:shd w:val="clear" w:color="auto" w:fill="FFFFFF"/>
        </w:rPr>
        <w:t xml:space="preserve">t, edited by Kenneth E. Sassaman and </w:t>
      </w:r>
      <w:r w:rsidR="00B840A5" w:rsidRPr="0006516F">
        <w:rPr>
          <w:color w:val="000000"/>
          <w:shd w:val="clear" w:color="auto" w:fill="FFFFFF"/>
        </w:rPr>
        <w:t>David G. Anderson, pp. 29-39. Un</w:t>
      </w:r>
      <w:r w:rsidR="00F05FBA" w:rsidRPr="0006516F">
        <w:rPr>
          <w:color w:val="000000"/>
          <w:shd w:val="clear" w:color="auto" w:fill="FFFFFF"/>
        </w:rPr>
        <w:t xml:space="preserve">iversity of Florida Press: Gainesville. </w:t>
      </w:r>
    </w:p>
    <w:p w:rsidR="00781765" w:rsidRPr="0006516F" w:rsidRDefault="00781765"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201C4" w:rsidRPr="0006516F" w:rsidRDefault="00F201C4"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516F">
        <w:t>Webb, S. David</w:t>
      </w:r>
    </w:p>
    <w:p w:rsidR="00FA0B14" w:rsidRPr="0006516F" w:rsidRDefault="00852B29"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t>1981</w:t>
      </w:r>
      <w:r w:rsidR="00F201C4" w:rsidRPr="0006516F">
        <w:t xml:space="preserve"> </w:t>
      </w:r>
      <w:r w:rsidR="00F201C4" w:rsidRPr="0006516F">
        <w:rPr>
          <w:i/>
        </w:rPr>
        <w:t>A Cultural Resource</w:t>
      </w:r>
      <w:r w:rsidR="00BD4D5B" w:rsidRPr="0006516F">
        <w:rPr>
          <w:i/>
        </w:rPr>
        <w:t>s</w:t>
      </w:r>
      <w:r w:rsidR="00F201C4" w:rsidRPr="0006516F">
        <w:rPr>
          <w:i/>
        </w:rPr>
        <w:t xml:space="preserve"> Survey of</w:t>
      </w:r>
      <w:r w:rsidR="00BD4D5B" w:rsidRPr="0006516F">
        <w:rPr>
          <w:i/>
        </w:rPr>
        <w:t xml:space="preserve"> the Continental Shelf from Cape Hattaras to Key West. Volume 1: Introduction and Physical Environmen</w:t>
      </w:r>
      <w:r w:rsidR="00BD4D5B" w:rsidRPr="0006516F">
        <w:t xml:space="preserve">t, pp. I73-I112. Report submitted by Science Applications, Inc., to the Bureau of Land Management. </w:t>
      </w:r>
    </w:p>
    <w:p w:rsidR="00FA0B14" w:rsidRPr="0006516F" w:rsidRDefault="00FA0B14"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3D2CDF" w:rsidRPr="0006516F" w:rsidRDefault="003D2CDF"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516F">
        <w:t>Wilke, Phillip J., J. Jeffrey Flenniken, and Terry L. Ozbun</w:t>
      </w:r>
    </w:p>
    <w:p w:rsidR="003D2CDF" w:rsidRPr="0006516F" w:rsidRDefault="00852B29"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t>1991</w:t>
      </w:r>
      <w:r w:rsidR="003D2CDF" w:rsidRPr="0006516F">
        <w:t xml:space="preserve"> Clovis Technology at the Anzick Site, Montana. </w:t>
      </w:r>
      <w:r w:rsidR="003D2CDF" w:rsidRPr="0006516F">
        <w:rPr>
          <w:i/>
        </w:rPr>
        <w:t xml:space="preserve">Journal of California and Great Basin Anthropology </w:t>
      </w:r>
      <w:r w:rsidR="003D2CDF" w:rsidRPr="0006516F">
        <w:t>10:3-31.</w:t>
      </w:r>
    </w:p>
    <w:p w:rsidR="003D2CDF" w:rsidRPr="0006516F" w:rsidRDefault="003D2CDF"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A0B14" w:rsidRPr="0006516F" w:rsidRDefault="00FA0B14" w:rsidP="0006516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06516F">
        <w:t>Wormington, H.M.</w:t>
      </w:r>
    </w:p>
    <w:p w:rsidR="00A721F3" w:rsidRDefault="00FA0B14" w:rsidP="009F22A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pPr>
      <w:r w:rsidRPr="0006516F">
        <w:t xml:space="preserve">1957 </w:t>
      </w:r>
      <w:r w:rsidRPr="0006516F">
        <w:rPr>
          <w:i/>
        </w:rPr>
        <w:t>Ancient Man in North America</w:t>
      </w:r>
      <w:r w:rsidRPr="0006516F">
        <w:t>. Denver Museum of Natural History, Popular Series, 4</w:t>
      </w:r>
      <w:r w:rsidRPr="0006516F">
        <w:rPr>
          <w:vertAlign w:val="superscript"/>
        </w:rPr>
        <w:t>th</w:t>
      </w:r>
      <w:r w:rsidRPr="0006516F">
        <w:t xml:space="preserve"> Edition. </w:t>
      </w:r>
      <w:r w:rsidR="00A721F3">
        <w:br w:type="page"/>
      </w:r>
    </w:p>
    <w:p w:rsidR="00A721F3" w:rsidRDefault="00A721F3" w:rsidP="00A721F3">
      <w:pPr>
        <w:pStyle w:val="Heading1"/>
      </w:pPr>
    </w:p>
    <w:p w:rsidR="00A721F3" w:rsidRDefault="00A721F3" w:rsidP="00A721F3">
      <w:pPr>
        <w:pStyle w:val="Heading1"/>
      </w:pPr>
    </w:p>
    <w:p w:rsidR="00883F80" w:rsidRPr="00D14B0D" w:rsidRDefault="00D14B0D" w:rsidP="00D14B0D">
      <w:pPr>
        <w:pStyle w:val="Heading1"/>
        <w:rPr>
          <w:rFonts w:ascii="Times New Roman" w:hAnsi="Times New Roman"/>
          <w:szCs w:val="28"/>
        </w:rPr>
        <w:sectPr w:rsidR="00883F80" w:rsidRPr="00D14B0D">
          <w:pgSz w:w="12240" w:h="15840"/>
          <w:pgMar w:top="1440" w:right="1800" w:bottom="1440" w:left="1800" w:header="720" w:footer="720" w:gutter="0"/>
          <w:cols w:space="720"/>
          <w:docGrid w:linePitch="360"/>
        </w:sectPr>
      </w:pPr>
      <w:bookmarkStart w:id="84" w:name="_Toc356941414"/>
      <w:r w:rsidRPr="00D14B0D">
        <w:rPr>
          <w:rFonts w:ascii="Times New Roman" w:hAnsi="Times New Roman"/>
        </w:rPr>
        <w:t>Appendices</w:t>
      </w:r>
      <w:bookmarkEnd w:id="84"/>
      <w:r w:rsidRPr="00D14B0D">
        <w:rPr>
          <w:rFonts w:ascii="Times New Roman" w:hAnsi="Times New Roman"/>
        </w:rPr>
        <w:br/>
      </w:r>
    </w:p>
    <w:p w:rsidR="00FE1930" w:rsidRPr="00AA3140" w:rsidRDefault="00B43663" w:rsidP="00AA3140">
      <w:pPr>
        <w:pStyle w:val="Heading2"/>
        <w:rPr>
          <w:rStyle w:val="Strong"/>
          <w:rFonts w:ascii="Times New Roman" w:hAnsi="Times New Roman" w:cs="Times New Roman"/>
        </w:rPr>
      </w:pPr>
      <w:bookmarkStart w:id="85" w:name="_Toc356941415"/>
      <w:r w:rsidRPr="00AA3140">
        <w:rPr>
          <w:rStyle w:val="Strong"/>
          <w:rFonts w:ascii="Times New Roman" w:hAnsi="Times New Roman" w:cs="Times New Roman"/>
        </w:rPr>
        <w:lastRenderedPageBreak/>
        <w:t>Appendix A</w:t>
      </w:r>
      <w:r w:rsidR="006C3693" w:rsidRPr="00AA3140">
        <w:rPr>
          <w:rStyle w:val="Strong"/>
          <w:rFonts w:ascii="Times New Roman" w:hAnsi="Times New Roman" w:cs="Times New Roman"/>
        </w:rPr>
        <w:t>: Artifact Photographs</w:t>
      </w:r>
      <w:bookmarkEnd w:id="85"/>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B1CA7" w:rsidRDefault="007B1CA7"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C3693" w:rsidRDefault="007C6F88" w:rsidP="006C3693">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4695825" cy="7572375"/>
            <wp:effectExtent l="19050" t="0" r="9525" b="0"/>
            <wp:docPr id="26" name="Picture 26" descr="ClovisESBiface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lovisESBifaces copy"/>
                    <pic:cNvPicPr>
                      <a:picLocks noChangeAspect="1" noChangeArrowheads="1"/>
                    </pic:cNvPicPr>
                  </pic:nvPicPr>
                  <pic:blipFill>
                    <a:blip r:embed="rId36" cstate="print"/>
                    <a:srcRect/>
                    <a:stretch>
                      <a:fillRect/>
                    </a:stretch>
                  </pic:blipFill>
                  <pic:spPr bwMode="auto">
                    <a:xfrm>
                      <a:off x="0" y="0"/>
                      <a:ext cx="4695825" cy="7572375"/>
                    </a:xfrm>
                    <a:prstGeom prst="rect">
                      <a:avLst/>
                    </a:prstGeom>
                    <a:noFill/>
                    <a:ln w="9525">
                      <a:noFill/>
                      <a:miter lim="800000"/>
                      <a:headEnd/>
                      <a:tailEnd/>
                    </a:ln>
                  </pic:spPr>
                </pic:pic>
              </a:graphicData>
            </a:graphic>
          </wp:inline>
        </w:drawing>
      </w:r>
    </w:p>
    <w:p w:rsidR="00852B29" w:rsidRDefault="00852B29" w:rsidP="006C3693">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7B1CA7" w:rsidRPr="006C3693" w:rsidRDefault="006C3693" w:rsidP="00CB13E3">
      <w:pPr>
        <w:pStyle w:val="Caption"/>
        <w:rPr>
          <w:b w:val="0"/>
          <w:sz w:val="22"/>
          <w:szCs w:val="22"/>
        </w:rPr>
      </w:pPr>
      <w:bookmarkStart w:id="86" w:name="_Toc353455897"/>
      <w:r w:rsidRPr="006C3693">
        <w:rPr>
          <w:b w:val="0"/>
          <w:sz w:val="22"/>
          <w:szCs w:val="22"/>
        </w:rPr>
        <w:t xml:space="preserve">Figure A- </w:t>
      </w:r>
      <w:r w:rsidR="00E40343" w:rsidRPr="006C3693">
        <w:rPr>
          <w:b w:val="0"/>
          <w:sz w:val="22"/>
          <w:szCs w:val="22"/>
        </w:rPr>
        <w:fldChar w:fldCharType="begin"/>
      </w:r>
      <w:r w:rsidRPr="006C3693">
        <w:rPr>
          <w:b w:val="0"/>
          <w:sz w:val="22"/>
          <w:szCs w:val="22"/>
        </w:rPr>
        <w:instrText xml:space="preserve"> SEQ Figure_A- \* ARABIC </w:instrText>
      </w:r>
      <w:r w:rsidR="00E40343" w:rsidRPr="006C3693">
        <w:rPr>
          <w:b w:val="0"/>
          <w:sz w:val="22"/>
          <w:szCs w:val="22"/>
        </w:rPr>
        <w:fldChar w:fldCharType="separate"/>
      </w:r>
      <w:r w:rsidR="00D47575">
        <w:rPr>
          <w:b w:val="0"/>
          <w:noProof/>
          <w:sz w:val="22"/>
          <w:szCs w:val="22"/>
        </w:rPr>
        <w:t>1</w:t>
      </w:r>
      <w:r w:rsidR="00E40343" w:rsidRPr="006C3693">
        <w:rPr>
          <w:b w:val="0"/>
          <w:sz w:val="22"/>
          <w:szCs w:val="22"/>
        </w:rPr>
        <w:fldChar w:fldCharType="end"/>
      </w:r>
      <w:r w:rsidR="00D52DF4">
        <w:rPr>
          <w:b w:val="0"/>
          <w:sz w:val="22"/>
          <w:szCs w:val="22"/>
        </w:rPr>
        <w:t>. E</w:t>
      </w:r>
      <w:r w:rsidRPr="006C3693">
        <w:rPr>
          <w:b w:val="0"/>
          <w:sz w:val="22"/>
          <w:szCs w:val="22"/>
        </w:rPr>
        <w:t>arly stage Clovis bifaces</w:t>
      </w:r>
      <w:bookmarkEnd w:id="86"/>
      <w:r w:rsidR="009F22A0">
        <w:rPr>
          <w:b w:val="0"/>
          <w:sz w:val="22"/>
          <w:szCs w:val="22"/>
        </w:rPr>
        <w:t>.</w:t>
      </w:r>
    </w:p>
    <w:p w:rsidR="001F1CE0" w:rsidRDefault="001F1CE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extent cx="5153025" cy="6696075"/>
            <wp:effectExtent l="19050" t="0" r="9525" b="0"/>
            <wp:docPr id="27" name="Picture 27" descr="ClovisMSBiface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lovisMSBifaces copy"/>
                    <pic:cNvPicPr>
                      <a:picLocks noChangeAspect="1" noChangeArrowheads="1"/>
                    </pic:cNvPicPr>
                  </pic:nvPicPr>
                  <pic:blipFill>
                    <a:blip r:embed="rId37" cstate="print"/>
                    <a:srcRect/>
                    <a:stretch>
                      <a:fillRect/>
                    </a:stretch>
                  </pic:blipFill>
                  <pic:spPr bwMode="auto">
                    <a:xfrm>
                      <a:off x="0" y="0"/>
                      <a:ext cx="5153025" cy="6696075"/>
                    </a:xfrm>
                    <a:prstGeom prst="rect">
                      <a:avLst/>
                    </a:prstGeom>
                    <a:noFill/>
                    <a:ln w="9525">
                      <a:noFill/>
                      <a:miter lim="800000"/>
                      <a:headEnd/>
                      <a:tailEnd/>
                    </a:ln>
                  </pic:spPr>
                </pic:pic>
              </a:graphicData>
            </a:graphic>
          </wp:inline>
        </w:drawing>
      </w:r>
    </w:p>
    <w:p w:rsidR="00852B29" w:rsidRDefault="00852B29"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7B1CA7" w:rsidRPr="008E61DF" w:rsidRDefault="008E61DF" w:rsidP="00CB13E3">
      <w:pPr>
        <w:pStyle w:val="Caption"/>
        <w:rPr>
          <w:b w:val="0"/>
          <w:sz w:val="22"/>
          <w:szCs w:val="22"/>
        </w:rPr>
      </w:pPr>
      <w:bookmarkStart w:id="87" w:name="_Toc353455898"/>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2</w:t>
      </w:r>
      <w:r w:rsidR="00E40343" w:rsidRPr="008E61DF">
        <w:rPr>
          <w:b w:val="0"/>
          <w:sz w:val="22"/>
          <w:szCs w:val="22"/>
        </w:rPr>
        <w:fldChar w:fldCharType="end"/>
      </w:r>
      <w:r w:rsidR="00D52DF4">
        <w:rPr>
          <w:b w:val="0"/>
          <w:sz w:val="22"/>
          <w:szCs w:val="22"/>
        </w:rPr>
        <w:t>. M</w:t>
      </w:r>
      <w:r w:rsidRPr="008E61DF">
        <w:rPr>
          <w:b w:val="0"/>
          <w:sz w:val="22"/>
          <w:szCs w:val="22"/>
        </w:rPr>
        <w:t>iddle stage Clovis bifaces</w:t>
      </w:r>
      <w:bookmarkEnd w:id="87"/>
      <w:r w:rsidR="009F22A0">
        <w:rPr>
          <w:b w:val="0"/>
          <w:sz w:val="22"/>
          <w:szCs w:val="22"/>
        </w:rPr>
        <w:t>.</w:t>
      </w:r>
    </w:p>
    <w:p w:rsidR="001F1CE0" w:rsidRDefault="001F1CE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4848225" cy="7724775"/>
            <wp:effectExtent l="19050" t="0" r="9525" b="0"/>
            <wp:docPr id="28" name="Picture 28" descr="ClovisLSBiface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lovisLSBifaces copy"/>
                    <pic:cNvPicPr>
                      <a:picLocks noChangeAspect="1" noChangeArrowheads="1"/>
                    </pic:cNvPicPr>
                  </pic:nvPicPr>
                  <pic:blipFill>
                    <a:blip r:embed="rId38" cstate="print"/>
                    <a:srcRect/>
                    <a:stretch>
                      <a:fillRect/>
                    </a:stretch>
                  </pic:blipFill>
                  <pic:spPr bwMode="auto">
                    <a:xfrm>
                      <a:off x="0" y="0"/>
                      <a:ext cx="4848225" cy="7724775"/>
                    </a:xfrm>
                    <a:prstGeom prst="rect">
                      <a:avLst/>
                    </a:prstGeom>
                    <a:noFill/>
                    <a:ln w="9525">
                      <a:noFill/>
                      <a:miter lim="800000"/>
                      <a:headEnd/>
                      <a:tailEnd/>
                    </a:ln>
                  </pic:spPr>
                </pic:pic>
              </a:graphicData>
            </a:graphic>
          </wp:inline>
        </w:drawing>
      </w:r>
    </w:p>
    <w:p w:rsidR="00CB13E3" w:rsidRDefault="00CB13E3"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1F1CE0" w:rsidRPr="008E61DF" w:rsidRDefault="008E61DF" w:rsidP="00CB13E3">
      <w:pPr>
        <w:pStyle w:val="Caption"/>
        <w:rPr>
          <w:b w:val="0"/>
          <w:sz w:val="22"/>
          <w:szCs w:val="22"/>
        </w:rPr>
      </w:pPr>
      <w:bookmarkStart w:id="88" w:name="_Toc353455899"/>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3</w:t>
      </w:r>
      <w:r w:rsidR="00E40343" w:rsidRPr="008E61DF">
        <w:rPr>
          <w:b w:val="0"/>
          <w:sz w:val="22"/>
          <w:szCs w:val="22"/>
        </w:rPr>
        <w:fldChar w:fldCharType="end"/>
      </w:r>
      <w:r w:rsidR="00D52DF4">
        <w:rPr>
          <w:b w:val="0"/>
          <w:sz w:val="22"/>
          <w:szCs w:val="22"/>
        </w:rPr>
        <w:t>. L</w:t>
      </w:r>
      <w:r w:rsidRPr="008E61DF">
        <w:rPr>
          <w:b w:val="0"/>
          <w:sz w:val="22"/>
          <w:szCs w:val="22"/>
        </w:rPr>
        <w:t>ate stage Clovis bifaces.</w:t>
      </w:r>
      <w:bookmarkEnd w:id="88"/>
    </w:p>
    <w:p w:rsidR="007B1CA7" w:rsidRDefault="007B1CA7"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23AA6" w:rsidRDefault="00623AA6"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0" distB="0" distL="0" distR="0">
            <wp:extent cx="5067300" cy="4514850"/>
            <wp:effectExtent l="19050" t="0" r="0" b="0"/>
            <wp:docPr id="29" name="Picture 29" descr="ClovisOSF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lovisOSF copy"/>
                    <pic:cNvPicPr>
                      <a:picLocks noChangeAspect="1" noChangeArrowheads="1"/>
                    </pic:cNvPicPr>
                  </pic:nvPicPr>
                  <pic:blipFill>
                    <a:blip r:embed="rId39" cstate="print"/>
                    <a:srcRect/>
                    <a:stretch>
                      <a:fillRect/>
                    </a:stretch>
                  </pic:blipFill>
                  <pic:spPr bwMode="auto">
                    <a:xfrm>
                      <a:off x="0" y="0"/>
                      <a:ext cx="5067300" cy="4514850"/>
                    </a:xfrm>
                    <a:prstGeom prst="rect">
                      <a:avLst/>
                    </a:prstGeom>
                    <a:noFill/>
                    <a:ln w="9525">
                      <a:noFill/>
                      <a:miter lim="800000"/>
                      <a:headEnd/>
                      <a:tailEnd/>
                    </a:ln>
                  </pic:spPr>
                </pic:pic>
              </a:graphicData>
            </a:graphic>
          </wp:inline>
        </w:drawing>
      </w:r>
    </w:p>
    <w:p w:rsidR="00CB13E3" w:rsidRDefault="00CB13E3"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23AA6" w:rsidRPr="008E61DF" w:rsidRDefault="008E61DF" w:rsidP="00CB13E3">
      <w:pPr>
        <w:pStyle w:val="Caption"/>
        <w:rPr>
          <w:b w:val="0"/>
          <w:sz w:val="22"/>
          <w:szCs w:val="22"/>
        </w:rPr>
      </w:pPr>
      <w:bookmarkStart w:id="89" w:name="_Toc353455900"/>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4</w:t>
      </w:r>
      <w:r w:rsidR="00E40343" w:rsidRPr="008E61DF">
        <w:rPr>
          <w:b w:val="0"/>
          <w:sz w:val="22"/>
          <w:szCs w:val="22"/>
        </w:rPr>
        <w:fldChar w:fldCharType="end"/>
      </w:r>
      <w:r w:rsidRPr="008E61DF">
        <w:rPr>
          <w:b w:val="0"/>
          <w:sz w:val="22"/>
          <w:szCs w:val="22"/>
        </w:rPr>
        <w:t>. Clovis overshot flake, FS-1463.</w:t>
      </w:r>
      <w:bookmarkEnd w:id="89"/>
    </w:p>
    <w:p w:rsidR="00623AA6" w:rsidRDefault="00623AA6"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623AA6" w:rsidRDefault="00623AA6"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lastRenderedPageBreak/>
        <w:drawing>
          <wp:inline distT="0" distB="0" distL="0" distR="0">
            <wp:extent cx="5486400" cy="6257925"/>
            <wp:effectExtent l="19050" t="0" r="0" b="0"/>
            <wp:docPr id="30" name="Picture 30" descr="ClovisBifacialCore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lovisBifacialCores copy"/>
                    <pic:cNvPicPr>
                      <a:picLocks noChangeAspect="1" noChangeArrowheads="1"/>
                    </pic:cNvPicPr>
                  </pic:nvPicPr>
                  <pic:blipFill>
                    <a:blip r:embed="rId40" cstate="print"/>
                    <a:srcRect/>
                    <a:stretch>
                      <a:fillRect/>
                    </a:stretch>
                  </pic:blipFill>
                  <pic:spPr bwMode="auto">
                    <a:xfrm>
                      <a:off x="0" y="0"/>
                      <a:ext cx="5486400" cy="6257925"/>
                    </a:xfrm>
                    <a:prstGeom prst="rect">
                      <a:avLst/>
                    </a:prstGeom>
                    <a:noFill/>
                    <a:ln w="9525">
                      <a:noFill/>
                      <a:miter lim="800000"/>
                      <a:headEnd/>
                      <a:tailEnd/>
                    </a:ln>
                  </pic:spPr>
                </pic:pic>
              </a:graphicData>
            </a:graphic>
          </wp:inline>
        </w:drawing>
      </w:r>
    </w:p>
    <w:p w:rsidR="00CB13E3" w:rsidRDefault="00CB13E3"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B1CA7" w:rsidRPr="008E61DF" w:rsidRDefault="008E61DF" w:rsidP="008E61DF">
      <w:pPr>
        <w:pStyle w:val="Caption"/>
        <w:rPr>
          <w:b w:val="0"/>
          <w:sz w:val="22"/>
          <w:szCs w:val="22"/>
        </w:rPr>
      </w:pPr>
      <w:bookmarkStart w:id="90" w:name="_Toc353455901"/>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5</w:t>
      </w:r>
      <w:r w:rsidR="00E40343" w:rsidRPr="008E61DF">
        <w:rPr>
          <w:b w:val="0"/>
          <w:sz w:val="22"/>
          <w:szCs w:val="22"/>
        </w:rPr>
        <w:fldChar w:fldCharType="end"/>
      </w:r>
      <w:r w:rsidRPr="008E61DF">
        <w:rPr>
          <w:b w:val="0"/>
          <w:sz w:val="22"/>
          <w:szCs w:val="22"/>
        </w:rPr>
        <w:t>. Clovis bifacial cores.</w:t>
      </w:r>
      <w:bookmarkEnd w:id="90"/>
    </w:p>
    <w:p w:rsidR="007B1CA7" w:rsidRDefault="007B1CA7"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96A8A" w:rsidRDefault="00196A8A"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96A8A" w:rsidRDefault="00196A8A"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96A8A" w:rsidRDefault="00196A8A"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CB13E3">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5476875" cy="6867525"/>
            <wp:effectExtent l="19050" t="0" r="9525" b="0"/>
            <wp:docPr id="31" name="Picture 31" descr="ClovisConicalCores copy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lovisConicalCores copy 2"/>
                    <pic:cNvPicPr>
                      <a:picLocks noChangeAspect="1" noChangeArrowheads="1"/>
                    </pic:cNvPicPr>
                  </pic:nvPicPr>
                  <pic:blipFill>
                    <a:blip r:embed="rId41" cstate="print"/>
                    <a:srcRect/>
                    <a:stretch>
                      <a:fillRect/>
                    </a:stretch>
                  </pic:blipFill>
                  <pic:spPr bwMode="auto">
                    <a:xfrm>
                      <a:off x="0" y="0"/>
                      <a:ext cx="5476875" cy="6867525"/>
                    </a:xfrm>
                    <a:prstGeom prst="rect">
                      <a:avLst/>
                    </a:prstGeom>
                    <a:noFill/>
                    <a:ln w="9525">
                      <a:noFill/>
                      <a:miter lim="800000"/>
                      <a:headEnd/>
                      <a:tailEnd/>
                    </a:ln>
                  </pic:spPr>
                </pic:pic>
              </a:graphicData>
            </a:graphic>
          </wp:inline>
        </w:drawing>
      </w:r>
    </w:p>
    <w:p w:rsidR="00CB13E3" w:rsidRDefault="00CB13E3"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B1CA7" w:rsidRDefault="008E61DF" w:rsidP="00CB13E3">
      <w:pPr>
        <w:pStyle w:val="Caption"/>
        <w:rPr>
          <w:b w:val="0"/>
          <w:sz w:val="22"/>
          <w:szCs w:val="22"/>
        </w:rPr>
      </w:pPr>
      <w:bookmarkStart w:id="91" w:name="_Toc353455902"/>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6</w:t>
      </w:r>
      <w:r w:rsidR="00E40343" w:rsidRPr="008E61DF">
        <w:rPr>
          <w:b w:val="0"/>
          <w:sz w:val="22"/>
          <w:szCs w:val="22"/>
        </w:rPr>
        <w:fldChar w:fldCharType="end"/>
      </w:r>
      <w:r w:rsidR="002127FE">
        <w:rPr>
          <w:b w:val="0"/>
          <w:sz w:val="22"/>
          <w:szCs w:val="22"/>
        </w:rPr>
        <w:t xml:space="preserve">. </w:t>
      </w:r>
      <w:r w:rsidRPr="008E61DF">
        <w:rPr>
          <w:b w:val="0"/>
          <w:sz w:val="22"/>
          <w:szCs w:val="22"/>
        </w:rPr>
        <w:t>Clovis conical blade cores</w:t>
      </w:r>
      <w:bookmarkEnd w:id="91"/>
      <w:r w:rsidR="009F22A0">
        <w:rPr>
          <w:b w:val="0"/>
          <w:sz w:val="22"/>
          <w:szCs w:val="22"/>
        </w:rPr>
        <w:t>.</w:t>
      </w:r>
    </w:p>
    <w:p w:rsidR="005337C7" w:rsidRDefault="005337C7" w:rsidP="005337C7"/>
    <w:p w:rsidR="005337C7" w:rsidRDefault="005337C7" w:rsidP="005337C7"/>
    <w:p w:rsidR="005337C7" w:rsidRDefault="005337C7" w:rsidP="005337C7"/>
    <w:p w:rsidR="005337C7" w:rsidRDefault="005337C7" w:rsidP="005337C7"/>
    <w:p w:rsidR="005337C7" w:rsidRDefault="005337C7" w:rsidP="005337C7"/>
    <w:p w:rsidR="005337C7" w:rsidRDefault="005337C7" w:rsidP="005337C7"/>
    <w:p w:rsidR="005337C7" w:rsidRPr="005337C7" w:rsidRDefault="005337C7" w:rsidP="005337C7"/>
    <w:p w:rsidR="008E61DF" w:rsidRDefault="007C6F88" w:rsidP="00CB13E3">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extent cx="5486400" cy="5534025"/>
            <wp:effectExtent l="19050" t="0" r="0" b="0"/>
            <wp:docPr id="32" name="Picture 32" descr="ClovisWedgeCore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lovisWedgeCores copy"/>
                    <pic:cNvPicPr>
                      <a:picLocks noChangeAspect="1" noChangeArrowheads="1"/>
                    </pic:cNvPicPr>
                  </pic:nvPicPr>
                  <pic:blipFill>
                    <a:blip r:embed="rId42" cstate="print"/>
                    <a:srcRect/>
                    <a:stretch>
                      <a:fillRect/>
                    </a:stretch>
                  </pic:blipFill>
                  <pic:spPr bwMode="auto">
                    <a:xfrm>
                      <a:off x="0" y="0"/>
                      <a:ext cx="5486400" cy="5534025"/>
                    </a:xfrm>
                    <a:prstGeom prst="rect">
                      <a:avLst/>
                    </a:prstGeom>
                    <a:noFill/>
                    <a:ln w="9525">
                      <a:noFill/>
                      <a:miter lim="800000"/>
                      <a:headEnd/>
                      <a:tailEnd/>
                    </a:ln>
                  </pic:spPr>
                </pic:pic>
              </a:graphicData>
            </a:graphic>
          </wp:inline>
        </w:drawing>
      </w:r>
    </w:p>
    <w:p w:rsidR="00CB13E3" w:rsidRDefault="00CB13E3" w:rsidP="00CB13E3">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7B1CA7" w:rsidRPr="008E61DF" w:rsidRDefault="008E61DF" w:rsidP="00CB13E3">
      <w:pPr>
        <w:pStyle w:val="Caption"/>
        <w:rPr>
          <w:b w:val="0"/>
          <w:sz w:val="22"/>
          <w:szCs w:val="22"/>
        </w:rPr>
      </w:pPr>
      <w:bookmarkStart w:id="92" w:name="_Toc353455903"/>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7</w:t>
      </w:r>
      <w:r w:rsidR="00E40343" w:rsidRPr="008E61DF">
        <w:rPr>
          <w:b w:val="0"/>
          <w:sz w:val="22"/>
          <w:szCs w:val="22"/>
        </w:rPr>
        <w:fldChar w:fldCharType="end"/>
      </w:r>
      <w:r w:rsidRPr="008E61DF">
        <w:rPr>
          <w:b w:val="0"/>
          <w:sz w:val="22"/>
          <w:szCs w:val="22"/>
        </w:rPr>
        <w:t>. Clovis wedge-shaped cores</w:t>
      </w:r>
      <w:bookmarkEnd w:id="92"/>
      <w:r w:rsidR="009F22A0">
        <w:rPr>
          <w:b w:val="0"/>
          <w:sz w:val="22"/>
          <w:szCs w:val="22"/>
        </w:rPr>
        <w:t>.</w:t>
      </w:r>
    </w:p>
    <w:p w:rsidR="007B1CA7" w:rsidRDefault="007B1CA7"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4981575" cy="7248525"/>
            <wp:effectExtent l="19050" t="0" r="9525" b="0"/>
            <wp:docPr id="33" name="Picture 33" descr="ClovisCoreTab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lovisCoreTab copy"/>
                    <pic:cNvPicPr>
                      <a:picLocks noChangeAspect="1" noChangeArrowheads="1"/>
                    </pic:cNvPicPr>
                  </pic:nvPicPr>
                  <pic:blipFill>
                    <a:blip r:embed="rId43" cstate="print"/>
                    <a:srcRect/>
                    <a:stretch>
                      <a:fillRect/>
                    </a:stretch>
                  </pic:blipFill>
                  <pic:spPr bwMode="auto">
                    <a:xfrm>
                      <a:off x="0" y="0"/>
                      <a:ext cx="4981575" cy="7248525"/>
                    </a:xfrm>
                    <a:prstGeom prst="rect">
                      <a:avLst/>
                    </a:prstGeom>
                    <a:noFill/>
                    <a:ln w="9525">
                      <a:noFill/>
                      <a:miter lim="800000"/>
                      <a:headEnd/>
                      <a:tailEnd/>
                    </a:ln>
                  </pic:spPr>
                </pic:pic>
              </a:graphicData>
            </a:graphic>
          </wp:inline>
        </w:drawing>
      </w:r>
    </w:p>
    <w:p w:rsidR="00CB13E3" w:rsidRDefault="00CB13E3"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161024" w:rsidRPr="008E61DF" w:rsidRDefault="008E61DF" w:rsidP="00CB13E3">
      <w:pPr>
        <w:pStyle w:val="Caption"/>
        <w:rPr>
          <w:b w:val="0"/>
          <w:sz w:val="22"/>
          <w:szCs w:val="22"/>
        </w:rPr>
      </w:pPr>
      <w:bookmarkStart w:id="93" w:name="_Toc353455904"/>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8</w:t>
      </w:r>
      <w:r w:rsidR="00E40343" w:rsidRPr="008E61DF">
        <w:rPr>
          <w:b w:val="0"/>
          <w:sz w:val="22"/>
          <w:szCs w:val="22"/>
        </w:rPr>
        <w:fldChar w:fldCharType="end"/>
      </w:r>
      <w:r w:rsidR="002127FE">
        <w:rPr>
          <w:b w:val="0"/>
          <w:sz w:val="22"/>
          <w:szCs w:val="22"/>
        </w:rPr>
        <w:t xml:space="preserve">. </w:t>
      </w:r>
      <w:r w:rsidRPr="008E61DF">
        <w:rPr>
          <w:b w:val="0"/>
          <w:sz w:val="22"/>
          <w:szCs w:val="22"/>
        </w:rPr>
        <w:t>Clovis core tablet flakes</w:t>
      </w:r>
      <w:bookmarkEnd w:id="93"/>
      <w:r w:rsidR="009F22A0">
        <w:rPr>
          <w:b w:val="0"/>
          <w:sz w:val="22"/>
          <w:szCs w:val="22"/>
        </w:rPr>
        <w:t>.</w:t>
      </w: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5486400" cy="4219575"/>
            <wp:effectExtent l="19050" t="0" r="0" b="0"/>
            <wp:docPr id="34" name="Picture 34" descr="ClovisIrregCore_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lovisIrregCore_copy"/>
                    <pic:cNvPicPr>
                      <a:picLocks noChangeAspect="1" noChangeArrowheads="1"/>
                    </pic:cNvPicPr>
                  </pic:nvPicPr>
                  <pic:blipFill>
                    <a:blip r:embed="rId44" cstate="print"/>
                    <a:srcRect/>
                    <a:stretch>
                      <a:fillRect/>
                    </a:stretch>
                  </pic:blipFill>
                  <pic:spPr bwMode="auto">
                    <a:xfrm>
                      <a:off x="0" y="0"/>
                      <a:ext cx="5486400" cy="4219575"/>
                    </a:xfrm>
                    <a:prstGeom prst="rect">
                      <a:avLst/>
                    </a:prstGeom>
                    <a:noFill/>
                    <a:ln w="9525">
                      <a:noFill/>
                      <a:miter lim="800000"/>
                      <a:headEnd/>
                      <a:tailEnd/>
                    </a:ln>
                  </pic:spPr>
                </pic:pic>
              </a:graphicData>
            </a:graphic>
          </wp:inline>
        </w:drawing>
      </w:r>
    </w:p>
    <w:p w:rsidR="00CB13E3" w:rsidRDefault="00CB13E3"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161024" w:rsidRPr="008E61DF" w:rsidRDefault="008E61DF" w:rsidP="00CB13E3">
      <w:pPr>
        <w:pStyle w:val="Caption"/>
        <w:rPr>
          <w:b w:val="0"/>
          <w:sz w:val="22"/>
          <w:szCs w:val="22"/>
        </w:rPr>
      </w:pPr>
      <w:bookmarkStart w:id="94" w:name="_Toc353455905"/>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9</w:t>
      </w:r>
      <w:r w:rsidR="00E40343" w:rsidRPr="008E61DF">
        <w:rPr>
          <w:b w:val="0"/>
          <w:sz w:val="22"/>
          <w:szCs w:val="22"/>
        </w:rPr>
        <w:fldChar w:fldCharType="end"/>
      </w:r>
      <w:r w:rsidRPr="008E61DF">
        <w:rPr>
          <w:b w:val="0"/>
          <w:sz w:val="22"/>
          <w:szCs w:val="22"/>
        </w:rPr>
        <w:t>. Amorphous Clovis core</w:t>
      </w:r>
      <w:bookmarkEnd w:id="94"/>
      <w:r w:rsidR="009F22A0">
        <w:rPr>
          <w:b w:val="0"/>
          <w:sz w:val="22"/>
          <w:szCs w:val="22"/>
        </w:rPr>
        <w:t>.</w:t>
      </w:r>
    </w:p>
    <w:p w:rsidR="007B1CA7" w:rsidRDefault="007B1CA7"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5019675" cy="5838825"/>
            <wp:effectExtent l="19050" t="0" r="9525" b="0"/>
            <wp:docPr id="35" name="Picture 35" descr="ClovisBlade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lovisBlades copy"/>
                    <pic:cNvPicPr>
                      <a:picLocks noChangeAspect="1" noChangeArrowheads="1"/>
                    </pic:cNvPicPr>
                  </pic:nvPicPr>
                  <pic:blipFill>
                    <a:blip r:embed="rId45" cstate="print"/>
                    <a:srcRect/>
                    <a:stretch>
                      <a:fillRect/>
                    </a:stretch>
                  </pic:blipFill>
                  <pic:spPr bwMode="auto">
                    <a:xfrm>
                      <a:off x="0" y="0"/>
                      <a:ext cx="5019675" cy="5838825"/>
                    </a:xfrm>
                    <a:prstGeom prst="rect">
                      <a:avLst/>
                    </a:prstGeom>
                    <a:noFill/>
                    <a:ln w="9525">
                      <a:noFill/>
                      <a:miter lim="800000"/>
                      <a:headEnd/>
                      <a:tailEnd/>
                    </a:ln>
                  </pic:spPr>
                </pic:pic>
              </a:graphicData>
            </a:graphic>
          </wp:inline>
        </w:drawing>
      </w:r>
    </w:p>
    <w:p w:rsidR="00CB13E3" w:rsidRDefault="00CB13E3" w:rsidP="00CB13E3">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Pr="006172FE" w:rsidRDefault="008E61DF" w:rsidP="00CB13E3">
      <w:pPr>
        <w:pStyle w:val="Caption"/>
        <w:rPr>
          <w:b w:val="0"/>
          <w:sz w:val="22"/>
          <w:szCs w:val="22"/>
        </w:rPr>
      </w:pPr>
      <w:bookmarkStart w:id="95" w:name="_Toc353455906"/>
      <w:r w:rsidRPr="006172FE">
        <w:rPr>
          <w:b w:val="0"/>
          <w:sz w:val="22"/>
          <w:szCs w:val="22"/>
        </w:rPr>
        <w:t xml:space="preserve">Figure A- </w:t>
      </w:r>
      <w:r w:rsidR="00E40343" w:rsidRPr="006172FE">
        <w:rPr>
          <w:b w:val="0"/>
          <w:sz w:val="22"/>
          <w:szCs w:val="22"/>
        </w:rPr>
        <w:fldChar w:fldCharType="begin"/>
      </w:r>
      <w:r w:rsidRPr="006172FE">
        <w:rPr>
          <w:b w:val="0"/>
          <w:sz w:val="22"/>
          <w:szCs w:val="22"/>
        </w:rPr>
        <w:instrText xml:space="preserve"> SEQ Figure_A- \* ARABIC </w:instrText>
      </w:r>
      <w:r w:rsidR="00E40343" w:rsidRPr="006172FE">
        <w:rPr>
          <w:b w:val="0"/>
          <w:sz w:val="22"/>
          <w:szCs w:val="22"/>
        </w:rPr>
        <w:fldChar w:fldCharType="separate"/>
      </w:r>
      <w:r w:rsidR="00D47575">
        <w:rPr>
          <w:b w:val="0"/>
          <w:noProof/>
          <w:sz w:val="22"/>
          <w:szCs w:val="22"/>
        </w:rPr>
        <w:t>10</w:t>
      </w:r>
      <w:r w:rsidR="00E40343" w:rsidRPr="006172FE">
        <w:rPr>
          <w:b w:val="0"/>
          <w:sz w:val="22"/>
          <w:szCs w:val="22"/>
        </w:rPr>
        <w:fldChar w:fldCharType="end"/>
      </w:r>
      <w:r w:rsidRPr="006172FE">
        <w:rPr>
          <w:b w:val="0"/>
          <w:sz w:val="22"/>
          <w:szCs w:val="22"/>
        </w:rPr>
        <w:t>. Clovis blades</w:t>
      </w:r>
      <w:bookmarkEnd w:id="95"/>
      <w:r w:rsidR="009F22A0">
        <w:rPr>
          <w:b w:val="0"/>
          <w:sz w:val="22"/>
          <w:szCs w:val="22"/>
        </w:rPr>
        <w:t>.</w:t>
      </w:r>
    </w:p>
    <w:p w:rsidR="007B1CA7" w:rsidRDefault="007B1CA7"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CB13E3">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5476875" cy="4143375"/>
            <wp:effectExtent l="19050" t="0" r="9525" b="0"/>
            <wp:docPr id="36" name="Picture 36" descr="ClovisModDeb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lovisModDeb copy"/>
                    <pic:cNvPicPr>
                      <a:picLocks noChangeAspect="1" noChangeArrowheads="1"/>
                    </pic:cNvPicPr>
                  </pic:nvPicPr>
                  <pic:blipFill>
                    <a:blip r:embed="rId46" cstate="print"/>
                    <a:srcRect/>
                    <a:stretch>
                      <a:fillRect/>
                    </a:stretch>
                  </pic:blipFill>
                  <pic:spPr bwMode="auto">
                    <a:xfrm>
                      <a:off x="0" y="0"/>
                      <a:ext cx="5476875" cy="4143375"/>
                    </a:xfrm>
                    <a:prstGeom prst="rect">
                      <a:avLst/>
                    </a:prstGeom>
                    <a:noFill/>
                    <a:ln w="9525">
                      <a:noFill/>
                      <a:miter lim="800000"/>
                      <a:headEnd/>
                      <a:tailEnd/>
                    </a:ln>
                  </pic:spPr>
                </pic:pic>
              </a:graphicData>
            </a:graphic>
          </wp:inline>
        </w:drawing>
      </w:r>
    </w:p>
    <w:p w:rsidR="00CB13E3" w:rsidRDefault="00CB13E3" w:rsidP="00CB13E3">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161024" w:rsidRPr="008E61DF" w:rsidRDefault="008E61DF" w:rsidP="00CB13E3">
      <w:pPr>
        <w:pStyle w:val="Caption"/>
        <w:rPr>
          <w:b w:val="0"/>
          <w:sz w:val="22"/>
          <w:szCs w:val="22"/>
        </w:rPr>
      </w:pPr>
      <w:bookmarkStart w:id="96" w:name="_Toc353455907"/>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11</w:t>
      </w:r>
      <w:r w:rsidR="00E40343" w:rsidRPr="008E61DF">
        <w:rPr>
          <w:b w:val="0"/>
          <w:sz w:val="22"/>
          <w:szCs w:val="22"/>
        </w:rPr>
        <w:fldChar w:fldCharType="end"/>
      </w:r>
      <w:r w:rsidRPr="008E61DF">
        <w:rPr>
          <w:b w:val="0"/>
          <w:sz w:val="22"/>
          <w:szCs w:val="22"/>
        </w:rPr>
        <w:t>. Clovis flake tools</w:t>
      </w:r>
      <w:bookmarkEnd w:id="96"/>
      <w:r w:rsidR="009F22A0">
        <w:rPr>
          <w:b w:val="0"/>
          <w:sz w:val="22"/>
          <w:szCs w:val="22"/>
        </w:rPr>
        <w:t>.</w:t>
      </w:r>
    </w:p>
    <w:p w:rsidR="007B1CA7" w:rsidRDefault="007B1CA7"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4371975" cy="5343525"/>
            <wp:effectExtent l="19050" t="0" r="9525" b="0"/>
            <wp:docPr id="37" name="Picture 37" descr="Endscraper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ndscrapers copy"/>
                    <pic:cNvPicPr>
                      <a:picLocks noChangeAspect="1" noChangeArrowheads="1"/>
                    </pic:cNvPicPr>
                  </pic:nvPicPr>
                  <pic:blipFill>
                    <a:blip r:embed="rId47" cstate="print"/>
                    <a:srcRect/>
                    <a:stretch>
                      <a:fillRect/>
                    </a:stretch>
                  </pic:blipFill>
                  <pic:spPr bwMode="auto">
                    <a:xfrm>
                      <a:off x="0" y="0"/>
                      <a:ext cx="4371975" cy="5343525"/>
                    </a:xfrm>
                    <a:prstGeom prst="rect">
                      <a:avLst/>
                    </a:prstGeom>
                    <a:noFill/>
                    <a:ln w="9525">
                      <a:noFill/>
                      <a:miter lim="800000"/>
                      <a:headEnd/>
                      <a:tailEnd/>
                    </a:ln>
                  </pic:spPr>
                </pic:pic>
              </a:graphicData>
            </a:graphic>
          </wp:inline>
        </w:drawing>
      </w:r>
    </w:p>
    <w:p w:rsidR="00CB13E3" w:rsidRDefault="00CB13E3"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161024" w:rsidRPr="008E61DF" w:rsidRDefault="008E61DF" w:rsidP="00CB13E3">
      <w:pPr>
        <w:pStyle w:val="Caption"/>
        <w:rPr>
          <w:b w:val="0"/>
          <w:sz w:val="22"/>
          <w:szCs w:val="22"/>
        </w:rPr>
      </w:pPr>
      <w:bookmarkStart w:id="97" w:name="_Toc353455908"/>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12</w:t>
      </w:r>
      <w:r w:rsidR="00E40343" w:rsidRPr="008E61DF">
        <w:rPr>
          <w:b w:val="0"/>
          <w:sz w:val="22"/>
          <w:szCs w:val="22"/>
        </w:rPr>
        <w:fldChar w:fldCharType="end"/>
      </w:r>
      <w:r w:rsidRPr="008E61DF">
        <w:rPr>
          <w:b w:val="0"/>
          <w:sz w:val="22"/>
          <w:szCs w:val="22"/>
        </w:rPr>
        <w:t>. Endscrapers</w:t>
      </w:r>
      <w:bookmarkEnd w:id="97"/>
      <w:r w:rsidR="009F22A0">
        <w:rPr>
          <w:b w:val="0"/>
          <w:sz w:val="22"/>
          <w:szCs w:val="22"/>
        </w:rPr>
        <w:t>.</w:t>
      </w: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5276850" cy="4467225"/>
            <wp:effectExtent l="19050" t="19050" r="19050" b="28575"/>
            <wp:docPr id="38" name="Picture 38" descr="WoodlandDiagnostic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WoodlandDiagnostics copy"/>
                    <pic:cNvPicPr>
                      <a:picLocks noChangeAspect="1" noChangeArrowheads="1"/>
                    </pic:cNvPicPr>
                  </pic:nvPicPr>
                  <pic:blipFill>
                    <a:blip r:embed="rId48" cstate="print"/>
                    <a:srcRect/>
                    <a:stretch>
                      <a:fillRect/>
                    </a:stretch>
                  </pic:blipFill>
                  <pic:spPr bwMode="auto">
                    <a:xfrm>
                      <a:off x="0" y="0"/>
                      <a:ext cx="5276850" cy="4467225"/>
                    </a:xfrm>
                    <a:prstGeom prst="rect">
                      <a:avLst/>
                    </a:prstGeom>
                    <a:noFill/>
                    <a:ln w="12700" cmpd="sng">
                      <a:solidFill>
                        <a:srgbClr val="000000"/>
                      </a:solidFill>
                      <a:miter lim="800000"/>
                      <a:headEnd/>
                      <a:tailEnd/>
                    </a:ln>
                    <a:effectLst/>
                  </pic:spPr>
                </pic:pic>
              </a:graphicData>
            </a:graphic>
          </wp:inline>
        </w:drawing>
      </w:r>
    </w:p>
    <w:p w:rsidR="00CB13E3" w:rsidRDefault="00CB13E3"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FE1930" w:rsidRPr="00292B31" w:rsidRDefault="008E61DF" w:rsidP="00CB13E3">
      <w:pPr>
        <w:pStyle w:val="Caption"/>
        <w:rPr>
          <w:b w:val="0"/>
          <w:sz w:val="22"/>
          <w:szCs w:val="22"/>
        </w:rPr>
      </w:pPr>
      <w:bookmarkStart w:id="98" w:name="_Toc353455909"/>
      <w:r w:rsidRPr="00292B31">
        <w:rPr>
          <w:b w:val="0"/>
          <w:sz w:val="22"/>
          <w:szCs w:val="22"/>
        </w:rPr>
        <w:t xml:space="preserve">Figure A- </w:t>
      </w:r>
      <w:r w:rsidR="00E40343" w:rsidRPr="00292B31">
        <w:rPr>
          <w:b w:val="0"/>
          <w:sz w:val="22"/>
          <w:szCs w:val="22"/>
        </w:rPr>
        <w:fldChar w:fldCharType="begin"/>
      </w:r>
      <w:r w:rsidRPr="00292B31">
        <w:rPr>
          <w:b w:val="0"/>
          <w:sz w:val="22"/>
          <w:szCs w:val="22"/>
        </w:rPr>
        <w:instrText xml:space="preserve"> SEQ Figure_A- \* ARABIC </w:instrText>
      </w:r>
      <w:r w:rsidR="00E40343" w:rsidRPr="00292B31">
        <w:rPr>
          <w:b w:val="0"/>
          <w:sz w:val="22"/>
          <w:szCs w:val="22"/>
        </w:rPr>
        <w:fldChar w:fldCharType="separate"/>
      </w:r>
      <w:r w:rsidR="00D47575">
        <w:rPr>
          <w:b w:val="0"/>
          <w:noProof/>
          <w:sz w:val="22"/>
          <w:szCs w:val="22"/>
        </w:rPr>
        <w:t>13</w:t>
      </w:r>
      <w:r w:rsidR="00E40343" w:rsidRPr="00292B31">
        <w:rPr>
          <w:b w:val="0"/>
          <w:sz w:val="22"/>
          <w:szCs w:val="22"/>
        </w:rPr>
        <w:fldChar w:fldCharType="end"/>
      </w:r>
      <w:r w:rsidRPr="00292B31">
        <w:rPr>
          <w:b w:val="0"/>
          <w:sz w:val="22"/>
          <w:szCs w:val="22"/>
        </w:rPr>
        <w:t>. Woodland projectile points.</w:t>
      </w:r>
      <w:bookmarkEnd w:id="98"/>
    </w:p>
    <w:p w:rsidR="00056E02" w:rsidRDefault="00056E02"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8E61DF" w:rsidRDefault="008E61DF"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lastRenderedPageBreak/>
        <w:drawing>
          <wp:inline distT="0" distB="0" distL="0" distR="0">
            <wp:extent cx="5133975" cy="2914650"/>
            <wp:effectExtent l="19050" t="19050" r="28575" b="19050"/>
            <wp:docPr id="39" name="Picture 39" descr="MALADiagnostic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ALADiagnostics copy"/>
                    <pic:cNvPicPr>
                      <a:picLocks noChangeAspect="1" noChangeArrowheads="1"/>
                    </pic:cNvPicPr>
                  </pic:nvPicPr>
                  <pic:blipFill>
                    <a:blip r:embed="rId49" cstate="print"/>
                    <a:srcRect/>
                    <a:stretch>
                      <a:fillRect/>
                    </a:stretch>
                  </pic:blipFill>
                  <pic:spPr bwMode="auto">
                    <a:xfrm>
                      <a:off x="0" y="0"/>
                      <a:ext cx="5133975" cy="2914650"/>
                    </a:xfrm>
                    <a:prstGeom prst="rect">
                      <a:avLst/>
                    </a:prstGeom>
                    <a:noFill/>
                    <a:ln w="12700" cmpd="sng">
                      <a:solidFill>
                        <a:srgbClr val="000000"/>
                      </a:solidFill>
                      <a:miter lim="800000"/>
                      <a:headEnd/>
                      <a:tailEnd/>
                    </a:ln>
                    <a:effectLst/>
                  </pic:spPr>
                </pic:pic>
              </a:graphicData>
            </a:graphic>
          </wp:inline>
        </w:drawing>
      </w:r>
    </w:p>
    <w:p w:rsidR="00CB13E3" w:rsidRDefault="00CB13E3"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p>
    <w:p w:rsidR="00161024" w:rsidRPr="008E61DF" w:rsidRDefault="008E61DF" w:rsidP="00CB13E3">
      <w:pPr>
        <w:pStyle w:val="Caption"/>
        <w:rPr>
          <w:b w:val="0"/>
          <w:sz w:val="22"/>
          <w:szCs w:val="22"/>
        </w:rPr>
      </w:pPr>
      <w:bookmarkStart w:id="99" w:name="_Toc353455910"/>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14</w:t>
      </w:r>
      <w:r w:rsidR="00E40343" w:rsidRPr="008E61DF">
        <w:rPr>
          <w:b w:val="0"/>
          <w:sz w:val="22"/>
          <w:szCs w:val="22"/>
        </w:rPr>
        <w:fldChar w:fldCharType="end"/>
      </w:r>
      <w:r w:rsidRPr="008E61DF">
        <w:rPr>
          <w:b w:val="0"/>
          <w:sz w:val="22"/>
          <w:szCs w:val="22"/>
        </w:rPr>
        <w:t>. Middle and Late Archaic projectile points.</w:t>
      </w:r>
      <w:bookmarkEnd w:id="99"/>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Default="00161024"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rPr>
          <w:noProof/>
        </w:rPr>
        <w:drawing>
          <wp:inline distT="0" distB="0" distL="0" distR="0">
            <wp:extent cx="3800475" cy="4000500"/>
            <wp:effectExtent l="19050" t="0" r="9525" b="0"/>
            <wp:docPr id="40" name="Picture 40" descr="EarlyArchaicDiagnostic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arlyArchaicDiagnostic copy"/>
                    <pic:cNvPicPr>
                      <a:picLocks noChangeAspect="1" noChangeArrowheads="1"/>
                    </pic:cNvPicPr>
                  </pic:nvPicPr>
                  <pic:blipFill>
                    <a:blip r:embed="rId50" cstate="print"/>
                    <a:srcRect/>
                    <a:stretch>
                      <a:fillRect/>
                    </a:stretch>
                  </pic:blipFill>
                  <pic:spPr bwMode="auto">
                    <a:xfrm>
                      <a:off x="0" y="0"/>
                      <a:ext cx="3800475" cy="4000500"/>
                    </a:xfrm>
                    <a:prstGeom prst="rect">
                      <a:avLst/>
                    </a:prstGeom>
                    <a:noFill/>
                    <a:ln w="9525">
                      <a:noFill/>
                      <a:miter lim="800000"/>
                      <a:headEnd/>
                      <a:tailEnd/>
                    </a:ln>
                  </pic:spPr>
                </pic:pic>
              </a:graphicData>
            </a:graphic>
          </wp:inline>
        </w:drawing>
      </w:r>
    </w:p>
    <w:p w:rsidR="00CB13E3" w:rsidRDefault="00CB13E3" w:rsidP="00CB13E3">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61024" w:rsidRPr="008E61DF" w:rsidRDefault="008E61DF" w:rsidP="00CB13E3">
      <w:pPr>
        <w:pStyle w:val="Caption"/>
        <w:rPr>
          <w:b w:val="0"/>
          <w:sz w:val="22"/>
          <w:szCs w:val="22"/>
        </w:rPr>
      </w:pPr>
      <w:bookmarkStart w:id="100" w:name="_Toc353455911"/>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15</w:t>
      </w:r>
      <w:r w:rsidR="00E40343" w:rsidRPr="008E61DF">
        <w:rPr>
          <w:b w:val="0"/>
          <w:sz w:val="22"/>
          <w:szCs w:val="22"/>
        </w:rPr>
        <w:fldChar w:fldCharType="end"/>
      </w:r>
      <w:r w:rsidRPr="008E61DF">
        <w:rPr>
          <w:b w:val="0"/>
          <w:sz w:val="22"/>
          <w:szCs w:val="22"/>
        </w:rPr>
        <w:t>. Early Archaic side-notched projectile point.</w:t>
      </w:r>
      <w:bookmarkEnd w:id="100"/>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056E02"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 xml:space="preserve">. </w:t>
      </w: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8E61DF" w:rsidRDefault="007C6F88"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drawing>
          <wp:inline distT="0" distB="0" distL="0" distR="0">
            <wp:extent cx="5534025" cy="2609850"/>
            <wp:effectExtent l="19050" t="0" r="9525" b="0"/>
            <wp:docPr id="41" name="Picture 41" descr="DaltonDiagnostic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ltonDiagnostics copy"/>
                    <pic:cNvPicPr>
                      <a:picLocks noChangeAspect="1" noChangeArrowheads="1"/>
                    </pic:cNvPicPr>
                  </pic:nvPicPr>
                  <pic:blipFill>
                    <a:blip r:embed="rId51" cstate="print"/>
                    <a:srcRect/>
                    <a:stretch>
                      <a:fillRect/>
                    </a:stretch>
                  </pic:blipFill>
                  <pic:spPr bwMode="auto">
                    <a:xfrm>
                      <a:off x="0" y="0"/>
                      <a:ext cx="5534025" cy="2609850"/>
                    </a:xfrm>
                    <a:prstGeom prst="rect">
                      <a:avLst/>
                    </a:prstGeom>
                    <a:noFill/>
                    <a:ln w="9525">
                      <a:noFill/>
                      <a:miter lim="800000"/>
                      <a:headEnd/>
                      <a:tailEnd/>
                    </a:ln>
                  </pic:spPr>
                </pic:pic>
              </a:graphicData>
            </a:graphic>
          </wp:inline>
        </w:drawing>
      </w:r>
    </w:p>
    <w:p w:rsidR="00CB13E3" w:rsidRDefault="00CB13E3" w:rsidP="008E61DF">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Pr="008E61DF" w:rsidRDefault="008E61DF" w:rsidP="00CB13E3">
      <w:pPr>
        <w:pStyle w:val="Caption"/>
        <w:rPr>
          <w:b w:val="0"/>
          <w:sz w:val="22"/>
          <w:szCs w:val="22"/>
        </w:rPr>
      </w:pPr>
      <w:bookmarkStart w:id="101" w:name="_Toc353455912"/>
      <w:r w:rsidRPr="008E61DF">
        <w:rPr>
          <w:b w:val="0"/>
          <w:sz w:val="22"/>
          <w:szCs w:val="22"/>
        </w:rPr>
        <w:t xml:space="preserve">Figure A- </w:t>
      </w:r>
      <w:r w:rsidR="00E40343" w:rsidRPr="008E61DF">
        <w:rPr>
          <w:b w:val="0"/>
          <w:sz w:val="22"/>
          <w:szCs w:val="22"/>
        </w:rPr>
        <w:fldChar w:fldCharType="begin"/>
      </w:r>
      <w:r w:rsidRPr="008E61DF">
        <w:rPr>
          <w:b w:val="0"/>
          <w:sz w:val="22"/>
          <w:szCs w:val="22"/>
        </w:rPr>
        <w:instrText xml:space="preserve"> SEQ Figure_A- \* ARABIC </w:instrText>
      </w:r>
      <w:r w:rsidR="00E40343" w:rsidRPr="008E61DF">
        <w:rPr>
          <w:b w:val="0"/>
          <w:sz w:val="22"/>
          <w:szCs w:val="22"/>
        </w:rPr>
        <w:fldChar w:fldCharType="separate"/>
      </w:r>
      <w:r w:rsidR="00D47575">
        <w:rPr>
          <w:b w:val="0"/>
          <w:noProof/>
          <w:sz w:val="22"/>
          <w:szCs w:val="22"/>
        </w:rPr>
        <w:t>16</w:t>
      </w:r>
      <w:r w:rsidR="00E40343" w:rsidRPr="008E61DF">
        <w:rPr>
          <w:b w:val="0"/>
          <w:sz w:val="22"/>
          <w:szCs w:val="22"/>
        </w:rPr>
        <w:fldChar w:fldCharType="end"/>
      </w:r>
      <w:r w:rsidRPr="008E61DF">
        <w:rPr>
          <w:b w:val="0"/>
          <w:sz w:val="22"/>
          <w:szCs w:val="22"/>
        </w:rPr>
        <w:t>. Dalton preforms.</w:t>
      </w:r>
      <w:bookmarkEnd w:id="101"/>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8E61DF" w:rsidRDefault="008E61DF"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512AC" w:rsidRDefault="007C6F88" w:rsidP="00E512A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Pr>
          <w:noProof/>
        </w:rPr>
        <w:lastRenderedPageBreak/>
        <w:drawing>
          <wp:inline distT="0" distB="0" distL="0" distR="0">
            <wp:extent cx="5476875" cy="4267200"/>
            <wp:effectExtent l="19050" t="0" r="9525" b="0"/>
            <wp:docPr id="42" name="Picture 42" descr="Ceramics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eramics copy"/>
                    <pic:cNvPicPr>
                      <a:picLocks noChangeAspect="1" noChangeArrowheads="1"/>
                    </pic:cNvPicPr>
                  </pic:nvPicPr>
                  <pic:blipFill>
                    <a:blip r:embed="rId52" cstate="print"/>
                    <a:srcRect/>
                    <a:stretch>
                      <a:fillRect/>
                    </a:stretch>
                  </pic:blipFill>
                  <pic:spPr bwMode="auto">
                    <a:xfrm>
                      <a:off x="0" y="0"/>
                      <a:ext cx="5476875" cy="4267200"/>
                    </a:xfrm>
                    <a:prstGeom prst="rect">
                      <a:avLst/>
                    </a:prstGeom>
                    <a:noFill/>
                    <a:ln w="9525">
                      <a:noFill/>
                      <a:miter lim="800000"/>
                      <a:headEnd/>
                      <a:tailEnd/>
                    </a:ln>
                  </pic:spPr>
                </pic:pic>
              </a:graphicData>
            </a:graphic>
          </wp:inline>
        </w:drawing>
      </w:r>
    </w:p>
    <w:p w:rsidR="005258D4" w:rsidRDefault="005258D4" w:rsidP="00E512AC">
      <w:pPr>
        <w:keepNext/>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77760" w:rsidRPr="00E512AC" w:rsidRDefault="00E512AC" w:rsidP="00E512AC">
      <w:pPr>
        <w:pStyle w:val="Caption"/>
        <w:rPr>
          <w:b w:val="0"/>
          <w:sz w:val="22"/>
          <w:szCs w:val="22"/>
        </w:rPr>
      </w:pPr>
      <w:bookmarkStart w:id="102" w:name="_Toc353455913"/>
      <w:r w:rsidRPr="00E512AC">
        <w:rPr>
          <w:b w:val="0"/>
          <w:sz w:val="22"/>
          <w:szCs w:val="22"/>
        </w:rPr>
        <w:t xml:space="preserve">Figure A- </w:t>
      </w:r>
      <w:r w:rsidR="00E40343" w:rsidRPr="00E512AC">
        <w:rPr>
          <w:b w:val="0"/>
          <w:sz w:val="22"/>
          <w:szCs w:val="22"/>
        </w:rPr>
        <w:fldChar w:fldCharType="begin"/>
      </w:r>
      <w:r w:rsidRPr="00E512AC">
        <w:rPr>
          <w:b w:val="0"/>
          <w:sz w:val="22"/>
          <w:szCs w:val="22"/>
        </w:rPr>
        <w:instrText xml:space="preserve"> SEQ Figure_A- \* ARABIC </w:instrText>
      </w:r>
      <w:r w:rsidR="00E40343" w:rsidRPr="00E512AC">
        <w:rPr>
          <w:b w:val="0"/>
          <w:sz w:val="22"/>
          <w:szCs w:val="22"/>
        </w:rPr>
        <w:fldChar w:fldCharType="separate"/>
      </w:r>
      <w:r w:rsidR="00D47575">
        <w:rPr>
          <w:b w:val="0"/>
          <w:noProof/>
          <w:sz w:val="22"/>
          <w:szCs w:val="22"/>
        </w:rPr>
        <w:t>17</w:t>
      </w:r>
      <w:r w:rsidR="00E40343" w:rsidRPr="00E512AC">
        <w:rPr>
          <w:b w:val="0"/>
          <w:sz w:val="22"/>
          <w:szCs w:val="22"/>
        </w:rPr>
        <w:fldChar w:fldCharType="end"/>
      </w:r>
      <w:r w:rsidRPr="00E512AC">
        <w:rPr>
          <w:b w:val="0"/>
          <w:sz w:val="22"/>
          <w:szCs w:val="22"/>
        </w:rPr>
        <w:t xml:space="preserve">. Select examples of </w:t>
      </w:r>
      <w:r w:rsidR="00CE39C3">
        <w:rPr>
          <w:b w:val="0"/>
          <w:sz w:val="22"/>
          <w:szCs w:val="22"/>
        </w:rPr>
        <w:t>prehistoric ceramics at 38AL228</w:t>
      </w:r>
      <w:r w:rsidRPr="00E512AC">
        <w:rPr>
          <w:b w:val="0"/>
          <w:sz w:val="22"/>
          <w:szCs w:val="22"/>
        </w:rPr>
        <w:t>. a-e: Deptford Check Stamped; f: Deptford Simple Stamped; g: Woodland fabric impressed; h:</w:t>
      </w:r>
      <w:r w:rsidR="00734C36">
        <w:rPr>
          <w:b w:val="0"/>
          <w:sz w:val="22"/>
          <w:szCs w:val="22"/>
        </w:rPr>
        <w:t xml:space="preserve"> </w:t>
      </w:r>
      <w:r w:rsidRPr="00E512AC">
        <w:rPr>
          <w:b w:val="0"/>
          <w:sz w:val="22"/>
          <w:szCs w:val="22"/>
        </w:rPr>
        <w:t>Refuge; i-k: Woodland Cordmarked; l-n: Plain</w:t>
      </w:r>
      <w:bookmarkEnd w:id="102"/>
      <w:r w:rsidR="009F22A0">
        <w:rPr>
          <w:b w:val="0"/>
          <w:sz w:val="22"/>
          <w:szCs w:val="22"/>
        </w:rPr>
        <w:t>.</w:t>
      </w: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E1930" w:rsidRDefault="00FE1930" w:rsidP="00FE1930">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B43663" w:rsidRDefault="00B43663" w:rsidP="00A721F3">
      <w:pPr>
        <w:pStyle w:val="Subtitle"/>
        <w:jc w:val="center"/>
      </w:pPr>
    </w:p>
    <w:p w:rsidR="00AD25A9" w:rsidRPr="00AA3140" w:rsidRDefault="009A0C42" w:rsidP="00AA3140">
      <w:pPr>
        <w:pStyle w:val="Heading2"/>
        <w:rPr>
          <w:rStyle w:val="Strong"/>
          <w:rFonts w:ascii="Times New Roman" w:hAnsi="Times New Roman" w:cs="Times New Roman"/>
        </w:rPr>
      </w:pPr>
      <w:bookmarkStart w:id="103" w:name="_Toc356941416"/>
      <w:r w:rsidRPr="00AA3140">
        <w:rPr>
          <w:rStyle w:val="Strong"/>
          <w:rFonts w:ascii="Times New Roman" w:hAnsi="Times New Roman" w:cs="Times New Roman"/>
        </w:rPr>
        <w:t>Appendix</w:t>
      </w:r>
      <w:r w:rsidR="00D506C6" w:rsidRPr="00AA3140">
        <w:rPr>
          <w:rStyle w:val="Strong"/>
          <w:rFonts w:ascii="Times New Roman" w:hAnsi="Times New Roman" w:cs="Times New Roman"/>
        </w:rPr>
        <w:t xml:space="preserve"> </w:t>
      </w:r>
      <w:r w:rsidR="00B43663" w:rsidRPr="00AA3140">
        <w:rPr>
          <w:rStyle w:val="Strong"/>
          <w:rFonts w:ascii="Times New Roman" w:hAnsi="Times New Roman" w:cs="Times New Roman"/>
        </w:rPr>
        <w:t>B</w:t>
      </w:r>
      <w:r w:rsidR="00E512AC" w:rsidRPr="00AA3140">
        <w:rPr>
          <w:rStyle w:val="Strong"/>
          <w:rFonts w:ascii="Times New Roman" w:hAnsi="Times New Roman" w:cs="Times New Roman"/>
        </w:rPr>
        <w:t>: Artifact Tables</w:t>
      </w:r>
      <w:bookmarkEnd w:id="103"/>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ectPr w:rsidR="00804089">
          <w:pgSz w:w="12240" w:h="15840"/>
          <w:pgMar w:top="1440" w:right="1800" w:bottom="1440" w:left="1800" w:header="720" w:footer="720" w:gutter="0"/>
          <w:cols w:space="720"/>
          <w:docGrid w:linePitch="360"/>
        </w:sectPr>
      </w:pPr>
    </w:p>
    <w:p w:rsidR="00D730B2" w:rsidRDefault="00D730B2"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E512AC" w:rsidRPr="00E512AC" w:rsidRDefault="00E512AC" w:rsidP="00E512AC">
      <w:pPr>
        <w:pStyle w:val="Caption"/>
        <w:keepNext/>
        <w:jc w:val="center"/>
        <w:rPr>
          <w:b w:val="0"/>
          <w:sz w:val="22"/>
          <w:szCs w:val="22"/>
        </w:rPr>
      </w:pPr>
      <w:bookmarkStart w:id="104" w:name="_Toc356300434"/>
      <w:r w:rsidRPr="00E512AC">
        <w:rPr>
          <w:b w:val="0"/>
          <w:sz w:val="22"/>
          <w:szCs w:val="22"/>
        </w:rPr>
        <w:t xml:space="preserve">Table B- </w:t>
      </w:r>
      <w:r w:rsidR="00E40343" w:rsidRPr="00E512AC">
        <w:rPr>
          <w:b w:val="0"/>
          <w:sz w:val="22"/>
          <w:szCs w:val="22"/>
        </w:rPr>
        <w:fldChar w:fldCharType="begin"/>
      </w:r>
      <w:r w:rsidRPr="00E512AC">
        <w:rPr>
          <w:b w:val="0"/>
          <w:sz w:val="22"/>
          <w:szCs w:val="22"/>
        </w:rPr>
        <w:instrText xml:space="preserve"> SEQ Table_B- \* ARABIC </w:instrText>
      </w:r>
      <w:r w:rsidR="00E40343" w:rsidRPr="00E512AC">
        <w:rPr>
          <w:b w:val="0"/>
          <w:sz w:val="22"/>
          <w:szCs w:val="22"/>
        </w:rPr>
        <w:fldChar w:fldCharType="separate"/>
      </w:r>
      <w:r w:rsidR="00D47575">
        <w:rPr>
          <w:b w:val="0"/>
          <w:noProof/>
          <w:sz w:val="22"/>
          <w:szCs w:val="22"/>
        </w:rPr>
        <w:t>1</w:t>
      </w:r>
      <w:r w:rsidR="00E40343" w:rsidRPr="00E512AC">
        <w:rPr>
          <w:b w:val="0"/>
          <w:sz w:val="22"/>
          <w:szCs w:val="22"/>
        </w:rPr>
        <w:fldChar w:fldCharType="end"/>
      </w:r>
      <w:r w:rsidRPr="00E512AC">
        <w:rPr>
          <w:b w:val="0"/>
          <w:sz w:val="22"/>
          <w:szCs w:val="22"/>
        </w:rPr>
        <w:t xml:space="preserve">. </w:t>
      </w:r>
      <w:r w:rsidR="00DA4343">
        <w:rPr>
          <w:b w:val="0"/>
          <w:color w:val="000000"/>
          <w:sz w:val="22"/>
          <w:szCs w:val="22"/>
        </w:rPr>
        <w:t>Artifact t</w:t>
      </w:r>
      <w:r w:rsidRPr="00E512AC">
        <w:rPr>
          <w:b w:val="0"/>
          <w:color w:val="000000"/>
          <w:sz w:val="22"/>
          <w:szCs w:val="22"/>
        </w:rPr>
        <w:t>otals by Test Unit</w:t>
      </w:r>
      <w:r>
        <w:rPr>
          <w:b w:val="0"/>
          <w:color w:val="000000"/>
          <w:sz w:val="22"/>
          <w:szCs w:val="22"/>
        </w:rPr>
        <w:t>.</w:t>
      </w:r>
      <w:bookmarkEnd w:id="104"/>
    </w:p>
    <w:tbl>
      <w:tblPr>
        <w:tblW w:w="12120" w:type="dxa"/>
        <w:tblInd w:w="93" w:type="dxa"/>
        <w:tblLook w:val="04A0"/>
      </w:tblPr>
      <w:tblGrid>
        <w:gridCol w:w="1780"/>
        <w:gridCol w:w="1000"/>
        <w:gridCol w:w="1180"/>
        <w:gridCol w:w="1220"/>
        <w:gridCol w:w="883"/>
        <w:gridCol w:w="760"/>
        <w:gridCol w:w="1260"/>
        <w:gridCol w:w="1049"/>
        <w:gridCol w:w="1161"/>
        <w:gridCol w:w="827"/>
        <w:gridCol w:w="1000"/>
      </w:tblGrid>
      <w:tr w:rsidR="00F35B77" w:rsidRPr="00F35B77" w:rsidTr="00F35B77">
        <w:trPr>
          <w:trHeight w:val="885"/>
        </w:trPr>
        <w:tc>
          <w:tcPr>
            <w:tcW w:w="178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Unit</w:t>
            </w:r>
          </w:p>
        </w:tc>
        <w:tc>
          <w:tcPr>
            <w:tcW w:w="100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Debitage</w:t>
            </w:r>
          </w:p>
        </w:tc>
        <w:tc>
          <w:tcPr>
            <w:tcW w:w="118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Non-Hafted Bifaces</w:t>
            </w:r>
          </w:p>
        </w:tc>
        <w:tc>
          <w:tcPr>
            <w:tcW w:w="122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Hafted Bifaces</w:t>
            </w:r>
          </w:p>
        </w:tc>
        <w:tc>
          <w:tcPr>
            <w:tcW w:w="883"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Blades*</w:t>
            </w:r>
          </w:p>
        </w:tc>
        <w:tc>
          <w:tcPr>
            <w:tcW w:w="76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Cores</w:t>
            </w:r>
          </w:p>
        </w:tc>
        <w:tc>
          <w:tcPr>
            <w:tcW w:w="1260" w:type="dxa"/>
            <w:tcBorders>
              <w:top w:val="single" w:sz="4" w:space="0" w:color="auto"/>
              <w:left w:val="nil"/>
              <w:bottom w:val="single" w:sz="4" w:space="0" w:color="auto"/>
              <w:right w:val="nil"/>
            </w:tcBorders>
            <w:shd w:val="clear" w:color="auto" w:fill="auto"/>
            <w:vAlign w:val="center"/>
            <w:hideMark/>
          </w:tcPr>
          <w:p w:rsidR="00F35B77" w:rsidRPr="00F35B77" w:rsidRDefault="00CA4DB1" w:rsidP="00F35B77">
            <w:pPr>
              <w:jc w:val="center"/>
              <w:rPr>
                <w:b/>
                <w:bCs/>
                <w:color w:val="000000"/>
                <w:sz w:val="20"/>
                <w:szCs w:val="20"/>
              </w:rPr>
            </w:pPr>
            <w:r>
              <w:rPr>
                <w:b/>
                <w:bCs/>
                <w:color w:val="000000"/>
                <w:sz w:val="20"/>
                <w:szCs w:val="20"/>
              </w:rPr>
              <w:t>Flake tools</w:t>
            </w:r>
          </w:p>
        </w:tc>
        <w:tc>
          <w:tcPr>
            <w:tcW w:w="1049"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Hammer-stones</w:t>
            </w:r>
          </w:p>
        </w:tc>
        <w:tc>
          <w:tcPr>
            <w:tcW w:w="1161"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Prehistoric Ceramics</w:t>
            </w:r>
          </w:p>
        </w:tc>
        <w:tc>
          <w:tcPr>
            <w:tcW w:w="827"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Histor-ics</w:t>
            </w:r>
          </w:p>
        </w:tc>
        <w:tc>
          <w:tcPr>
            <w:tcW w:w="100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Totals</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TU 1</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1592</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6</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38</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1640</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N995 E1081</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3034</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6</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7</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3071</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N996 E1081</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2316</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11</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2337</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N1000 E1091</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966</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16</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984</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N1003 E1064</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2380</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2394</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N1003 E1092</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2051</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61</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2120</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N1008 E1083</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824</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11</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846</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N1012 E1051</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1348</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1356</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N1014 E1087</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969</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17</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994</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N1015 E1054</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579</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7</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596</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N1015 E1087</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1565</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6</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31</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1608</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N1016 E1036*</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4695</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14</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5</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17</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4754</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N1016 E1054</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925</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931</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N1017 E1054</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1305</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6</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1319</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N1018 E1055</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1253</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1257</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N1019 E1055</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1454</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7</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1472</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N1020 E1055</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1782</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7</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1797</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N1021 E1048</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394</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401</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N1024 E1056</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705</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715</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N1024 E1057</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577</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584</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N1039 E1087</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380</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387</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N1058 E1086</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1999</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2010</w:t>
            </w:r>
          </w:p>
        </w:tc>
      </w:tr>
      <w:tr w:rsidR="00F35B77" w:rsidRPr="00F35B77" w:rsidTr="00F35B77">
        <w:trPr>
          <w:trHeight w:val="300"/>
        </w:trPr>
        <w:tc>
          <w:tcPr>
            <w:tcW w:w="12120" w:type="dxa"/>
            <w:gridSpan w:val="11"/>
            <w:tcBorders>
              <w:top w:val="nil"/>
              <w:left w:val="nil"/>
              <w:bottom w:val="nil"/>
              <w:right w:val="nil"/>
            </w:tcBorders>
            <w:shd w:val="clear" w:color="auto" w:fill="auto"/>
            <w:noWrap/>
            <w:vAlign w:val="center"/>
            <w:hideMark/>
          </w:tcPr>
          <w:p w:rsidR="00F35B77" w:rsidRPr="00E512AC" w:rsidRDefault="00E512AC" w:rsidP="00E4476E">
            <w:pPr>
              <w:jc w:val="center"/>
              <w:rPr>
                <w:color w:val="000000"/>
                <w:sz w:val="22"/>
                <w:szCs w:val="22"/>
              </w:rPr>
            </w:pPr>
            <w:r w:rsidRPr="00E512AC">
              <w:rPr>
                <w:bCs/>
                <w:color w:val="000000"/>
                <w:sz w:val="22"/>
                <w:szCs w:val="22"/>
              </w:rPr>
              <w:lastRenderedPageBreak/>
              <w:t>Table B</w:t>
            </w:r>
            <w:r>
              <w:rPr>
                <w:bCs/>
                <w:color w:val="000000"/>
                <w:sz w:val="22"/>
                <w:szCs w:val="22"/>
              </w:rPr>
              <w:t>-</w:t>
            </w:r>
            <w:r w:rsidRPr="00E512AC">
              <w:rPr>
                <w:bCs/>
                <w:color w:val="000000"/>
                <w:sz w:val="22"/>
                <w:szCs w:val="22"/>
              </w:rPr>
              <w:t>1</w:t>
            </w:r>
            <w:r>
              <w:rPr>
                <w:bCs/>
                <w:color w:val="000000"/>
                <w:sz w:val="22"/>
                <w:szCs w:val="22"/>
              </w:rPr>
              <w:t>. C</w:t>
            </w:r>
            <w:r w:rsidRPr="00E512AC">
              <w:rPr>
                <w:bCs/>
                <w:color w:val="000000"/>
                <w:sz w:val="22"/>
                <w:szCs w:val="22"/>
              </w:rPr>
              <w:t>ontinued</w:t>
            </w:r>
            <w:r>
              <w:rPr>
                <w:bCs/>
                <w:color w:val="000000"/>
                <w:sz w:val="22"/>
                <w:szCs w:val="22"/>
              </w:rPr>
              <w:t>.</w:t>
            </w:r>
          </w:p>
        </w:tc>
      </w:tr>
      <w:tr w:rsidR="00F35B77" w:rsidRPr="00F35B77" w:rsidTr="00F35B77">
        <w:trPr>
          <w:trHeight w:val="885"/>
        </w:trPr>
        <w:tc>
          <w:tcPr>
            <w:tcW w:w="178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Unit</w:t>
            </w:r>
          </w:p>
        </w:tc>
        <w:tc>
          <w:tcPr>
            <w:tcW w:w="100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Debitage</w:t>
            </w:r>
          </w:p>
        </w:tc>
        <w:tc>
          <w:tcPr>
            <w:tcW w:w="118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Non-Hafted Bifaces</w:t>
            </w:r>
          </w:p>
        </w:tc>
        <w:tc>
          <w:tcPr>
            <w:tcW w:w="122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Hafted Bifaces</w:t>
            </w:r>
          </w:p>
        </w:tc>
        <w:tc>
          <w:tcPr>
            <w:tcW w:w="883"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Blades*</w:t>
            </w:r>
          </w:p>
        </w:tc>
        <w:tc>
          <w:tcPr>
            <w:tcW w:w="76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Cores</w:t>
            </w:r>
          </w:p>
        </w:tc>
        <w:tc>
          <w:tcPr>
            <w:tcW w:w="1260" w:type="dxa"/>
            <w:tcBorders>
              <w:top w:val="single" w:sz="4" w:space="0" w:color="auto"/>
              <w:left w:val="nil"/>
              <w:bottom w:val="single" w:sz="4" w:space="0" w:color="auto"/>
              <w:right w:val="nil"/>
            </w:tcBorders>
            <w:shd w:val="clear" w:color="auto" w:fill="auto"/>
            <w:vAlign w:val="center"/>
            <w:hideMark/>
          </w:tcPr>
          <w:p w:rsidR="00F35B77" w:rsidRPr="00F35B77" w:rsidRDefault="00CA4DB1" w:rsidP="00F35B77">
            <w:pPr>
              <w:jc w:val="center"/>
              <w:rPr>
                <w:b/>
                <w:bCs/>
                <w:color w:val="000000"/>
                <w:sz w:val="20"/>
                <w:szCs w:val="20"/>
              </w:rPr>
            </w:pPr>
            <w:r>
              <w:rPr>
                <w:b/>
                <w:bCs/>
                <w:color w:val="000000"/>
                <w:sz w:val="20"/>
                <w:szCs w:val="20"/>
              </w:rPr>
              <w:t>Flake tools</w:t>
            </w:r>
          </w:p>
        </w:tc>
        <w:tc>
          <w:tcPr>
            <w:tcW w:w="1049"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Hammer-stones</w:t>
            </w:r>
          </w:p>
        </w:tc>
        <w:tc>
          <w:tcPr>
            <w:tcW w:w="1161"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Prehistoric Ceramics</w:t>
            </w:r>
          </w:p>
        </w:tc>
        <w:tc>
          <w:tcPr>
            <w:tcW w:w="827"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Histor-ics</w:t>
            </w:r>
          </w:p>
        </w:tc>
        <w:tc>
          <w:tcPr>
            <w:tcW w:w="1000" w:type="dxa"/>
            <w:tcBorders>
              <w:top w:val="single" w:sz="4" w:space="0" w:color="auto"/>
              <w:left w:val="nil"/>
              <w:bottom w:val="single" w:sz="4" w:space="0" w:color="auto"/>
              <w:right w:val="nil"/>
            </w:tcBorders>
            <w:shd w:val="clear" w:color="auto" w:fill="auto"/>
            <w:vAlign w:val="center"/>
            <w:hideMark/>
          </w:tcPr>
          <w:p w:rsidR="00F35B77" w:rsidRPr="00F35B77" w:rsidRDefault="00F35B77" w:rsidP="00F35B77">
            <w:pPr>
              <w:jc w:val="center"/>
              <w:rPr>
                <w:b/>
                <w:bCs/>
                <w:color w:val="000000"/>
                <w:sz w:val="20"/>
                <w:szCs w:val="20"/>
              </w:rPr>
            </w:pPr>
            <w:r w:rsidRPr="00F35B77">
              <w:rPr>
                <w:b/>
                <w:bCs/>
                <w:color w:val="000000"/>
                <w:sz w:val="20"/>
                <w:szCs w:val="20"/>
              </w:rPr>
              <w:t>Totals</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N1079 E1086</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2934</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6</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7</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2950</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N1079 E1087</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3360</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5</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8</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3378</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N1097 E1064</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813</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2</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817</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N1117 E1063</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1593</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5</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1599</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N1148 E1066</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75</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75</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N1153 E1146</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608</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6</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618</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N1169 E1140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545</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548</w:t>
            </w:r>
          </w:p>
        </w:tc>
      </w:tr>
      <w:tr w:rsidR="00F35B77" w:rsidRPr="00F35B77" w:rsidTr="00F35B77">
        <w:trPr>
          <w:trHeight w:val="300"/>
        </w:trPr>
        <w:tc>
          <w:tcPr>
            <w:tcW w:w="17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Surface</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8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3</w:t>
            </w:r>
          </w:p>
        </w:tc>
        <w:tc>
          <w:tcPr>
            <w:tcW w:w="122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83"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7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26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1</w:t>
            </w:r>
          </w:p>
        </w:tc>
        <w:tc>
          <w:tcPr>
            <w:tcW w:w="1049"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161"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827"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0</w:t>
            </w:r>
          </w:p>
        </w:tc>
        <w:tc>
          <w:tcPr>
            <w:tcW w:w="1000" w:type="dxa"/>
            <w:tcBorders>
              <w:top w:val="nil"/>
              <w:left w:val="nil"/>
              <w:bottom w:val="nil"/>
              <w:right w:val="nil"/>
            </w:tcBorders>
            <w:shd w:val="clear" w:color="auto" w:fill="auto"/>
            <w:noWrap/>
            <w:vAlign w:val="center"/>
            <w:hideMark/>
          </w:tcPr>
          <w:p w:rsidR="00F35B77" w:rsidRPr="00F35B77" w:rsidRDefault="00F35B77" w:rsidP="00F35B77">
            <w:pPr>
              <w:jc w:val="center"/>
              <w:rPr>
                <w:color w:val="000000"/>
                <w:sz w:val="20"/>
                <w:szCs w:val="20"/>
              </w:rPr>
            </w:pPr>
            <w:r w:rsidRPr="00F35B77">
              <w:rPr>
                <w:color w:val="000000"/>
                <w:sz w:val="20"/>
                <w:szCs w:val="20"/>
              </w:rPr>
              <w:t>4</w:t>
            </w:r>
          </w:p>
        </w:tc>
      </w:tr>
      <w:tr w:rsidR="00F35B77" w:rsidRPr="00F35B77" w:rsidTr="00F35B77">
        <w:trPr>
          <w:trHeight w:val="300"/>
        </w:trPr>
        <w:tc>
          <w:tcPr>
            <w:tcW w:w="1780" w:type="dxa"/>
            <w:tcBorders>
              <w:top w:val="single" w:sz="4" w:space="0" w:color="auto"/>
              <w:left w:val="nil"/>
              <w:bottom w:val="single" w:sz="4" w:space="0" w:color="auto"/>
              <w:right w:val="nil"/>
            </w:tcBorders>
            <w:shd w:val="clear" w:color="auto" w:fill="auto"/>
            <w:noWrap/>
            <w:vAlign w:val="center"/>
            <w:hideMark/>
          </w:tcPr>
          <w:p w:rsidR="00F35B77" w:rsidRPr="00F35B77" w:rsidRDefault="00F35B77" w:rsidP="00F35B77">
            <w:pPr>
              <w:jc w:val="center"/>
              <w:rPr>
                <w:b/>
                <w:bCs/>
                <w:color w:val="000000"/>
                <w:sz w:val="20"/>
                <w:szCs w:val="20"/>
              </w:rPr>
            </w:pPr>
            <w:r w:rsidRPr="00F35B77">
              <w:rPr>
                <w:b/>
                <w:bCs/>
                <w:color w:val="000000"/>
                <w:sz w:val="20"/>
                <w:szCs w:val="20"/>
              </w:rPr>
              <w:t>Totals</w:t>
            </w:r>
          </w:p>
        </w:tc>
        <w:tc>
          <w:tcPr>
            <w:tcW w:w="1000" w:type="dxa"/>
            <w:tcBorders>
              <w:top w:val="single" w:sz="4" w:space="0" w:color="auto"/>
              <w:left w:val="nil"/>
              <w:bottom w:val="single" w:sz="4" w:space="0" w:color="auto"/>
              <w:right w:val="nil"/>
            </w:tcBorders>
            <w:shd w:val="clear" w:color="auto" w:fill="auto"/>
            <w:noWrap/>
            <w:vAlign w:val="bottom"/>
            <w:hideMark/>
          </w:tcPr>
          <w:p w:rsidR="00F35B77" w:rsidRPr="00F35B77" w:rsidRDefault="00F35B77" w:rsidP="00F35B77">
            <w:pPr>
              <w:jc w:val="center"/>
              <w:rPr>
                <w:b/>
                <w:bCs/>
                <w:color w:val="000000"/>
                <w:sz w:val="20"/>
                <w:szCs w:val="20"/>
              </w:rPr>
            </w:pPr>
            <w:r w:rsidRPr="00F35B77">
              <w:rPr>
                <w:b/>
                <w:bCs/>
                <w:color w:val="000000"/>
                <w:sz w:val="20"/>
                <w:szCs w:val="20"/>
              </w:rPr>
              <w:t>43021</w:t>
            </w:r>
          </w:p>
        </w:tc>
        <w:tc>
          <w:tcPr>
            <w:tcW w:w="1180" w:type="dxa"/>
            <w:tcBorders>
              <w:top w:val="single" w:sz="4" w:space="0" w:color="auto"/>
              <w:left w:val="nil"/>
              <w:bottom w:val="single" w:sz="4" w:space="0" w:color="auto"/>
              <w:right w:val="nil"/>
            </w:tcBorders>
            <w:shd w:val="clear" w:color="auto" w:fill="auto"/>
            <w:noWrap/>
            <w:vAlign w:val="bottom"/>
            <w:hideMark/>
          </w:tcPr>
          <w:p w:rsidR="00F35B77" w:rsidRPr="00F35B77" w:rsidRDefault="00F35B77" w:rsidP="00F35B77">
            <w:pPr>
              <w:jc w:val="center"/>
              <w:rPr>
                <w:b/>
                <w:bCs/>
                <w:color w:val="000000"/>
                <w:sz w:val="20"/>
                <w:szCs w:val="20"/>
              </w:rPr>
            </w:pPr>
            <w:r w:rsidRPr="00F35B77">
              <w:rPr>
                <w:b/>
                <w:bCs/>
                <w:color w:val="000000"/>
                <w:sz w:val="20"/>
                <w:szCs w:val="20"/>
              </w:rPr>
              <w:t>89</w:t>
            </w:r>
          </w:p>
        </w:tc>
        <w:tc>
          <w:tcPr>
            <w:tcW w:w="1220" w:type="dxa"/>
            <w:tcBorders>
              <w:top w:val="single" w:sz="4" w:space="0" w:color="auto"/>
              <w:left w:val="nil"/>
              <w:bottom w:val="single" w:sz="4" w:space="0" w:color="auto"/>
              <w:right w:val="nil"/>
            </w:tcBorders>
            <w:shd w:val="clear" w:color="auto" w:fill="auto"/>
            <w:noWrap/>
            <w:vAlign w:val="bottom"/>
            <w:hideMark/>
          </w:tcPr>
          <w:p w:rsidR="00F35B77" w:rsidRPr="00F35B77" w:rsidRDefault="00F35B77" w:rsidP="00F35B77">
            <w:pPr>
              <w:jc w:val="center"/>
              <w:rPr>
                <w:b/>
                <w:bCs/>
                <w:color w:val="000000"/>
                <w:sz w:val="20"/>
                <w:szCs w:val="20"/>
              </w:rPr>
            </w:pPr>
            <w:r w:rsidRPr="00F35B77">
              <w:rPr>
                <w:b/>
                <w:bCs/>
                <w:color w:val="000000"/>
                <w:sz w:val="20"/>
                <w:szCs w:val="20"/>
              </w:rPr>
              <w:t>19</w:t>
            </w:r>
          </w:p>
        </w:tc>
        <w:tc>
          <w:tcPr>
            <w:tcW w:w="883" w:type="dxa"/>
            <w:tcBorders>
              <w:top w:val="single" w:sz="4" w:space="0" w:color="auto"/>
              <w:left w:val="nil"/>
              <w:bottom w:val="single" w:sz="4" w:space="0" w:color="auto"/>
              <w:right w:val="nil"/>
            </w:tcBorders>
            <w:shd w:val="clear" w:color="auto" w:fill="auto"/>
            <w:noWrap/>
            <w:vAlign w:val="bottom"/>
            <w:hideMark/>
          </w:tcPr>
          <w:p w:rsidR="00F35B77" w:rsidRPr="00F35B77" w:rsidRDefault="00F35B77" w:rsidP="00F35B77">
            <w:pPr>
              <w:jc w:val="center"/>
              <w:rPr>
                <w:b/>
                <w:bCs/>
                <w:color w:val="000000"/>
                <w:sz w:val="20"/>
                <w:szCs w:val="20"/>
              </w:rPr>
            </w:pPr>
            <w:r w:rsidRPr="00F35B77">
              <w:rPr>
                <w:b/>
                <w:bCs/>
                <w:color w:val="000000"/>
                <w:sz w:val="20"/>
                <w:szCs w:val="20"/>
              </w:rPr>
              <w:t>7</w:t>
            </w:r>
          </w:p>
        </w:tc>
        <w:tc>
          <w:tcPr>
            <w:tcW w:w="760" w:type="dxa"/>
            <w:tcBorders>
              <w:top w:val="single" w:sz="4" w:space="0" w:color="auto"/>
              <w:left w:val="nil"/>
              <w:bottom w:val="single" w:sz="4" w:space="0" w:color="auto"/>
              <w:right w:val="nil"/>
            </w:tcBorders>
            <w:shd w:val="clear" w:color="auto" w:fill="auto"/>
            <w:noWrap/>
            <w:vAlign w:val="bottom"/>
            <w:hideMark/>
          </w:tcPr>
          <w:p w:rsidR="00F35B77" w:rsidRPr="00F35B77" w:rsidRDefault="00F35B77" w:rsidP="00F35B77">
            <w:pPr>
              <w:jc w:val="center"/>
              <w:rPr>
                <w:b/>
                <w:bCs/>
                <w:color w:val="000000"/>
                <w:sz w:val="20"/>
                <w:szCs w:val="20"/>
              </w:rPr>
            </w:pPr>
            <w:r w:rsidRPr="00F35B77">
              <w:rPr>
                <w:b/>
                <w:bCs/>
                <w:color w:val="000000"/>
                <w:sz w:val="20"/>
                <w:szCs w:val="20"/>
              </w:rPr>
              <w:t>34</w:t>
            </w:r>
          </w:p>
        </w:tc>
        <w:tc>
          <w:tcPr>
            <w:tcW w:w="1260" w:type="dxa"/>
            <w:tcBorders>
              <w:top w:val="single" w:sz="4" w:space="0" w:color="auto"/>
              <w:left w:val="nil"/>
              <w:bottom w:val="single" w:sz="4" w:space="0" w:color="auto"/>
              <w:right w:val="nil"/>
            </w:tcBorders>
            <w:shd w:val="clear" w:color="auto" w:fill="auto"/>
            <w:noWrap/>
            <w:vAlign w:val="bottom"/>
            <w:hideMark/>
          </w:tcPr>
          <w:p w:rsidR="00F35B77" w:rsidRPr="00F35B77" w:rsidRDefault="00F35B77" w:rsidP="00F35B77">
            <w:pPr>
              <w:jc w:val="center"/>
              <w:rPr>
                <w:b/>
                <w:bCs/>
                <w:color w:val="000000"/>
                <w:sz w:val="20"/>
                <w:szCs w:val="20"/>
              </w:rPr>
            </w:pPr>
            <w:r w:rsidRPr="00F35B77">
              <w:rPr>
                <w:b/>
                <w:bCs/>
                <w:color w:val="000000"/>
                <w:sz w:val="20"/>
                <w:szCs w:val="20"/>
              </w:rPr>
              <w:t>84</w:t>
            </w:r>
          </w:p>
        </w:tc>
        <w:tc>
          <w:tcPr>
            <w:tcW w:w="1049" w:type="dxa"/>
            <w:tcBorders>
              <w:top w:val="single" w:sz="4" w:space="0" w:color="auto"/>
              <w:left w:val="nil"/>
              <w:bottom w:val="single" w:sz="4" w:space="0" w:color="auto"/>
              <w:right w:val="nil"/>
            </w:tcBorders>
            <w:shd w:val="clear" w:color="auto" w:fill="auto"/>
            <w:noWrap/>
            <w:vAlign w:val="bottom"/>
            <w:hideMark/>
          </w:tcPr>
          <w:p w:rsidR="00F35B77" w:rsidRPr="00F35B77" w:rsidRDefault="00F35B77" w:rsidP="00F35B77">
            <w:pPr>
              <w:jc w:val="center"/>
              <w:rPr>
                <w:b/>
                <w:bCs/>
                <w:color w:val="000000"/>
                <w:sz w:val="20"/>
                <w:szCs w:val="20"/>
              </w:rPr>
            </w:pPr>
            <w:r w:rsidRPr="00F35B77">
              <w:rPr>
                <w:b/>
                <w:bCs/>
                <w:color w:val="000000"/>
                <w:sz w:val="20"/>
                <w:szCs w:val="20"/>
              </w:rPr>
              <w:t>40</w:t>
            </w:r>
          </w:p>
        </w:tc>
        <w:tc>
          <w:tcPr>
            <w:tcW w:w="1161" w:type="dxa"/>
            <w:tcBorders>
              <w:top w:val="single" w:sz="4" w:space="0" w:color="auto"/>
              <w:left w:val="nil"/>
              <w:bottom w:val="single" w:sz="4" w:space="0" w:color="auto"/>
              <w:right w:val="nil"/>
            </w:tcBorders>
            <w:shd w:val="clear" w:color="auto" w:fill="auto"/>
            <w:noWrap/>
            <w:vAlign w:val="bottom"/>
            <w:hideMark/>
          </w:tcPr>
          <w:p w:rsidR="00F35B77" w:rsidRPr="00F35B77" w:rsidRDefault="00F35B77" w:rsidP="00F35B77">
            <w:pPr>
              <w:jc w:val="center"/>
              <w:rPr>
                <w:b/>
                <w:bCs/>
                <w:color w:val="000000"/>
                <w:sz w:val="20"/>
                <w:szCs w:val="20"/>
              </w:rPr>
            </w:pPr>
            <w:r w:rsidRPr="00F35B77">
              <w:rPr>
                <w:b/>
                <w:bCs/>
                <w:color w:val="000000"/>
                <w:sz w:val="20"/>
                <w:szCs w:val="20"/>
              </w:rPr>
              <w:t>263</w:t>
            </w:r>
          </w:p>
        </w:tc>
        <w:tc>
          <w:tcPr>
            <w:tcW w:w="827" w:type="dxa"/>
            <w:tcBorders>
              <w:top w:val="single" w:sz="4" w:space="0" w:color="auto"/>
              <w:left w:val="nil"/>
              <w:bottom w:val="single" w:sz="4" w:space="0" w:color="auto"/>
              <w:right w:val="nil"/>
            </w:tcBorders>
            <w:shd w:val="clear" w:color="auto" w:fill="auto"/>
            <w:noWrap/>
            <w:vAlign w:val="bottom"/>
            <w:hideMark/>
          </w:tcPr>
          <w:p w:rsidR="00F35B77" w:rsidRPr="00F35B77" w:rsidRDefault="00F35B77" w:rsidP="00F35B77">
            <w:pPr>
              <w:jc w:val="center"/>
              <w:rPr>
                <w:b/>
                <w:bCs/>
                <w:color w:val="000000"/>
                <w:sz w:val="20"/>
                <w:szCs w:val="20"/>
              </w:rPr>
            </w:pPr>
            <w:r w:rsidRPr="00F35B77">
              <w:rPr>
                <w:b/>
                <w:bCs/>
                <w:color w:val="000000"/>
                <w:sz w:val="20"/>
                <w:szCs w:val="20"/>
              </w:rPr>
              <w:t>5</w:t>
            </w:r>
          </w:p>
        </w:tc>
        <w:tc>
          <w:tcPr>
            <w:tcW w:w="1000" w:type="dxa"/>
            <w:tcBorders>
              <w:top w:val="single" w:sz="4" w:space="0" w:color="auto"/>
              <w:left w:val="nil"/>
              <w:bottom w:val="single" w:sz="4" w:space="0" w:color="auto"/>
              <w:right w:val="nil"/>
            </w:tcBorders>
            <w:shd w:val="clear" w:color="auto" w:fill="auto"/>
            <w:noWrap/>
            <w:vAlign w:val="bottom"/>
            <w:hideMark/>
          </w:tcPr>
          <w:p w:rsidR="00F35B77" w:rsidRPr="00F35B77" w:rsidRDefault="00F35B77" w:rsidP="00F35B77">
            <w:pPr>
              <w:jc w:val="center"/>
              <w:rPr>
                <w:b/>
                <w:bCs/>
                <w:color w:val="000000"/>
                <w:sz w:val="20"/>
                <w:szCs w:val="20"/>
              </w:rPr>
            </w:pPr>
            <w:r w:rsidRPr="00F35B77">
              <w:rPr>
                <w:b/>
                <w:bCs/>
                <w:color w:val="000000"/>
                <w:sz w:val="20"/>
                <w:szCs w:val="20"/>
              </w:rPr>
              <w:t>43562</w:t>
            </w:r>
          </w:p>
        </w:tc>
      </w:tr>
      <w:tr w:rsidR="00F35B77" w:rsidRPr="00F35B77" w:rsidTr="00F35B77">
        <w:trPr>
          <w:trHeight w:val="300"/>
        </w:trPr>
        <w:tc>
          <w:tcPr>
            <w:tcW w:w="1780"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1180"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1220"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883"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760"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1260"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1049"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1161"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827"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r>
      <w:tr w:rsidR="00F35B77" w:rsidRPr="00F35B77" w:rsidTr="00E512AC">
        <w:trPr>
          <w:trHeight w:val="360"/>
        </w:trPr>
        <w:tc>
          <w:tcPr>
            <w:tcW w:w="8083" w:type="dxa"/>
            <w:gridSpan w:val="7"/>
            <w:tcBorders>
              <w:top w:val="nil"/>
              <w:left w:val="nil"/>
              <w:bottom w:val="nil"/>
              <w:right w:val="nil"/>
            </w:tcBorders>
            <w:shd w:val="clear" w:color="auto" w:fill="auto"/>
            <w:noWrap/>
            <w:vAlign w:val="bottom"/>
            <w:hideMark/>
          </w:tcPr>
          <w:p w:rsidR="00F35B77" w:rsidRPr="00E512AC" w:rsidRDefault="00F35B77" w:rsidP="00F35B77">
            <w:pPr>
              <w:rPr>
                <w:color w:val="000000"/>
                <w:sz w:val="22"/>
                <w:szCs w:val="22"/>
              </w:rPr>
            </w:pPr>
            <w:r w:rsidRPr="00E512AC">
              <w:rPr>
                <w:color w:val="000000"/>
                <w:sz w:val="22"/>
                <w:szCs w:val="22"/>
              </w:rPr>
              <w:t>* Blade counts include Clovis blades only</w:t>
            </w:r>
          </w:p>
        </w:tc>
        <w:tc>
          <w:tcPr>
            <w:tcW w:w="1049"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1161"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827"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c>
          <w:tcPr>
            <w:tcW w:w="1000" w:type="dxa"/>
            <w:tcBorders>
              <w:top w:val="nil"/>
              <w:left w:val="nil"/>
              <w:bottom w:val="nil"/>
              <w:right w:val="nil"/>
            </w:tcBorders>
            <w:shd w:val="clear" w:color="auto" w:fill="auto"/>
            <w:noWrap/>
            <w:vAlign w:val="bottom"/>
            <w:hideMark/>
          </w:tcPr>
          <w:p w:rsidR="00F35B77" w:rsidRPr="00F35B77" w:rsidRDefault="00F35B77" w:rsidP="00F35B77">
            <w:pPr>
              <w:rPr>
                <w:rFonts w:ascii="Calibri" w:hAnsi="Calibri"/>
                <w:color w:val="000000"/>
                <w:sz w:val="22"/>
                <w:szCs w:val="22"/>
              </w:rPr>
            </w:pPr>
          </w:p>
        </w:tc>
      </w:tr>
    </w:tbl>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F35B77" w:rsidRDefault="00F35B7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E512AC" w:rsidRPr="00E512AC" w:rsidRDefault="00E512AC" w:rsidP="00E512AC">
      <w:pPr>
        <w:pStyle w:val="Caption"/>
        <w:keepNext/>
        <w:jc w:val="center"/>
        <w:rPr>
          <w:b w:val="0"/>
          <w:sz w:val="22"/>
          <w:szCs w:val="22"/>
        </w:rPr>
      </w:pPr>
      <w:bookmarkStart w:id="105" w:name="_Toc356300435"/>
      <w:r w:rsidRPr="00E512AC">
        <w:rPr>
          <w:b w:val="0"/>
          <w:sz w:val="22"/>
          <w:szCs w:val="22"/>
        </w:rPr>
        <w:lastRenderedPageBreak/>
        <w:t xml:space="preserve">Table B- </w:t>
      </w:r>
      <w:r w:rsidR="00E40343" w:rsidRPr="00E512AC">
        <w:rPr>
          <w:b w:val="0"/>
          <w:sz w:val="22"/>
          <w:szCs w:val="22"/>
        </w:rPr>
        <w:fldChar w:fldCharType="begin"/>
      </w:r>
      <w:r w:rsidRPr="00E512AC">
        <w:rPr>
          <w:b w:val="0"/>
          <w:sz w:val="22"/>
          <w:szCs w:val="22"/>
        </w:rPr>
        <w:instrText xml:space="preserve"> SEQ Table_B- \* ARABIC </w:instrText>
      </w:r>
      <w:r w:rsidR="00E40343" w:rsidRPr="00E512AC">
        <w:rPr>
          <w:b w:val="0"/>
          <w:sz w:val="22"/>
          <w:szCs w:val="22"/>
        </w:rPr>
        <w:fldChar w:fldCharType="separate"/>
      </w:r>
      <w:r w:rsidR="00D47575">
        <w:rPr>
          <w:b w:val="0"/>
          <w:noProof/>
          <w:sz w:val="22"/>
          <w:szCs w:val="22"/>
        </w:rPr>
        <w:t>2</w:t>
      </w:r>
      <w:r w:rsidR="00E40343" w:rsidRPr="00E512AC">
        <w:rPr>
          <w:b w:val="0"/>
          <w:sz w:val="22"/>
          <w:szCs w:val="22"/>
        </w:rPr>
        <w:fldChar w:fldCharType="end"/>
      </w:r>
      <w:r w:rsidRPr="00E512AC">
        <w:rPr>
          <w:b w:val="0"/>
          <w:sz w:val="22"/>
          <w:szCs w:val="22"/>
        </w:rPr>
        <w:t xml:space="preserve">. </w:t>
      </w:r>
      <w:r>
        <w:rPr>
          <w:b w:val="0"/>
          <w:sz w:val="22"/>
          <w:szCs w:val="22"/>
        </w:rPr>
        <w:t>Debitage aggregate</w:t>
      </w:r>
      <w:r w:rsidRPr="00E512AC">
        <w:rPr>
          <w:b w:val="0"/>
          <w:sz w:val="22"/>
          <w:szCs w:val="22"/>
        </w:rPr>
        <w:t xml:space="preserve"> analysis, all proveniences.</w:t>
      </w:r>
      <w:bookmarkEnd w:id="105"/>
    </w:p>
    <w:tbl>
      <w:tblPr>
        <w:tblW w:w="13088" w:type="dxa"/>
        <w:tblInd w:w="88" w:type="dxa"/>
        <w:tblLook w:val="04A0"/>
      </w:tblPr>
      <w:tblGrid>
        <w:gridCol w:w="1499"/>
        <w:gridCol w:w="1311"/>
        <w:gridCol w:w="1129"/>
        <w:gridCol w:w="446"/>
        <w:gridCol w:w="795"/>
        <w:gridCol w:w="416"/>
        <w:gridCol w:w="866"/>
        <w:gridCol w:w="416"/>
        <w:gridCol w:w="796"/>
        <w:gridCol w:w="516"/>
        <w:gridCol w:w="783"/>
        <w:gridCol w:w="537"/>
        <w:gridCol w:w="783"/>
        <w:gridCol w:w="516"/>
        <w:gridCol w:w="783"/>
        <w:gridCol w:w="616"/>
        <w:gridCol w:w="880"/>
      </w:tblGrid>
      <w:tr w:rsidR="0022243B" w:rsidRPr="0022243B" w:rsidTr="00C11A09">
        <w:trPr>
          <w:trHeight w:val="619"/>
        </w:trPr>
        <w:tc>
          <w:tcPr>
            <w:tcW w:w="1499"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Provenience</w:t>
            </w:r>
          </w:p>
        </w:tc>
        <w:tc>
          <w:tcPr>
            <w:tcW w:w="1311"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Lev</w:t>
            </w:r>
          </w:p>
        </w:tc>
        <w:tc>
          <w:tcPr>
            <w:tcW w:w="1129"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Lev   Depth (cm)</w:t>
            </w:r>
          </w:p>
        </w:tc>
        <w:tc>
          <w:tcPr>
            <w:tcW w:w="446"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1.5     #</w:t>
            </w:r>
          </w:p>
        </w:tc>
        <w:tc>
          <w:tcPr>
            <w:tcW w:w="795"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1.5   Weight</w:t>
            </w:r>
          </w:p>
        </w:tc>
        <w:tc>
          <w:tcPr>
            <w:tcW w:w="416"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1        #</w:t>
            </w:r>
          </w:p>
        </w:tc>
        <w:tc>
          <w:tcPr>
            <w:tcW w:w="866"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1     Weight</w:t>
            </w:r>
          </w:p>
        </w:tc>
        <w:tc>
          <w:tcPr>
            <w:tcW w:w="416"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.75    #</w:t>
            </w:r>
          </w:p>
        </w:tc>
        <w:tc>
          <w:tcPr>
            <w:tcW w:w="796"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.75    Weight</w:t>
            </w:r>
          </w:p>
        </w:tc>
        <w:tc>
          <w:tcPr>
            <w:tcW w:w="516"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.5          #</w:t>
            </w:r>
          </w:p>
        </w:tc>
        <w:tc>
          <w:tcPr>
            <w:tcW w:w="783"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.5    Weight</w:t>
            </w:r>
          </w:p>
        </w:tc>
        <w:tc>
          <w:tcPr>
            <w:tcW w:w="537"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.25      #</w:t>
            </w:r>
          </w:p>
        </w:tc>
        <w:tc>
          <w:tcPr>
            <w:tcW w:w="783"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.25   Weight</w:t>
            </w:r>
          </w:p>
        </w:tc>
        <w:tc>
          <w:tcPr>
            <w:tcW w:w="516"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.125       #</w:t>
            </w:r>
          </w:p>
        </w:tc>
        <w:tc>
          <w:tcPr>
            <w:tcW w:w="783"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.125  Weight</w:t>
            </w:r>
          </w:p>
        </w:tc>
        <w:tc>
          <w:tcPr>
            <w:tcW w:w="616"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Total    #</w:t>
            </w:r>
          </w:p>
        </w:tc>
        <w:tc>
          <w:tcPr>
            <w:tcW w:w="880" w:type="dxa"/>
            <w:tcBorders>
              <w:top w:val="single" w:sz="8" w:space="0" w:color="auto"/>
              <w:left w:val="nil"/>
              <w:bottom w:val="single" w:sz="8" w:space="0" w:color="auto"/>
              <w:right w:val="nil"/>
            </w:tcBorders>
            <w:shd w:val="clear" w:color="auto" w:fill="auto"/>
            <w:vAlign w:val="center"/>
            <w:hideMark/>
          </w:tcPr>
          <w:p w:rsidR="0022243B" w:rsidRPr="0022243B" w:rsidRDefault="0022243B" w:rsidP="0022243B">
            <w:pPr>
              <w:jc w:val="center"/>
              <w:rPr>
                <w:b/>
                <w:bCs/>
                <w:color w:val="000000"/>
                <w:sz w:val="16"/>
                <w:szCs w:val="16"/>
              </w:rPr>
            </w:pPr>
            <w:r w:rsidRPr="0022243B">
              <w:rPr>
                <w:b/>
                <w:bCs/>
                <w:color w:val="000000"/>
                <w:sz w:val="16"/>
                <w:szCs w:val="16"/>
              </w:rPr>
              <w:t>Total Weight</w:t>
            </w:r>
          </w:p>
        </w:tc>
      </w:tr>
      <w:tr w:rsidR="00C11A09" w:rsidRPr="0022243B" w:rsidTr="00144B2F">
        <w:trPr>
          <w:trHeight w:val="255"/>
        </w:trPr>
        <w:tc>
          <w:tcPr>
            <w:tcW w:w="1499"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TU 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10.76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57.11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61.59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130.01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TU 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139.83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29.81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139.13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138.41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449.6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TU 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35.65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94.84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131.35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128.33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395.84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TU 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104.56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174.09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128.92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103.66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9.87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521.1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TU 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Hole 1A</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NA</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8.99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11.76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N1000 E1091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109.35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198.13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271.42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254.37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224.52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603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1061.64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N1000 E1091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98.3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154.85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112.2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96.91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125.93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591.49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N1000 E1091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4.58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8.84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N1008 E1083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1A</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21.97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10.16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23.15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55.46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N1008 E1083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1B</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27.81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57.7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N1008 E1083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2A</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29.16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20.05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37.64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66.52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153.9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N1008 E1083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2B</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56.82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36.25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75.91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218.57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N1008 E1083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56.99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13.31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43.97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52.87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168.58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N1008 E1083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20.73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17.99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41.98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N1012 E1051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20.87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26.57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47.79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N1012 E1051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43.85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67.71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72.29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184.97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N1012 E1051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83.35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90.5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95.66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274.01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N1012 E1051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220.63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101.43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78.82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87.12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12.72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500.72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N1012 E1051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140.09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58.39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71.33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80.56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4.62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354.99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N1012 E1051</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20.11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69.3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93.65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186.2</w:t>
            </w:r>
          </w:p>
        </w:tc>
      </w:tr>
      <w:tr w:rsidR="00144B2F" w:rsidRPr="0022243B" w:rsidTr="00771AAF">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N1014 E1087</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375.81</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362.12</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184.42</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127</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290</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105.35</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4.44</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445</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1159.14</w:t>
            </w:r>
          </w:p>
        </w:tc>
      </w:tr>
      <w:tr w:rsidR="00144B2F" w:rsidRPr="0022243B" w:rsidTr="00771AAF">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N1014 E1087</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216.85</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107.75</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110.92</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182</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65.9</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2.03</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259</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503.45</w:t>
            </w:r>
          </w:p>
        </w:tc>
      </w:tr>
      <w:tr w:rsidR="00C11A09" w:rsidRPr="0022243B" w:rsidTr="00771AAF">
        <w:trPr>
          <w:trHeight w:val="255"/>
        </w:trPr>
        <w:tc>
          <w:tcPr>
            <w:tcW w:w="1499"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1311"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1129"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446"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795"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416"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866"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416"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796"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516"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783"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537"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783"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516"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783"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616"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c>
          <w:tcPr>
            <w:tcW w:w="880" w:type="dxa"/>
            <w:tcBorders>
              <w:left w:val="nil"/>
              <w:bottom w:val="nil"/>
              <w:right w:val="nil"/>
            </w:tcBorders>
            <w:shd w:val="clear" w:color="auto" w:fill="auto"/>
            <w:noWrap/>
            <w:vAlign w:val="center"/>
            <w:hideMark/>
          </w:tcPr>
          <w:p w:rsidR="00C11A09" w:rsidRPr="0022243B" w:rsidRDefault="00C11A09" w:rsidP="0022243B">
            <w:pPr>
              <w:jc w:val="center"/>
              <w:rPr>
                <w:color w:val="000000"/>
                <w:sz w:val="20"/>
                <w:szCs w:val="20"/>
              </w:rPr>
            </w:pPr>
          </w:p>
        </w:tc>
      </w:tr>
      <w:tr w:rsidR="00144B2F" w:rsidRPr="0022243B" w:rsidTr="00B43663">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35A19" w:rsidRPr="0022243B" w:rsidTr="00B43663">
        <w:trPr>
          <w:trHeight w:val="255"/>
        </w:trPr>
        <w:tc>
          <w:tcPr>
            <w:tcW w:w="13088" w:type="dxa"/>
            <w:gridSpan w:val="17"/>
            <w:tcBorders>
              <w:left w:val="nil"/>
              <w:bottom w:val="nil"/>
              <w:right w:val="nil"/>
            </w:tcBorders>
            <w:shd w:val="clear" w:color="auto" w:fill="auto"/>
            <w:noWrap/>
            <w:vAlign w:val="center"/>
            <w:hideMark/>
          </w:tcPr>
          <w:p w:rsidR="00F35B77" w:rsidRDefault="00F35B77" w:rsidP="00135A19">
            <w:pPr>
              <w:jc w:val="center"/>
              <w:rPr>
                <w:b/>
                <w:bCs/>
                <w:color w:val="000000"/>
                <w:sz w:val="22"/>
                <w:szCs w:val="22"/>
              </w:rPr>
            </w:pPr>
          </w:p>
          <w:p w:rsidR="00135A19" w:rsidRPr="00E512AC" w:rsidRDefault="00E512AC" w:rsidP="00135A19">
            <w:pPr>
              <w:jc w:val="center"/>
              <w:rPr>
                <w:bCs/>
                <w:color w:val="000000"/>
                <w:sz w:val="22"/>
                <w:szCs w:val="22"/>
              </w:rPr>
            </w:pPr>
            <w:r w:rsidRPr="00E512AC">
              <w:rPr>
                <w:bCs/>
                <w:color w:val="000000"/>
                <w:sz w:val="22"/>
                <w:szCs w:val="22"/>
              </w:rPr>
              <w:t>Table B- 2. Continued</w:t>
            </w:r>
            <w:r w:rsidR="009F22A0">
              <w:rPr>
                <w:bCs/>
                <w:color w:val="000000"/>
                <w:sz w:val="22"/>
                <w:szCs w:val="22"/>
              </w:rPr>
              <w:t>.</w:t>
            </w:r>
          </w:p>
        </w:tc>
      </w:tr>
      <w:tr w:rsidR="00C11A09" w:rsidRPr="0022243B" w:rsidTr="00C11A09">
        <w:trPr>
          <w:trHeight w:val="619"/>
        </w:trPr>
        <w:tc>
          <w:tcPr>
            <w:tcW w:w="1499"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Provenience</w:t>
            </w:r>
          </w:p>
        </w:tc>
        <w:tc>
          <w:tcPr>
            <w:tcW w:w="1311"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Lev</w:t>
            </w:r>
          </w:p>
        </w:tc>
        <w:tc>
          <w:tcPr>
            <w:tcW w:w="1129"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Lev   Depth (cm)</w:t>
            </w:r>
          </w:p>
        </w:tc>
        <w:tc>
          <w:tcPr>
            <w:tcW w:w="446"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1.5     #</w:t>
            </w:r>
          </w:p>
        </w:tc>
        <w:tc>
          <w:tcPr>
            <w:tcW w:w="795"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1.5   Weight</w:t>
            </w:r>
          </w:p>
        </w:tc>
        <w:tc>
          <w:tcPr>
            <w:tcW w:w="416"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1        #</w:t>
            </w:r>
          </w:p>
        </w:tc>
        <w:tc>
          <w:tcPr>
            <w:tcW w:w="866"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1     Weight</w:t>
            </w:r>
          </w:p>
        </w:tc>
        <w:tc>
          <w:tcPr>
            <w:tcW w:w="416"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.75    #</w:t>
            </w:r>
          </w:p>
        </w:tc>
        <w:tc>
          <w:tcPr>
            <w:tcW w:w="796"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.75    Weight</w:t>
            </w:r>
          </w:p>
        </w:tc>
        <w:tc>
          <w:tcPr>
            <w:tcW w:w="516"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.5          #</w:t>
            </w:r>
          </w:p>
        </w:tc>
        <w:tc>
          <w:tcPr>
            <w:tcW w:w="783"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.5    Weight</w:t>
            </w:r>
          </w:p>
        </w:tc>
        <w:tc>
          <w:tcPr>
            <w:tcW w:w="537"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.25      #</w:t>
            </w:r>
          </w:p>
        </w:tc>
        <w:tc>
          <w:tcPr>
            <w:tcW w:w="783"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.25   Weight</w:t>
            </w:r>
          </w:p>
        </w:tc>
        <w:tc>
          <w:tcPr>
            <w:tcW w:w="516"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.125       #</w:t>
            </w:r>
          </w:p>
        </w:tc>
        <w:tc>
          <w:tcPr>
            <w:tcW w:w="783"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.125  Weight</w:t>
            </w:r>
          </w:p>
        </w:tc>
        <w:tc>
          <w:tcPr>
            <w:tcW w:w="616"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Total    #</w:t>
            </w:r>
          </w:p>
        </w:tc>
        <w:tc>
          <w:tcPr>
            <w:tcW w:w="880" w:type="dxa"/>
            <w:tcBorders>
              <w:top w:val="single" w:sz="8" w:space="0" w:color="auto"/>
              <w:left w:val="nil"/>
              <w:bottom w:val="single" w:sz="8" w:space="0" w:color="auto"/>
              <w:right w:val="nil"/>
            </w:tcBorders>
            <w:shd w:val="clear" w:color="auto" w:fill="auto"/>
            <w:vAlign w:val="center"/>
            <w:hideMark/>
          </w:tcPr>
          <w:p w:rsidR="00C11A09" w:rsidRPr="0022243B" w:rsidRDefault="00C11A09" w:rsidP="00C11A09">
            <w:pPr>
              <w:jc w:val="center"/>
              <w:rPr>
                <w:b/>
                <w:bCs/>
                <w:color w:val="000000"/>
                <w:sz w:val="16"/>
                <w:szCs w:val="16"/>
              </w:rPr>
            </w:pPr>
            <w:r w:rsidRPr="0022243B">
              <w:rPr>
                <w:b/>
                <w:bCs/>
                <w:color w:val="000000"/>
                <w:sz w:val="16"/>
                <w:szCs w:val="16"/>
              </w:rPr>
              <w:t>Total Weight</w:t>
            </w:r>
          </w:p>
        </w:tc>
      </w:tr>
      <w:tr w:rsidR="00135A19" w:rsidRPr="0022243B" w:rsidTr="00144B2F">
        <w:trPr>
          <w:trHeight w:val="255"/>
        </w:trPr>
        <w:tc>
          <w:tcPr>
            <w:tcW w:w="1499"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N1015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8.86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38.68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29.94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0.27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77.75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N1015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19.83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41.95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19.87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82.67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N1015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22.75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41.37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41.23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35.49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142.08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N1015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79.49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22.56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27.37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23.43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153.44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N1015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319.35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55.28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23.61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14.67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413.68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N1015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47.23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38.39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40.15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22.72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150.12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N1015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9.14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13.07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26.77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N1015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N1015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18.22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52.16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108.39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94.8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275.48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N1015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79.33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526.2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337.14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248.72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6.41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1481.8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N1015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424.37</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116.95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125.81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133.5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857.27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113.52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93.52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256.3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231.73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6.92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760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701.99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532.8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205.56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669.28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369.55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1102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1785.13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340.26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1153.35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447.29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427.61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992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426.2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14.54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1469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2809.25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 NE</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129.71</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32.52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22.05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28.65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233.45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 NW</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190.37</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96.53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44.34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32.06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23.81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387.62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 SE</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359.98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100.12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108.34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74.79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52.44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697.27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 SW</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55.98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276.55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92.49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65.78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527.47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 NE</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66.68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50.61</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33.54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26.16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200.72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 NW</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132.26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197.43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18.82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26.51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392.18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 SE</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54.75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15.44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35.69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159.38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 SW</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78.52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106.24</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39.03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36.33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285.23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 NE</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21.98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14.21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6.68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43.55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 NW</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153.15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21.26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7.23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190.01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 SE</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6.97</w:t>
            </w:r>
          </w:p>
        </w:tc>
      </w:tr>
      <w:tr w:rsidR="00144B2F" w:rsidRPr="0022243B" w:rsidTr="00B43663">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 SW</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45.37</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13.15</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22.27</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99</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35.8</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45</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2.81</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158</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119.4</w:t>
            </w:r>
          </w:p>
        </w:tc>
      </w:tr>
      <w:tr w:rsidR="00C0612C" w:rsidRPr="0022243B" w:rsidTr="00B43663">
        <w:trPr>
          <w:trHeight w:val="255"/>
        </w:trPr>
        <w:tc>
          <w:tcPr>
            <w:tcW w:w="1499"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1311"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1129"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446"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795"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416"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866"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416"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796"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516"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783"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537"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783"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516"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783"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616"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c>
          <w:tcPr>
            <w:tcW w:w="880" w:type="dxa"/>
            <w:tcBorders>
              <w:top w:val="nil"/>
              <w:left w:val="nil"/>
              <w:right w:val="nil"/>
            </w:tcBorders>
            <w:shd w:val="clear" w:color="auto" w:fill="auto"/>
            <w:noWrap/>
            <w:vAlign w:val="center"/>
            <w:hideMark/>
          </w:tcPr>
          <w:p w:rsidR="00C0612C" w:rsidRPr="0022243B" w:rsidRDefault="00C0612C" w:rsidP="0022243B">
            <w:pPr>
              <w:jc w:val="center"/>
              <w:rPr>
                <w:color w:val="000000"/>
                <w:sz w:val="20"/>
                <w:szCs w:val="20"/>
              </w:rPr>
            </w:pPr>
          </w:p>
        </w:tc>
      </w:tr>
      <w:tr w:rsidR="00135A19" w:rsidRPr="0022243B" w:rsidTr="00B43663">
        <w:trPr>
          <w:trHeight w:val="255"/>
        </w:trPr>
        <w:tc>
          <w:tcPr>
            <w:tcW w:w="13088" w:type="dxa"/>
            <w:gridSpan w:val="17"/>
            <w:tcBorders>
              <w:left w:val="nil"/>
              <w:bottom w:val="single" w:sz="8" w:space="0" w:color="auto"/>
              <w:right w:val="nil"/>
            </w:tcBorders>
            <w:shd w:val="clear" w:color="auto" w:fill="auto"/>
            <w:noWrap/>
            <w:vAlign w:val="center"/>
            <w:hideMark/>
          </w:tcPr>
          <w:p w:rsidR="00135A19" w:rsidRPr="00135A19" w:rsidRDefault="00E512AC" w:rsidP="0022243B">
            <w:pPr>
              <w:jc w:val="center"/>
              <w:rPr>
                <w:b/>
                <w:color w:val="000000"/>
                <w:sz w:val="20"/>
                <w:szCs w:val="20"/>
              </w:rPr>
            </w:pPr>
            <w:r w:rsidRPr="00E512AC">
              <w:rPr>
                <w:bCs/>
                <w:color w:val="000000"/>
                <w:sz w:val="22"/>
                <w:szCs w:val="22"/>
              </w:rPr>
              <w:t>Table B- 2. Continued</w:t>
            </w:r>
            <w:r w:rsidR="009F22A0">
              <w:rPr>
                <w:bCs/>
                <w:color w:val="000000"/>
                <w:sz w:val="22"/>
                <w:szCs w:val="22"/>
              </w:rPr>
              <w:t>.</w:t>
            </w:r>
          </w:p>
        </w:tc>
      </w:tr>
      <w:tr w:rsidR="00135A19" w:rsidRPr="0022243B" w:rsidTr="00B43663">
        <w:trPr>
          <w:trHeight w:val="619"/>
        </w:trPr>
        <w:tc>
          <w:tcPr>
            <w:tcW w:w="1499"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Provenience</w:t>
            </w:r>
          </w:p>
        </w:tc>
        <w:tc>
          <w:tcPr>
            <w:tcW w:w="1311"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Lev</w:t>
            </w:r>
          </w:p>
        </w:tc>
        <w:tc>
          <w:tcPr>
            <w:tcW w:w="1129"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Lev   Depth (cm)</w:t>
            </w:r>
          </w:p>
        </w:tc>
        <w:tc>
          <w:tcPr>
            <w:tcW w:w="44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1.5     #</w:t>
            </w:r>
          </w:p>
        </w:tc>
        <w:tc>
          <w:tcPr>
            <w:tcW w:w="795"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1.5   Weight</w:t>
            </w:r>
          </w:p>
        </w:tc>
        <w:tc>
          <w:tcPr>
            <w:tcW w:w="4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        #</w:t>
            </w:r>
          </w:p>
        </w:tc>
        <w:tc>
          <w:tcPr>
            <w:tcW w:w="86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     Weight</w:t>
            </w:r>
          </w:p>
        </w:tc>
        <w:tc>
          <w:tcPr>
            <w:tcW w:w="4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.75    #</w:t>
            </w:r>
          </w:p>
        </w:tc>
        <w:tc>
          <w:tcPr>
            <w:tcW w:w="79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.75    Weight</w:t>
            </w:r>
          </w:p>
        </w:tc>
        <w:tc>
          <w:tcPr>
            <w:tcW w:w="5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.5          #</w:t>
            </w:r>
          </w:p>
        </w:tc>
        <w:tc>
          <w:tcPr>
            <w:tcW w:w="783" w:type="dxa"/>
            <w:tcBorders>
              <w:top w:val="single" w:sz="8" w:space="0" w:color="auto"/>
              <w:left w:val="nil"/>
              <w:bottom w:val="single" w:sz="8" w:space="0" w:color="auto"/>
              <w:right w:val="nil"/>
            </w:tcBorders>
            <w:shd w:val="clear" w:color="auto" w:fill="auto"/>
            <w:vAlign w:val="center"/>
            <w:hideMark/>
          </w:tcPr>
          <w:p w:rsidR="00135A19" w:rsidRPr="00135A19" w:rsidRDefault="00135A19" w:rsidP="00B2510B">
            <w:pPr>
              <w:jc w:val="center"/>
              <w:rPr>
                <w:b/>
                <w:bCs/>
                <w:color w:val="000000"/>
                <w:sz w:val="16"/>
                <w:szCs w:val="16"/>
              </w:rPr>
            </w:pPr>
            <w:r w:rsidRPr="00135A19">
              <w:rPr>
                <w:b/>
                <w:bCs/>
                <w:color w:val="000000"/>
                <w:sz w:val="16"/>
                <w:szCs w:val="16"/>
              </w:rPr>
              <w:t>.5    Weight</w:t>
            </w:r>
          </w:p>
        </w:tc>
        <w:tc>
          <w:tcPr>
            <w:tcW w:w="537"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.25      #</w:t>
            </w:r>
          </w:p>
        </w:tc>
        <w:tc>
          <w:tcPr>
            <w:tcW w:w="783"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.25   Weight</w:t>
            </w:r>
          </w:p>
        </w:tc>
        <w:tc>
          <w:tcPr>
            <w:tcW w:w="5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.125       #</w:t>
            </w:r>
          </w:p>
        </w:tc>
        <w:tc>
          <w:tcPr>
            <w:tcW w:w="783"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.125  Weight</w:t>
            </w:r>
          </w:p>
        </w:tc>
        <w:tc>
          <w:tcPr>
            <w:tcW w:w="6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Total    #</w:t>
            </w:r>
          </w:p>
        </w:tc>
        <w:tc>
          <w:tcPr>
            <w:tcW w:w="880"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Total Weight</w:t>
            </w:r>
          </w:p>
        </w:tc>
      </w:tr>
      <w:tr w:rsidR="00135A19" w:rsidRPr="0022243B" w:rsidTr="00144B2F">
        <w:trPr>
          <w:trHeight w:val="255"/>
        </w:trPr>
        <w:tc>
          <w:tcPr>
            <w:tcW w:w="1499"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 NW</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15.33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0.05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20.93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 SW</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 NW</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5.12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6.03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 SW</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 NW</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E1036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 SW</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0.04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22.17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20.92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41.35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85.73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92.58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11.05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26.41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26.08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0.83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156.95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16.47</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18.86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28.15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37.89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103.59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133.08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55.41</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68.15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63.06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47.61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371.01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167.55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77.3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36.41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51.67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39.5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374.57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56.68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30.85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12.57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23.07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125.15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N1016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5.15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0.87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11.61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13.45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25.49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46.06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86.1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16.77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16.84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0.09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83.07</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25.39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30.06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38.78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178.83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34.4</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19.69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34.41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47.13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137.97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122.95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62.99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25.13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28.61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29.46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269.88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38.28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19.55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26.15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84.96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24.03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20.58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24.17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70.33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49.44</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8.47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117.7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86.78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71.19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55.31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24.04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239.16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115.98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30.04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16.63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18.46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184.05</w:t>
            </w:r>
          </w:p>
        </w:tc>
      </w:tr>
      <w:tr w:rsidR="00144B2F" w:rsidRPr="0022243B" w:rsidTr="001D3086">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14.36</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15.41</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2.21</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89</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31.98</w:t>
            </w:r>
          </w:p>
        </w:tc>
      </w:tr>
      <w:tr w:rsidR="00144B2F" w:rsidRPr="0022243B" w:rsidTr="001D3086">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N1017 E1054</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0.14</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1.14</w:t>
            </w:r>
          </w:p>
        </w:tc>
      </w:tr>
      <w:tr w:rsidR="00144B2F" w:rsidRPr="0022243B" w:rsidTr="001D3086">
        <w:trPr>
          <w:trHeight w:val="255"/>
        </w:trPr>
        <w:tc>
          <w:tcPr>
            <w:tcW w:w="1499"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35A19" w:rsidRPr="0022243B" w:rsidTr="00B43663">
        <w:trPr>
          <w:trHeight w:val="255"/>
        </w:trPr>
        <w:tc>
          <w:tcPr>
            <w:tcW w:w="13088" w:type="dxa"/>
            <w:gridSpan w:val="17"/>
            <w:tcBorders>
              <w:left w:val="nil"/>
              <w:bottom w:val="single" w:sz="8" w:space="0" w:color="auto"/>
              <w:right w:val="nil"/>
            </w:tcBorders>
            <w:shd w:val="clear" w:color="auto" w:fill="auto"/>
            <w:noWrap/>
            <w:vAlign w:val="center"/>
            <w:hideMark/>
          </w:tcPr>
          <w:p w:rsidR="00135A19" w:rsidRPr="0022243B" w:rsidRDefault="00E512AC" w:rsidP="0022243B">
            <w:pPr>
              <w:jc w:val="center"/>
              <w:rPr>
                <w:color w:val="000000"/>
                <w:sz w:val="20"/>
                <w:szCs w:val="20"/>
              </w:rPr>
            </w:pPr>
            <w:r w:rsidRPr="00E512AC">
              <w:rPr>
                <w:bCs/>
                <w:color w:val="000000"/>
                <w:sz w:val="22"/>
                <w:szCs w:val="22"/>
              </w:rPr>
              <w:lastRenderedPageBreak/>
              <w:t>Table B- 2. Continued</w:t>
            </w:r>
            <w:r w:rsidR="009F22A0">
              <w:rPr>
                <w:bCs/>
                <w:color w:val="000000"/>
                <w:sz w:val="22"/>
                <w:szCs w:val="22"/>
              </w:rPr>
              <w:t>.</w:t>
            </w:r>
          </w:p>
        </w:tc>
      </w:tr>
      <w:tr w:rsidR="00135A19" w:rsidRPr="0022243B" w:rsidTr="00B43663">
        <w:trPr>
          <w:trHeight w:val="619"/>
        </w:trPr>
        <w:tc>
          <w:tcPr>
            <w:tcW w:w="1499"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Provenience</w:t>
            </w:r>
          </w:p>
        </w:tc>
        <w:tc>
          <w:tcPr>
            <w:tcW w:w="1311"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Lev</w:t>
            </w:r>
          </w:p>
        </w:tc>
        <w:tc>
          <w:tcPr>
            <w:tcW w:w="1129"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Lev   Depth (cm)</w:t>
            </w:r>
          </w:p>
        </w:tc>
        <w:tc>
          <w:tcPr>
            <w:tcW w:w="44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1.5     #</w:t>
            </w:r>
          </w:p>
        </w:tc>
        <w:tc>
          <w:tcPr>
            <w:tcW w:w="795"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1.5   Weight</w:t>
            </w:r>
          </w:p>
        </w:tc>
        <w:tc>
          <w:tcPr>
            <w:tcW w:w="4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        #</w:t>
            </w:r>
          </w:p>
        </w:tc>
        <w:tc>
          <w:tcPr>
            <w:tcW w:w="86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     Weight</w:t>
            </w:r>
          </w:p>
        </w:tc>
        <w:tc>
          <w:tcPr>
            <w:tcW w:w="4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.75    #</w:t>
            </w:r>
          </w:p>
        </w:tc>
        <w:tc>
          <w:tcPr>
            <w:tcW w:w="79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.75    Weight</w:t>
            </w:r>
          </w:p>
        </w:tc>
        <w:tc>
          <w:tcPr>
            <w:tcW w:w="5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.5          #</w:t>
            </w:r>
          </w:p>
        </w:tc>
        <w:tc>
          <w:tcPr>
            <w:tcW w:w="783"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.5    Weight</w:t>
            </w:r>
          </w:p>
        </w:tc>
        <w:tc>
          <w:tcPr>
            <w:tcW w:w="537"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.25      #</w:t>
            </w:r>
          </w:p>
        </w:tc>
        <w:tc>
          <w:tcPr>
            <w:tcW w:w="783"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.25   Weight</w:t>
            </w:r>
          </w:p>
        </w:tc>
        <w:tc>
          <w:tcPr>
            <w:tcW w:w="5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.125       #</w:t>
            </w:r>
          </w:p>
        </w:tc>
        <w:tc>
          <w:tcPr>
            <w:tcW w:w="783"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.125  Weight</w:t>
            </w:r>
          </w:p>
        </w:tc>
        <w:tc>
          <w:tcPr>
            <w:tcW w:w="6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Total    #</w:t>
            </w:r>
          </w:p>
        </w:tc>
        <w:tc>
          <w:tcPr>
            <w:tcW w:w="880"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Total Weight</w:t>
            </w:r>
          </w:p>
        </w:tc>
      </w:tr>
      <w:tr w:rsidR="00135A19" w:rsidRPr="0022243B" w:rsidTr="00144B2F">
        <w:trPr>
          <w:trHeight w:val="255"/>
        </w:trPr>
        <w:tc>
          <w:tcPr>
            <w:tcW w:w="1499"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N1018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12.09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19.88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28.89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61.34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N1018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25.32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24.36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53.28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N1018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103.18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21.68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34.87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31.26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192.89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N1018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36.09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10.51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37.64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42.44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129.82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N1018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83.16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15.12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21.94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28.53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151.62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N1018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9.54</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44.15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27.85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113.34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N1018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29.67</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7.63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46.95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34.05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121.36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N1018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80.61</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42.45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212.91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N1018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25.57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15.79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43.05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N1018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7.35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10.39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19.06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N1019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6.03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6.95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N1019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112.02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14.29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29.47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36.23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235.98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N1019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66.62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52.39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25.58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63.65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54.81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266.63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N1019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22.67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20.59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35.76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N1019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109.09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44.65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27.33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22.93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247.36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N1019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44.63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40.36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32.41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28.73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147.78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N1019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87.28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44.53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21.46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33.56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189.17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N1019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135.12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18.67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26.98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217.09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N1019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44.15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19.06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31.72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44.61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34.71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178.14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N1019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25.28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8.49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19.39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54.36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N1019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11&amp;12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20.75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12.44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47.17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34.37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42.06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77.21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35.54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65.1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64.86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0.89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166.39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215.3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139.75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100.78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62.13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74.78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596.75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39.64</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237.01</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126.96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96.9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74.15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580.29</w:t>
            </w:r>
          </w:p>
        </w:tc>
      </w:tr>
      <w:tr w:rsidR="00144B2F" w:rsidRPr="0022243B" w:rsidTr="00D506C6">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164.44</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265.95</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103.48</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79.2</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198</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58.58</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6.33</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338</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677.98</w:t>
            </w:r>
          </w:p>
        </w:tc>
      </w:tr>
      <w:tr w:rsidR="00144B2F" w:rsidRPr="0022243B" w:rsidTr="00B43663">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72.7</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9.07</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13.31</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0.82</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95.9</w:t>
            </w:r>
          </w:p>
        </w:tc>
      </w:tr>
      <w:tr w:rsidR="00135A19" w:rsidRPr="0022243B" w:rsidTr="00B43663">
        <w:trPr>
          <w:trHeight w:val="255"/>
        </w:trPr>
        <w:tc>
          <w:tcPr>
            <w:tcW w:w="13088" w:type="dxa"/>
            <w:gridSpan w:val="17"/>
            <w:tcBorders>
              <w:left w:val="nil"/>
              <w:bottom w:val="single" w:sz="8" w:space="0" w:color="auto"/>
              <w:right w:val="nil"/>
            </w:tcBorders>
            <w:shd w:val="clear" w:color="auto" w:fill="auto"/>
            <w:noWrap/>
            <w:vAlign w:val="center"/>
            <w:hideMark/>
          </w:tcPr>
          <w:p w:rsidR="00135A19" w:rsidRPr="0022243B" w:rsidRDefault="00E512AC" w:rsidP="00B43663">
            <w:pPr>
              <w:jc w:val="center"/>
              <w:rPr>
                <w:color w:val="000000"/>
                <w:sz w:val="20"/>
                <w:szCs w:val="20"/>
              </w:rPr>
            </w:pPr>
            <w:r w:rsidRPr="00E512AC">
              <w:rPr>
                <w:bCs/>
                <w:color w:val="000000"/>
                <w:sz w:val="22"/>
                <w:szCs w:val="22"/>
              </w:rPr>
              <w:lastRenderedPageBreak/>
              <w:t>Table B- 2. Continued</w:t>
            </w:r>
            <w:r w:rsidR="009F22A0">
              <w:rPr>
                <w:bCs/>
                <w:color w:val="000000"/>
                <w:sz w:val="22"/>
                <w:szCs w:val="22"/>
              </w:rPr>
              <w:t>.</w:t>
            </w:r>
          </w:p>
        </w:tc>
      </w:tr>
      <w:tr w:rsidR="00135A19" w:rsidRPr="0022243B" w:rsidTr="00B43663">
        <w:trPr>
          <w:trHeight w:val="619"/>
        </w:trPr>
        <w:tc>
          <w:tcPr>
            <w:tcW w:w="1499"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Provenience</w:t>
            </w:r>
          </w:p>
        </w:tc>
        <w:tc>
          <w:tcPr>
            <w:tcW w:w="1311"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Lev</w:t>
            </w:r>
          </w:p>
        </w:tc>
        <w:tc>
          <w:tcPr>
            <w:tcW w:w="1129"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Lev   Depth (cm)</w:t>
            </w:r>
          </w:p>
        </w:tc>
        <w:tc>
          <w:tcPr>
            <w:tcW w:w="44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1.5     #</w:t>
            </w:r>
          </w:p>
        </w:tc>
        <w:tc>
          <w:tcPr>
            <w:tcW w:w="795"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1.5   Weight</w:t>
            </w:r>
          </w:p>
        </w:tc>
        <w:tc>
          <w:tcPr>
            <w:tcW w:w="4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        #</w:t>
            </w:r>
          </w:p>
        </w:tc>
        <w:tc>
          <w:tcPr>
            <w:tcW w:w="86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     Weight</w:t>
            </w:r>
          </w:p>
        </w:tc>
        <w:tc>
          <w:tcPr>
            <w:tcW w:w="4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.75    #</w:t>
            </w:r>
          </w:p>
        </w:tc>
        <w:tc>
          <w:tcPr>
            <w:tcW w:w="79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.75    Weight</w:t>
            </w:r>
          </w:p>
        </w:tc>
        <w:tc>
          <w:tcPr>
            <w:tcW w:w="5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.5          #</w:t>
            </w:r>
          </w:p>
        </w:tc>
        <w:tc>
          <w:tcPr>
            <w:tcW w:w="783"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.5    Weight</w:t>
            </w:r>
          </w:p>
        </w:tc>
        <w:tc>
          <w:tcPr>
            <w:tcW w:w="537"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.25      #</w:t>
            </w:r>
          </w:p>
        </w:tc>
        <w:tc>
          <w:tcPr>
            <w:tcW w:w="783"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.25   Weight</w:t>
            </w:r>
          </w:p>
        </w:tc>
        <w:tc>
          <w:tcPr>
            <w:tcW w:w="5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.125       #</w:t>
            </w:r>
          </w:p>
        </w:tc>
        <w:tc>
          <w:tcPr>
            <w:tcW w:w="783"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.125  Weight</w:t>
            </w:r>
          </w:p>
        </w:tc>
        <w:tc>
          <w:tcPr>
            <w:tcW w:w="616"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Total    #</w:t>
            </w:r>
          </w:p>
        </w:tc>
        <w:tc>
          <w:tcPr>
            <w:tcW w:w="880" w:type="dxa"/>
            <w:tcBorders>
              <w:top w:val="single" w:sz="8" w:space="0" w:color="auto"/>
              <w:left w:val="nil"/>
              <w:bottom w:val="single" w:sz="8" w:space="0" w:color="auto"/>
              <w:right w:val="nil"/>
            </w:tcBorders>
            <w:shd w:val="clear" w:color="auto" w:fill="auto"/>
            <w:vAlign w:val="center"/>
            <w:hideMark/>
          </w:tcPr>
          <w:p w:rsidR="00135A19" w:rsidRPr="0022243B" w:rsidRDefault="00135A19" w:rsidP="00B2510B">
            <w:pPr>
              <w:jc w:val="center"/>
              <w:rPr>
                <w:b/>
                <w:bCs/>
                <w:color w:val="000000"/>
                <w:sz w:val="16"/>
                <w:szCs w:val="16"/>
              </w:rPr>
            </w:pPr>
            <w:r w:rsidRPr="0022243B">
              <w:rPr>
                <w:b/>
                <w:bCs/>
                <w:color w:val="000000"/>
                <w:sz w:val="16"/>
                <w:szCs w:val="16"/>
              </w:rPr>
              <w:t>Total Weight</w:t>
            </w:r>
          </w:p>
        </w:tc>
      </w:tr>
      <w:tr w:rsidR="00135A19" w:rsidRPr="0022243B" w:rsidTr="00144B2F">
        <w:trPr>
          <w:trHeight w:val="255"/>
        </w:trPr>
        <w:tc>
          <w:tcPr>
            <w:tcW w:w="1499"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8.68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52.63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25.54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88.32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86.23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9.84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97.12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11.09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8.89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60.5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16.41</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21.02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12.66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0.24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7.36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N1020 E1055</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 / Clay Test Trench</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10.76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33.54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22.54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69.96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N1021 E1048</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33.53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N1021 E1048</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71.5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19.81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121.47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N1021 E1048</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20.61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24.52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17.27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63.58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N1021 E1048</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157.68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57.69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54.77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21.22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291.94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N1021 E1048</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133.09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9.93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178.69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N1021 E1048</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28.33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14.28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16.94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16.68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77.94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N1021 E1048</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21.77</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8.56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34.98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17.65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34.05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9.14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16.56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26.36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121.42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40.69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29.68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37.46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40.72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274.93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35.48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29.68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48.28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35.69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151.2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15.77</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25.98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19.07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86.24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8.43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11.49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47.19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14.92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D506C6">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E1057</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12.09</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24.82</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0.66</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61</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45.87</w:t>
            </w:r>
          </w:p>
        </w:tc>
      </w:tr>
      <w:tr w:rsidR="00144B2F" w:rsidRPr="0022243B" w:rsidTr="00B43663">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E1057</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55.24</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5.53</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29.11</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60</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20.91</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1.08</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92</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111.87</w:t>
            </w:r>
          </w:p>
        </w:tc>
      </w:tr>
      <w:tr w:rsidR="00F14BA7" w:rsidRPr="0022243B" w:rsidTr="00B43663">
        <w:trPr>
          <w:trHeight w:val="255"/>
        </w:trPr>
        <w:tc>
          <w:tcPr>
            <w:tcW w:w="13088" w:type="dxa"/>
            <w:gridSpan w:val="17"/>
            <w:tcBorders>
              <w:left w:val="nil"/>
              <w:bottom w:val="single" w:sz="8" w:space="0" w:color="auto"/>
              <w:right w:val="nil"/>
            </w:tcBorders>
            <w:shd w:val="clear" w:color="auto" w:fill="auto"/>
            <w:noWrap/>
            <w:vAlign w:val="center"/>
            <w:hideMark/>
          </w:tcPr>
          <w:p w:rsidR="00F14BA7" w:rsidRPr="0022243B" w:rsidRDefault="00E512AC" w:rsidP="0022243B">
            <w:pPr>
              <w:jc w:val="center"/>
              <w:rPr>
                <w:color w:val="000000"/>
                <w:sz w:val="20"/>
                <w:szCs w:val="20"/>
              </w:rPr>
            </w:pPr>
            <w:r w:rsidRPr="00E512AC">
              <w:rPr>
                <w:bCs/>
                <w:color w:val="000000"/>
                <w:sz w:val="22"/>
                <w:szCs w:val="22"/>
              </w:rPr>
              <w:lastRenderedPageBreak/>
              <w:t xml:space="preserve">Table B- 2. </w:t>
            </w:r>
            <w:r w:rsidR="009F22A0">
              <w:rPr>
                <w:bCs/>
                <w:color w:val="000000"/>
                <w:sz w:val="22"/>
                <w:szCs w:val="22"/>
              </w:rPr>
              <w:t>Continued.</w:t>
            </w:r>
          </w:p>
        </w:tc>
      </w:tr>
      <w:tr w:rsidR="000F5B22" w:rsidRPr="0022243B" w:rsidTr="00B43663">
        <w:trPr>
          <w:trHeight w:val="619"/>
        </w:trPr>
        <w:tc>
          <w:tcPr>
            <w:tcW w:w="1499"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Provenience</w:t>
            </w:r>
          </w:p>
        </w:tc>
        <w:tc>
          <w:tcPr>
            <w:tcW w:w="1311"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Lev</w:t>
            </w:r>
          </w:p>
        </w:tc>
        <w:tc>
          <w:tcPr>
            <w:tcW w:w="1129"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Lev   Depth (cm)</w:t>
            </w:r>
          </w:p>
        </w:tc>
        <w:tc>
          <w:tcPr>
            <w:tcW w:w="446"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1.5     #</w:t>
            </w:r>
          </w:p>
        </w:tc>
        <w:tc>
          <w:tcPr>
            <w:tcW w:w="795"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1.5   Weight</w:t>
            </w:r>
          </w:p>
        </w:tc>
        <w:tc>
          <w:tcPr>
            <w:tcW w:w="416"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1        #</w:t>
            </w:r>
          </w:p>
        </w:tc>
        <w:tc>
          <w:tcPr>
            <w:tcW w:w="866"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1     Weight</w:t>
            </w:r>
          </w:p>
        </w:tc>
        <w:tc>
          <w:tcPr>
            <w:tcW w:w="416"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.75    #</w:t>
            </w:r>
          </w:p>
        </w:tc>
        <w:tc>
          <w:tcPr>
            <w:tcW w:w="796"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.75    Weight</w:t>
            </w:r>
          </w:p>
        </w:tc>
        <w:tc>
          <w:tcPr>
            <w:tcW w:w="516"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.5          #</w:t>
            </w:r>
          </w:p>
        </w:tc>
        <w:tc>
          <w:tcPr>
            <w:tcW w:w="783"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.5    Weight</w:t>
            </w:r>
          </w:p>
        </w:tc>
        <w:tc>
          <w:tcPr>
            <w:tcW w:w="537"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.25      #</w:t>
            </w:r>
          </w:p>
        </w:tc>
        <w:tc>
          <w:tcPr>
            <w:tcW w:w="783"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.25   Weight</w:t>
            </w:r>
          </w:p>
        </w:tc>
        <w:tc>
          <w:tcPr>
            <w:tcW w:w="516"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.125       #</w:t>
            </w:r>
          </w:p>
        </w:tc>
        <w:tc>
          <w:tcPr>
            <w:tcW w:w="783"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.125  Weight</w:t>
            </w:r>
          </w:p>
        </w:tc>
        <w:tc>
          <w:tcPr>
            <w:tcW w:w="616"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Total    #</w:t>
            </w:r>
          </w:p>
        </w:tc>
        <w:tc>
          <w:tcPr>
            <w:tcW w:w="880" w:type="dxa"/>
            <w:tcBorders>
              <w:top w:val="single" w:sz="8" w:space="0" w:color="auto"/>
              <w:left w:val="nil"/>
              <w:bottom w:val="single" w:sz="8" w:space="0" w:color="auto"/>
              <w:right w:val="nil"/>
            </w:tcBorders>
            <w:shd w:val="clear" w:color="auto" w:fill="auto"/>
            <w:vAlign w:val="center"/>
            <w:hideMark/>
          </w:tcPr>
          <w:p w:rsidR="000F5B22" w:rsidRPr="0022243B" w:rsidRDefault="000F5B22" w:rsidP="00B2510B">
            <w:pPr>
              <w:jc w:val="center"/>
              <w:rPr>
                <w:b/>
                <w:bCs/>
                <w:color w:val="000000"/>
                <w:sz w:val="16"/>
                <w:szCs w:val="16"/>
              </w:rPr>
            </w:pPr>
            <w:r w:rsidRPr="0022243B">
              <w:rPr>
                <w:b/>
                <w:bCs/>
                <w:color w:val="000000"/>
                <w:sz w:val="16"/>
                <w:szCs w:val="16"/>
              </w:rPr>
              <w:t>Total Weight</w:t>
            </w:r>
          </w:p>
        </w:tc>
      </w:tr>
      <w:tr w:rsidR="000F5B22" w:rsidRPr="0022243B" w:rsidTr="00144B2F">
        <w:trPr>
          <w:trHeight w:val="255"/>
        </w:trPr>
        <w:tc>
          <w:tcPr>
            <w:tcW w:w="1499"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0F5B22" w:rsidRPr="0022243B" w:rsidRDefault="000F5B22"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54.51</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41.91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34.59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35.88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168.85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76.27</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20.47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104.97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11.59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38.35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11.65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17.56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79.45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40.92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21.84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84.35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12.87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12.67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10.77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37.26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13.75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19.55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N1024 E1057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6.89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12.21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12.16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11.55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10.32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18.06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105.59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64.72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7.47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18.33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8.96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205.67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6.65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27.78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14.96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56.11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9.44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19.75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3.61</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12.06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17.83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0.84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N1039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Feat. 1 E. Zone</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16.45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11.03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27.99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51.04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52.11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144.98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797.73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178.35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154.16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175.06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112.96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1425.31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248.26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46.35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38.82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95.48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93.19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530.05</w:t>
            </w:r>
          </w:p>
        </w:tc>
      </w:tr>
      <w:tr w:rsidR="00144B2F" w:rsidRPr="0022243B" w:rsidTr="00D506C6">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18.74</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128.18</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73.66</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222</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58.65</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3.42</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342</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282.65</w:t>
            </w:r>
          </w:p>
        </w:tc>
      </w:tr>
      <w:tr w:rsidR="00144B2F" w:rsidRPr="0022243B" w:rsidTr="00B43663">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36.38</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1.48</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2.03</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0.43</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40.32</w:t>
            </w:r>
          </w:p>
        </w:tc>
      </w:tr>
      <w:tr w:rsidR="00F14BA7" w:rsidRPr="0022243B" w:rsidTr="00B43663">
        <w:trPr>
          <w:trHeight w:val="255"/>
        </w:trPr>
        <w:tc>
          <w:tcPr>
            <w:tcW w:w="13088" w:type="dxa"/>
            <w:gridSpan w:val="17"/>
            <w:tcBorders>
              <w:left w:val="nil"/>
              <w:bottom w:val="single" w:sz="8" w:space="0" w:color="auto"/>
              <w:right w:val="nil"/>
            </w:tcBorders>
            <w:shd w:val="clear" w:color="auto" w:fill="auto"/>
            <w:noWrap/>
            <w:vAlign w:val="center"/>
            <w:hideMark/>
          </w:tcPr>
          <w:p w:rsidR="00F14BA7" w:rsidRPr="0022243B" w:rsidRDefault="00E512AC" w:rsidP="00B2510B">
            <w:pPr>
              <w:jc w:val="center"/>
              <w:rPr>
                <w:color w:val="000000"/>
                <w:sz w:val="20"/>
                <w:szCs w:val="20"/>
              </w:rPr>
            </w:pPr>
            <w:r w:rsidRPr="00E512AC">
              <w:rPr>
                <w:bCs/>
                <w:color w:val="000000"/>
                <w:sz w:val="22"/>
                <w:szCs w:val="22"/>
              </w:rPr>
              <w:lastRenderedPageBreak/>
              <w:t xml:space="preserve">Table B- 2. </w:t>
            </w:r>
            <w:r w:rsidR="009F22A0">
              <w:rPr>
                <w:bCs/>
                <w:color w:val="000000"/>
                <w:sz w:val="22"/>
                <w:szCs w:val="22"/>
              </w:rPr>
              <w:t>Continued.</w:t>
            </w:r>
          </w:p>
        </w:tc>
      </w:tr>
      <w:tr w:rsidR="00F14BA7" w:rsidRPr="0022243B" w:rsidTr="00B43663">
        <w:trPr>
          <w:trHeight w:val="619"/>
        </w:trPr>
        <w:tc>
          <w:tcPr>
            <w:tcW w:w="1499"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Provenience</w:t>
            </w:r>
          </w:p>
        </w:tc>
        <w:tc>
          <w:tcPr>
            <w:tcW w:w="1311"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Lev</w:t>
            </w:r>
          </w:p>
        </w:tc>
        <w:tc>
          <w:tcPr>
            <w:tcW w:w="1129"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Lev   Depth (cm)</w:t>
            </w:r>
          </w:p>
        </w:tc>
        <w:tc>
          <w:tcPr>
            <w:tcW w:w="44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1.5     #</w:t>
            </w:r>
          </w:p>
        </w:tc>
        <w:tc>
          <w:tcPr>
            <w:tcW w:w="795"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1.5   Weight</w:t>
            </w:r>
          </w:p>
        </w:tc>
        <w:tc>
          <w:tcPr>
            <w:tcW w:w="4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        #</w:t>
            </w:r>
          </w:p>
        </w:tc>
        <w:tc>
          <w:tcPr>
            <w:tcW w:w="86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     Weight</w:t>
            </w:r>
          </w:p>
        </w:tc>
        <w:tc>
          <w:tcPr>
            <w:tcW w:w="4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.75    #</w:t>
            </w:r>
          </w:p>
        </w:tc>
        <w:tc>
          <w:tcPr>
            <w:tcW w:w="79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.75    Weight</w:t>
            </w:r>
          </w:p>
        </w:tc>
        <w:tc>
          <w:tcPr>
            <w:tcW w:w="5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.5    Weight</w:t>
            </w:r>
          </w:p>
        </w:tc>
        <w:tc>
          <w:tcPr>
            <w:tcW w:w="537"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.25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.25   Weight</w:t>
            </w:r>
          </w:p>
        </w:tc>
        <w:tc>
          <w:tcPr>
            <w:tcW w:w="5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.125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.125  Weight</w:t>
            </w:r>
          </w:p>
        </w:tc>
        <w:tc>
          <w:tcPr>
            <w:tcW w:w="6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Total    #</w:t>
            </w:r>
          </w:p>
        </w:tc>
        <w:tc>
          <w:tcPr>
            <w:tcW w:w="880"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Total Weight</w:t>
            </w:r>
          </w:p>
        </w:tc>
      </w:tr>
      <w:tr w:rsidR="00F14BA7" w:rsidRPr="0022243B" w:rsidTr="00144B2F">
        <w:trPr>
          <w:trHeight w:val="255"/>
        </w:trPr>
        <w:tc>
          <w:tcPr>
            <w:tcW w:w="1499"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5.02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6.09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13.89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0.27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N1058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0.03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9.16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0.04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17.98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7.38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28.41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34.91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72.8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70.11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72.43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97.5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242.88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168.68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67.17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76.24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800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416.39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Feat. 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189.33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12.43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16.84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10.33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238.09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14.92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17.53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24.23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62.48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6.54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25.97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58.59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459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18.53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659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109.63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216.65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15.11</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27.36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11.15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12.38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290.45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8.52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7.48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4.63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54.61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6.95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0.05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8.07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20.05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0.29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26.89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3.98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40.78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16.83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59.89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78.82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4.67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209.38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30.32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57.62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51.92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391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15.25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155.11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170.59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82.52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30.43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55.78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59.95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15.11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414.38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174.56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101.34</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101.59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79.32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67.99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11.61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536.41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E1087</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7.59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49.22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39.06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52.54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12.62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161.03</w:t>
            </w:r>
          </w:p>
        </w:tc>
      </w:tr>
      <w:tr w:rsidR="00144B2F" w:rsidRPr="0022243B" w:rsidTr="00D506C6">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E1087</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7.8</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36.96</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166</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45.68</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308</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11.75</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498</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129.19</w:t>
            </w:r>
          </w:p>
        </w:tc>
      </w:tr>
      <w:tr w:rsidR="00144B2F" w:rsidRPr="0022243B" w:rsidTr="00B43663">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N1079 E1087</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45.76</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21.45</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14.72</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117</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3.69</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192</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85.62</w:t>
            </w:r>
          </w:p>
        </w:tc>
      </w:tr>
      <w:tr w:rsidR="00144B2F" w:rsidRPr="0022243B" w:rsidTr="001D3086">
        <w:trPr>
          <w:trHeight w:val="255"/>
        </w:trPr>
        <w:tc>
          <w:tcPr>
            <w:tcW w:w="1499"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F14BA7" w:rsidRPr="0022243B" w:rsidTr="001D3086">
        <w:trPr>
          <w:trHeight w:val="255"/>
        </w:trPr>
        <w:tc>
          <w:tcPr>
            <w:tcW w:w="13088" w:type="dxa"/>
            <w:gridSpan w:val="17"/>
            <w:tcBorders>
              <w:left w:val="nil"/>
              <w:bottom w:val="nil"/>
              <w:right w:val="nil"/>
            </w:tcBorders>
            <w:shd w:val="clear" w:color="auto" w:fill="auto"/>
            <w:noWrap/>
            <w:vAlign w:val="center"/>
            <w:hideMark/>
          </w:tcPr>
          <w:p w:rsidR="00F14BA7" w:rsidRPr="0022243B" w:rsidRDefault="00E512AC" w:rsidP="00B2510B">
            <w:pPr>
              <w:jc w:val="center"/>
              <w:rPr>
                <w:color w:val="000000"/>
                <w:sz w:val="20"/>
                <w:szCs w:val="20"/>
              </w:rPr>
            </w:pPr>
            <w:r w:rsidRPr="00E512AC">
              <w:rPr>
                <w:bCs/>
                <w:color w:val="000000"/>
                <w:sz w:val="22"/>
                <w:szCs w:val="22"/>
              </w:rPr>
              <w:t xml:space="preserve">Table B- 2. </w:t>
            </w:r>
            <w:r w:rsidR="009F22A0">
              <w:rPr>
                <w:bCs/>
                <w:color w:val="000000"/>
                <w:sz w:val="22"/>
                <w:szCs w:val="22"/>
              </w:rPr>
              <w:t>Continued.</w:t>
            </w:r>
          </w:p>
        </w:tc>
      </w:tr>
      <w:tr w:rsidR="00F14BA7" w:rsidRPr="0022243B" w:rsidTr="00B2510B">
        <w:trPr>
          <w:trHeight w:val="619"/>
        </w:trPr>
        <w:tc>
          <w:tcPr>
            <w:tcW w:w="1499"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Provenience</w:t>
            </w:r>
          </w:p>
        </w:tc>
        <w:tc>
          <w:tcPr>
            <w:tcW w:w="1311"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Lev</w:t>
            </w:r>
          </w:p>
        </w:tc>
        <w:tc>
          <w:tcPr>
            <w:tcW w:w="1129"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Lev   Depth (cm)</w:t>
            </w:r>
          </w:p>
        </w:tc>
        <w:tc>
          <w:tcPr>
            <w:tcW w:w="44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1.5     #</w:t>
            </w:r>
          </w:p>
        </w:tc>
        <w:tc>
          <w:tcPr>
            <w:tcW w:w="795"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1.5   Weight</w:t>
            </w:r>
          </w:p>
        </w:tc>
        <w:tc>
          <w:tcPr>
            <w:tcW w:w="4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        #</w:t>
            </w:r>
          </w:p>
        </w:tc>
        <w:tc>
          <w:tcPr>
            <w:tcW w:w="86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     Weight</w:t>
            </w:r>
          </w:p>
        </w:tc>
        <w:tc>
          <w:tcPr>
            <w:tcW w:w="4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.75    #</w:t>
            </w:r>
          </w:p>
        </w:tc>
        <w:tc>
          <w:tcPr>
            <w:tcW w:w="79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.75    Weight</w:t>
            </w:r>
          </w:p>
        </w:tc>
        <w:tc>
          <w:tcPr>
            <w:tcW w:w="5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.5    Weight</w:t>
            </w:r>
          </w:p>
        </w:tc>
        <w:tc>
          <w:tcPr>
            <w:tcW w:w="537"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.25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.25   Weight</w:t>
            </w:r>
          </w:p>
        </w:tc>
        <w:tc>
          <w:tcPr>
            <w:tcW w:w="5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.125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.125  Weight</w:t>
            </w:r>
          </w:p>
        </w:tc>
        <w:tc>
          <w:tcPr>
            <w:tcW w:w="6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Total    #</w:t>
            </w:r>
          </w:p>
        </w:tc>
        <w:tc>
          <w:tcPr>
            <w:tcW w:w="880"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Total Weight</w:t>
            </w:r>
          </w:p>
        </w:tc>
      </w:tr>
      <w:tr w:rsidR="00F14BA7" w:rsidRPr="0022243B" w:rsidTr="00144B2F">
        <w:trPr>
          <w:trHeight w:val="255"/>
        </w:trPr>
        <w:tc>
          <w:tcPr>
            <w:tcW w:w="1499"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7.78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10.32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11.73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14.99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10.76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0.31</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27.76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37.33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29.15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20.75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28.95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117.14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5.16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27.34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28.97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62.83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44.48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14.46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88.36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21.12</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26.47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6.81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61.08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22.07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11.96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10.64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48.45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11.09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26.54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6.19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3.97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0.81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N1097 E1064</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0.05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9.99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14.85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31.51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26.59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48.12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37.97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113.72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90.08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116.72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95.45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369</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353.38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57.54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87.03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44.16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193.52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15.59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27.87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29.55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77.89</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28.86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17.45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14.02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64.8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5.41</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15.79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15.53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9.51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2.13</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48.37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1.84</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10.16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14.42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6.35</w:t>
            </w:r>
          </w:p>
        </w:tc>
      </w:tr>
      <w:tr w:rsidR="00144B2F" w:rsidRPr="0022243B" w:rsidTr="00D506C6">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15.22</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3.07</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0.53</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19.72</w:t>
            </w:r>
          </w:p>
        </w:tc>
      </w:tr>
      <w:tr w:rsidR="00144B2F" w:rsidRPr="0022243B" w:rsidTr="00B43663">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N1117 E1063</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0.47</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0.14</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0.61</w:t>
            </w:r>
          </w:p>
        </w:tc>
      </w:tr>
      <w:tr w:rsidR="00144B2F" w:rsidRPr="0022243B" w:rsidTr="001D3086">
        <w:trPr>
          <w:trHeight w:val="255"/>
        </w:trPr>
        <w:tc>
          <w:tcPr>
            <w:tcW w:w="1499"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left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F14BA7" w:rsidRPr="0022243B" w:rsidTr="001D3086">
        <w:trPr>
          <w:trHeight w:val="255"/>
        </w:trPr>
        <w:tc>
          <w:tcPr>
            <w:tcW w:w="13088" w:type="dxa"/>
            <w:gridSpan w:val="17"/>
            <w:tcBorders>
              <w:left w:val="nil"/>
              <w:bottom w:val="nil"/>
              <w:right w:val="nil"/>
            </w:tcBorders>
            <w:shd w:val="clear" w:color="auto" w:fill="auto"/>
            <w:noWrap/>
            <w:vAlign w:val="center"/>
            <w:hideMark/>
          </w:tcPr>
          <w:p w:rsidR="00F14BA7" w:rsidRPr="0022243B" w:rsidRDefault="00E512AC" w:rsidP="00B2510B">
            <w:pPr>
              <w:jc w:val="center"/>
              <w:rPr>
                <w:color w:val="000000"/>
                <w:sz w:val="20"/>
                <w:szCs w:val="20"/>
              </w:rPr>
            </w:pPr>
            <w:r w:rsidRPr="00E512AC">
              <w:rPr>
                <w:bCs/>
                <w:color w:val="000000"/>
                <w:sz w:val="22"/>
                <w:szCs w:val="22"/>
              </w:rPr>
              <w:t xml:space="preserve">Table B- 2. </w:t>
            </w:r>
            <w:r w:rsidR="009F22A0">
              <w:rPr>
                <w:bCs/>
                <w:color w:val="000000"/>
                <w:sz w:val="22"/>
                <w:szCs w:val="22"/>
              </w:rPr>
              <w:t>Continued.</w:t>
            </w:r>
          </w:p>
        </w:tc>
      </w:tr>
      <w:tr w:rsidR="00F14BA7" w:rsidRPr="0022243B" w:rsidTr="00B2510B">
        <w:trPr>
          <w:trHeight w:val="619"/>
        </w:trPr>
        <w:tc>
          <w:tcPr>
            <w:tcW w:w="1499"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Provenience</w:t>
            </w:r>
          </w:p>
        </w:tc>
        <w:tc>
          <w:tcPr>
            <w:tcW w:w="1311"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Lev</w:t>
            </w:r>
          </w:p>
        </w:tc>
        <w:tc>
          <w:tcPr>
            <w:tcW w:w="1129"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Lev   Depth (cm)</w:t>
            </w:r>
          </w:p>
        </w:tc>
        <w:tc>
          <w:tcPr>
            <w:tcW w:w="44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1.5     #</w:t>
            </w:r>
          </w:p>
        </w:tc>
        <w:tc>
          <w:tcPr>
            <w:tcW w:w="795"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1.5   Weight</w:t>
            </w:r>
          </w:p>
        </w:tc>
        <w:tc>
          <w:tcPr>
            <w:tcW w:w="4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        #</w:t>
            </w:r>
          </w:p>
        </w:tc>
        <w:tc>
          <w:tcPr>
            <w:tcW w:w="86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     Weight</w:t>
            </w:r>
          </w:p>
        </w:tc>
        <w:tc>
          <w:tcPr>
            <w:tcW w:w="4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.75    #</w:t>
            </w:r>
          </w:p>
        </w:tc>
        <w:tc>
          <w:tcPr>
            <w:tcW w:w="79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.75    Weight</w:t>
            </w:r>
          </w:p>
        </w:tc>
        <w:tc>
          <w:tcPr>
            <w:tcW w:w="5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.5    Weight</w:t>
            </w:r>
          </w:p>
        </w:tc>
        <w:tc>
          <w:tcPr>
            <w:tcW w:w="537"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.25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.25   Weight</w:t>
            </w:r>
          </w:p>
        </w:tc>
        <w:tc>
          <w:tcPr>
            <w:tcW w:w="5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.125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.125  Weight</w:t>
            </w:r>
          </w:p>
        </w:tc>
        <w:tc>
          <w:tcPr>
            <w:tcW w:w="6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Total    #</w:t>
            </w:r>
          </w:p>
        </w:tc>
        <w:tc>
          <w:tcPr>
            <w:tcW w:w="880"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Total Weight</w:t>
            </w:r>
          </w:p>
        </w:tc>
      </w:tr>
      <w:tr w:rsidR="00F14BA7" w:rsidRPr="0022243B" w:rsidTr="00144B2F">
        <w:trPr>
          <w:trHeight w:val="255"/>
        </w:trPr>
        <w:tc>
          <w:tcPr>
            <w:tcW w:w="1499"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F14BA7" w:rsidRPr="0022243B" w:rsidRDefault="00F14BA7"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N1148 E1066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11.66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15.38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N1148 E1066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1.74</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4.45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N1148 E1066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N1148 E1066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16.16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13.63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0.09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32.22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N1148 E1066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39.19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5.96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1.48</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0.57</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53.41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N1148 E1066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0.56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1.32</w:t>
            </w:r>
          </w:p>
        </w:tc>
      </w:tr>
      <w:tr w:rsidR="00135A19" w:rsidRPr="0022243B" w:rsidTr="00144B2F">
        <w:trPr>
          <w:trHeight w:val="255"/>
        </w:trPr>
        <w:tc>
          <w:tcPr>
            <w:tcW w:w="1499"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135A19" w:rsidRPr="0022243B" w:rsidRDefault="00135A19"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N1148 E1066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N1153 E1146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76.44</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13.74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9.15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103.08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N1153 E1146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4.31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N1153 E1146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8.01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10.83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19.33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N1153 E1146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11.57</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28.94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22.48</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0.95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116</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91.64</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N1153 E1146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66.37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38.37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25.53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148.56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N1153 E1146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32.63</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52.64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54.63</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147</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175.48</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N1153 E1146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14.05</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14.25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0.76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29.06</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N1153 E1146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2.69</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6.54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0.38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9.61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N1153 E1146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2.74</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0.09</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2.83</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N1153 E1146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STP 4 Lev 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2.31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N1153 E1146</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STP 4 Lev 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N1169 E1140</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18.07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15.37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4.95</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0.08</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38.47</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N1169 E1140</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115.79</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241.05</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76.71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31.97</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15.23</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70</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480.95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N1169 E1140</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21.57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17.52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42</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0.46</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58</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56.55</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N1169 E1140</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129.48</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38.46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37.11</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32.2</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41</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13.82</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0.65</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83</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251.72</w:t>
            </w:r>
          </w:p>
        </w:tc>
      </w:tr>
      <w:tr w:rsidR="00144B2F" w:rsidRPr="0022243B" w:rsidTr="00144B2F">
        <w:trPr>
          <w:trHeight w:val="255"/>
        </w:trPr>
        <w:tc>
          <w:tcPr>
            <w:tcW w:w="149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N1169 E1140</w:t>
            </w:r>
          </w:p>
        </w:tc>
        <w:tc>
          <w:tcPr>
            <w:tcW w:w="1311"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w:t>
            </w:r>
          </w:p>
        </w:tc>
        <w:tc>
          <w:tcPr>
            <w:tcW w:w="1129"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5"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212.4</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45.86</w:t>
            </w:r>
          </w:p>
        </w:tc>
        <w:tc>
          <w:tcPr>
            <w:tcW w:w="4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9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15.6</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34.26</w:t>
            </w:r>
          </w:p>
        </w:tc>
        <w:tc>
          <w:tcPr>
            <w:tcW w:w="537"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87</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31.39</w:t>
            </w:r>
          </w:p>
        </w:tc>
        <w:tc>
          <w:tcPr>
            <w:tcW w:w="5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w:t>
            </w:r>
          </w:p>
        </w:tc>
        <w:tc>
          <w:tcPr>
            <w:tcW w:w="783"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2.22</w:t>
            </w:r>
          </w:p>
        </w:tc>
        <w:tc>
          <w:tcPr>
            <w:tcW w:w="616"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144</w:t>
            </w:r>
          </w:p>
        </w:tc>
        <w:tc>
          <w:tcPr>
            <w:tcW w:w="880" w:type="dxa"/>
            <w:tcBorders>
              <w:top w:val="nil"/>
              <w:left w:val="nil"/>
              <w:bottom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341.73</w:t>
            </w:r>
          </w:p>
        </w:tc>
      </w:tr>
      <w:tr w:rsidR="00144B2F" w:rsidRPr="0022243B" w:rsidTr="00D506C6">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N1169 E1140</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6</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11.99</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16.08</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33.83</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47</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15.02</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37</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3.21</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100</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80.13</w:t>
            </w:r>
          </w:p>
        </w:tc>
      </w:tr>
      <w:tr w:rsidR="00144B2F" w:rsidRPr="0022243B" w:rsidTr="00B43663">
        <w:trPr>
          <w:trHeight w:val="255"/>
        </w:trPr>
        <w:tc>
          <w:tcPr>
            <w:tcW w:w="149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N1169 E1140</w:t>
            </w:r>
          </w:p>
        </w:tc>
        <w:tc>
          <w:tcPr>
            <w:tcW w:w="1311"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7</w:t>
            </w:r>
          </w:p>
        </w:tc>
        <w:tc>
          <w:tcPr>
            <w:tcW w:w="1129"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3.08</w:t>
            </w:r>
          </w:p>
        </w:tc>
        <w:tc>
          <w:tcPr>
            <w:tcW w:w="537"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35</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14.17</w:t>
            </w:r>
          </w:p>
        </w:tc>
        <w:tc>
          <w:tcPr>
            <w:tcW w:w="5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21</w:t>
            </w:r>
          </w:p>
        </w:tc>
        <w:tc>
          <w:tcPr>
            <w:tcW w:w="783"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1.24</w:t>
            </w:r>
          </w:p>
        </w:tc>
        <w:tc>
          <w:tcPr>
            <w:tcW w:w="616"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57</w:t>
            </w:r>
          </w:p>
        </w:tc>
        <w:tc>
          <w:tcPr>
            <w:tcW w:w="880" w:type="dxa"/>
            <w:tcBorders>
              <w:top w:val="nil"/>
              <w:left w:val="nil"/>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18.49</w:t>
            </w:r>
          </w:p>
        </w:tc>
      </w:tr>
      <w:tr w:rsidR="00F14BA7" w:rsidRPr="0022243B" w:rsidTr="00B43663">
        <w:trPr>
          <w:trHeight w:val="255"/>
        </w:trPr>
        <w:tc>
          <w:tcPr>
            <w:tcW w:w="13088" w:type="dxa"/>
            <w:gridSpan w:val="17"/>
            <w:tcBorders>
              <w:left w:val="nil"/>
              <w:bottom w:val="single" w:sz="8" w:space="0" w:color="auto"/>
              <w:right w:val="nil"/>
            </w:tcBorders>
            <w:shd w:val="clear" w:color="auto" w:fill="auto"/>
            <w:noWrap/>
            <w:vAlign w:val="center"/>
            <w:hideMark/>
          </w:tcPr>
          <w:p w:rsidR="00F14BA7" w:rsidRPr="0022243B" w:rsidRDefault="00E512AC" w:rsidP="00B2510B">
            <w:pPr>
              <w:jc w:val="center"/>
              <w:rPr>
                <w:color w:val="000000"/>
                <w:sz w:val="20"/>
                <w:szCs w:val="20"/>
              </w:rPr>
            </w:pPr>
            <w:r w:rsidRPr="00E512AC">
              <w:rPr>
                <w:bCs/>
                <w:color w:val="000000"/>
                <w:sz w:val="22"/>
                <w:szCs w:val="22"/>
              </w:rPr>
              <w:lastRenderedPageBreak/>
              <w:t xml:space="preserve">Table B- 2. </w:t>
            </w:r>
            <w:r w:rsidR="009F22A0">
              <w:rPr>
                <w:bCs/>
                <w:color w:val="000000"/>
                <w:sz w:val="22"/>
                <w:szCs w:val="22"/>
              </w:rPr>
              <w:t>Continued.</w:t>
            </w:r>
          </w:p>
        </w:tc>
      </w:tr>
      <w:tr w:rsidR="00F14BA7" w:rsidRPr="0022243B" w:rsidTr="00B43663">
        <w:trPr>
          <w:trHeight w:val="619"/>
        </w:trPr>
        <w:tc>
          <w:tcPr>
            <w:tcW w:w="1499"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Provenience</w:t>
            </w:r>
          </w:p>
        </w:tc>
        <w:tc>
          <w:tcPr>
            <w:tcW w:w="1311"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Lev</w:t>
            </w:r>
          </w:p>
        </w:tc>
        <w:tc>
          <w:tcPr>
            <w:tcW w:w="1129"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Lev   Depth (cm)</w:t>
            </w:r>
          </w:p>
        </w:tc>
        <w:tc>
          <w:tcPr>
            <w:tcW w:w="44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1.5     #</w:t>
            </w:r>
          </w:p>
        </w:tc>
        <w:tc>
          <w:tcPr>
            <w:tcW w:w="795"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1.5   Weight</w:t>
            </w:r>
          </w:p>
        </w:tc>
        <w:tc>
          <w:tcPr>
            <w:tcW w:w="4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        #</w:t>
            </w:r>
          </w:p>
        </w:tc>
        <w:tc>
          <w:tcPr>
            <w:tcW w:w="86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     Weight</w:t>
            </w:r>
          </w:p>
        </w:tc>
        <w:tc>
          <w:tcPr>
            <w:tcW w:w="4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.75    #</w:t>
            </w:r>
          </w:p>
        </w:tc>
        <w:tc>
          <w:tcPr>
            <w:tcW w:w="79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.75    Weight</w:t>
            </w:r>
          </w:p>
        </w:tc>
        <w:tc>
          <w:tcPr>
            <w:tcW w:w="5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.5    Weight</w:t>
            </w:r>
          </w:p>
        </w:tc>
        <w:tc>
          <w:tcPr>
            <w:tcW w:w="537"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.25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.25   Weight</w:t>
            </w:r>
          </w:p>
        </w:tc>
        <w:tc>
          <w:tcPr>
            <w:tcW w:w="5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.125       #</w:t>
            </w:r>
          </w:p>
        </w:tc>
        <w:tc>
          <w:tcPr>
            <w:tcW w:w="783"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.125  Weight</w:t>
            </w:r>
          </w:p>
        </w:tc>
        <w:tc>
          <w:tcPr>
            <w:tcW w:w="616"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Total    #</w:t>
            </w:r>
          </w:p>
        </w:tc>
        <w:tc>
          <w:tcPr>
            <w:tcW w:w="880" w:type="dxa"/>
            <w:tcBorders>
              <w:top w:val="single" w:sz="8" w:space="0" w:color="auto"/>
              <w:left w:val="nil"/>
              <w:bottom w:val="single" w:sz="8" w:space="0" w:color="auto"/>
              <w:right w:val="nil"/>
            </w:tcBorders>
            <w:shd w:val="clear" w:color="auto" w:fill="auto"/>
            <w:vAlign w:val="center"/>
            <w:hideMark/>
          </w:tcPr>
          <w:p w:rsidR="00F14BA7" w:rsidRPr="0022243B" w:rsidRDefault="00F14BA7" w:rsidP="00B2510B">
            <w:pPr>
              <w:jc w:val="center"/>
              <w:rPr>
                <w:b/>
                <w:bCs/>
                <w:color w:val="000000"/>
                <w:sz w:val="16"/>
                <w:szCs w:val="16"/>
              </w:rPr>
            </w:pPr>
            <w:r w:rsidRPr="0022243B">
              <w:rPr>
                <w:b/>
                <w:bCs/>
                <w:color w:val="000000"/>
                <w:sz w:val="16"/>
                <w:szCs w:val="16"/>
              </w:rPr>
              <w:t>Total Weight</w:t>
            </w:r>
          </w:p>
        </w:tc>
      </w:tr>
      <w:tr w:rsidR="00F14BA7" w:rsidRPr="0022243B" w:rsidTr="001D3086">
        <w:trPr>
          <w:trHeight w:val="255"/>
        </w:trPr>
        <w:tc>
          <w:tcPr>
            <w:tcW w:w="1499"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1311"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1129"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46"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95"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16"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866"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416"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96"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16"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37"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516"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783"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616"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c>
          <w:tcPr>
            <w:tcW w:w="880" w:type="dxa"/>
            <w:tcBorders>
              <w:top w:val="nil"/>
              <w:left w:val="nil"/>
              <w:right w:val="nil"/>
            </w:tcBorders>
            <w:shd w:val="clear" w:color="auto" w:fill="auto"/>
            <w:noWrap/>
            <w:vAlign w:val="center"/>
            <w:hideMark/>
          </w:tcPr>
          <w:p w:rsidR="00F14BA7" w:rsidRPr="0022243B" w:rsidRDefault="00F14BA7" w:rsidP="0022243B">
            <w:pPr>
              <w:jc w:val="center"/>
              <w:rPr>
                <w:color w:val="000000"/>
                <w:sz w:val="20"/>
                <w:szCs w:val="20"/>
              </w:rPr>
            </w:pPr>
          </w:p>
        </w:tc>
      </w:tr>
      <w:tr w:rsidR="00144B2F" w:rsidRPr="0022243B" w:rsidTr="001D3086">
        <w:trPr>
          <w:trHeight w:val="255"/>
        </w:trPr>
        <w:tc>
          <w:tcPr>
            <w:tcW w:w="1499"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N1169 E1140</w:t>
            </w:r>
          </w:p>
        </w:tc>
        <w:tc>
          <w:tcPr>
            <w:tcW w:w="1311"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8</w:t>
            </w:r>
          </w:p>
        </w:tc>
        <w:tc>
          <w:tcPr>
            <w:tcW w:w="1129"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10</w:t>
            </w:r>
          </w:p>
        </w:tc>
        <w:tc>
          <w:tcPr>
            <w:tcW w:w="446"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5"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866"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416"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96"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16"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783"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w:t>
            </w:r>
          </w:p>
        </w:tc>
        <w:tc>
          <w:tcPr>
            <w:tcW w:w="537"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9</w:t>
            </w:r>
          </w:p>
        </w:tc>
        <w:tc>
          <w:tcPr>
            <w:tcW w:w="783"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2.85</w:t>
            </w:r>
          </w:p>
        </w:tc>
        <w:tc>
          <w:tcPr>
            <w:tcW w:w="516"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c>
          <w:tcPr>
            <w:tcW w:w="783"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0.15</w:t>
            </w:r>
          </w:p>
        </w:tc>
        <w:tc>
          <w:tcPr>
            <w:tcW w:w="616"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12</w:t>
            </w:r>
          </w:p>
        </w:tc>
        <w:tc>
          <w:tcPr>
            <w:tcW w:w="880" w:type="dxa"/>
            <w:tcBorders>
              <w:top w:val="nil"/>
              <w:left w:val="nil"/>
              <w:bottom w:val="single" w:sz="8" w:space="0" w:color="auto"/>
              <w:right w:val="nil"/>
            </w:tcBorders>
            <w:shd w:val="clear" w:color="auto" w:fill="auto"/>
            <w:noWrap/>
            <w:vAlign w:val="center"/>
            <w:hideMark/>
          </w:tcPr>
          <w:p w:rsidR="0022243B" w:rsidRPr="0022243B" w:rsidRDefault="0022243B" w:rsidP="0022243B">
            <w:pPr>
              <w:jc w:val="center"/>
              <w:rPr>
                <w:color w:val="000000"/>
                <w:sz w:val="20"/>
                <w:szCs w:val="20"/>
              </w:rPr>
            </w:pPr>
            <w:r w:rsidRPr="0022243B">
              <w:rPr>
                <w:color w:val="000000"/>
                <w:sz w:val="20"/>
                <w:szCs w:val="20"/>
              </w:rPr>
              <w:t>3</w:t>
            </w:r>
          </w:p>
        </w:tc>
      </w:tr>
    </w:tbl>
    <w:p w:rsidR="000F77EE" w:rsidRDefault="000F77E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F14BA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w:t>
      </w:r>
      <w:r w:rsidR="003A2378">
        <w:t xml:space="preserve"> All weights report</w:t>
      </w:r>
      <w:r>
        <w:t>ed in grams (g)</w:t>
      </w:r>
    </w:p>
    <w:p w:rsidR="00F14BA7" w:rsidRDefault="00F14BA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w:t>
      </w:r>
      <w:r w:rsidR="003A2378">
        <w:t xml:space="preserve"> </w:t>
      </w:r>
      <w:r>
        <w:t>All size grades reported as inches</w:t>
      </w: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D3086" w:rsidRDefault="001D3086"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D640E"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E512AC" w:rsidRPr="00E512AC" w:rsidRDefault="00E512AC" w:rsidP="00E512AC">
      <w:pPr>
        <w:pStyle w:val="Caption"/>
        <w:keepNext/>
        <w:jc w:val="center"/>
        <w:rPr>
          <w:b w:val="0"/>
          <w:sz w:val="22"/>
          <w:szCs w:val="22"/>
        </w:rPr>
      </w:pPr>
      <w:bookmarkStart w:id="106" w:name="_Toc356300436"/>
      <w:r w:rsidRPr="00E512AC">
        <w:rPr>
          <w:b w:val="0"/>
          <w:sz w:val="22"/>
          <w:szCs w:val="22"/>
        </w:rPr>
        <w:lastRenderedPageBreak/>
        <w:t xml:space="preserve">Table B- </w:t>
      </w:r>
      <w:r w:rsidR="00E40343" w:rsidRPr="00E512AC">
        <w:rPr>
          <w:b w:val="0"/>
          <w:sz w:val="22"/>
          <w:szCs w:val="22"/>
        </w:rPr>
        <w:fldChar w:fldCharType="begin"/>
      </w:r>
      <w:r w:rsidRPr="00E512AC">
        <w:rPr>
          <w:b w:val="0"/>
          <w:sz w:val="22"/>
          <w:szCs w:val="22"/>
        </w:rPr>
        <w:instrText xml:space="preserve"> SEQ Table_B- \* ARABIC </w:instrText>
      </w:r>
      <w:r w:rsidR="00E40343" w:rsidRPr="00E512AC">
        <w:rPr>
          <w:b w:val="0"/>
          <w:sz w:val="22"/>
          <w:szCs w:val="22"/>
        </w:rPr>
        <w:fldChar w:fldCharType="separate"/>
      </w:r>
      <w:r w:rsidR="00D47575">
        <w:rPr>
          <w:b w:val="0"/>
          <w:noProof/>
          <w:sz w:val="22"/>
          <w:szCs w:val="22"/>
        </w:rPr>
        <w:t>3</w:t>
      </w:r>
      <w:r w:rsidR="00E40343" w:rsidRPr="00E512AC">
        <w:rPr>
          <w:b w:val="0"/>
          <w:sz w:val="22"/>
          <w:szCs w:val="22"/>
        </w:rPr>
        <w:fldChar w:fldCharType="end"/>
      </w:r>
      <w:r w:rsidRPr="00E512AC">
        <w:rPr>
          <w:b w:val="0"/>
          <w:sz w:val="22"/>
          <w:szCs w:val="22"/>
        </w:rPr>
        <w:t>. Non-hafted bifaces</w:t>
      </w:r>
      <w:r w:rsidR="009F22A0">
        <w:rPr>
          <w:b w:val="0"/>
          <w:sz w:val="22"/>
          <w:szCs w:val="22"/>
        </w:rPr>
        <w:t>.</w:t>
      </w:r>
      <w:bookmarkEnd w:id="106"/>
    </w:p>
    <w:tbl>
      <w:tblPr>
        <w:tblW w:w="12437" w:type="dxa"/>
        <w:tblInd w:w="88" w:type="dxa"/>
        <w:tblLook w:val="04A0"/>
      </w:tblPr>
      <w:tblGrid>
        <w:gridCol w:w="761"/>
        <w:gridCol w:w="1599"/>
        <w:gridCol w:w="639"/>
        <w:gridCol w:w="1079"/>
        <w:gridCol w:w="980"/>
        <w:gridCol w:w="1000"/>
        <w:gridCol w:w="840"/>
        <w:gridCol w:w="760"/>
        <w:gridCol w:w="740"/>
        <w:gridCol w:w="760"/>
        <w:gridCol w:w="683"/>
        <w:gridCol w:w="616"/>
        <w:gridCol w:w="600"/>
        <w:gridCol w:w="600"/>
        <w:gridCol w:w="780"/>
      </w:tblGrid>
      <w:tr w:rsidR="00EE0494" w:rsidRPr="00EE0494" w:rsidTr="00D506C6">
        <w:trPr>
          <w:trHeight w:val="525"/>
        </w:trPr>
        <w:tc>
          <w:tcPr>
            <w:tcW w:w="761"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FS #</w:t>
            </w:r>
          </w:p>
        </w:tc>
        <w:tc>
          <w:tcPr>
            <w:tcW w:w="1599"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Provenience</w:t>
            </w:r>
          </w:p>
        </w:tc>
        <w:tc>
          <w:tcPr>
            <w:tcW w:w="639"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Lev</w:t>
            </w:r>
          </w:p>
        </w:tc>
        <w:tc>
          <w:tcPr>
            <w:tcW w:w="1079"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X</w:t>
            </w:r>
          </w:p>
        </w:tc>
        <w:tc>
          <w:tcPr>
            <w:tcW w:w="980"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Y</w:t>
            </w:r>
          </w:p>
        </w:tc>
        <w:tc>
          <w:tcPr>
            <w:tcW w:w="1000"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Elev.</w:t>
            </w:r>
          </w:p>
        </w:tc>
        <w:tc>
          <w:tcPr>
            <w:tcW w:w="840"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Weight (g)</w:t>
            </w:r>
          </w:p>
        </w:tc>
        <w:tc>
          <w:tcPr>
            <w:tcW w:w="760"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ML</w:t>
            </w:r>
          </w:p>
        </w:tc>
        <w:tc>
          <w:tcPr>
            <w:tcW w:w="740"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MW</w:t>
            </w:r>
          </w:p>
        </w:tc>
        <w:tc>
          <w:tcPr>
            <w:tcW w:w="760"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MT</w:t>
            </w:r>
          </w:p>
        </w:tc>
        <w:tc>
          <w:tcPr>
            <w:tcW w:w="683"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Cond</w:t>
            </w:r>
          </w:p>
        </w:tc>
        <w:tc>
          <w:tcPr>
            <w:tcW w:w="616"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Cort</w:t>
            </w:r>
          </w:p>
        </w:tc>
        <w:tc>
          <w:tcPr>
            <w:tcW w:w="600"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TA</w:t>
            </w:r>
          </w:p>
        </w:tc>
        <w:tc>
          <w:tcPr>
            <w:tcW w:w="600"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PFT</w:t>
            </w:r>
          </w:p>
        </w:tc>
        <w:tc>
          <w:tcPr>
            <w:tcW w:w="780" w:type="dxa"/>
            <w:tcBorders>
              <w:top w:val="single" w:sz="8" w:space="0" w:color="auto"/>
              <w:left w:val="nil"/>
              <w:bottom w:val="single" w:sz="8" w:space="0" w:color="auto"/>
              <w:right w:val="nil"/>
            </w:tcBorders>
            <w:shd w:val="clear" w:color="auto" w:fill="auto"/>
            <w:vAlign w:val="center"/>
            <w:hideMark/>
          </w:tcPr>
          <w:p w:rsidR="00EE0494" w:rsidRPr="00EE0494" w:rsidRDefault="00EE0494" w:rsidP="00EE0494">
            <w:pPr>
              <w:jc w:val="center"/>
              <w:rPr>
                <w:b/>
                <w:bCs/>
                <w:color w:val="000000"/>
                <w:sz w:val="20"/>
                <w:szCs w:val="20"/>
              </w:rPr>
            </w:pPr>
            <w:r w:rsidRPr="00EE0494">
              <w:rPr>
                <w:b/>
                <w:bCs/>
                <w:color w:val="000000"/>
                <w:sz w:val="20"/>
                <w:szCs w:val="20"/>
              </w:rPr>
              <w:t>W/T</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733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TU 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100.95</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100.23</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18.61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36.1</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44.8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13.4</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3.34</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735</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TU 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100.65</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100.51</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15.82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33.4*</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42.5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12.3</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3.46</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736</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TU 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100.37</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100.33</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62.38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26.6</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738</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TU 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1A</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35.35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59.2*</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43.6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15.7</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2.78</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738</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TU 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1A</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20.07</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738</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TU 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1A</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9.78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28</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N995 E1081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995.75</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1082.00</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19.86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47.5</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31.8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11.7</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2.72</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39</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N996 E1081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996.22</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1081.97</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101.15</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124.08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77.5</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55.4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32.8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1.69</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45</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N996 E1081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996.58</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1081.75</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100.98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24.29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40*</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17.2</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2.85</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47</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N996 E1081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996.34</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1081.21</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100.98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221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86.4</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83.5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3.00</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N1000 E1091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18.7</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N1000 E1091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25.71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N1003 E1092</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3A2378" w:rsidP="00EE0494">
            <w:pPr>
              <w:jc w:val="center"/>
              <w:rPr>
                <w:color w:val="000000"/>
                <w:sz w:val="20"/>
                <w:szCs w:val="20"/>
              </w:rPr>
            </w:pPr>
            <w:r>
              <w:rPr>
                <w:color w:val="000000"/>
                <w:sz w:val="20"/>
                <w:szCs w:val="20"/>
              </w:rPr>
              <w:t>101.1†</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17.63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44.4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3.47</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N1008 E1083</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1008.79</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1083.82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8.65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N1008 E1083</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1008.60</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1083.11</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101.258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38.87</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60.4*</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15.2</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2.89*</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N1008 E1083</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3A2378" w:rsidP="00EE0494">
            <w:pPr>
              <w:jc w:val="center"/>
              <w:rPr>
                <w:color w:val="000000"/>
                <w:sz w:val="20"/>
                <w:szCs w:val="20"/>
              </w:rPr>
            </w:pPr>
            <w:r>
              <w:rPr>
                <w:color w:val="000000"/>
                <w:sz w:val="20"/>
                <w:szCs w:val="20"/>
              </w:rPr>
              <w:t>101.196†</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20.85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37.6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50.1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12.4</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4.04</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107</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N1008 E1083</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1008.78</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1083.41</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101.118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26.15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51.4*</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39.9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3.12</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968</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N1012 E1051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1012.02</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1051.77</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62.47</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969</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N1012 E1051</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1012.39</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1051.28</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101.26</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27.64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50.5</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44.2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18.8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2.35</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N1014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3A2378" w:rsidP="00EE0494">
            <w:pPr>
              <w:jc w:val="center"/>
              <w:rPr>
                <w:color w:val="000000"/>
                <w:sz w:val="20"/>
                <w:szCs w:val="20"/>
              </w:rPr>
            </w:pPr>
            <w:r>
              <w:rPr>
                <w:color w:val="000000"/>
                <w:sz w:val="20"/>
                <w:szCs w:val="20"/>
              </w:rPr>
              <w:t>101.55†</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29.1</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16.2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7.2</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2.25</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N1014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1014.80</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1087.95</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101.21</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30.96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59.6*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50.4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12.5</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4.03</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60</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N1014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114.72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77.1</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56.7</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29.7</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1.91</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64</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N1014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1014.98</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1087.38</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12.58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56.8</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33.8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4.33</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1069</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N1015 E1054</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1015.34</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1054.44</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101.11</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83.76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78.5</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48.1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24.7</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1.95</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67</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N1015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1015.77</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1087.09</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101.33</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65.39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88.8</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44.5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19.5</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37</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2.28</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68</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N1015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1015.13</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1087.19</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101.32</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N1015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1015.65</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1087.02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101.21</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44.41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58</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47.4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17.5</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2.71</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70</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N1015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1015.58</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1087.29</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18.21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32.3*</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39.3*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3.02*</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75</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N1015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1015.36</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1087.92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101.17</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57.6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48.6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14.3</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3.40</w:t>
            </w:r>
          </w:p>
        </w:tc>
      </w:tr>
      <w:tr w:rsidR="00EE0494" w:rsidRPr="00EE0494" w:rsidTr="00B43663">
        <w:trPr>
          <w:trHeight w:val="255"/>
        </w:trPr>
        <w:tc>
          <w:tcPr>
            <w:tcW w:w="761"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77</w:t>
            </w:r>
          </w:p>
        </w:tc>
        <w:tc>
          <w:tcPr>
            <w:tcW w:w="1599"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N1015 E1087</w:t>
            </w:r>
          </w:p>
        </w:tc>
        <w:tc>
          <w:tcPr>
            <w:tcW w:w="639"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1015.42</w:t>
            </w:r>
          </w:p>
        </w:tc>
        <w:tc>
          <w:tcPr>
            <w:tcW w:w="98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1087.00</w:t>
            </w:r>
          </w:p>
        </w:tc>
        <w:tc>
          <w:tcPr>
            <w:tcW w:w="100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101.17</w:t>
            </w:r>
          </w:p>
        </w:tc>
        <w:tc>
          <w:tcPr>
            <w:tcW w:w="84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196.84</w:t>
            </w:r>
          </w:p>
        </w:tc>
        <w:tc>
          <w:tcPr>
            <w:tcW w:w="76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84.7*</w:t>
            </w:r>
          </w:p>
        </w:tc>
        <w:tc>
          <w:tcPr>
            <w:tcW w:w="74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93.1</w:t>
            </w:r>
          </w:p>
        </w:tc>
        <w:tc>
          <w:tcPr>
            <w:tcW w:w="76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31.1</w:t>
            </w:r>
          </w:p>
        </w:tc>
        <w:tc>
          <w:tcPr>
            <w:tcW w:w="683"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310</w:t>
            </w:r>
          </w:p>
        </w:tc>
        <w:tc>
          <w:tcPr>
            <w:tcW w:w="78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2.99</w:t>
            </w:r>
          </w:p>
        </w:tc>
      </w:tr>
      <w:tr w:rsidR="009266ED" w:rsidRPr="00EE0494" w:rsidTr="00B43663">
        <w:trPr>
          <w:trHeight w:val="270"/>
        </w:trPr>
        <w:tc>
          <w:tcPr>
            <w:tcW w:w="12437" w:type="dxa"/>
            <w:gridSpan w:val="15"/>
            <w:tcBorders>
              <w:left w:val="nil"/>
              <w:bottom w:val="single" w:sz="8" w:space="0" w:color="auto"/>
              <w:right w:val="nil"/>
            </w:tcBorders>
            <w:shd w:val="clear" w:color="auto" w:fill="auto"/>
            <w:noWrap/>
            <w:vAlign w:val="center"/>
            <w:hideMark/>
          </w:tcPr>
          <w:p w:rsidR="009266ED" w:rsidRPr="00E512AC" w:rsidRDefault="009266ED" w:rsidP="00E512AC">
            <w:pPr>
              <w:jc w:val="center"/>
              <w:rPr>
                <w:bCs/>
                <w:color w:val="000000"/>
                <w:sz w:val="22"/>
                <w:szCs w:val="22"/>
              </w:rPr>
            </w:pPr>
            <w:r w:rsidRPr="00E512AC">
              <w:rPr>
                <w:bCs/>
                <w:color w:val="000000"/>
                <w:sz w:val="22"/>
                <w:szCs w:val="22"/>
              </w:rPr>
              <w:lastRenderedPageBreak/>
              <w:t xml:space="preserve">Table </w:t>
            </w:r>
            <w:r w:rsidR="00E4476E" w:rsidRPr="00E512AC">
              <w:rPr>
                <w:bCs/>
                <w:color w:val="000000"/>
                <w:sz w:val="22"/>
                <w:szCs w:val="22"/>
              </w:rPr>
              <w:t>B-</w:t>
            </w:r>
            <w:r w:rsidR="00E512AC">
              <w:rPr>
                <w:bCs/>
                <w:color w:val="000000"/>
                <w:sz w:val="22"/>
                <w:szCs w:val="22"/>
              </w:rPr>
              <w:t xml:space="preserve"> </w:t>
            </w:r>
            <w:r w:rsidR="00E4476E" w:rsidRPr="00E512AC">
              <w:rPr>
                <w:bCs/>
                <w:color w:val="000000"/>
                <w:sz w:val="22"/>
                <w:szCs w:val="22"/>
              </w:rPr>
              <w:t>3</w:t>
            </w:r>
            <w:r w:rsidR="00E512AC">
              <w:rPr>
                <w:bCs/>
                <w:color w:val="000000"/>
                <w:sz w:val="22"/>
                <w:szCs w:val="22"/>
              </w:rPr>
              <w:t xml:space="preserve">. </w:t>
            </w:r>
            <w:r w:rsidR="009F22A0">
              <w:rPr>
                <w:bCs/>
                <w:color w:val="000000"/>
                <w:sz w:val="22"/>
                <w:szCs w:val="22"/>
              </w:rPr>
              <w:t>Continued.</w:t>
            </w:r>
          </w:p>
        </w:tc>
      </w:tr>
      <w:tr w:rsidR="009266ED" w:rsidRPr="00EE0494" w:rsidTr="00D506C6">
        <w:trPr>
          <w:trHeight w:val="525"/>
        </w:trPr>
        <w:tc>
          <w:tcPr>
            <w:tcW w:w="761"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FS #</w:t>
            </w:r>
          </w:p>
        </w:tc>
        <w:tc>
          <w:tcPr>
            <w:tcW w:w="1599"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Provenience</w:t>
            </w:r>
          </w:p>
        </w:tc>
        <w:tc>
          <w:tcPr>
            <w:tcW w:w="639"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Lev</w:t>
            </w:r>
          </w:p>
        </w:tc>
        <w:tc>
          <w:tcPr>
            <w:tcW w:w="1079"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X</w:t>
            </w:r>
          </w:p>
        </w:tc>
        <w:tc>
          <w:tcPr>
            <w:tcW w:w="98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Y</w:t>
            </w:r>
          </w:p>
        </w:tc>
        <w:tc>
          <w:tcPr>
            <w:tcW w:w="100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Elev.</w:t>
            </w:r>
          </w:p>
        </w:tc>
        <w:tc>
          <w:tcPr>
            <w:tcW w:w="84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Weight (g)</w:t>
            </w:r>
          </w:p>
        </w:tc>
        <w:tc>
          <w:tcPr>
            <w:tcW w:w="76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ML</w:t>
            </w:r>
          </w:p>
        </w:tc>
        <w:tc>
          <w:tcPr>
            <w:tcW w:w="74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MW</w:t>
            </w:r>
          </w:p>
        </w:tc>
        <w:tc>
          <w:tcPr>
            <w:tcW w:w="76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MT</w:t>
            </w:r>
          </w:p>
        </w:tc>
        <w:tc>
          <w:tcPr>
            <w:tcW w:w="683"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Cond</w:t>
            </w:r>
          </w:p>
        </w:tc>
        <w:tc>
          <w:tcPr>
            <w:tcW w:w="616"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Cort</w:t>
            </w:r>
          </w:p>
        </w:tc>
        <w:tc>
          <w:tcPr>
            <w:tcW w:w="60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TA</w:t>
            </w:r>
          </w:p>
        </w:tc>
        <w:tc>
          <w:tcPr>
            <w:tcW w:w="60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PFT</w:t>
            </w:r>
          </w:p>
        </w:tc>
        <w:tc>
          <w:tcPr>
            <w:tcW w:w="78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W/T</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76</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N1015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1015.23</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1087.11</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101.15</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164.13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96.7*</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92.5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32.3</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2.86</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1385</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1016.70</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1036.22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101.378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17.32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43.6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37.8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13.3</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2.84</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1392</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1017.60</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1037.00</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101.278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55.86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88.2</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13.1</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3.51</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1393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1017.70</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1037.21</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101.268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19.11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45.6*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50*</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10.9*</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4.55*</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1437</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6.15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44.3</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21.9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8.6</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2.55</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1411</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1016.77</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1037.15</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101.208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125.3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79</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49.3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34.1</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1.45</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1416</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1016.68</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1037.29</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101.208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62.65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86.1</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49.2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22.1</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2.23</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1435</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1017.46</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1087.50</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101.208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9.68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45.6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28.1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3.60</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1518</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1017.45</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1036.20</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101.168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21.18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46.1*</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34.4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12.7</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2.71</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1484</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1016.80</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1037.13</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101.148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67.61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63.7</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46.3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25.5</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1.82</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1510</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1017.25</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1036.98</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101.148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6.78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1543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1017.86</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1037.05</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101.078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22.73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56.1*</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34.1*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11.4</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2.99*</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1560</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1016.87</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1036.64</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101.108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221.8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87.1</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68.1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42.5</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1.60</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E1036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1016.42</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1054.78</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101.14</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19.52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16.9</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1090</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N1016 E1054</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1016.91</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1054.60</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101.08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35.65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42.1</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56.8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13.3</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210</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4.27</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1219</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N1017 E1054</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1017.82</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1054.80</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6.48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1257</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N1017 E1054</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1017.11</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1054.61</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101.11</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38.25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53</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41.6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17.8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2.34</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1183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N1017 E1054</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1018.00</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1054.85</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101.06</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94.5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75.5</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54.7</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26.8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2.04</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1186</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N1017 E1054</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1017.28</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1054.92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101.02</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19.39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41.8*</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50.6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11.6</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4.36</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1194</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N1017 E1054</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1017.87</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1054.48</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101.01</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12.66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45.5*</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9.9</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3.43</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1178</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N1017 E1054</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1017.61</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1054.31</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31.66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45.4*</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52.1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12.2</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4.27</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1353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N1018 E1055</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1018.06</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1055.71</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101.08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20.79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23.8*</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58.9*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18.5*</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3.18*</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1279</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N1019 E1055</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1019.76</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1055.53</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101.27</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38.09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67.8</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42.2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16.5</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2.56</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1278</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N1019 E1055</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1019.74</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1055.74</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59.78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71.1*</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56.4*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17.4</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3.24*</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1323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N1019 E1055</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1019.32</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1055.03</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101.032</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33.14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38.6*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54.8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2.88</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1297</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N1019 E1055</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1019.92</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1055.06</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100.97</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24.12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33.8*</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15.1</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3.64</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860</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N1020 E1055</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1020.93</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1055.60</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101.17</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106.3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71</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61.6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25.4</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2.43</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853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N1020 E1055</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1020.95</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1055.32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28.97</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60.4*</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58.9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5.77</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885</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N1020 E1055</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1020.44</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1055.66</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101.13</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62.02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71.4</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17</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3.47</w:t>
            </w:r>
          </w:p>
        </w:tc>
      </w:tr>
      <w:tr w:rsidR="00EE0494" w:rsidRPr="00EE0494" w:rsidTr="00B43663">
        <w:trPr>
          <w:trHeight w:val="255"/>
        </w:trPr>
        <w:tc>
          <w:tcPr>
            <w:tcW w:w="761"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889</w:t>
            </w:r>
          </w:p>
        </w:tc>
        <w:tc>
          <w:tcPr>
            <w:tcW w:w="1599"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N1020 E1055</w:t>
            </w:r>
          </w:p>
        </w:tc>
        <w:tc>
          <w:tcPr>
            <w:tcW w:w="639"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1020.04</w:t>
            </w:r>
          </w:p>
        </w:tc>
        <w:tc>
          <w:tcPr>
            <w:tcW w:w="98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1055.68</w:t>
            </w:r>
          </w:p>
        </w:tc>
        <w:tc>
          <w:tcPr>
            <w:tcW w:w="100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101.07</w:t>
            </w:r>
          </w:p>
        </w:tc>
        <w:tc>
          <w:tcPr>
            <w:tcW w:w="84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9.12</w:t>
            </w:r>
          </w:p>
        </w:tc>
        <w:tc>
          <w:tcPr>
            <w:tcW w:w="76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60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9266ED" w:rsidRPr="00EE0494" w:rsidTr="00B43663">
        <w:trPr>
          <w:trHeight w:val="270"/>
        </w:trPr>
        <w:tc>
          <w:tcPr>
            <w:tcW w:w="12437" w:type="dxa"/>
            <w:gridSpan w:val="15"/>
            <w:tcBorders>
              <w:left w:val="nil"/>
              <w:bottom w:val="single" w:sz="8" w:space="0" w:color="auto"/>
              <w:right w:val="nil"/>
            </w:tcBorders>
            <w:shd w:val="clear" w:color="auto" w:fill="auto"/>
            <w:noWrap/>
            <w:vAlign w:val="center"/>
            <w:hideMark/>
          </w:tcPr>
          <w:p w:rsidR="009266ED" w:rsidRPr="00D506C6" w:rsidRDefault="00E512AC" w:rsidP="003B0295">
            <w:pPr>
              <w:jc w:val="center"/>
              <w:rPr>
                <w:b/>
                <w:bCs/>
                <w:color w:val="000000"/>
              </w:rPr>
            </w:pPr>
            <w:r w:rsidRPr="00E512AC">
              <w:rPr>
                <w:bCs/>
                <w:color w:val="000000"/>
                <w:sz w:val="22"/>
                <w:szCs w:val="22"/>
              </w:rPr>
              <w:lastRenderedPageBreak/>
              <w:t>Table B-</w:t>
            </w:r>
            <w:r>
              <w:rPr>
                <w:bCs/>
                <w:color w:val="000000"/>
                <w:sz w:val="22"/>
                <w:szCs w:val="22"/>
              </w:rPr>
              <w:t xml:space="preserve"> </w:t>
            </w:r>
            <w:r w:rsidRPr="00E512AC">
              <w:rPr>
                <w:bCs/>
                <w:color w:val="000000"/>
                <w:sz w:val="22"/>
                <w:szCs w:val="22"/>
              </w:rPr>
              <w:t>3</w:t>
            </w:r>
            <w:r>
              <w:rPr>
                <w:bCs/>
                <w:color w:val="000000"/>
                <w:sz w:val="22"/>
                <w:szCs w:val="22"/>
              </w:rPr>
              <w:t xml:space="preserve">. </w:t>
            </w:r>
            <w:r w:rsidR="009F22A0">
              <w:rPr>
                <w:bCs/>
                <w:color w:val="000000"/>
                <w:sz w:val="22"/>
                <w:szCs w:val="22"/>
              </w:rPr>
              <w:t>Continued.</w:t>
            </w:r>
          </w:p>
        </w:tc>
      </w:tr>
      <w:tr w:rsidR="009266ED" w:rsidRPr="00EE0494" w:rsidTr="00D506C6">
        <w:trPr>
          <w:trHeight w:val="525"/>
        </w:trPr>
        <w:tc>
          <w:tcPr>
            <w:tcW w:w="761"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FS #</w:t>
            </w:r>
          </w:p>
        </w:tc>
        <w:tc>
          <w:tcPr>
            <w:tcW w:w="1599"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Provenience</w:t>
            </w:r>
          </w:p>
        </w:tc>
        <w:tc>
          <w:tcPr>
            <w:tcW w:w="639"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Lev</w:t>
            </w:r>
          </w:p>
        </w:tc>
        <w:tc>
          <w:tcPr>
            <w:tcW w:w="1079"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X</w:t>
            </w:r>
          </w:p>
        </w:tc>
        <w:tc>
          <w:tcPr>
            <w:tcW w:w="98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Y</w:t>
            </w:r>
          </w:p>
        </w:tc>
        <w:tc>
          <w:tcPr>
            <w:tcW w:w="100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Elev.</w:t>
            </w:r>
          </w:p>
        </w:tc>
        <w:tc>
          <w:tcPr>
            <w:tcW w:w="84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Weight (g)</w:t>
            </w:r>
          </w:p>
        </w:tc>
        <w:tc>
          <w:tcPr>
            <w:tcW w:w="76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ML</w:t>
            </w:r>
          </w:p>
        </w:tc>
        <w:tc>
          <w:tcPr>
            <w:tcW w:w="74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MW</w:t>
            </w:r>
          </w:p>
        </w:tc>
        <w:tc>
          <w:tcPr>
            <w:tcW w:w="76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MT</w:t>
            </w:r>
          </w:p>
        </w:tc>
        <w:tc>
          <w:tcPr>
            <w:tcW w:w="683"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Cond</w:t>
            </w:r>
          </w:p>
        </w:tc>
        <w:tc>
          <w:tcPr>
            <w:tcW w:w="616"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Cort</w:t>
            </w:r>
          </w:p>
        </w:tc>
        <w:tc>
          <w:tcPr>
            <w:tcW w:w="60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TA</w:t>
            </w:r>
          </w:p>
        </w:tc>
        <w:tc>
          <w:tcPr>
            <w:tcW w:w="60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PFT</w:t>
            </w:r>
          </w:p>
        </w:tc>
        <w:tc>
          <w:tcPr>
            <w:tcW w:w="780" w:type="dxa"/>
            <w:tcBorders>
              <w:top w:val="single" w:sz="8" w:space="0" w:color="auto"/>
              <w:left w:val="nil"/>
              <w:bottom w:val="single" w:sz="8" w:space="0" w:color="auto"/>
              <w:right w:val="nil"/>
            </w:tcBorders>
            <w:shd w:val="clear" w:color="auto" w:fill="auto"/>
            <w:vAlign w:val="center"/>
            <w:hideMark/>
          </w:tcPr>
          <w:p w:rsidR="009266ED" w:rsidRPr="00EE0494" w:rsidRDefault="009266ED" w:rsidP="003B0295">
            <w:pPr>
              <w:jc w:val="center"/>
              <w:rPr>
                <w:b/>
                <w:bCs/>
                <w:color w:val="000000"/>
                <w:sz w:val="20"/>
                <w:szCs w:val="20"/>
              </w:rPr>
            </w:pPr>
            <w:r w:rsidRPr="00EE0494">
              <w:rPr>
                <w:b/>
                <w:bCs/>
                <w:color w:val="000000"/>
                <w:sz w:val="20"/>
                <w:szCs w:val="20"/>
              </w:rPr>
              <w:t>W/T</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877</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N1020 E1055</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1020.37</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1055.42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101.11</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13.32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30.3*</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44.1*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4.32*</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946</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N1020 E1055</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1020.20</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1055.92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100.92</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32.08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50.7*</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13.2</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3.48</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934</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N1020 E1055</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1020.55</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1055.10</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100.84</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36.58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68.5</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33.4*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16.8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1.99*</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989</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N1021 E1048</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1021.39</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1048.11</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101.27</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99.3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58.6*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74.8*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26.8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2.79*</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998</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N1021 E1048</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1021.75</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1048.53</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101.22</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97.11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73.9</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57.7</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27.4</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2.11</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816</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N1024 E1056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1024.96</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1056.89</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67.71</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57*</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54.1</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830</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N1024 E1056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1024.76</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1056.92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101.31</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22.32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50.2*</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35.1*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23.5*</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1.49*</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833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N1024 E1056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1024.24</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1056.42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101.26</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5.85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798</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N1024 E1056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1024.31</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1057.88</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101.2</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21.26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58.6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14.2</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4.13</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191</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N1058 E1086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1058.84</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1086.52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102.472</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15.36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195</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N1058 E1086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1058.23</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1086.85</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102.447</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9.41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56.6*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20.1*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16.6*</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1.21*</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197</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N1058 E1086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1058.58</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1086.48</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102.38</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79.36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75.6*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49.3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25.3</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1.95</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263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N1079 E1086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1079.49</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1086.02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103.96</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22.34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44.3*</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4.27</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359</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N1079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1079.11</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1087.35</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104.102</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5.09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376</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N1079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407</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N1079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1079.31</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1087.17</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103.915</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69.2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57.3*</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56.6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2.10</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463</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N1079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1079.27</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1087.15</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103.82</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490</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N1079 E1087</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1079.17</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1087.87</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103.74</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29.61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59.4*</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47.3*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11.6*</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4.08*</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597</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N1117 E1063</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1117.26</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1063.50</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104.819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29.6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40.5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16.5</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2.45</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616</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N1117 E1063</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1117.50</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1063.20</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104.799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17.52</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42.6*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23.3*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12.7*</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1.83*</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681</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N1117 E1063</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1117.73</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1063.14</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104.739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10.29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55.5</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686</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N1117 E1063</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1117.20</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1063.42</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104.709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6.79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705</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N1117 E1063</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1117.28</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1063.55</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104.509</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33</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51.6*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50.5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21.9</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2.31</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555</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N1153 E1146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1153.92</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1146.76</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110.006</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9.66</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30.6*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39.4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4.48</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556</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N1153 E1146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1153.66</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1146.88</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110.066</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169.55</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83.6</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68</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39</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1.74</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566</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N1153 E1146</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1153.56</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1146.28</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109.826</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31.39</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r>
      <w:tr w:rsidR="00EE0494" w:rsidRPr="00EE0494" w:rsidTr="009266ED">
        <w:trPr>
          <w:trHeight w:val="255"/>
        </w:trPr>
        <w:tc>
          <w:tcPr>
            <w:tcW w:w="761"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SC550</w:t>
            </w:r>
          </w:p>
        </w:tc>
        <w:tc>
          <w:tcPr>
            <w:tcW w:w="159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Surface</w:t>
            </w:r>
          </w:p>
        </w:tc>
        <w:tc>
          <w:tcPr>
            <w:tcW w:w="63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Road</w:t>
            </w:r>
          </w:p>
        </w:tc>
        <w:tc>
          <w:tcPr>
            <w:tcW w:w="1079"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9.81</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27.7</w:t>
            </w:r>
          </w:p>
        </w:tc>
        <w:tc>
          <w:tcPr>
            <w:tcW w:w="74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41.4</w:t>
            </w:r>
          </w:p>
        </w:tc>
        <w:tc>
          <w:tcPr>
            <w:tcW w:w="76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8.8</w:t>
            </w:r>
          </w:p>
        </w:tc>
        <w:tc>
          <w:tcPr>
            <w:tcW w:w="683"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616"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4.70</w:t>
            </w:r>
          </w:p>
        </w:tc>
      </w:tr>
      <w:tr w:rsidR="00EE0494" w:rsidRPr="00EE0494" w:rsidTr="001D3086">
        <w:trPr>
          <w:trHeight w:val="255"/>
        </w:trPr>
        <w:tc>
          <w:tcPr>
            <w:tcW w:w="761"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1516</w:t>
            </w:r>
          </w:p>
        </w:tc>
        <w:tc>
          <w:tcPr>
            <w:tcW w:w="1599"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Surface</w:t>
            </w:r>
          </w:p>
        </w:tc>
        <w:tc>
          <w:tcPr>
            <w:tcW w:w="639"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Road</w:t>
            </w:r>
          </w:p>
        </w:tc>
        <w:tc>
          <w:tcPr>
            <w:tcW w:w="1079"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19.55</w:t>
            </w:r>
          </w:p>
        </w:tc>
        <w:tc>
          <w:tcPr>
            <w:tcW w:w="76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51.4</w:t>
            </w:r>
          </w:p>
        </w:tc>
        <w:tc>
          <w:tcPr>
            <w:tcW w:w="74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53.8</w:t>
            </w:r>
          </w:p>
        </w:tc>
        <w:tc>
          <w:tcPr>
            <w:tcW w:w="76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7.8</w:t>
            </w:r>
          </w:p>
        </w:tc>
        <w:tc>
          <w:tcPr>
            <w:tcW w:w="683"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5</w:t>
            </w:r>
          </w:p>
        </w:tc>
        <w:tc>
          <w:tcPr>
            <w:tcW w:w="616"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w:t>
            </w:r>
          </w:p>
        </w:tc>
        <w:tc>
          <w:tcPr>
            <w:tcW w:w="780" w:type="dxa"/>
            <w:tcBorders>
              <w:top w:val="nil"/>
              <w:left w:val="nil"/>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6.90</w:t>
            </w:r>
          </w:p>
        </w:tc>
      </w:tr>
      <w:tr w:rsidR="00EE0494" w:rsidRPr="00EE0494" w:rsidTr="001D3086">
        <w:trPr>
          <w:trHeight w:val="255"/>
        </w:trPr>
        <w:tc>
          <w:tcPr>
            <w:tcW w:w="761"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1517</w:t>
            </w:r>
          </w:p>
        </w:tc>
        <w:tc>
          <w:tcPr>
            <w:tcW w:w="1599"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Surface</w:t>
            </w:r>
          </w:p>
        </w:tc>
        <w:tc>
          <w:tcPr>
            <w:tcW w:w="639"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Road</w:t>
            </w:r>
          </w:p>
        </w:tc>
        <w:tc>
          <w:tcPr>
            <w:tcW w:w="1079"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980"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1000"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840"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27</w:t>
            </w:r>
          </w:p>
        </w:tc>
        <w:tc>
          <w:tcPr>
            <w:tcW w:w="760"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63.7</w:t>
            </w:r>
          </w:p>
        </w:tc>
        <w:tc>
          <w:tcPr>
            <w:tcW w:w="740"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42.4</w:t>
            </w:r>
          </w:p>
        </w:tc>
        <w:tc>
          <w:tcPr>
            <w:tcW w:w="760"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10.5</w:t>
            </w:r>
          </w:p>
        </w:tc>
        <w:tc>
          <w:tcPr>
            <w:tcW w:w="683"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3</w:t>
            </w:r>
          </w:p>
        </w:tc>
        <w:tc>
          <w:tcPr>
            <w:tcW w:w="616"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0</w:t>
            </w:r>
          </w:p>
        </w:tc>
        <w:tc>
          <w:tcPr>
            <w:tcW w:w="600"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1</w:t>
            </w:r>
          </w:p>
        </w:tc>
        <w:tc>
          <w:tcPr>
            <w:tcW w:w="600"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NA</w:t>
            </w:r>
          </w:p>
        </w:tc>
        <w:tc>
          <w:tcPr>
            <w:tcW w:w="780" w:type="dxa"/>
            <w:tcBorders>
              <w:top w:val="nil"/>
              <w:left w:val="nil"/>
              <w:bottom w:val="single" w:sz="8" w:space="0" w:color="auto"/>
              <w:right w:val="nil"/>
            </w:tcBorders>
            <w:shd w:val="clear" w:color="auto" w:fill="auto"/>
            <w:noWrap/>
            <w:vAlign w:val="center"/>
            <w:hideMark/>
          </w:tcPr>
          <w:p w:rsidR="00EE0494" w:rsidRPr="00EE0494" w:rsidRDefault="00EE0494" w:rsidP="00EE0494">
            <w:pPr>
              <w:jc w:val="center"/>
              <w:rPr>
                <w:color w:val="000000"/>
                <w:sz w:val="20"/>
                <w:szCs w:val="20"/>
              </w:rPr>
            </w:pPr>
            <w:r w:rsidRPr="00EE0494">
              <w:rPr>
                <w:color w:val="000000"/>
                <w:sz w:val="20"/>
                <w:szCs w:val="20"/>
              </w:rPr>
              <w:t>4.04</w:t>
            </w:r>
          </w:p>
        </w:tc>
      </w:tr>
      <w:tr w:rsidR="00EE0494" w:rsidRPr="00EE0494" w:rsidTr="001D3086">
        <w:trPr>
          <w:trHeight w:val="255"/>
        </w:trPr>
        <w:tc>
          <w:tcPr>
            <w:tcW w:w="761"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1599"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39"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1079"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980"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1000"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840"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760"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740"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760"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83"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16"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00"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00"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780" w:type="dxa"/>
            <w:tcBorders>
              <w:top w:val="single" w:sz="8" w:space="0" w:color="auto"/>
              <w:left w:val="nil"/>
              <w:right w:val="nil"/>
            </w:tcBorders>
            <w:shd w:val="clear" w:color="auto" w:fill="auto"/>
            <w:noWrap/>
            <w:vAlign w:val="center"/>
            <w:hideMark/>
          </w:tcPr>
          <w:p w:rsidR="00EE0494" w:rsidRPr="00EE0494" w:rsidRDefault="00EE0494" w:rsidP="00EE0494">
            <w:pPr>
              <w:jc w:val="center"/>
              <w:rPr>
                <w:color w:val="000000"/>
                <w:sz w:val="20"/>
                <w:szCs w:val="20"/>
              </w:rPr>
            </w:pPr>
          </w:p>
        </w:tc>
      </w:tr>
      <w:tr w:rsidR="009266ED" w:rsidRPr="00EE0494" w:rsidTr="00B43663">
        <w:trPr>
          <w:trHeight w:val="270"/>
        </w:trPr>
        <w:tc>
          <w:tcPr>
            <w:tcW w:w="12437" w:type="dxa"/>
            <w:gridSpan w:val="15"/>
            <w:tcBorders>
              <w:left w:val="nil"/>
              <w:bottom w:val="single" w:sz="8" w:space="0" w:color="auto"/>
              <w:right w:val="nil"/>
            </w:tcBorders>
            <w:shd w:val="clear" w:color="auto" w:fill="auto"/>
            <w:noWrap/>
            <w:vAlign w:val="center"/>
            <w:hideMark/>
          </w:tcPr>
          <w:p w:rsidR="009266ED" w:rsidRPr="00D506C6" w:rsidRDefault="00E512AC" w:rsidP="005242FF">
            <w:pPr>
              <w:jc w:val="center"/>
              <w:rPr>
                <w:b/>
                <w:bCs/>
                <w:color w:val="000000"/>
              </w:rPr>
            </w:pPr>
            <w:r w:rsidRPr="00E512AC">
              <w:rPr>
                <w:bCs/>
                <w:color w:val="000000"/>
                <w:sz w:val="22"/>
                <w:szCs w:val="22"/>
              </w:rPr>
              <w:lastRenderedPageBreak/>
              <w:t>Table B-</w:t>
            </w:r>
            <w:r>
              <w:rPr>
                <w:bCs/>
                <w:color w:val="000000"/>
                <w:sz w:val="22"/>
                <w:szCs w:val="22"/>
              </w:rPr>
              <w:t xml:space="preserve"> </w:t>
            </w:r>
            <w:r w:rsidRPr="00E512AC">
              <w:rPr>
                <w:bCs/>
                <w:color w:val="000000"/>
                <w:sz w:val="22"/>
                <w:szCs w:val="22"/>
              </w:rPr>
              <w:t>3</w:t>
            </w:r>
            <w:r>
              <w:rPr>
                <w:bCs/>
                <w:color w:val="000000"/>
                <w:sz w:val="22"/>
                <w:szCs w:val="22"/>
              </w:rPr>
              <w:t xml:space="preserve">. </w:t>
            </w:r>
            <w:r w:rsidR="009F22A0">
              <w:rPr>
                <w:bCs/>
                <w:color w:val="000000"/>
                <w:sz w:val="22"/>
                <w:szCs w:val="22"/>
              </w:rPr>
              <w:t>Continued.</w:t>
            </w:r>
          </w:p>
        </w:tc>
      </w:tr>
      <w:tr w:rsidR="00EE0494" w:rsidRPr="00EE0494" w:rsidTr="005242FF">
        <w:trPr>
          <w:trHeight w:val="255"/>
        </w:trPr>
        <w:tc>
          <w:tcPr>
            <w:tcW w:w="7658" w:type="dxa"/>
            <w:gridSpan w:val="8"/>
            <w:tcBorders>
              <w:top w:val="single" w:sz="8" w:space="0" w:color="auto"/>
              <w:left w:val="nil"/>
              <w:bottom w:val="nil"/>
              <w:right w:val="nil"/>
            </w:tcBorders>
            <w:shd w:val="clear" w:color="auto" w:fill="auto"/>
            <w:noWrap/>
            <w:vAlign w:val="center"/>
            <w:hideMark/>
          </w:tcPr>
          <w:p w:rsidR="00EE0494" w:rsidRPr="00EE0494" w:rsidRDefault="00EE0494" w:rsidP="00EE0494">
            <w:pPr>
              <w:rPr>
                <w:color w:val="000000"/>
                <w:sz w:val="20"/>
                <w:szCs w:val="20"/>
              </w:rPr>
            </w:pPr>
          </w:p>
        </w:tc>
        <w:tc>
          <w:tcPr>
            <w:tcW w:w="740" w:type="dxa"/>
            <w:tcBorders>
              <w:top w:val="single" w:sz="8" w:space="0" w:color="auto"/>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760" w:type="dxa"/>
            <w:tcBorders>
              <w:top w:val="single" w:sz="8" w:space="0" w:color="auto"/>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83" w:type="dxa"/>
            <w:tcBorders>
              <w:top w:val="single" w:sz="8" w:space="0" w:color="auto"/>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16" w:type="dxa"/>
            <w:tcBorders>
              <w:top w:val="single" w:sz="8" w:space="0" w:color="auto"/>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00" w:type="dxa"/>
            <w:tcBorders>
              <w:top w:val="single" w:sz="8" w:space="0" w:color="auto"/>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600" w:type="dxa"/>
            <w:tcBorders>
              <w:top w:val="single" w:sz="8" w:space="0" w:color="auto"/>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p>
        </w:tc>
        <w:tc>
          <w:tcPr>
            <w:tcW w:w="780" w:type="dxa"/>
            <w:tcBorders>
              <w:top w:val="single" w:sz="8" w:space="0" w:color="auto"/>
              <w:left w:val="nil"/>
              <w:bottom w:val="nil"/>
              <w:right w:val="nil"/>
            </w:tcBorders>
            <w:shd w:val="clear" w:color="auto" w:fill="auto"/>
            <w:noWrap/>
            <w:vAlign w:val="center"/>
            <w:hideMark/>
          </w:tcPr>
          <w:p w:rsidR="00EE0494" w:rsidRPr="00EE0494" w:rsidRDefault="00EE0494" w:rsidP="00EE0494">
            <w:pPr>
              <w:jc w:val="center"/>
              <w:rPr>
                <w:color w:val="000000"/>
                <w:sz w:val="20"/>
                <w:szCs w:val="20"/>
              </w:rPr>
            </w:pPr>
          </w:p>
        </w:tc>
      </w:tr>
    </w:tbl>
    <w:p w:rsidR="004D640E" w:rsidRPr="007845B6" w:rsidRDefault="004D640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9266ED" w:rsidRPr="007845B6" w:rsidRDefault="007845B6"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r>
        <w:rPr>
          <w:i/>
        </w:rPr>
        <w:t xml:space="preserve">Non-Hafted Bifaces </w:t>
      </w:r>
      <w:r w:rsidRPr="007845B6">
        <w:rPr>
          <w:i/>
        </w:rPr>
        <w:t>Abbreviations:</w:t>
      </w:r>
    </w:p>
    <w:p w:rsidR="007845B6" w:rsidRDefault="007845B6"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tbl>
      <w:tblPr>
        <w:tblW w:w="10730" w:type="dxa"/>
        <w:tblInd w:w="88" w:type="dxa"/>
        <w:tblLook w:val="04A0"/>
      </w:tblPr>
      <w:tblGrid>
        <w:gridCol w:w="605"/>
        <w:gridCol w:w="1936"/>
        <w:gridCol w:w="267"/>
        <w:gridCol w:w="1173"/>
        <w:gridCol w:w="683"/>
        <w:gridCol w:w="2317"/>
        <w:gridCol w:w="236"/>
        <w:gridCol w:w="639"/>
        <w:gridCol w:w="605"/>
        <w:gridCol w:w="124"/>
        <w:gridCol w:w="1589"/>
        <w:gridCol w:w="633"/>
      </w:tblGrid>
      <w:tr w:rsidR="003B0295" w:rsidRPr="009266ED" w:rsidTr="007845B6">
        <w:trPr>
          <w:trHeight w:val="255"/>
        </w:trPr>
        <w:tc>
          <w:tcPr>
            <w:tcW w:w="583" w:type="dxa"/>
            <w:tcBorders>
              <w:top w:val="nil"/>
              <w:left w:val="nil"/>
              <w:bottom w:val="nil"/>
              <w:right w:val="nil"/>
            </w:tcBorders>
            <w:shd w:val="clear" w:color="auto" w:fill="auto"/>
            <w:noWrap/>
            <w:vAlign w:val="center"/>
            <w:hideMark/>
          </w:tcPr>
          <w:p w:rsidR="009266ED" w:rsidRPr="007845B6" w:rsidRDefault="009266ED" w:rsidP="009266ED">
            <w:pPr>
              <w:jc w:val="center"/>
              <w:rPr>
                <w:b/>
                <w:color w:val="000000"/>
                <w:sz w:val="20"/>
                <w:szCs w:val="20"/>
              </w:rPr>
            </w:pPr>
            <w:r w:rsidRPr="007845B6">
              <w:rPr>
                <w:b/>
                <w:color w:val="000000"/>
                <w:sz w:val="20"/>
                <w:szCs w:val="20"/>
              </w:rPr>
              <w:t>ML</w:t>
            </w:r>
          </w:p>
        </w:tc>
        <w:tc>
          <w:tcPr>
            <w:tcW w:w="1936"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r w:rsidRPr="009266ED">
              <w:rPr>
                <w:color w:val="000000"/>
                <w:sz w:val="20"/>
                <w:szCs w:val="20"/>
              </w:rPr>
              <w:t>Maximum Length</w:t>
            </w:r>
          </w:p>
        </w:tc>
        <w:tc>
          <w:tcPr>
            <w:tcW w:w="267"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1173"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650" w:type="dxa"/>
            <w:tcBorders>
              <w:top w:val="nil"/>
              <w:left w:val="nil"/>
              <w:bottom w:val="nil"/>
              <w:right w:val="nil"/>
            </w:tcBorders>
            <w:shd w:val="clear" w:color="auto" w:fill="auto"/>
            <w:noWrap/>
            <w:vAlign w:val="center"/>
            <w:hideMark/>
          </w:tcPr>
          <w:p w:rsidR="009266ED" w:rsidRPr="007845B6" w:rsidRDefault="009266ED" w:rsidP="009266ED">
            <w:pPr>
              <w:jc w:val="center"/>
              <w:rPr>
                <w:b/>
                <w:color w:val="000000"/>
                <w:sz w:val="20"/>
                <w:szCs w:val="20"/>
              </w:rPr>
            </w:pPr>
            <w:r w:rsidRPr="007845B6">
              <w:rPr>
                <w:b/>
                <w:color w:val="000000"/>
                <w:sz w:val="20"/>
                <w:szCs w:val="20"/>
              </w:rPr>
              <w:t>Cond</w:t>
            </w:r>
          </w:p>
        </w:tc>
        <w:tc>
          <w:tcPr>
            <w:tcW w:w="2317"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r w:rsidRPr="009266ED">
              <w:rPr>
                <w:color w:val="000000"/>
                <w:sz w:val="20"/>
                <w:szCs w:val="20"/>
              </w:rPr>
              <w:t>Condition</w:t>
            </w:r>
          </w:p>
        </w:tc>
        <w:tc>
          <w:tcPr>
            <w:tcW w:w="236"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639"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583" w:type="dxa"/>
            <w:tcBorders>
              <w:top w:val="nil"/>
              <w:left w:val="nil"/>
              <w:bottom w:val="nil"/>
              <w:right w:val="nil"/>
            </w:tcBorders>
            <w:shd w:val="clear" w:color="auto" w:fill="auto"/>
            <w:noWrap/>
            <w:vAlign w:val="center"/>
            <w:hideMark/>
          </w:tcPr>
          <w:p w:rsidR="009266ED" w:rsidRPr="007845B6" w:rsidRDefault="009266ED" w:rsidP="009266ED">
            <w:pPr>
              <w:jc w:val="center"/>
              <w:rPr>
                <w:b/>
                <w:color w:val="000000"/>
                <w:sz w:val="20"/>
                <w:szCs w:val="20"/>
              </w:rPr>
            </w:pPr>
            <w:r w:rsidRPr="007845B6">
              <w:rPr>
                <w:b/>
                <w:color w:val="000000"/>
                <w:sz w:val="20"/>
                <w:szCs w:val="20"/>
              </w:rPr>
              <w:t>TA</w:t>
            </w:r>
          </w:p>
        </w:tc>
        <w:tc>
          <w:tcPr>
            <w:tcW w:w="2346" w:type="dxa"/>
            <w:gridSpan w:val="3"/>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r w:rsidRPr="009266ED">
              <w:rPr>
                <w:color w:val="000000"/>
                <w:sz w:val="20"/>
                <w:szCs w:val="20"/>
              </w:rPr>
              <w:t>Thermal Alteration</w:t>
            </w:r>
          </w:p>
        </w:tc>
      </w:tr>
      <w:tr w:rsidR="009266ED" w:rsidRPr="009266ED" w:rsidTr="007845B6">
        <w:trPr>
          <w:trHeight w:val="255"/>
        </w:trPr>
        <w:tc>
          <w:tcPr>
            <w:tcW w:w="583" w:type="dxa"/>
            <w:tcBorders>
              <w:top w:val="nil"/>
              <w:left w:val="nil"/>
              <w:bottom w:val="nil"/>
              <w:right w:val="nil"/>
            </w:tcBorders>
            <w:shd w:val="clear" w:color="auto" w:fill="auto"/>
            <w:noWrap/>
            <w:vAlign w:val="center"/>
            <w:hideMark/>
          </w:tcPr>
          <w:p w:rsidR="009266ED" w:rsidRPr="007845B6" w:rsidRDefault="009266ED" w:rsidP="009266ED">
            <w:pPr>
              <w:jc w:val="center"/>
              <w:rPr>
                <w:b/>
                <w:color w:val="000000"/>
                <w:sz w:val="20"/>
                <w:szCs w:val="20"/>
              </w:rPr>
            </w:pPr>
            <w:r w:rsidRPr="007845B6">
              <w:rPr>
                <w:b/>
                <w:color w:val="000000"/>
                <w:sz w:val="20"/>
                <w:szCs w:val="20"/>
              </w:rPr>
              <w:t>MW</w:t>
            </w:r>
          </w:p>
        </w:tc>
        <w:tc>
          <w:tcPr>
            <w:tcW w:w="1936"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r w:rsidRPr="009266ED">
              <w:rPr>
                <w:color w:val="000000"/>
                <w:sz w:val="20"/>
                <w:szCs w:val="20"/>
              </w:rPr>
              <w:t>Maximum Width</w:t>
            </w:r>
          </w:p>
        </w:tc>
        <w:tc>
          <w:tcPr>
            <w:tcW w:w="267"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1173"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650" w:type="dxa"/>
            <w:tcBorders>
              <w:top w:val="nil"/>
              <w:left w:val="nil"/>
              <w:bottom w:val="nil"/>
              <w:right w:val="nil"/>
            </w:tcBorders>
            <w:shd w:val="clear" w:color="auto" w:fill="auto"/>
            <w:noWrap/>
            <w:vAlign w:val="center"/>
            <w:hideMark/>
          </w:tcPr>
          <w:p w:rsidR="009266ED" w:rsidRPr="007845B6" w:rsidRDefault="009266ED" w:rsidP="009266ED">
            <w:pPr>
              <w:jc w:val="center"/>
              <w:rPr>
                <w:b/>
                <w:color w:val="000000"/>
                <w:sz w:val="20"/>
                <w:szCs w:val="20"/>
              </w:rPr>
            </w:pPr>
            <w:r w:rsidRPr="007845B6">
              <w:rPr>
                <w:b/>
                <w:color w:val="000000"/>
                <w:sz w:val="20"/>
                <w:szCs w:val="20"/>
              </w:rPr>
              <w:t>Cort</w:t>
            </w:r>
          </w:p>
        </w:tc>
        <w:tc>
          <w:tcPr>
            <w:tcW w:w="2317"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r w:rsidRPr="009266ED">
              <w:rPr>
                <w:color w:val="000000"/>
                <w:sz w:val="20"/>
                <w:szCs w:val="20"/>
              </w:rPr>
              <w:t>Cortex %</w:t>
            </w:r>
          </w:p>
        </w:tc>
        <w:tc>
          <w:tcPr>
            <w:tcW w:w="236"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639"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583" w:type="dxa"/>
            <w:tcBorders>
              <w:top w:val="nil"/>
              <w:left w:val="nil"/>
              <w:bottom w:val="nil"/>
              <w:right w:val="nil"/>
            </w:tcBorders>
            <w:shd w:val="clear" w:color="auto" w:fill="auto"/>
            <w:noWrap/>
            <w:vAlign w:val="center"/>
            <w:hideMark/>
          </w:tcPr>
          <w:p w:rsidR="009266ED" w:rsidRPr="007845B6" w:rsidRDefault="009266ED" w:rsidP="009266ED">
            <w:pPr>
              <w:jc w:val="center"/>
              <w:rPr>
                <w:b/>
                <w:color w:val="000000"/>
                <w:sz w:val="20"/>
                <w:szCs w:val="20"/>
              </w:rPr>
            </w:pPr>
            <w:r w:rsidRPr="007845B6">
              <w:rPr>
                <w:b/>
                <w:color w:val="000000"/>
                <w:sz w:val="20"/>
                <w:szCs w:val="20"/>
              </w:rPr>
              <w:t>W/T</w:t>
            </w:r>
          </w:p>
        </w:tc>
        <w:tc>
          <w:tcPr>
            <w:tcW w:w="2346" w:type="dxa"/>
            <w:gridSpan w:val="3"/>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r w:rsidRPr="009266ED">
              <w:rPr>
                <w:color w:val="000000"/>
                <w:sz w:val="20"/>
                <w:szCs w:val="20"/>
              </w:rPr>
              <w:t>Width-Thickness Ratio</w:t>
            </w:r>
          </w:p>
        </w:tc>
      </w:tr>
      <w:tr w:rsidR="009266ED" w:rsidRPr="009266ED" w:rsidTr="007845B6">
        <w:trPr>
          <w:gridAfter w:val="1"/>
          <w:wAfter w:w="633" w:type="dxa"/>
          <w:trHeight w:val="255"/>
        </w:trPr>
        <w:tc>
          <w:tcPr>
            <w:tcW w:w="583" w:type="dxa"/>
            <w:tcBorders>
              <w:top w:val="nil"/>
              <w:left w:val="nil"/>
              <w:bottom w:val="nil"/>
              <w:right w:val="nil"/>
            </w:tcBorders>
            <w:shd w:val="clear" w:color="auto" w:fill="auto"/>
            <w:noWrap/>
            <w:vAlign w:val="center"/>
            <w:hideMark/>
          </w:tcPr>
          <w:p w:rsidR="009266ED" w:rsidRPr="007845B6" w:rsidRDefault="009266ED" w:rsidP="009266ED">
            <w:pPr>
              <w:jc w:val="center"/>
              <w:rPr>
                <w:b/>
                <w:color w:val="000000"/>
                <w:sz w:val="20"/>
                <w:szCs w:val="20"/>
              </w:rPr>
            </w:pPr>
            <w:r w:rsidRPr="007845B6">
              <w:rPr>
                <w:b/>
                <w:color w:val="000000"/>
                <w:sz w:val="20"/>
                <w:szCs w:val="20"/>
              </w:rPr>
              <w:t>MT</w:t>
            </w:r>
          </w:p>
        </w:tc>
        <w:tc>
          <w:tcPr>
            <w:tcW w:w="1936"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r w:rsidRPr="009266ED">
              <w:rPr>
                <w:color w:val="000000"/>
                <w:sz w:val="20"/>
                <w:szCs w:val="20"/>
              </w:rPr>
              <w:t>Maximum Thickness</w:t>
            </w:r>
          </w:p>
        </w:tc>
        <w:tc>
          <w:tcPr>
            <w:tcW w:w="267"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1173"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650" w:type="dxa"/>
            <w:tcBorders>
              <w:top w:val="nil"/>
              <w:left w:val="nil"/>
              <w:bottom w:val="nil"/>
              <w:right w:val="nil"/>
            </w:tcBorders>
            <w:shd w:val="clear" w:color="auto" w:fill="auto"/>
            <w:noWrap/>
            <w:vAlign w:val="center"/>
            <w:hideMark/>
          </w:tcPr>
          <w:p w:rsidR="009266ED" w:rsidRPr="007845B6" w:rsidRDefault="009266ED" w:rsidP="009266ED">
            <w:pPr>
              <w:jc w:val="center"/>
              <w:rPr>
                <w:b/>
                <w:color w:val="000000"/>
                <w:sz w:val="20"/>
                <w:szCs w:val="20"/>
              </w:rPr>
            </w:pPr>
            <w:r w:rsidRPr="007845B6">
              <w:rPr>
                <w:b/>
                <w:color w:val="000000"/>
                <w:sz w:val="20"/>
                <w:szCs w:val="20"/>
              </w:rPr>
              <w:t>PFT</w:t>
            </w:r>
          </w:p>
        </w:tc>
        <w:tc>
          <w:tcPr>
            <w:tcW w:w="2317"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r w:rsidRPr="009266ED">
              <w:rPr>
                <w:color w:val="000000"/>
                <w:sz w:val="20"/>
                <w:szCs w:val="20"/>
              </w:rPr>
              <w:t>Production Failure Type</w:t>
            </w:r>
          </w:p>
        </w:tc>
        <w:tc>
          <w:tcPr>
            <w:tcW w:w="236"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639"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707" w:type="dxa"/>
            <w:gridSpan w:val="2"/>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c>
          <w:tcPr>
            <w:tcW w:w="1589" w:type="dxa"/>
            <w:tcBorders>
              <w:top w:val="nil"/>
              <w:left w:val="nil"/>
              <w:bottom w:val="nil"/>
              <w:right w:val="nil"/>
            </w:tcBorders>
            <w:shd w:val="clear" w:color="auto" w:fill="auto"/>
            <w:noWrap/>
            <w:vAlign w:val="center"/>
            <w:hideMark/>
          </w:tcPr>
          <w:p w:rsidR="009266ED" w:rsidRPr="009266ED" w:rsidRDefault="009266ED" w:rsidP="009266ED">
            <w:pPr>
              <w:jc w:val="center"/>
              <w:rPr>
                <w:color w:val="000000"/>
                <w:sz w:val="20"/>
                <w:szCs w:val="20"/>
              </w:rPr>
            </w:pPr>
          </w:p>
        </w:tc>
      </w:tr>
    </w:tbl>
    <w:p w:rsidR="009266ED" w:rsidRDefault="009266ED"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9266ED" w:rsidRPr="003A2378" w:rsidRDefault="007845B6"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sidRPr="003A2378">
        <w:rPr>
          <w:color w:val="000000"/>
          <w:sz w:val="22"/>
          <w:szCs w:val="22"/>
        </w:rPr>
        <w:t>* Denotes measurement on incomplete specimen</w:t>
      </w:r>
    </w:p>
    <w:p w:rsidR="009266ED" w:rsidRPr="003A2378" w:rsidRDefault="003A2378"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sz w:val="22"/>
          <w:szCs w:val="22"/>
        </w:rPr>
      </w:pPr>
      <w:r w:rsidRPr="003A2378">
        <w:rPr>
          <w:sz w:val="22"/>
          <w:szCs w:val="22"/>
        </w:rPr>
        <w:t xml:space="preserve">† Artifact unintentionally displaced, elevation estimated </w:t>
      </w:r>
    </w:p>
    <w:p w:rsidR="009266ED" w:rsidRDefault="009266ED"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9266ED" w:rsidRPr="0011116A" w:rsidRDefault="009266ED"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r w:rsidRPr="007845B6">
        <w:rPr>
          <w:i/>
        </w:rPr>
        <w:t>Non-Hafted Bifaces Coding:</w:t>
      </w:r>
    </w:p>
    <w:p w:rsidR="0011116A" w:rsidRDefault="0011116A" w:rsidP="0011116A">
      <w:pPr>
        <w:rPr>
          <w:b/>
        </w:rPr>
      </w:pPr>
    </w:p>
    <w:p w:rsidR="0011116A" w:rsidRDefault="0011116A" w:rsidP="0011116A">
      <w:pPr>
        <w:rPr>
          <w:b/>
        </w:rPr>
        <w:sectPr w:rsidR="0011116A" w:rsidSect="00AD25A9">
          <w:pgSz w:w="15840" w:h="12240" w:orient="landscape"/>
          <w:pgMar w:top="1800" w:right="1440" w:bottom="1800" w:left="1440" w:header="720" w:footer="720" w:gutter="0"/>
          <w:cols w:space="720"/>
          <w:docGrid w:linePitch="360"/>
        </w:sectPr>
      </w:pPr>
    </w:p>
    <w:p w:rsidR="0011116A" w:rsidRPr="00C07BCF" w:rsidRDefault="0011116A" w:rsidP="0011116A">
      <w:pPr>
        <w:rPr>
          <w:b/>
        </w:rPr>
      </w:pPr>
      <w:r>
        <w:rPr>
          <w:b/>
        </w:rPr>
        <w:lastRenderedPageBreak/>
        <w:t>Thermal Alteration</w:t>
      </w:r>
      <w:r w:rsidRPr="00C07BCF">
        <w:rPr>
          <w:b/>
        </w:rPr>
        <w:t>:</w:t>
      </w:r>
    </w:p>
    <w:p w:rsidR="0011116A" w:rsidRDefault="0011116A" w:rsidP="0011116A">
      <w:r>
        <w:t>1=No</w:t>
      </w:r>
    </w:p>
    <w:p w:rsidR="0011116A" w:rsidRDefault="0011116A" w:rsidP="0011116A">
      <w:r>
        <w:t>2=Yes</w:t>
      </w:r>
    </w:p>
    <w:p w:rsidR="0011116A" w:rsidRDefault="0011116A" w:rsidP="0011116A">
      <w:r>
        <w:t>3=Heat Damage</w:t>
      </w:r>
    </w:p>
    <w:p w:rsidR="0011116A" w:rsidRDefault="0011116A" w:rsidP="0011116A">
      <w:pPr>
        <w:rPr>
          <w:b/>
        </w:rPr>
      </w:pPr>
    </w:p>
    <w:p w:rsidR="0011116A" w:rsidRPr="00C07BCF" w:rsidRDefault="0011116A" w:rsidP="0011116A">
      <w:pPr>
        <w:rPr>
          <w:b/>
        </w:rPr>
      </w:pPr>
      <w:r w:rsidRPr="00C07BCF">
        <w:rPr>
          <w:b/>
        </w:rPr>
        <w:t>Cortex:</w:t>
      </w:r>
    </w:p>
    <w:p w:rsidR="0011116A" w:rsidRDefault="0011116A" w:rsidP="0011116A">
      <w:r>
        <w:t>0=Absent</w:t>
      </w:r>
    </w:p>
    <w:p w:rsidR="0011116A" w:rsidRDefault="0011116A" w:rsidP="0011116A">
      <w:r>
        <w:t>1=Single Face</w:t>
      </w:r>
    </w:p>
    <w:p w:rsidR="0011116A" w:rsidRDefault="0011116A" w:rsidP="0011116A">
      <w:r>
        <w:t>2= Both Faces</w:t>
      </w:r>
    </w:p>
    <w:p w:rsidR="0011116A" w:rsidRDefault="0011116A" w:rsidP="0011116A">
      <w:r>
        <w:t>3=Margin</w:t>
      </w:r>
    </w:p>
    <w:p w:rsidR="000F77EE" w:rsidRDefault="000F77E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1116A" w:rsidRDefault="0011116A" w:rsidP="0011116A">
      <w:pPr>
        <w:rPr>
          <w:b/>
        </w:rPr>
      </w:pPr>
    </w:p>
    <w:p w:rsidR="0011116A" w:rsidRPr="00C07BCF" w:rsidRDefault="0011116A" w:rsidP="0011116A">
      <w:pPr>
        <w:rPr>
          <w:b/>
        </w:rPr>
      </w:pPr>
      <w:r w:rsidRPr="00C07BCF">
        <w:rPr>
          <w:b/>
        </w:rPr>
        <w:lastRenderedPageBreak/>
        <w:t>Condition:</w:t>
      </w:r>
    </w:p>
    <w:p w:rsidR="0011116A" w:rsidRDefault="0011116A" w:rsidP="0011116A">
      <w:r>
        <w:t>1=Complete</w:t>
      </w:r>
    </w:p>
    <w:p w:rsidR="0011116A" w:rsidRDefault="0011116A" w:rsidP="0011116A">
      <w:r>
        <w:t>2=Proximal</w:t>
      </w:r>
    </w:p>
    <w:p w:rsidR="0011116A" w:rsidRDefault="0011116A" w:rsidP="0011116A">
      <w:r>
        <w:t>3=Prox-Medial</w:t>
      </w:r>
    </w:p>
    <w:p w:rsidR="0011116A" w:rsidRDefault="0011116A" w:rsidP="0011116A">
      <w:r>
        <w:t>4=Medial</w:t>
      </w:r>
    </w:p>
    <w:p w:rsidR="0011116A" w:rsidRDefault="0011116A" w:rsidP="0011116A">
      <w:r>
        <w:t>5=Medial-Distal</w:t>
      </w:r>
    </w:p>
    <w:p w:rsidR="0011116A" w:rsidRDefault="0011116A" w:rsidP="0011116A">
      <w:r>
        <w:t>6=Distal</w:t>
      </w:r>
    </w:p>
    <w:p w:rsidR="0011116A" w:rsidRDefault="0011116A" w:rsidP="0011116A">
      <w:r>
        <w:t>7=Lateral</w:t>
      </w:r>
    </w:p>
    <w:p w:rsidR="0011116A" w:rsidRDefault="0011116A" w:rsidP="0011116A">
      <w:r>
        <w:t>8=Missing Corner</w:t>
      </w:r>
    </w:p>
    <w:p w:rsidR="000F77EE" w:rsidRDefault="0011116A" w:rsidP="0011116A">
      <w:r>
        <w:t>9=Indeterminate</w:t>
      </w:r>
    </w:p>
    <w:p w:rsidR="0011116A" w:rsidRDefault="0011116A" w:rsidP="0011116A">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1116A" w:rsidRDefault="0011116A" w:rsidP="0011116A">
      <w:pPr>
        <w:rPr>
          <w:b/>
        </w:rPr>
      </w:pPr>
    </w:p>
    <w:p w:rsidR="0011116A" w:rsidRPr="00C07BCF" w:rsidRDefault="0011116A" w:rsidP="0011116A">
      <w:pPr>
        <w:rPr>
          <w:b/>
        </w:rPr>
      </w:pPr>
      <w:r>
        <w:rPr>
          <w:b/>
        </w:rPr>
        <w:lastRenderedPageBreak/>
        <w:t>Production Failure Type:</w:t>
      </w:r>
    </w:p>
    <w:p w:rsidR="0011116A" w:rsidRDefault="0011116A" w:rsidP="0011116A">
      <w:r>
        <w:t>1=None/Complete</w:t>
      </w:r>
    </w:p>
    <w:p w:rsidR="0011116A" w:rsidRDefault="0011116A" w:rsidP="0011116A">
      <w:r>
        <w:t>2=Lateral Snap</w:t>
      </w:r>
    </w:p>
    <w:p w:rsidR="0011116A" w:rsidRDefault="0011116A" w:rsidP="0011116A">
      <w:r>
        <w:t>3=Transverse</w:t>
      </w:r>
    </w:p>
    <w:p w:rsidR="0011116A" w:rsidRDefault="0011116A" w:rsidP="0011116A">
      <w:r>
        <w:t>4=Perverse</w:t>
      </w:r>
    </w:p>
    <w:p w:rsidR="0011116A" w:rsidRDefault="0011116A" w:rsidP="0011116A">
      <w:r>
        <w:t>5=Thermal Fracture</w:t>
      </w:r>
    </w:p>
    <w:p w:rsidR="0011116A" w:rsidRDefault="0011116A" w:rsidP="0011116A">
      <w:r>
        <w:t>6=Impact Fracture</w:t>
      </w:r>
    </w:p>
    <w:p w:rsidR="0011116A" w:rsidRDefault="0011116A" w:rsidP="0011116A">
      <w:r>
        <w:t>7=Hinge/Step Fracture Buildup</w:t>
      </w:r>
    </w:p>
    <w:p w:rsidR="0011116A" w:rsidRDefault="0011116A" w:rsidP="0011116A">
      <w:r>
        <w:t>8=Overshot/</w:t>
      </w:r>
      <w:r w:rsidR="00734C36">
        <w:t>Outré passé</w:t>
      </w:r>
    </w:p>
    <w:p w:rsidR="0011116A" w:rsidRDefault="0011116A" w:rsidP="0011116A">
      <w:r>
        <w:t>9=Haft Snap</w:t>
      </w:r>
    </w:p>
    <w:p w:rsidR="0011116A" w:rsidRDefault="0011116A" w:rsidP="0011116A">
      <w:r>
        <w:t>10=Incipient Fracture Plane</w:t>
      </w:r>
    </w:p>
    <w:p w:rsidR="0011116A" w:rsidRDefault="0011116A" w:rsidP="0011116A">
      <w:r>
        <w:t xml:space="preserve">11=Other </w:t>
      </w:r>
    </w:p>
    <w:p w:rsidR="0011116A" w:rsidRDefault="0011116A"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ectPr w:rsidR="0011116A" w:rsidSect="0011116A">
          <w:type w:val="continuous"/>
          <w:pgSz w:w="15840" w:h="12240" w:orient="landscape"/>
          <w:pgMar w:top="1800" w:right="1440" w:bottom="1800" w:left="1440" w:header="720" w:footer="720" w:gutter="0"/>
          <w:cols w:num="3" w:space="720"/>
          <w:docGrid w:linePitch="360"/>
        </w:sectPr>
      </w:pPr>
    </w:p>
    <w:p w:rsidR="000F77EE" w:rsidRDefault="000F77E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D3086" w:rsidRDefault="001D3086"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0F77EE" w:rsidRDefault="000F77E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0F77EE" w:rsidRDefault="000F77EE"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011884" w:rsidRDefault="00011884"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9A4B63" w:rsidRPr="009A4B63" w:rsidRDefault="009A4B63" w:rsidP="009A4B63">
      <w:pPr>
        <w:pStyle w:val="Caption"/>
        <w:keepNext/>
        <w:jc w:val="center"/>
        <w:rPr>
          <w:b w:val="0"/>
          <w:sz w:val="22"/>
          <w:szCs w:val="22"/>
        </w:rPr>
      </w:pPr>
      <w:bookmarkStart w:id="107" w:name="_Toc356300437"/>
      <w:r w:rsidRPr="009A4B63">
        <w:rPr>
          <w:b w:val="0"/>
          <w:sz w:val="22"/>
          <w:szCs w:val="22"/>
        </w:rPr>
        <w:lastRenderedPageBreak/>
        <w:t xml:space="preserve">Table B- </w:t>
      </w:r>
      <w:r w:rsidR="00E40343" w:rsidRPr="009A4B63">
        <w:rPr>
          <w:b w:val="0"/>
          <w:sz w:val="22"/>
          <w:szCs w:val="22"/>
        </w:rPr>
        <w:fldChar w:fldCharType="begin"/>
      </w:r>
      <w:r w:rsidRPr="009A4B63">
        <w:rPr>
          <w:b w:val="0"/>
          <w:sz w:val="22"/>
          <w:szCs w:val="22"/>
        </w:rPr>
        <w:instrText xml:space="preserve"> SEQ Table_B- \* ARABIC </w:instrText>
      </w:r>
      <w:r w:rsidR="00E40343" w:rsidRPr="009A4B63">
        <w:rPr>
          <w:b w:val="0"/>
          <w:sz w:val="22"/>
          <w:szCs w:val="22"/>
        </w:rPr>
        <w:fldChar w:fldCharType="separate"/>
      </w:r>
      <w:r w:rsidR="00D47575">
        <w:rPr>
          <w:b w:val="0"/>
          <w:noProof/>
          <w:sz w:val="22"/>
          <w:szCs w:val="22"/>
        </w:rPr>
        <w:t>4</w:t>
      </w:r>
      <w:r w:rsidR="00E40343" w:rsidRPr="009A4B63">
        <w:rPr>
          <w:b w:val="0"/>
          <w:sz w:val="22"/>
          <w:szCs w:val="22"/>
        </w:rPr>
        <w:fldChar w:fldCharType="end"/>
      </w:r>
      <w:r w:rsidRPr="009A4B63">
        <w:rPr>
          <w:b w:val="0"/>
          <w:sz w:val="22"/>
          <w:szCs w:val="22"/>
        </w:rPr>
        <w:t>. Flake tools.</w:t>
      </w:r>
      <w:bookmarkEnd w:id="107"/>
    </w:p>
    <w:tbl>
      <w:tblPr>
        <w:tblW w:w="12839" w:type="dxa"/>
        <w:tblInd w:w="88" w:type="dxa"/>
        <w:tblLook w:val="04A0"/>
      </w:tblPr>
      <w:tblGrid>
        <w:gridCol w:w="717"/>
        <w:gridCol w:w="1359"/>
        <w:gridCol w:w="683"/>
        <w:gridCol w:w="866"/>
        <w:gridCol w:w="866"/>
        <w:gridCol w:w="966"/>
        <w:gridCol w:w="1150"/>
        <w:gridCol w:w="666"/>
        <w:gridCol w:w="639"/>
        <w:gridCol w:w="678"/>
        <w:gridCol w:w="650"/>
        <w:gridCol w:w="617"/>
        <w:gridCol w:w="672"/>
        <w:gridCol w:w="794"/>
        <w:gridCol w:w="698"/>
        <w:gridCol w:w="818"/>
      </w:tblGrid>
      <w:tr w:rsidR="00011884" w:rsidRPr="00011884" w:rsidTr="00D506C6">
        <w:trPr>
          <w:trHeight w:val="525"/>
        </w:trPr>
        <w:tc>
          <w:tcPr>
            <w:tcW w:w="717"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FS #</w:t>
            </w:r>
          </w:p>
        </w:tc>
        <w:tc>
          <w:tcPr>
            <w:tcW w:w="1359"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Provenience</w:t>
            </w:r>
          </w:p>
        </w:tc>
        <w:tc>
          <w:tcPr>
            <w:tcW w:w="683"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Level</w:t>
            </w:r>
          </w:p>
        </w:tc>
        <w:tc>
          <w:tcPr>
            <w:tcW w:w="866"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X</w:t>
            </w:r>
          </w:p>
        </w:tc>
        <w:tc>
          <w:tcPr>
            <w:tcW w:w="866"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Y</w:t>
            </w:r>
          </w:p>
        </w:tc>
        <w:tc>
          <w:tcPr>
            <w:tcW w:w="966"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Elev.</w:t>
            </w:r>
          </w:p>
        </w:tc>
        <w:tc>
          <w:tcPr>
            <w:tcW w:w="1150"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Weight (g)</w:t>
            </w:r>
          </w:p>
        </w:tc>
        <w:tc>
          <w:tcPr>
            <w:tcW w:w="666"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ML</w:t>
            </w:r>
          </w:p>
        </w:tc>
        <w:tc>
          <w:tcPr>
            <w:tcW w:w="639"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MW</w:t>
            </w:r>
          </w:p>
        </w:tc>
        <w:tc>
          <w:tcPr>
            <w:tcW w:w="678"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MT</w:t>
            </w:r>
          </w:p>
        </w:tc>
        <w:tc>
          <w:tcPr>
            <w:tcW w:w="650" w:type="dxa"/>
            <w:tcBorders>
              <w:top w:val="single" w:sz="8" w:space="0" w:color="auto"/>
              <w:left w:val="nil"/>
              <w:bottom w:val="single" w:sz="8" w:space="0" w:color="auto"/>
              <w:right w:val="nil"/>
            </w:tcBorders>
            <w:shd w:val="clear" w:color="auto" w:fill="auto"/>
            <w:vAlign w:val="center"/>
            <w:hideMark/>
          </w:tcPr>
          <w:p w:rsidR="00011884" w:rsidRPr="00011884" w:rsidRDefault="001B30CD" w:rsidP="00011884">
            <w:pPr>
              <w:jc w:val="center"/>
              <w:rPr>
                <w:b/>
                <w:bCs/>
                <w:color w:val="000000"/>
                <w:sz w:val="20"/>
                <w:szCs w:val="20"/>
              </w:rPr>
            </w:pPr>
            <w:r>
              <w:rPr>
                <w:b/>
                <w:bCs/>
                <w:color w:val="000000"/>
                <w:sz w:val="20"/>
                <w:szCs w:val="20"/>
              </w:rPr>
              <w:t>N</w:t>
            </w:r>
            <w:r w:rsidR="00011884" w:rsidRPr="00011884">
              <w:rPr>
                <w:b/>
                <w:bCs/>
                <w:color w:val="000000"/>
                <w:sz w:val="20"/>
                <w:szCs w:val="20"/>
              </w:rPr>
              <w:t>E</w:t>
            </w:r>
          </w:p>
        </w:tc>
        <w:tc>
          <w:tcPr>
            <w:tcW w:w="617"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 C</w:t>
            </w:r>
          </w:p>
        </w:tc>
        <w:tc>
          <w:tcPr>
            <w:tcW w:w="672"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EMT</w:t>
            </w:r>
          </w:p>
        </w:tc>
        <w:tc>
          <w:tcPr>
            <w:tcW w:w="794"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WEFP</w:t>
            </w:r>
          </w:p>
        </w:tc>
        <w:tc>
          <w:tcPr>
            <w:tcW w:w="698"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Tool Type</w:t>
            </w:r>
          </w:p>
        </w:tc>
        <w:tc>
          <w:tcPr>
            <w:tcW w:w="818"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II</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Surface</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Road</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NA</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NA</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NA</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70.82</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69.1</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41.1</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28.3</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0.1563</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738</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TU 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1A</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Pr>
                <w:color w:val="000000"/>
                <w:sz w:val="20"/>
                <w:szCs w:val="20"/>
              </w:rPr>
              <w:t>NA</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8.82</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38.4</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24.2</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13.2</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0.0625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N995 E1081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995.7</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1081.9</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101.087</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14.76</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40.6</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23.2</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19.5</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w:t>
            </w:r>
            <w:r w:rsidR="007B0A8C">
              <w:rPr>
                <w:color w:val="000000"/>
                <w:sz w:val="20"/>
                <w:szCs w:val="20"/>
              </w:rPr>
              <w:t>†</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w:t>
            </w:r>
            <w:r w:rsidR="007B0A8C">
              <w:rPr>
                <w:color w:val="000000"/>
                <w:sz w:val="20"/>
                <w:szCs w:val="20"/>
              </w:rPr>
              <w:t>†</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0.2188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30</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N995 E1081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995</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1081.78</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100.85</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57.93</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79.4</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42.9</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23.4</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23</w:t>
            </w:r>
            <w:r w:rsidR="007B0A8C">
              <w:rPr>
                <w:color w:val="000000"/>
                <w:sz w:val="20"/>
                <w:szCs w:val="20"/>
              </w:rPr>
              <w:t>†</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33</w:t>
            </w:r>
            <w:r w:rsidR="007B0A8C">
              <w:rPr>
                <w:color w:val="000000"/>
                <w:sz w:val="20"/>
                <w:szCs w:val="20"/>
              </w:rPr>
              <w:t>†</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0.7813</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N995 E1081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995.72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1081.7</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100.89</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83.74</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74.3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35.4</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32.2</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20</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N995 E1081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995.74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1081.53</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100.92</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48.71</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67.5</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46.5</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23</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0.0938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22</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N995 E1081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995.15</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1081.22</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100.92</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29.24</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47.9</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35.8</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16</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33</w:t>
            </w:r>
            <w:r w:rsidR="007B0A8C">
              <w:rPr>
                <w:color w:val="000000"/>
                <w:sz w:val="20"/>
                <w:szCs w:val="20"/>
              </w:rPr>
              <w:t>†</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26</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N995 E1081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996</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1081.57</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100.95</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27.25</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48.5</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42.4</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18.1</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32</w:t>
            </w:r>
            <w:r w:rsidR="007B0A8C">
              <w:rPr>
                <w:color w:val="000000"/>
                <w:sz w:val="20"/>
                <w:szCs w:val="20"/>
              </w:rPr>
              <w:t>†</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N995 E1081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995.38</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1087</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100.88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24.66</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61.9</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38.3</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10.7</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0.1875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38</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N996 E1081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996.23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1081..4</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101.21</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115.24</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89.9</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47.6</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25.4</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44</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N996 E1081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996.23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1081.75</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100.97</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250.7</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95.3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73.9</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40.1</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0.3125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N996 E1081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996.11</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1081.1</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100.92</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32.98</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52.7</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72.3</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15.5</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0.0938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87</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N1003 E1064</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101.15*</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74.99</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68.88</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40.5</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27.5</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0.0625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93</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N1003 E1064</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1003.83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1064.36</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101.17</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5.16</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58.3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18.4</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5.6</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N1003 E1092</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1B</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101.503*</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1.42</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29.3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21.8</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2.7</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0.0938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N1003 E1092</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1B</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101.503*</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9.48</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58.7</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18.1</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11.6</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0.1563</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N1003 E1092</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1B</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101.503*</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11.32</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39.4</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37.2</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12</w:t>
            </w:r>
            <w:r w:rsidR="007B0A8C">
              <w:rPr>
                <w:color w:val="000000"/>
                <w:sz w:val="20"/>
                <w:szCs w:val="20"/>
              </w:rPr>
              <w:t>†</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w:t>
            </w:r>
            <w:r w:rsidR="007B0A8C">
              <w:rPr>
                <w:color w:val="000000"/>
                <w:sz w:val="20"/>
                <w:szCs w:val="20"/>
              </w:rPr>
              <w:t>†</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N1008 E1083</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2A</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101.398*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5.82</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31.9</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26.7</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8.3</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122</w:t>
            </w:r>
            <w:r w:rsidR="007B0A8C">
              <w:rPr>
                <w:color w:val="000000"/>
                <w:sz w:val="20"/>
                <w:szCs w:val="20"/>
              </w:rPr>
              <w:t>†</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0.7188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N1008 E1083</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2B</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101.298*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13.94</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41.3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38.2</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8.5</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0.0625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N1008 E1083</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101.198*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0.93</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9.7</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22.7</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4.8</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N1008 E1083</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101.198*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10.45</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63.3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38.7</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7.7</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962</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N1012 E1051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101.5</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11.97</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31.3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37.3</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21</w:t>
            </w:r>
            <w:r w:rsidR="007B0A8C">
              <w:rPr>
                <w:color w:val="000000"/>
                <w:sz w:val="20"/>
                <w:szCs w:val="20"/>
              </w:rPr>
              <w:t>†</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12</w:t>
            </w:r>
            <w:r w:rsidR="007B0A8C">
              <w:rPr>
                <w:color w:val="000000"/>
                <w:sz w:val="20"/>
                <w:szCs w:val="20"/>
              </w:rPr>
              <w:t>†</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24</w:t>
            </w:r>
            <w:r w:rsidR="007B0A8C">
              <w:rPr>
                <w:color w:val="000000"/>
                <w:sz w:val="20"/>
                <w:szCs w:val="20"/>
              </w:rPr>
              <w:t>†</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0.1875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966</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N1012 E1051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101.4</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18.13</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0.2188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970</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N1012 E1051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1012.43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1051.34</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101.364</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106.99</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83.4</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47.3</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28.7</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0.625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977</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N1012 E1051</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1012.41</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1051.98</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101.22</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4.14</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21.3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32.7</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8.4</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0.1875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58</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N1014 E1087</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1014.79</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1087.2</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101.25</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34.2</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70.3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36.1</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19.1</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0.0938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60</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N1014 E1087</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101.198*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219.5</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84.5</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67.6</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44.8</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1060</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N1015 E1054</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1015.29</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1054.5</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101.126*</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16.87</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41.7</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35.7</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12.1</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112</w:t>
            </w:r>
            <w:r w:rsidR="007B0A8C">
              <w:rPr>
                <w:color w:val="000000"/>
                <w:sz w:val="20"/>
                <w:szCs w:val="20"/>
              </w:rPr>
              <w:t>†</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331</w:t>
            </w:r>
            <w:r w:rsidR="007B0A8C">
              <w:rPr>
                <w:color w:val="000000"/>
                <w:sz w:val="20"/>
                <w:szCs w:val="20"/>
              </w:rPr>
              <w:t>†</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0.625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1068</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N1015 E1054</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1015.14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1054.33</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101.14</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3.34</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39.4</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14.2</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7.1</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0.0625</w:t>
            </w:r>
          </w:p>
        </w:tc>
      </w:tr>
      <w:tr w:rsidR="00011884" w:rsidRPr="00011884" w:rsidTr="00B43663">
        <w:trPr>
          <w:trHeight w:val="255"/>
        </w:trPr>
        <w:tc>
          <w:tcPr>
            <w:tcW w:w="717"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1078</w:t>
            </w:r>
          </w:p>
        </w:tc>
        <w:tc>
          <w:tcPr>
            <w:tcW w:w="1359"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N1015 E1054</w:t>
            </w:r>
          </w:p>
        </w:tc>
        <w:tc>
          <w:tcPr>
            <w:tcW w:w="683"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w:t>
            </w:r>
          </w:p>
        </w:tc>
        <w:tc>
          <w:tcPr>
            <w:tcW w:w="8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1015.52</w:t>
            </w:r>
          </w:p>
        </w:tc>
        <w:tc>
          <w:tcPr>
            <w:tcW w:w="8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1054.75</w:t>
            </w:r>
          </w:p>
        </w:tc>
        <w:tc>
          <w:tcPr>
            <w:tcW w:w="9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101.08</w:t>
            </w:r>
          </w:p>
        </w:tc>
        <w:tc>
          <w:tcPr>
            <w:tcW w:w="1150"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36.8</w:t>
            </w:r>
          </w:p>
        </w:tc>
        <w:tc>
          <w:tcPr>
            <w:tcW w:w="6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72.3</w:t>
            </w:r>
          </w:p>
        </w:tc>
        <w:tc>
          <w:tcPr>
            <w:tcW w:w="639"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41.1</w:t>
            </w:r>
          </w:p>
        </w:tc>
        <w:tc>
          <w:tcPr>
            <w:tcW w:w="678"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14.6</w:t>
            </w:r>
          </w:p>
        </w:tc>
        <w:tc>
          <w:tcPr>
            <w:tcW w:w="650"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698"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818"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0.0938</w:t>
            </w:r>
          </w:p>
        </w:tc>
      </w:tr>
      <w:tr w:rsidR="00A347DC" w:rsidRPr="00011884" w:rsidTr="00B43663">
        <w:trPr>
          <w:trHeight w:val="255"/>
        </w:trPr>
        <w:tc>
          <w:tcPr>
            <w:tcW w:w="12839" w:type="dxa"/>
            <w:gridSpan w:val="16"/>
            <w:tcBorders>
              <w:left w:val="nil"/>
              <w:bottom w:val="single" w:sz="8" w:space="0" w:color="auto"/>
              <w:right w:val="nil"/>
            </w:tcBorders>
            <w:shd w:val="clear" w:color="auto" w:fill="auto"/>
            <w:noWrap/>
            <w:vAlign w:val="center"/>
            <w:hideMark/>
          </w:tcPr>
          <w:p w:rsidR="00A347DC" w:rsidRPr="009A4B63" w:rsidRDefault="009A4B63" w:rsidP="00011884">
            <w:pPr>
              <w:jc w:val="center"/>
              <w:rPr>
                <w:color w:val="000000"/>
                <w:sz w:val="22"/>
                <w:szCs w:val="22"/>
              </w:rPr>
            </w:pPr>
            <w:r w:rsidRPr="009A4B63">
              <w:rPr>
                <w:bCs/>
                <w:color w:val="000000"/>
                <w:sz w:val="22"/>
                <w:szCs w:val="22"/>
              </w:rPr>
              <w:lastRenderedPageBreak/>
              <w:t xml:space="preserve">Table B- 4. </w:t>
            </w:r>
            <w:r w:rsidR="009F22A0">
              <w:rPr>
                <w:bCs/>
                <w:color w:val="000000"/>
                <w:sz w:val="22"/>
                <w:szCs w:val="22"/>
              </w:rPr>
              <w:t>Continued.</w:t>
            </w:r>
          </w:p>
        </w:tc>
      </w:tr>
      <w:tr w:rsidR="00011884" w:rsidRPr="00011884" w:rsidTr="00D506C6">
        <w:trPr>
          <w:trHeight w:val="525"/>
        </w:trPr>
        <w:tc>
          <w:tcPr>
            <w:tcW w:w="717"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FS #</w:t>
            </w:r>
          </w:p>
        </w:tc>
        <w:tc>
          <w:tcPr>
            <w:tcW w:w="1359"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Provenience</w:t>
            </w:r>
          </w:p>
        </w:tc>
        <w:tc>
          <w:tcPr>
            <w:tcW w:w="683"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Level</w:t>
            </w:r>
          </w:p>
        </w:tc>
        <w:tc>
          <w:tcPr>
            <w:tcW w:w="866"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X</w:t>
            </w:r>
          </w:p>
        </w:tc>
        <w:tc>
          <w:tcPr>
            <w:tcW w:w="866"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Y</w:t>
            </w:r>
          </w:p>
        </w:tc>
        <w:tc>
          <w:tcPr>
            <w:tcW w:w="966"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Elev.</w:t>
            </w:r>
          </w:p>
        </w:tc>
        <w:tc>
          <w:tcPr>
            <w:tcW w:w="1150"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Weight (g)</w:t>
            </w:r>
          </w:p>
        </w:tc>
        <w:tc>
          <w:tcPr>
            <w:tcW w:w="666"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ML</w:t>
            </w:r>
          </w:p>
        </w:tc>
        <w:tc>
          <w:tcPr>
            <w:tcW w:w="639"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MW</w:t>
            </w:r>
          </w:p>
        </w:tc>
        <w:tc>
          <w:tcPr>
            <w:tcW w:w="678"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MT</w:t>
            </w:r>
          </w:p>
        </w:tc>
        <w:tc>
          <w:tcPr>
            <w:tcW w:w="650" w:type="dxa"/>
            <w:tcBorders>
              <w:top w:val="single" w:sz="8" w:space="0" w:color="auto"/>
              <w:left w:val="nil"/>
              <w:bottom w:val="single" w:sz="8" w:space="0" w:color="auto"/>
              <w:right w:val="nil"/>
            </w:tcBorders>
            <w:shd w:val="clear" w:color="auto" w:fill="auto"/>
            <w:vAlign w:val="center"/>
            <w:hideMark/>
          </w:tcPr>
          <w:p w:rsidR="00011884" w:rsidRPr="00011884" w:rsidRDefault="001B30CD" w:rsidP="00011884">
            <w:pPr>
              <w:jc w:val="center"/>
              <w:rPr>
                <w:b/>
                <w:bCs/>
                <w:color w:val="000000"/>
                <w:sz w:val="20"/>
                <w:szCs w:val="20"/>
              </w:rPr>
            </w:pPr>
            <w:r>
              <w:rPr>
                <w:b/>
                <w:bCs/>
                <w:color w:val="000000"/>
                <w:sz w:val="20"/>
                <w:szCs w:val="20"/>
              </w:rPr>
              <w:t>N</w:t>
            </w:r>
            <w:r w:rsidR="00011884" w:rsidRPr="00011884">
              <w:rPr>
                <w:b/>
                <w:bCs/>
                <w:color w:val="000000"/>
                <w:sz w:val="20"/>
                <w:szCs w:val="20"/>
              </w:rPr>
              <w:t>E</w:t>
            </w:r>
          </w:p>
        </w:tc>
        <w:tc>
          <w:tcPr>
            <w:tcW w:w="617"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 C</w:t>
            </w:r>
          </w:p>
        </w:tc>
        <w:tc>
          <w:tcPr>
            <w:tcW w:w="672"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EMT</w:t>
            </w:r>
          </w:p>
        </w:tc>
        <w:tc>
          <w:tcPr>
            <w:tcW w:w="794"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WEFP</w:t>
            </w:r>
          </w:p>
        </w:tc>
        <w:tc>
          <w:tcPr>
            <w:tcW w:w="698"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Tool Type</w:t>
            </w:r>
          </w:p>
        </w:tc>
        <w:tc>
          <w:tcPr>
            <w:tcW w:w="818" w:type="dxa"/>
            <w:tcBorders>
              <w:top w:val="single" w:sz="8" w:space="0" w:color="auto"/>
              <w:left w:val="nil"/>
              <w:bottom w:val="single" w:sz="8" w:space="0" w:color="auto"/>
              <w:right w:val="nil"/>
            </w:tcBorders>
            <w:shd w:val="clear" w:color="auto" w:fill="auto"/>
            <w:vAlign w:val="center"/>
            <w:hideMark/>
          </w:tcPr>
          <w:p w:rsidR="00011884" w:rsidRPr="00011884" w:rsidRDefault="00011884" w:rsidP="00011884">
            <w:pPr>
              <w:jc w:val="center"/>
              <w:rPr>
                <w:b/>
                <w:bCs/>
                <w:color w:val="000000"/>
                <w:sz w:val="20"/>
                <w:szCs w:val="20"/>
              </w:rPr>
            </w:pPr>
            <w:r w:rsidRPr="00011884">
              <w:rPr>
                <w:b/>
                <w:bCs/>
                <w:color w:val="000000"/>
                <w:sz w:val="20"/>
                <w:szCs w:val="20"/>
              </w:rPr>
              <w:t>II</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66</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N1015 E1087</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101.35*</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6.21</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53.3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15.2</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9.5</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66</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N1015 E1087</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101.35*</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11.41</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42.1</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34.1</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9.6</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0.3438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74</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N1015 E1087</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1015.69</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1087.65</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101.17</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61.55</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52.2</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59.9</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19.1</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1391</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101.34</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3.02</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30.9</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1391</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101.34</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1.76</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28.5</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15.2</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5.4</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0.0625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1391</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101.34</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6.05</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25.4</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5.8</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0.0938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1386</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1017.84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1036.33</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101.303</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34.83</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69.8</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40.4</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13.6</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1388</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1016.9</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1037.41</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101.278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39.34</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57.8</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39.2</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21</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0.3125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1389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1017.12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1036.76</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101.308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69.47</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63.9</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39.4</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25.7</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1407</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1016.76</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1036.95</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101.188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30.52</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75.5</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33.6</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28.3</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0.2813</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1419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1016.88</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1037.34</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101.228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61.67</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47.4</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75</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22</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0.3125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1433</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1016.69</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1037.94</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101.248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26.65</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54.7</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41.8</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11.2</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12</w:t>
            </w:r>
            <w:r w:rsidR="007B0A8C">
              <w:rPr>
                <w:color w:val="000000"/>
                <w:sz w:val="20"/>
                <w:szCs w:val="20"/>
              </w:rPr>
              <w:t>†</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12</w:t>
            </w:r>
            <w:r w:rsidR="007B0A8C">
              <w:rPr>
                <w:color w:val="000000"/>
                <w:sz w:val="20"/>
                <w:szCs w:val="20"/>
              </w:rPr>
              <w:t>†</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0.1563</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1434</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1017.66</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1037.74</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101.98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77.46</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66.1</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44.7</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35.9</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1442</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1017.06</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1037.85</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101.188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20.64</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51.7</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34.6</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16.1</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0.1563</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1459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1016.38</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1036.6</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101.138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36.02</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49.2</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44.2</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17.4</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0.1875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1494</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1016.9</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1037.65</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101.188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3.38</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40.2</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15.9</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9.4</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0.0938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1504</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1017.04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1036.7</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101.148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131.24</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64.3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78.5</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22.2</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1509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1017.16</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1037</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101.148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17.38</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48.6</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28.5</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17.2</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21</w:t>
            </w:r>
            <w:r w:rsidR="007B0A8C">
              <w:rPr>
                <w:color w:val="000000"/>
                <w:sz w:val="20"/>
                <w:szCs w:val="20"/>
              </w:rPr>
              <w:t>†</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0.4688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1521</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1017.4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1036.03</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101.148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191.79</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107.3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63.2</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31.6</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1526</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E1036</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1017.11</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1037.06</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101.108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25.21</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53.8</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37.9</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11.4</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0.0625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1088</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N1016 E1054</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1016.35</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1054.2</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101.07</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3.99</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47.3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19.5</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6.1</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5940E1" w:rsidRPr="00011884" w:rsidTr="00A347DC">
        <w:trPr>
          <w:trHeight w:val="255"/>
        </w:trPr>
        <w:tc>
          <w:tcPr>
            <w:tcW w:w="717"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1146</w:t>
            </w:r>
          </w:p>
        </w:tc>
        <w:tc>
          <w:tcPr>
            <w:tcW w:w="1359"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N1017E1054</w:t>
            </w:r>
          </w:p>
        </w:tc>
        <w:tc>
          <w:tcPr>
            <w:tcW w:w="683"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8</w:t>
            </w:r>
          </w:p>
        </w:tc>
        <w:tc>
          <w:tcPr>
            <w:tcW w:w="866"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1017.09</w:t>
            </w:r>
          </w:p>
        </w:tc>
        <w:tc>
          <w:tcPr>
            <w:tcW w:w="866"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1054.07</w:t>
            </w:r>
          </w:p>
        </w:tc>
        <w:tc>
          <w:tcPr>
            <w:tcW w:w="966"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101.08</w:t>
            </w:r>
          </w:p>
        </w:tc>
        <w:tc>
          <w:tcPr>
            <w:tcW w:w="1150"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107.1</w:t>
            </w:r>
          </w:p>
        </w:tc>
        <w:tc>
          <w:tcPr>
            <w:tcW w:w="666"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73.7</w:t>
            </w:r>
          </w:p>
        </w:tc>
        <w:tc>
          <w:tcPr>
            <w:tcW w:w="639"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80.2</w:t>
            </w:r>
          </w:p>
        </w:tc>
        <w:tc>
          <w:tcPr>
            <w:tcW w:w="678"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29</w:t>
            </w:r>
          </w:p>
        </w:tc>
        <w:tc>
          <w:tcPr>
            <w:tcW w:w="650"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1</w:t>
            </w:r>
          </w:p>
        </w:tc>
        <w:tc>
          <w:tcPr>
            <w:tcW w:w="617"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1</w:t>
            </w:r>
          </w:p>
        </w:tc>
        <w:tc>
          <w:tcPr>
            <w:tcW w:w="672"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3</w:t>
            </w:r>
          </w:p>
        </w:tc>
        <w:tc>
          <w:tcPr>
            <w:tcW w:w="794"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3</w:t>
            </w:r>
          </w:p>
        </w:tc>
        <w:tc>
          <w:tcPr>
            <w:tcW w:w="698"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2</w:t>
            </w:r>
          </w:p>
        </w:tc>
        <w:tc>
          <w:tcPr>
            <w:tcW w:w="818" w:type="dxa"/>
            <w:tcBorders>
              <w:top w:val="nil"/>
              <w:left w:val="nil"/>
              <w:bottom w:val="nil"/>
              <w:right w:val="nil"/>
            </w:tcBorders>
            <w:shd w:val="clear" w:color="auto" w:fill="auto"/>
            <w:noWrap/>
            <w:vAlign w:val="center"/>
            <w:hideMark/>
          </w:tcPr>
          <w:p w:rsidR="005940E1" w:rsidRPr="00011884" w:rsidRDefault="005940E1" w:rsidP="00011884">
            <w:pPr>
              <w:jc w:val="center"/>
              <w:rPr>
                <w:color w:val="000000"/>
                <w:sz w:val="20"/>
                <w:szCs w:val="20"/>
              </w:rPr>
            </w:pPr>
            <w:r>
              <w:rPr>
                <w:color w:val="000000"/>
                <w:sz w:val="20"/>
                <w:szCs w:val="20"/>
              </w:rPr>
              <w:t>0.3125</w:t>
            </w:r>
          </w:p>
        </w:tc>
      </w:tr>
      <w:tr w:rsidR="005D1312" w:rsidRPr="00011884" w:rsidTr="00A347DC">
        <w:trPr>
          <w:trHeight w:val="255"/>
        </w:trPr>
        <w:tc>
          <w:tcPr>
            <w:tcW w:w="717"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1183</w:t>
            </w:r>
          </w:p>
        </w:tc>
        <w:tc>
          <w:tcPr>
            <w:tcW w:w="1359"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N1017 E1054</w:t>
            </w:r>
          </w:p>
        </w:tc>
        <w:tc>
          <w:tcPr>
            <w:tcW w:w="683"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9</w:t>
            </w:r>
          </w:p>
        </w:tc>
        <w:tc>
          <w:tcPr>
            <w:tcW w:w="866"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1018.00</w:t>
            </w:r>
          </w:p>
        </w:tc>
        <w:tc>
          <w:tcPr>
            <w:tcW w:w="866"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1054.88</w:t>
            </w:r>
          </w:p>
        </w:tc>
        <w:tc>
          <w:tcPr>
            <w:tcW w:w="966"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101.06</w:t>
            </w:r>
          </w:p>
        </w:tc>
        <w:tc>
          <w:tcPr>
            <w:tcW w:w="1150"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94.5</w:t>
            </w:r>
          </w:p>
        </w:tc>
        <w:tc>
          <w:tcPr>
            <w:tcW w:w="666"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75.5</w:t>
            </w:r>
          </w:p>
        </w:tc>
        <w:tc>
          <w:tcPr>
            <w:tcW w:w="639"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54.7</w:t>
            </w:r>
          </w:p>
        </w:tc>
        <w:tc>
          <w:tcPr>
            <w:tcW w:w="678"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26.8</w:t>
            </w:r>
          </w:p>
        </w:tc>
        <w:tc>
          <w:tcPr>
            <w:tcW w:w="650"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1</w:t>
            </w:r>
          </w:p>
        </w:tc>
        <w:tc>
          <w:tcPr>
            <w:tcW w:w="617"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1</w:t>
            </w:r>
          </w:p>
        </w:tc>
        <w:tc>
          <w:tcPr>
            <w:tcW w:w="672"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1</w:t>
            </w:r>
          </w:p>
        </w:tc>
        <w:tc>
          <w:tcPr>
            <w:tcW w:w="794"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3</w:t>
            </w:r>
          </w:p>
        </w:tc>
        <w:tc>
          <w:tcPr>
            <w:tcW w:w="698"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15</w:t>
            </w:r>
          </w:p>
        </w:tc>
        <w:tc>
          <w:tcPr>
            <w:tcW w:w="818" w:type="dxa"/>
            <w:tcBorders>
              <w:top w:val="nil"/>
              <w:left w:val="nil"/>
              <w:bottom w:val="nil"/>
              <w:right w:val="nil"/>
            </w:tcBorders>
            <w:shd w:val="clear" w:color="auto" w:fill="auto"/>
            <w:noWrap/>
            <w:vAlign w:val="center"/>
            <w:hideMark/>
          </w:tcPr>
          <w:p w:rsidR="005D1312" w:rsidRPr="00011884" w:rsidRDefault="005940E1" w:rsidP="00011884">
            <w:pPr>
              <w:jc w:val="center"/>
              <w:rPr>
                <w:color w:val="000000"/>
                <w:sz w:val="20"/>
                <w:szCs w:val="20"/>
              </w:rPr>
            </w:pPr>
            <w:r>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1250</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N1017 E1054</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1017.34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1054.72</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100.98</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4.18</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24.8</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29.7</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11.5</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1251</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N1017 E1054</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1017.39</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1054.5</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100.95</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23.09</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46.3</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54.3</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16.1</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0.0938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1369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N1018 E1055</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1018.09</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1055.1</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101.24</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62.29</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73.4</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35.9</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28</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0.0938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1359</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N1018 E1055</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1018.27</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1055.88</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131.4</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70.9</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68</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28.8</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w:t>
            </w:r>
            <w:r w:rsidR="007B0A8C">
              <w:rPr>
                <w:color w:val="000000"/>
                <w:sz w:val="20"/>
                <w:szCs w:val="20"/>
              </w:rPr>
              <w:t>†</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12</w:t>
            </w:r>
            <w:r w:rsidR="007B0A8C">
              <w:rPr>
                <w:color w:val="000000"/>
                <w:sz w:val="20"/>
                <w:szCs w:val="20"/>
              </w:rPr>
              <w:t>†</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24</w:t>
            </w:r>
            <w:r w:rsidR="007B0A8C">
              <w:rPr>
                <w:color w:val="000000"/>
                <w:sz w:val="20"/>
                <w:szCs w:val="20"/>
              </w:rPr>
              <w:t>†</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0.1563</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1341</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N1019 E1055</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1019.84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1055.07</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101.39</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102.31</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81.7</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53.5</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26.2</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0.4688</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1272</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N1019 E1055</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1019.8</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1055.9</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101.29</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30.26</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52.1</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46.5</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14.6</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31</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A347DC">
        <w:trPr>
          <w:trHeight w:val="255"/>
        </w:trPr>
        <w:tc>
          <w:tcPr>
            <w:tcW w:w="7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1108</w:t>
            </w:r>
          </w:p>
        </w:tc>
        <w:tc>
          <w:tcPr>
            <w:tcW w:w="135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N1019 E1055</w:t>
            </w:r>
          </w:p>
        </w:tc>
        <w:tc>
          <w:tcPr>
            <w:tcW w:w="683"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1019.77</w:t>
            </w:r>
          </w:p>
        </w:tc>
        <w:tc>
          <w:tcPr>
            <w:tcW w:w="8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1055.01</w:t>
            </w:r>
          </w:p>
        </w:tc>
        <w:tc>
          <w:tcPr>
            <w:tcW w:w="9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101.25</w:t>
            </w:r>
          </w:p>
        </w:tc>
        <w:tc>
          <w:tcPr>
            <w:tcW w:w="11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18.2</w:t>
            </w:r>
          </w:p>
        </w:tc>
        <w:tc>
          <w:tcPr>
            <w:tcW w:w="666"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42</w:t>
            </w:r>
          </w:p>
        </w:tc>
        <w:tc>
          <w:tcPr>
            <w:tcW w:w="639"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42.1</w:t>
            </w:r>
          </w:p>
        </w:tc>
        <w:tc>
          <w:tcPr>
            <w:tcW w:w="67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13.3</w:t>
            </w:r>
          </w:p>
        </w:tc>
        <w:tc>
          <w:tcPr>
            <w:tcW w:w="650"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011884" w:rsidRPr="00011884" w:rsidRDefault="00011884" w:rsidP="00011884">
            <w:pPr>
              <w:jc w:val="center"/>
              <w:rPr>
                <w:color w:val="000000"/>
                <w:sz w:val="20"/>
                <w:szCs w:val="20"/>
              </w:rPr>
            </w:pPr>
            <w:r w:rsidRPr="00011884">
              <w:rPr>
                <w:color w:val="000000"/>
                <w:sz w:val="20"/>
                <w:szCs w:val="20"/>
              </w:rPr>
              <w:t>0.125</w:t>
            </w:r>
          </w:p>
        </w:tc>
      </w:tr>
      <w:tr w:rsidR="00011884" w:rsidRPr="00011884" w:rsidTr="00D506C6">
        <w:trPr>
          <w:trHeight w:val="255"/>
        </w:trPr>
        <w:tc>
          <w:tcPr>
            <w:tcW w:w="717"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1359"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83"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8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8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9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1150"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39"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78"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50"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17"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72"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794"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98"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818"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r>
      <w:tr w:rsidR="00011884" w:rsidRPr="00011884" w:rsidTr="00B43663">
        <w:trPr>
          <w:trHeight w:val="255"/>
        </w:trPr>
        <w:tc>
          <w:tcPr>
            <w:tcW w:w="717"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1359"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83"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8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8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9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1150"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66"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39"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78"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50"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17"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72"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794"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698"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c>
          <w:tcPr>
            <w:tcW w:w="818" w:type="dxa"/>
            <w:tcBorders>
              <w:top w:val="nil"/>
              <w:left w:val="nil"/>
              <w:right w:val="nil"/>
            </w:tcBorders>
            <w:shd w:val="clear" w:color="auto" w:fill="auto"/>
            <w:noWrap/>
            <w:vAlign w:val="center"/>
            <w:hideMark/>
          </w:tcPr>
          <w:p w:rsidR="00011884" w:rsidRPr="00011884" w:rsidRDefault="00011884" w:rsidP="00011884">
            <w:pPr>
              <w:jc w:val="center"/>
              <w:rPr>
                <w:color w:val="000000"/>
                <w:sz w:val="20"/>
                <w:szCs w:val="20"/>
              </w:rPr>
            </w:pPr>
          </w:p>
        </w:tc>
      </w:tr>
      <w:tr w:rsidR="00A347DC" w:rsidRPr="00011884" w:rsidTr="00B43663">
        <w:trPr>
          <w:trHeight w:val="255"/>
        </w:trPr>
        <w:tc>
          <w:tcPr>
            <w:tcW w:w="12839" w:type="dxa"/>
            <w:gridSpan w:val="16"/>
            <w:tcBorders>
              <w:left w:val="nil"/>
              <w:bottom w:val="single" w:sz="8" w:space="0" w:color="auto"/>
              <w:right w:val="nil"/>
            </w:tcBorders>
            <w:shd w:val="clear" w:color="auto" w:fill="auto"/>
            <w:noWrap/>
            <w:vAlign w:val="center"/>
            <w:hideMark/>
          </w:tcPr>
          <w:p w:rsidR="00A347DC" w:rsidRPr="00011884" w:rsidRDefault="009A4B63" w:rsidP="00176E04">
            <w:pPr>
              <w:jc w:val="center"/>
              <w:rPr>
                <w:color w:val="000000"/>
                <w:sz w:val="20"/>
                <w:szCs w:val="20"/>
              </w:rPr>
            </w:pPr>
            <w:r w:rsidRPr="009A4B63">
              <w:rPr>
                <w:bCs/>
                <w:color w:val="000000"/>
                <w:sz w:val="22"/>
                <w:szCs w:val="22"/>
              </w:rPr>
              <w:t xml:space="preserve">Table B- 4. </w:t>
            </w:r>
            <w:r w:rsidR="009F22A0">
              <w:rPr>
                <w:bCs/>
                <w:color w:val="000000"/>
                <w:sz w:val="22"/>
                <w:szCs w:val="22"/>
              </w:rPr>
              <w:t>Continued.</w:t>
            </w:r>
          </w:p>
        </w:tc>
      </w:tr>
      <w:tr w:rsidR="00A347DC" w:rsidRPr="00011884" w:rsidTr="00D506C6">
        <w:trPr>
          <w:trHeight w:val="525"/>
        </w:trPr>
        <w:tc>
          <w:tcPr>
            <w:tcW w:w="717"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FS #</w:t>
            </w:r>
          </w:p>
        </w:tc>
        <w:tc>
          <w:tcPr>
            <w:tcW w:w="1359"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Provenience</w:t>
            </w:r>
          </w:p>
        </w:tc>
        <w:tc>
          <w:tcPr>
            <w:tcW w:w="683"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Level</w:t>
            </w:r>
          </w:p>
        </w:tc>
        <w:tc>
          <w:tcPr>
            <w:tcW w:w="866"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X</w:t>
            </w:r>
          </w:p>
        </w:tc>
        <w:tc>
          <w:tcPr>
            <w:tcW w:w="866"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Y</w:t>
            </w:r>
          </w:p>
        </w:tc>
        <w:tc>
          <w:tcPr>
            <w:tcW w:w="966"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Elev.</w:t>
            </w:r>
          </w:p>
        </w:tc>
        <w:tc>
          <w:tcPr>
            <w:tcW w:w="1150"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Weight (g)</w:t>
            </w:r>
          </w:p>
        </w:tc>
        <w:tc>
          <w:tcPr>
            <w:tcW w:w="666"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ML</w:t>
            </w:r>
          </w:p>
        </w:tc>
        <w:tc>
          <w:tcPr>
            <w:tcW w:w="639"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MW</w:t>
            </w:r>
          </w:p>
        </w:tc>
        <w:tc>
          <w:tcPr>
            <w:tcW w:w="678"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MT</w:t>
            </w:r>
          </w:p>
        </w:tc>
        <w:tc>
          <w:tcPr>
            <w:tcW w:w="650" w:type="dxa"/>
            <w:tcBorders>
              <w:top w:val="single" w:sz="8" w:space="0" w:color="auto"/>
              <w:left w:val="nil"/>
              <w:bottom w:val="single" w:sz="8" w:space="0" w:color="auto"/>
              <w:right w:val="nil"/>
            </w:tcBorders>
            <w:shd w:val="clear" w:color="auto" w:fill="auto"/>
            <w:vAlign w:val="center"/>
            <w:hideMark/>
          </w:tcPr>
          <w:p w:rsidR="00A347DC" w:rsidRPr="00011884" w:rsidRDefault="001B30CD" w:rsidP="00F60CA9">
            <w:pPr>
              <w:jc w:val="center"/>
              <w:rPr>
                <w:b/>
                <w:bCs/>
                <w:color w:val="000000"/>
                <w:sz w:val="20"/>
                <w:szCs w:val="20"/>
              </w:rPr>
            </w:pPr>
            <w:r>
              <w:rPr>
                <w:b/>
                <w:bCs/>
                <w:color w:val="000000"/>
                <w:sz w:val="20"/>
                <w:szCs w:val="20"/>
              </w:rPr>
              <w:t>N</w:t>
            </w:r>
            <w:r w:rsidR="00A347DC" w:rsidRPr="00011884">
              <w:rPr>
                <w:b/>
                <w:bCs/>
                <w:color w:val="000000"/>
                <w:sz w:val="20"/>
                <w:szCs w:val="20"/>
              </w:rPr>
              <w:t>E</w:t>
            </w:r>
          </w:p>
        </w:tc>
        <w:tc>
          <w:tcPr>
            <w:tcW w:w="617"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 C</w:t>
            </w:r>
          </w:p>
        </w:tc>
        <w:tc>
          <w:tcPr>
            <w:tcW w:w="672"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EMT</w:t>
            </w:r>
          </w:p>
        </w:tc>
        <w:tc>
          <w:tcPr>
            <w:tcW w:w="794"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WEFP</w:t>
            </w:r>
          </w:p>
        </w:tc>
        <w:tc>
          <w:tcPr>
            <w:tcW w:w="698"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Tool Type</w:t>
            </w:r>
          </w:p>
        </w:tc>
        <w:tc>
          <w:tcPr>
            <w:tcW w:w="818" w:type="dxa"/>
            <w:tcBorders>
              <w:top w:val="single" w:sz="8" w:space="0" w:color="auto"/>
              <w:left w:val="nil"/>
              <w:bottom w:val="single" w:sz="8" w:space="0" w:color="auto"/>
              <w:right w:val="nil"/>
            </w:tcBorders>
            <w:shd w:val="clear" w:color="auto" w:fill="auto"/>
            <w:vAlign w:val="center"/>
            <w:hideMark/>
          </w:tcPr>
          <w:p w:rsidR="00A347DC" w:rsidRPr="00011884" w:rsidRDefault="00A347DC" w:rsidP="00F60CA9">
            <w:pPr>
              <w:jc w:val="center"/>
              <w:rPr>
                <w:b/>
                <w:bCs/>
                <w:color w:val="000000"/>
                <w:sz w:val="20"/>
                <w:szCs w:val="20"/>
              </w:rPr>
            </w:pPr>
            <w:r w:rsidRPr="00011884">
              <w:rPr>
                <w:b/>
                <w:bCs/>
                <w:color w:val="000000"/>
                <w:sz w:val="20"/>
                <w:szCs w:val="20"/>
              </w:rPr>
              <w:t>II</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1314</w:t>
            </w:r>
          </w:p>
        </w:tc>
        <w:tc>
          <w:tcPr>
            <w:tcW w:w="1359"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N1019 E1055</w:t>
            </w:r>
          </w:p>
        </w:tc>
        <w:tc>
          <w:tcPr>
            <w:tcW w:w="683"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8</w:t>
            </w:r>
          </w:p>
        </w:tc>
        <w:tc>
          <w:tcPr>
            <w:tcW w:w="866"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1019.23</w:t>
            </w:r>
          </w:p>
        </w:tc>
        <w:tc>
          <w:tcPr>
            <w:tcW w:w="866"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1055.77</w:t>
            </w:r>
          </w:p>
        </w:tc>
        <w:tc>
          <w:tcPr>
            <w:tcW w:w="966"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101.04</w:t>
            </w:r>
          </w:p>
        </w:tc>
        <w:tc>
          <w:tcPr>
            <w:tcW w:w="1150"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193.21</w:t>
            </w:r>
          </w:p>
        </w:tc>
        <w:tc>
          <w:tcPr>
            <w:tcW w:w="666"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76.4</w:t>
            </w:r>
          </w:p>
        </w:tc>
        <w:tc>
          <w:tcPr>
            <w:tcW w:w="639"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73.7</w:t>
            </w:r>
          </w:p>
        </w:tc>
        <w:tc>
          <w:tcPr>
            <w:tcW w:w="678"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62.5</w:t>
            </w:r>
          </w:p>
        </w:tc>
        <w:tc>
          <w:tcPr>
            <w:tcW w:w="650"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2</w:t>
            </w:r>
          </w:p>
        </w:tc>
        <w:tc>
          <w:tcPr>
            <w:tcW w:w="672"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2</w:t>
            </w:r>
          </w:p>
        </w:tc>
        <w:tc>
          <w:tcPr>
            <w:tcW w:w="698"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4</w:t>
            </w:r>
          </w:p>
        </w:tc>
        <w:tc>
          <w:tcPr>
            <w:tcW w:w="818"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0.5313</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1315</w:t>
            </w:r>
          </w:p>
        </w:tc>
        <w:tc>
          <w:tcPr>
            <w:tcW w:w="1359"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N1019 E1055</w:t>
            </w:r>
          </w:p>
        </w:tc>
        <w:tc>
          <w:tcPr>
            <w:tcW w:w="683"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8</w:t>
            </w:r>
          </w:p>
        </w:tc>
        <w:tc>
          <w:tcPr>
            <w:tcW w:w="866"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101.04.*</w:t>
            </w:r>
          </w:p>
        </w:tc>
        <w:tc>
          <w:tcPr>
            <w:tcW w:w="1150"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12</w:t>
            </w:r>
          </w:p>
        </w:tc>
        <w:tc>
          <w:tcPr>
            <w:tcW w:w="666"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42.3</w:t>
            </w:r>
          </w:p>
        </w:tc>
        <w:tc>
          <w:tcPr>
            <w:tcW w:w="639"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18.6</w:t>
            </w:r>
          </w:p>
        </w:tc>
        <w:tc>
          <w:tcPr>
            <w:tcW w:w="678"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17.8</w:t>
            </w:r>
          </w:p>
        </w:tc>
        <w:tc>
          <w:tcPr>
            <w:tcW w:w="650"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3A64B5" w:rsidRPr="00011884" w:rsidRDefault="003A64B5" w:rsidP="00D24A12">
            <w:pPr>
              <w:jc w:val="center"/>
              <w:rPr>
                <w:color w:val="000000"/>
                <w:sz w:val="20"/>
                <w:szCs w:val="20"/>
              </w:rPr>
            </w:pPr>
            <w:r w:rsidRPr="00011884">
              <w:rPr>
                <w:color w:val="000000"/>
                <w:sz w:val="20"/>
                <w:szCs w:val="20"/>
              </w:rPr>
              <w:t>0.1875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1316</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N1019 E1055</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8</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1019.96</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1055.93</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101.062</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68.43</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83.2</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42.6</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28.6</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0.125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1289</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N1019 E1055</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1019.71</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1055.91</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100.982</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123.81</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67.1</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76.8</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29.9</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0.2188</w:t>
            </w:r>
          </w:p>
        </w:tc>
      </w:tr>
      <w:tr w:rsidR="003A64B5" w:rsidRPr="00A347DC" w:rsidTr="00A347DC">
        <w:trPr>
          <w:trHeight w:val="255"/>
        </w:trPr>
        <w:tc>
          <w:tcPr>
            <w:tcW w:w="717"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939</w:t>
            </w:r>
          </w:p>
        </w:tc>
        <w:tc>
          <w:tcPr>
            <w:tcW w:w="1359"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N1020 E1055</w:t>
            </w:r>
          </w:p>
        </w:tc>
        <w:tc>
          <w:tcPr>
            <w:tcW w:w="683"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9</w:t>
            </w:r>
          </w:p>
        </w:tc>
        <w:tc>
          <w:tcPr>
            <w:tcW w:w="866"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1020.67</w:t>
            </w:r>
          </w:p>
        </w:tc>
        <w:tc>
          <w:tcPr>
            <w:tcW w:w="866"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1055.3</w:t>
            </w:r>
          </w:p>
        </w:tc>
        <w:tc>
          <w:tcPr>
            <w:tcW w:w="966"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100.88</w:t>
            </w:r>
          </w:p>
        </w:tc>
        <w:tc>
          <w:tcPr>
            <w:tcW w:w="1150"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4.46</w:t>
            </w:r>
          </w:p>
        </w:tc>
        <w:tc>
          <w:tcPr>
            <w:tcW w:w="666"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36.1</w:t>
            </w:r>
          </w:p>
        </w:tc>
        <w:tc>
          <w:tcPr>
            <w:tcW w:w="639"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19</w:t>
            </w:r>
          </w:p>
        </w:tc>
        <w:tc>
          <w:tcPr>
            <w:tcW w:w="678"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5.9</w:t>
            </w:r>
          </w:p>
        </w:tc>
        <w:tc>
          <w:tcPr>
            <w:tcW w:w="650"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0</w:t>
            </w:r>
          </w:p>
        </w:tc>
        <w:tc>
          <w:tcPr>
            <w:tcW w:w="672"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1</w:t>
            </w:r>
          </w:p>
        </w:tc>
        <w:tc>
          <w:tcPr>
            <w:tcW w:w="794"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4</w:t>
            </w:r>
          </w:p>
        </w:tc>
        <w:tc>
          <w:tcPr>
            <w:tcW w:w="698"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2</w:t>
            </w:r>
          </w:p>
        </w:tc>
        <w:tc>
          <w:tcPr>
            <w:tcW w:w="818" w:type="dxa"/>
            <w:tcBorders>
              <w:top w:val="nil"/>
              <w:left w:val="nil"/>
              <w:bottom w:val="nil"/>
              <w:right w:val="nil"/>
            </w:tcBorders>
            <w:shd w:val="clear" w:color="auto" w:fill="auto"/>
            <w:noWrap/>
            <w:vAlign w:val="center"/>
            <w:hideMark/>
          </w:tcPr>
          <w:p w:rsidR="003A64B5" w:rsidRPr="00A347DC" w:rsidRDefault="003A64B5" w:rsidP="00011884">
            <w:pPr>
              <w:jc w:val="center"/>
              <w:rPr>
                <w:color w:val="000000"/>
                <w:sz w:val="20"/>
                <w:szCs w:val="20"/>
              </w:rPr>
            </w:pPr>
            <w:r w:rsidRPr="00A347DC">
              <w:rPr>
                <w:color w:val="000000"/>
                <w:sz w:val="20"/>
                <w:szCs w:val="20"/>
              </w:rPr>
              <w:t>0.1875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919</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N1020 E1055</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13</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1020.59</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1055.43</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100.85</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6.64</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33.1</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30.6</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NA</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NA</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NA</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921</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N1020 E1055</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13</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1020.55</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1055.3</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100.85</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9.12</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53.1</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27.4</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12.3</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0.1875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955</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N1020 E1055</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13</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1020.46</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1055.18</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100.82</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72.4</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72.1</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54</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27.9</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15</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0.3125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996</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N1021 E1048</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1021.72</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1045.44</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101.22</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66.03</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67.5</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53.5</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18.9</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0.375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997</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N1021 E1048</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1021.75</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1048.53</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101.21</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87.5</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85</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49.2</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29.2</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0.0625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999</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N1021 E1048</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1021.85</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1048.42</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101.22</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35.5</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75.7</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39.5</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17.8</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Pr>
                <w:color w:val="000000"/>
                <w:sz w:val="20"/>
                <w:szCs w:val="20"/>
              </w:rPr>
              <w:t>2</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13</w:t>
            </w:r>
            <w:r>
              <w:rPr>
                <w:color w:val="000000"/>
                <w:sz w:val="20"/>
                <w:szCs w:val="20"/>
              </w:rPr>
              <w:t>†</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13</w:t>
            </w:r>
            <w:r>
              <w:rPr>
                <w:color w:val="000000"/>
                <w:sz w:val="20"/>
                <w:szCs w:val="20"/>
              </w:rPr>
              <w:t>†</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0.1563</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1003</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N1021 E1048</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1021.98</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1.48.23</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101.24</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69.49</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74.6</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41.3</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27.3</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0.0625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781</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N1024 E1057</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1024.59</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1057.98</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101.2</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8.93</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24</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34.1</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13.4</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0.4063</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797</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N1024 E1057</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1024.34</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1057.64</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101.2</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58.9</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52</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60.6</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23.5</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31</w:t>
            </w:r>
            <w:r>
              <w:rPr>
                <w:color w:val="000000"/>
                <w:sz w:val="20"/>
                <w:szCs w:val="20"/>
              </w:rPr>
              <w:t>†</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0.125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758</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N1039 E1087</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8</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1039.94</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1087.11</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101.372</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66.64</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94.6</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49</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22.1</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0.0625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121</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N1039 E1087</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1039.36</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1087.94</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101.352</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47.89</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68.5</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44.4</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17.4</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0.1563</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206</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N1058 E1086</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1058.22</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1086.9</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102.39</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10.03</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68.6</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27.2</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8.1</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0.2188</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265</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N1079 E1086</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1079.82</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1086.36</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103.94</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25.73</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61.2</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32.4</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15.7</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0.2188</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276</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N1079 E1086</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1079.68</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1086.61</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103.94</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26.92</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62.1</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32.1</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19.2</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0.3125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439</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N1079 E1087</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8</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1079.17</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1087.8</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103.91</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74.98</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59</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56.6</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25.7</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332</w:t>
            </w:r>
            <w:r>
              <w:rPr>
                <w:color w:val="000000"/>
                <w:sz w:val="20"/>
                <w:szCs w:val="20"/>
              </w:rPr>
              <w:t>†</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0.406</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478</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N1079 E1087</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9</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1079.97</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1087.81</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103.85</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3.93</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23.6</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30.2</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7.4</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0.125</w:t>
            </w:r>
          </w:p>
        </w:tc>
      </w:tr>
      <w:tr w:rsidR="003A64B5" w:rsidRPr="00011884" w:rsidTr="00A347DC">
        <w:trPr>
          <w:trHeight w:val="255"/>
        </w:trPr>
        <w:tc>
          <w:tcPr>
            <w:tcW w:w="7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509</w:t>
            </w:r>
          </w:p>
        </w:tc>
        <w:tc>
          <w:tcPr>
            <w:tcW w:w="135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N1097 E1064</w:t>
            </w:r>
          </w:p>
        </w:tc>
        <w:tc>
          <w:tcPr>
            <w:tcW w:w="683"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Bulk</w:t>
            </w:r>
          </w:p>
        </w:tc>
        <w:tc>
          <w:tcPr>
            <w:tcW w:w="8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Bulk</w:t>
            </w:r>
          </w:p>
        </w:tc>
        <w:tc>
          <w:tcPr>
            <w:tcW w:w="9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104.223*</w:t>
            </w:r>
          </w:p>
        </w:tc>
        <w:tc>
          <w:tcPr>
            <w:tcW w:w="11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14.33</w:t>
            </w:r>
          </w:p>
        </w:tc>
        <w:tc>
          <w:tcPr>
            <w:tcW w:w="666"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44.3</w:t>
            </w:r>
          </w:p>
        </w:tc>
        <w:tc>
          <w:tcPr>
            <w:tcW w:w="639"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28.8</w:t>
            </w:r>
          </w:p>
        </w:tc>
        <w:tc>
          <w:tcPr>
            <w:tcW w:w="67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19.4</w:t>
            </w:r>
          </w:p>
        </w:tc>
        <w:tc>
          <w:tcPr>
            <w:tcW w:w="650"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4</w:t>
            </w:r>
          </w:p>
        </w:tc>
        <w:tc>
          <w:tcPr>
            <w:tcW w:w="672"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794"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9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818" w:type="dxa"/>
            <w:tcBorders>
              <w:top w:val="nil"/>
              <w:left w:val="nil"/>
              <w:bottom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0.1563</w:t>
            </w:r>
          </w:p>
        </w:tc>
      </w:tr>
      <w:tr w:rsidR="003A64B5" w:rsidRPr="00011884" w:rsidTr="00D506C6">
        <w:trPr>
          <w:trHeight w:val="255"/>
        </w:trPr>
        <w:tc>
          <w:tcPr>
            <w:tcW w:w="717"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684</w:t>
            </w:r>
          </w:p>
        </w:tc>
        <w:tc>
          <w:tcPr>
            <w:tcW w:w="1359"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N1117 E1063</w:t>
            </w:r>
          </w:p>
        </w:tc>
        <w:tc>
          <w:tcPr>
            <w:tcW w:w="683"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w:t>
            </w:r>
          </w:p>
        </w:tc>
        <w:tc>
          <w:tcPr>
            <w:tcW w:w="866"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1117.11</w:t>
            </w:r>
          </w:p>
        </w:tc>
        <w:tc>
          <w:tcPr>
            <w:tcW w:w="866"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1063.62</w:t>
            </w:r>
          </w:p>
        </w:tc>
        <w:tc>
          <w:tcPr>
            <w:tcW w:w="966"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104.729</w:t>
            </w:r>
          </w:p>
        </w:tc>
        <w:tc>
          <w:tcPr>
            <w:tcW w:w="1150"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15.22</w:t>
            </w:r>
          </w:p>
        </w:tc>
        <w:tc>
          <w:tcPr>
            <w:tcW w:w="666"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52.3</w:t>
            </w:r>
          </w:p>
        </w:tc>
        <w:tc>
          <w:tcPr>
            <w:tcW w:w="639"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30.1</w:t>
            </w:r>
          </w:p>
        </w:tc>
        <w:tc>
          <w:tcPr>
            <w:tcW w:w="678"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11.7</w:t>
            </w:r>
          </w:p>
        </w:tc>
        <w:tc>
          <w:tcPr>
            <w:tcW w:w="650"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w:t>
            </w:r>
          </w:p>
        </w:tc>
        <w:tc>
          <w:tcPr>
            <w:tcW w:w="672"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794"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698"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w:t>
            </w:r>
          </w:p>
        </w:tc>
        <w:tc>
          <w:tcPr>
            <w:tcW w:w="818" w:type="dxa"/>
            <w:tcBorders>
              <w:top w:val="nil"/>
              <w:left w:val="nil"/>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0.25</w:t>
            </w:r>
          </w:p>
        </w:tc>
      </w:tr>
      <w:tr w:rsidR="003A64B5" w:rsidRPr="00011884" w:rsidTr="00D506C6">
        <w:trPr>
          <w:trHeight w:val="255"/>
        </w:trPr>
        <w:tc>
          <w:tcPr>
            <w:tcW w:w="717"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553</w:t>
            </w:r>
          </w:p>
        </w:tc>
        <w:tc>
          <w:tcPr>
            <w:tcW w:w="1359"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N1153 E1146</w:t>
            </w:r>
          </w:p>
        </w:tc>
        <w:tc>
          <w:tcPr>
            <w:tcW w:w="683"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5</w:t>
            </w:r>
          </w:p>
        </w:tc>
        <w:tc>
          <w:tcPr>
            <w:tcW w:w="866"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1153.64</w:t>
            </w:r>
          </w:p>
        </w:tc>
        <w:tc>
          <w:tcPr>
            <w:tcW w:w="866"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1146.67</w:t>
            </w:r>
          </w:p>
        </w:tc>
        <w:tc>
          <w:tcPr>
            <w:tcW w:w="966"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110.036</w:t>
            </w:r>
          </w:p>
        </w:tc>
        <w:tc>
          <w:tcPr>
            <w:tcW w:w="1150"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23.31</w:t>
            </w:r>
          </w:p>
        </w:tc>
        <w:tc>
          <w:tcPr>
            <w:tcW w:w="666"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73.5</w:t>
            </w:r>
          </w:p>
        </w:tc>
        <w:tc>
          <w:tcPr>
            <w:tcW w:w="639"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31.6</w:t>
            </w:r>
          </w:p>
        </w:tc>
        <w:tc>
          <w:tcPr>
            <w:tcW w:w="678"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19.9</w:t>
            </w:r>
          </w:p>
        </w:tc>
        <w:tc>
          <w:tcPr>
            <w:tcW w:w="650"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617"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w:t>
            </w:r>
          </w:p>
        </w:tc>
        <w:tc>
          <w:tcPr>
            <w:tcW w:w="672"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w:t>
            </w:r>
          </w:p>
        </w:tc>
        <w:tc>
          <w:tcPr>
            <w:tcW w:w="794"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3</w:t>
            </w:r>
          </w:p>
        </w:tc>
        <w:tc>
          <w:tcPr>
            <w:tcW w:w="698"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15</w:t>
            </w:r>
          </w:p>
        </w:tc>
        <w:tc>
          <w:tcPr>
            <w:tcW w:w="818" w:type="dxa"/>
            <w:tcBorders>
              <w:top w:val="nil"/>
              <w:left w:val="nil"/>
              <w:bottom w:val="single" w:sz="8" w:space="0" w:color="auto"/>
              <w:right w:val="nil"/>
            </w:tcBorders>
            <w:shd w:val="clear" w:color="auto" w:fill="auto"/>
            <w:noWrap/>
            <w:vAlign w:val="center"/>
            <w:hideMark/>
          </w:tcPr>
          <w:p w:rsidR="003A64B5" w:rsidRPr="00011884" w:rsidRDefault="003A64B5" w:rsidP="00011884">
            <w:pPr>
              <w:jc w:val="center"/>
              <w:rPr>
                <w:color w:val="000000"/>
                <w:sz w:val="20"/>
                <w:szCs w:val="20"/>
              </w:rPr>
            </w:pPr>
            <w:r w:rsidRPr="00011884">
              <w:rPr>
                <w:color w:val="000000"/>
                <w:sz w:val="20"/>
                <w:szCs w:val="20"/>
              </w:rPr>
              <w:t>0.406</w:t>
            </w:r>
          </w:p>
        </w:tc>
      </w:tr>
    </w:tbl>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E3181" w:rsidRDefault="00CE093E" w:rsidP="00CE093E">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 xml:space="preserve"> *  Elevation represented as</w:t>
      </w:r>
      <w:r w:rsidR="00400E0D">
        <w:t xml:space="preserve"> vertical midpoint of level</w:t>
      </w:r>
    </w:p>
    <w:p w:rsidR="004E3181" w:rsidRDefault="007B0A8C"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 Multiple digits refer to total number of edges on artifact</w:t>
      </w:r>
    </w:p>
    <w:p w:rsidR="00CE093E" w:rsidRDefault="00CE093E"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76E04" w:rsidRDefault="00176E04"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3A2378" w:rsidRDefault="003A2378"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tbl>
      <w:tblPr>
        <w:tblW w:w="12839" w:type="dxa"/>
        <w:tblInd w:w="88" w:type="dxa"/>
        <w:tblBorders>
          <w:top w:val="single" w:sz="8" w:space="0" w:color="auto"/>
          <w:bottom w:val="single" w:sz="8" w:space="0" w:color="auto"/>
        </w:tblBorders>
        <w:tblLook w:val="04A0"/>
      </w:tblPr>
      <w:tblGrid>
        <w:gridCol w:w="12839"/>
      </w:tblGrid>
      <w:tr w:rsidR="005242FF" w:rsidRPr="00011884" w:rsidTr="00B43663">
        <w:trPr>
          <w:trHeight w:val="255"/>
        </w:trPr>
        <w:tc>
          <w:tcPr>
            <w:tcW w:w="12839" w:type="dxa"/>
            <w:tcBorders>
              <w:top w:val="nil"/>
              <w:bottom w:val="single" w:sz="8" w:space="0" w:color="auto"/>
            </w:tcBorders>
            <w:shd w:val="clear" w:color="auto" w:fill="auto"/>
            <w:noWrap/>
            <w:vAlign w:val="center"/>
            <w:hideMark/>
          </w:tcPr>
          <w:p w:rsidR="005242FF" w:rsidRPr="00011884" w:rsidRDefault="009A4B63" w:rsidP="00C11A09">
            <w:pPr>
              <w:jc w:val="center"/>
              <w:rPr>
                <w:color w:val="000000"/>
                <w:sz w:val="20"/>
                <w:szCs w:val="20"/>
              </w:rPr>
            </w:pPr>
            <w:r w:rsidRPr="009A4B63">
              <w:rPr>
                <w:bCs/>
                <w:color w:val="000000"/>
                <w:sz w:val="22"/>
                <w:szCs w:val="22"/>
              </w:rPr>
              <w:t xml:space="preserve">Table B- 4. </w:t>
            </w:r>
            <w:r w:rsidR="009F22A0">
              <w:rPr>
                <w:bCs/>
                <w:color w:val="000000"/>
                <w:sz w:val="22"/>
                <w:szCs w:val="22"/>
              </w:rPr>
              <w:t>Continued.</w:t>
            </w:r>
          </w:p>
        </w:tc>
      </w:tr>
    </w:tbl>
    <w:p w:rsidR="00011884" w:rsidRDefault="00011884"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8C" w:rsidRDefault="007B0A8C"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011884" w:rsidRPr="008A7639" w:rsidRDefault="00CA4DB1"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r>
        <w:rPr>
          <w:i/>
        </w:rPr>
        <w:t>Flake tools</w:t>
      </w:r>
      <w:r w:rsidR="006C49CA">
        <w:rPr>
          <w:i/>
        </w:rPr>
        <w:t xml:space="preserve"> </w:t>
      </w:r>
      <w:r w:rsidR="00B34E89" w:rsidRPr="008A7639">
        <w:rPr>
          <w:i/>
        </w:rPr>
        <w:t xml:space="preserve">Coding: </w:t>
      </w:r>
    </w:p>
    <w:p w:rsidR="00B34E89" w:rsidRDefault="00B34E89"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7639" w:rsidRDefault="008A7639" w:rsidP="00011884">
      <w:pPr>
        <w:rPr>
          <w:b/>
        </w:rPr>
        <w:sectPr w:rsidR="008A7639" w:rsidSect="0011116A">
          <w:type w:val="continuous"/>
          <w:pgSz w:w="15840" w:h="12240" w:orient="landscape"/>
          <w:pgMar w:top="1800" w:right="1440" w:bottom="1800" w:left="1440" w:header="720" w:footer="720" w:gutter="0"/>
          <w:cols w:space="720"/>
          <w:docGrid w:linePitch="360"/>
        </w:sectPr>
      </w:pPr>
    </w:p>
    <w:p w:rsidR="00011884" w:rsidRPr="008A7639" w:rsidRDefault="00B34E89" w:rsidP="00011884">
      <w:pPr>
        <w:rPr>
          <w:u w:val="single"/>
        </w:rPr>
      </w:pPr>
      <w:r w:rsidRPr="008A7639">
        <w:rPr>
          <w:u w:val="single"/>
        </w:rPr>
        <w:lastRenderedPageBreak/>
        <w:t>Percent Cortex:</w:t>
      </w:r>
    </w:p>
    <w:p w:rsidR="00011884" w:rsidRDefault="00011884" w:rsidP="00011884">
      <w:r>
        <w:t>0=0</w:t>
      </w:r>
    </w:p>
    <w:p w:rsidR="00011884" w:rsidRDefault="00011884" w:rsidP="00011884">
      <w:r>
        <w:t>1=0-50</w:t>
      </w:r>
    </w:p>
    <w:p w:rsidR="00011884" w:rsidRDefault="00011884" w:rsidP="00011884">
      <w:r>
        <w:t>2=50-100</w:t>
      </w:r>
    </w:p>
    <w:p w:rsidR="00011884" w:rsidRDefault="00011884" w:rsidP="00011884">
      <w:r>
        <w:t>3=100</w:t>
      </w:r>
    </w:p>
    <w:p w:rsidR="00011884" w:rsidRDefault="00011884"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B34E89" w:rsidRPr="001F26D9" w:rsidRDefault="00B34E89" w:rsidP="00B34E89">
      <w:pPr>
        <w:rPr>
          <w:u w:val="single"/>
        </w:rPr>
      </w:pPr>
      <w:r w:rsidRPr="001F26D9">
        <w:rPr>
          <w:u w:val="single"/>
        </w:rPr>
        <w:t>Edge Modification Type:</w:t>
      </w:r>
    </w:p>
    <w:p w:rsidR="00B34E89" w:rsidRDefault="00B34E89" w:rsidP="00B34E89">
      <w:r>
        <w:t>1=Plain Unifacial</w:t>
      </w:r>
    </w:p>
    <w:p w:rsidR="00B34E89" w:rsidRDefault="00B34E89" w:rsidP="00B34E89">
      <w:r>
        <w:t>2=Plain Bifacial</w:t>
      </w:r>
    </w:p>
    <w:p w:rsidR="00B34E89" w:rsidRDefault="00B34E89" w:rsidP="00B34E89">
      <w:r>
        <w:t>3=Denticulated Unifacial</w:t>
      </w:r>
    </w:p>
    <w:p w:rsidR="00B34E89" w:rsidRDefault="00B34E89" w:rsidP="00B34E89">
      <w:r>
        <w:t>4=Denticulated Bifacial</w:t>
      </w:r>
    </w:p>
    <w:p w:rsidR="00011884" w:rsidRDefault="00B34E89" w:rsidP="00B34E89">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5=Other</w:t>
      </w:r>
    </w:p>
    <w:p w:rsidR="00011884" w:rsidRDefault="00011884"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7639" w:rsidRDefault="008A7639"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7639" w:rsidRDefault="008A7639"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B34E89" w:rsidRPr="001F26D9" w:rsidRDefault="00B34E89" w:rsidP="00B34E89">
      <w:pPr>
        <w:rPr>
          <w:u w:val="single"/>
        </w:rPr>
      </w:pPr>
      <w:r w:rsidRPr="001F26D9">
        <w:rPr>
          <w:u w:val="single"/>
        </w:rPr>
        <w:lastRenderedPageBreak/>
        <w:t>Worked Edge Flaking Pattern</w:t>
      </w:r>
    </w:p>
    <w:p w:rsidR="00B34E89" w:rsidRDefault="00B34E89" w:rsidP="00B34E89">
      <w:r>
        <w:t>1=Straight</w:t>
      </w:r>
    </w:p>
    <w:p w:rsidR="00B34E89" w:rsidRDefault="00B34E89" w:rsidP="00B34E89">
      <w:r>
        <w:t>2=Concave</w:t>
      </w:r>
    </w:p>
    <w:p w:rsidR="00B34E89" w:rsidRDefault="00B34E89" w:rsidP="00B34E89">
      <w:r>
        <w:t>3=Convex</w:t>
      </w:r>
    </w:p>
    <w:p w:rsidR="00B34E89" w:rsidRDefault="00B34E89" w:rsidP="00B34E89">
      <w:r>
        <w:t>4=Angled</w:t>
      </w:r>
    </w:p>
    <w:p w:rsidR="00B34E89" w:rsidRDefault="00B34E89" w:rsidP="00B34E89">
      <w:r>
        <w:t>5=Irregular</w:t>
      </w:r>
    </w:p>
    <w:p w:rsidR="00011884" w:rsidRDefault="00B34E89" w:rsidP="00B34E89">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6=Other</w:t>
      </w:r>
    </w:p>
    <w:p w:rsidR="00011884" w:rsidRDefault="00011884"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7639" w:rsidRDefault="008A7639"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p>
    <w:p w:rsidR="007B0A8C" w:rsidRDefault="007B0A8C"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7639" w:rsidRDefault="008A7639"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7639" w:rsidRDefault="008A7639"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7639" w:rsidRDefault="008A7639"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7639" w:rsidRDefault="008A7639"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7639" w:rsidRDefault="008A7639"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B34E89" w:rsidRPr="001F26D9" w:rsidRDefault="00B34E89" w:rsidP="00B34E89">
      <w:pPr>
        <w:rPr>
          <w:u w:val="single"/>
        </w:rPr>
      </w:pPr>
      <w:r w:rsidRPr="001F26D9">
        <w:rPr>
          <w:u w:val="single"/>
        </w:rPr>
        <w:lastRenderedPageBreak/>
        <w:t>Proposed Tool Type:</w:t>
      </w:r>
    </w:p>
    <w:p w:rsidR="00B34E89" w:rsidRDefault="00B66B89" w:rsidP="00B34E89">
      <w:r>
        <w:t>1=Endscraper</w:t>
      </w:r>
    </w:p>
    <w:p w:rsidR="00B34E89" w:rsidRDefault="00B34E89" w:rsidP="00B34E89">
      <w:r>
        <w:t>2=Lateral/Side Scraper</w:t>
      </w:r>
    </w:p>
    <w:p w:rsidR="00B34E89" w:rsidRDefault="00B34E89" w:rsidP="00B34E89">
      <w:r>
        <w:t>3=Multiple Scraper</w:t>
      </w:r>
    </w:p>
    <w:p w:rsidR="00B34E89" w:rsidRDefault="00B34E89" w:rsidP="00B34E89">
      <w:r>
        <w:t>4=Spokeshave</w:t>
      </w:r>
    </w:p>
    <w:p w:rsidR="00B34E89" w:rsidRDefault="00B34E89" w:rsidP="00B34E89">
      <w:r>
        <w:t>5=Burin</w:t>
      </w:r>
    </w:p>
    <w:p w:rsidR="00B34E89" w:rsidRDefault="00B34E89" w:rsidP="00B34E89">
      <w:r>
        <w:t>6=Utilized Blade</w:t>
      </w:r>
    </w:p>
    <w:p w:rsidR="00B34E89" w:rsidRDefault="00B34E89" w:rsidP="00B34E89">
      <w:r>
        <w:t>7=Utilized Flake</w:t>
      </w:r>
    </w:p>
    <w:p w:rsidR="00B34E89" w:rsidRDefault="00B34E89" w:rsidP="00B34E89">
      <w:r>
        <w:t>8=Scraper/Plane</w:t>
      </w:r>
    </w:p>
    <w:p w:rsidR="00B34E89" w:rsidRDefault="00B34E89" w:rsidP="00B34E89">
      <w:r>
        <w:t>9=Backed Knife</w:t>
      </w:r>
    </w:p>
    <w:p w:rsidR="00B34E89" w:rsidRDefault="00B34E89" w:rsidP="00B34E89">
      <w:r>
        <w:t>10=Composite Tool</w:t>
      </w:r>
    </w:p>
    <w:p w:rsidR="00B34E89" w:rsidRDefault="00B34E89" w:rsidP="00B34E89">
      <w:r>
        <w:t>11=Chopper</w:t>
      </w:r>
    </w:p>
    <w:p w:rsidR="00B34E89" w:rsidRDefault="00B34E89" w:rsidP="00B34E89">
      <w:r>
        <w:t>12=Adze</w:t>
      </w:r>
    </w:p>
    <w:p w:rsidR="008A7639" w:rsidRPr="008A76E8" w:rsidRDefault="008A76E8" w:rsidP="008A76E8">
      <w:pPr>
        <w:sectPr w:rsidR="008A7639" w:rsidRPr="008A76E8" w:rsidSect="008A7639">
          <w:type w:val="continuous"/>
          <w:pgSz w:w="15840" w:h="12240" w:orient="landscape"/>
          <w:pgMar w:top="1800" w:right="1440" w:bottom="1800" w:left="1440" w:header="720" w:footer="720" w:gutter="0"/>
          <w:cols w:num="3" w:space="720"/>
          <w:docGrid w:linePitch="360"/>
        </w:sectPr>
      </w:pPr>
      <w:r>
        <w:t>15=Indeterminate</w:t>
      </w:r>
    </w:p>
    <w:p w:rsidR="00B34E89" w:rsidRPr="008A7639" w:rsidRDefault="00B34E89"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b/>
          <w:i/>
        </w:rPr>
      </w:pPr>
    </w:p>
    <w:p w:rsidR="00011884" w:rsidRPr="008A7639" w:rsidRDefault="00011884" w:rsidP="00011884">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r w:rsidRPr="008A7639">
        <w:rPr>
          <w:i/>
        </w:rPr>
        <w:t xml:space="preserve">Abbreviations for </w:t>
      </w:r>
      <w:r w:rsidR="00CA4DB1">
        <w:rPr>
          <w:i/>
        </w:rPr>
        <w:t>Flake tools</w:t>
      </w:r>
      <w:r w:rsidRPr="008A7639">
        <w:rPr>
          <w:i/>
        </w:rPr>
        <w:t>:</w:t>
      </w:r>
    </w:p>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tbl>
      <w:tblPr>
        <w:tblW w:w="10470" w:type="dxa"/>
        <w:tblInd w:w="88" w:type="dxa"/>
        <w:tblLook w:val="04A0"/>
      </w:tblPr>
      <w:tblGrid>
        <w:gridCol w:w="720"/>
        <w:gridCol w:w="2000"/>
        <w:gridCol w:w="810"/>
        <w:gridCol w:w="672"/>
        <w:gridCol w:w="2511"/>
        <w:gridCol w:w="316"/>
        <w:gridCol w:w="783"/>
        <w:gridCol w:w="1568"/>
        <w:gridCol w:w="1090"/>
      </w:tblGrid>
      <w:tr w:rsidR="00B34E89" w:rsidRPr="00B34E89" w:rsidTr="007E3473">
        <w:trPr>
          <w:trHeight w:val="255"/>
        </w:trPr>
        <w:tc>
          <w:tcPr>
            <w:tcW w:w="720" w:type="dxa"/>
            <w:tcBorders>
              <w:top w:val="nil"/>
              <w:left w:val="nil"/>
              <w:bottom w:val="nil"/>
              <w:right w:val="nil"/>
            </w:tcBorders>
            <w:shd w:val="clear" w:color="auto" w:fill="auto"/>
            <w:noWrap/>
            <w:vAlign w:val="center"/>
            <w:hideMark/>
          </w:tcPr>
          <w:p w:rsidR="00B34E89" w:rsidRPr="00B34E89" w:rsidRDefault="00B34E89" w:rsidP="00B34E89">
            <w:pPr>
              <w:jc w:val="center"/>
              <w:rPr>
                <w:b/>
                <w:color w:val="000000"/>
                <w:sz w:val="20"/>
                <w:szCs w:val="20"/>
              </w:rPr>
            </w:pPr>
            <w:r w:rsidRPr="00B34E89">
              <w:rPr>
                <w:b/>
                <w:color w:val="000000"/>
                <w:sz w:val="20"/>
                <w:szCs w:val="20"/>
              </w:rPr>
              <w:t>ML</w:t>
            </w:r>
          </w:p>
        </w:tc>
        <w:tc>
          <w:tcPr>
            <w:tcW w:w="2000" w:type="dxa"/>
            <w:tcBorders>
              <w:top w:val="nil"/>
              <w:left w:val="nil"/>
              <w:bottom w:val="nil"/>
              <w:right w:val="nil"/>
            </w:tcBorders>
            <w:shd w:val="clear" w:color="auto" w:fill="auto"/>
            <w:noWrap/>
            <w:vAlign w:val="center"/>
            <w:hideMark/>
          </w:tcPr>
          <w:p w:rsidR="00B34E89" w:rsidRPr="00B34E89" w:rsidRDefault="00B34E89" w:rsidP="00B34E89">
            <w:pPr>
              <w:rPr>
                <w:color w:val="000000"/>
                <w:sz w:val="20"/>
                <w:szCs w:val="20"/>
              </w:rPr>
            </w:pPr>
            <w:r w:rsidRPr="00B34E89">
              <w:rPr>
                <w:color w:val="000000"/>
                <w:sz w:val="20"/>
                <w:szCs w:val="20"/>
              </w:rPr>
              <w:t>Maximum Length</w:t>
            </w:r>
          </w:p>
        </w:tc>
        <w:tc>
          <w:tcPr>
            <w:tcW w:w="810" w:type="dxa"/>
            <w:tcBorders>
              <w:top w:val="nil"/>
              <w:left w:val="nil"/>
              <w:bottom w:val="nil"/>
              <w:right w:val="nil"/>
            </w:tcBorders>
            <w:shd w:val="clear" w:color="auto" w:fill="auto"/>
            <w:noWrap/>
            <w:vAlign w:val="center"/>
            <w:hideMark/>
          </w:tcPr>
          <w:p w:rsidR="00B34E89" w:rsidRPr="00B34E89" w:rsidRDefault="00B34E89" w:rsidP="00B34E89">
            <w:pPr>
              <w:jc w:val="center"/>
              <w:rPr>
                <w:color w:val="000000"/>
                <w:sz w:val="20"/>
                <w:szCs w:val="20"/>
              </w:rPr>
            </w:pPr>
          </w:p>
        </w:tc>
        <w:tc>
          <w:tcPr>
            <w:tcW w:w="672" w:type="dxa"/>
            <w:tcBorders>
              <w:top w:val="nil"/>
              <w:left w:val="nil"/>
              <w:bottom w:val="nil"/>
              <w:right w:val="nil"/>
            </w:tcBorders>
            <w:shd w:val="clear" w:color="auto" w:fill="auto"/>
            <w:noWrap/>
            <w:vAlign w:val="center"/>
            <w:hideMark/>
          </w:tcPr>
          <w:p w:rsidR="00B34E89" w:rsidRPr="00B34E89" w:rsidRDefault="001B30CD" w:rsidP="00B34E89">
            <w:pPr>
              <w:jc w:val="center"/>
              <w:rPr>
                <w:b/>
                <w:color w:val="000000"/>
                <w:sz w:val="20"/>
                <w:szCs w:val="20"/>
              </w:rPr>
            </w:pPr>
            <w:r>
              <w:rPr>
                <w:b/>
                <w:color w:val="000000"/>
                <w:sz w:val="20"/>
                <w:szCs w:val="20"/>
              </w:rPr>
              <w:t>N</w:t>
            </w:r>
            <w:r w:rsidR="00B34E89" w:rsidRPr="00B34E89">
              <w:rPr>
                <w:b/>
                <w:color w:val="000000"/>
                <w:sz w:val="20"/>
                <w:szCs w:val="20"/>
              </w:rPr>
              <w:t>E</w:t>
            </w:r>
          </w:p>
        </w:tc>
        <w:tc>
          <w:tcPr>
            <w:tcW w:w="2511" w:type="dxa"/>
            <w:tcBorders>
              <w:top w:val="nil"/>
              <w:left w:val="nil"/>
              <w:bottom w:val="nil"/>
              <w:right w:val="nil"/>
            </w:tcBorders>
            <w:shd w:val="clear" w:color="auto" w:fill="auto"/>
            <w:noWrap/>
            <w:vAlign w:val="center"/>
            <w:hideMark/>
          </w:tcPr>
          <w:p w:rsidR="00B34E89" w:rsidRPr="00B34E89" w:rsidRDefault="00B34E89" w:rsidP="00B34E89">
            <w:pPr>
              <w:rPr>
                <w:color w:val="000000"/>
                <w:sz w:val="20"/>
                <w:szCs w:val="20"/>
              </w:rPr>
            </w:pPr>
            <w:r w:rsidRPr="00B34E89">
              <w:rPr>
                <w:color w:val="000000"/>
                <w:sz w:val="20"/>
                <w:szCs w:val="20"/>
              </w:rPr>
              <w:t># of</w:t>
            </w:r>
            <w:r>
              <w:rPr>
                <w:color w:val="000000"/>
                <w:sz w:val="20"/>
                <w:szCs w:val="20"/>
              </w:rPr>
              <w:t xml:space="preserve"> </w:t>
            </w:r>
            <w:r w:rsidRPr="00B34E89">
              <w:rPr>
                <w:color w:val="000000"/>
                <w:sz w:val="20"/>
                <w:szCs w:val="20"/>
              </w:rPr>
              <w:t>Edges</w:t>
            </w:r>
          </w:p>
        </w:tc>
        <w:tc>
          <w:tcPr>
            <w:tcW w:w="316" w:type="dxa"/>
            <w:tcBorders>
              <w:top w:val="nil"/>
              <w:left w:val="nil"/>
              <w:bottom w:val="nil"/>
              <w:right w:val="nil"/>
            </w:tcBorders>
            <w:shd w:val="clear" w:color="auto" w:fill="auto"/>
            <w:noWrap/>
            <w:vAlign w:val="center"/>
            <w:hideMark/>
          </w:tcPr>
          <w:p w:rsidR="00B34E89" w:rsidRPr="00B34E89" w:rsidRDefault="00B34E89" w:rsidP="00B34E89">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B34E89" w:rsidRPr="00B34E89" w:rsidRDefault="00B34E89" w:rsidP="00B34E89">
            <w:pPr>
              <w:jc w:val="center"/>
              <w:rPr>
                <w:b/>
                <w:color w:val="000000"/>
                <w:sz w:val="20"/>
                <w:szCs w:val="20"/>
              </w:rPr>
            </w:pPr>
            <w:r w:rsidRPr="00B34E89">
              <w:rPr>
                <w:b/>
                <w:color w:val="000000"/>
                <w:sz w:val="20"/>
                <w:szCs w:val="20"/>
              </w:rPr>
              <w:t>WPFP</w:t>
            </w:r>
          </w:p>
        </w:tc>
        <w:tc>
          <w:tcPr>
            <w:tcW w:w="2658" w:type="dxa"/>
            <w:gridSpan w:val="2"/>
            <w:tcBorders>
              <w:top w:val="nil"/>
              <w:left w:val="nil"/>
              <w:bottom w:val="nil"/>
              <w:right w:val="nil"/>
            </w:tcBorders>
            <w:shd w:val="clear" w:color="auto" w:fill="auto"/>
            <w:noWrap/>
            <w:vAlign w:val="center"/>
            <w:hideMark/>
          </w:tcPr>
          <w:p w:rsidR="00B34E89" w:rsidRPr="00B34E89" w:rsidRDefault="00B34E89" w:rsidP="00B34E89">
            <w:pPr>
              <w:rPr>
                <w:color w:val="000000"/>
                <w:sz w:val="20"/>
                <w:szCs w:val="20"/>
              </w:rPr>
            </w:pPr>
            <w:r w:rsidRPr="00B34E89">
              <w:rPr>
                <w:color w:val="000000"/>
                <w:sz w:val="20"/>
                <w:szCs w:val="20"/>
              </w:rPr>
              <w:t>Worked Edge Flaking Pattern</w:t>
            </w:r>
          </w:p>
        </w:tc>
      </w:tr>
      <w:tr w:rsidR="00B34E89" w:rsidRPr="00B34E89" w:rsidTr="007E3473">
        <w:trPr>
          <w:trHeight w:val="255"/>
        </w:trPr>
        <w:tc>
          <w:tcPr>
            <w:tcW w:w="720" w:type="dxa"/>
            <w:tcBorders>
              <w:top w:val="nil"/>
              <w:left w:val="nil"/>
              <w:bottom w:val="nil"/>
              <w:right w:val="nil"/>
            </w:tcBorders>
            <w:shd w:val="clear" w:color="auto" w:fill="auto"/>
            <w:noWrap/>
            <w:vAlign w:val="center"/>
            <w:hideMark/>
          </w:tcPr>
          <w:p w:rsidR="00B34E89" w:rsidRPr="00B34E89" w:rsidRDefault="00B34E89" w:rsidP="00B34E89">
            <w:pPr>
              <w:jc w:val="center"/>
              <w:rPr>
                <w:b/>
                <w:color w:val="000000"/>
                <w:sz w:val="20"/>
                <w:szCs w:val="20"/>
              </w:rPr>
            </w:pPr>
            <w:r w:rsidRPr="00B34E89">
              <w:rPr>
                <w:b/>
                <w:color w:val="000000"/>
                <w:sz w:val="20"/>
                <w:szCs w:val="20"/>
              </w:rPr>
              <w:t>MW</w:t>
            </w:r>
          </w:p>
        </w:tc>
        <w:tc>
          <w:tcPr>
            <w:tcW w:w="2000" w:type="dxa"/>
            <w:tcBorders>
              <w:top w:val="nil"/>
              <w:left w:val="nil"/>
              <w:bottom w:val="nil"/>
              <w:right w:val="nil"/>
            </w:tcBorders>
            <w:shd w:val="clear" w:color="auto" w:fill="auto"/>
            <w:noWrap/>
            <w:vAlign w:val="center"/>
            <w:hideMark/>
          </w:tcPr>
          <w:p w:rsidR="00B34E89" w:rsidRPr="00B34E89" w:rsidRDefault="00B34E89" w:rsidP="00B34E89">
            <w:pPr>
              <w:rPr>
                <w:color w:val="000000"/>
                <w:sz w:val="20"/>
                <w:szCs w:val="20"/>
              </w:rPr>
            </w:pPr>
            <w:r w:rsidRPr="00B34E89">
              <w:rPr>
                <w:color w:val="000000"/>
                <w:sz w:val="20"/>
                <w:szCs w:val="20"/>
              </w:rPr>
              <w:t>Maximum Width</w:t>
            </w:r>
          </w:p>
        </w:tc>
        <w:tc>
          <w:tcPr>
            <w:tcW w:w="810" w:type="dxa"/>
            <w:tcBorders>
              <w:top w:val="nil"/>
              <w:left w:val="nil"/>
              <w:bottom w:val="nil"/>
              <w:right w:val="nil"/>
            </w:tcBorders>
            <w:shd w:val="clear" w:color="auto" w:fill="auto"/>
            <w:noWrap/>
            <w:vAlign w:val="center"/>
            <w:hideMark/>
          </w:tcPr>
          <w:p w:rsidR="00B34E89" w:rsidRPr="00B34E89" w:rsidRDefault="00B34E89" w:rsidP="00B34E89">
            <w:pPr>
              <w:jc w:val="center"/>
              <w:rPr>
                <w:color w:val="000000"/>
                <w:sz w:val="20"/>
                <w:szCs w:val="20"/>
              </w:rPr>
            </w:pPr>
          </w:p>
        </w:tc>
        <w:tc>
          <w:tcPr>
            <w:tcW w:w="672" w:type="dxa"/>
            <w:tcBorders>
              <w:top w:val="nil"/>
              <w:left w:val="nil"/>
              <w:bottom w:val="nil"/>
              <w:right w:val="nil"/>
            </w:tcBorders>
            <w:shd w:val="clear" w:color="auto" w:fill="auto"/>
            <w:noWrap/>
            <w:vAlign w:val="center"/>
            <w:hideMark/>
          </w:tcPr>
          <w:p w:rsidR="00B34E89" w:rsidRPr="00B34E89" w:rsidRDefault="00B34E89" w:rsidP="00B34E89">
            <w:pPr>
              <w:jc w:val="center"/>
              <w:rPr>
                <w:b/>
                <w:color w:val="000000"/>
                <w:sz w:val="20"/>
                <w:szCs w:val="20"/>
              </w:rPr>
            </w:pPr>
            <w:r w:rsidRPr="00B34E89">
              <w:rPr>
                <w:b/>
                <w:color w:val="000000"/>
                <w:sz w:val="20"/>
                <w:szCs w:val="20"/>
              </w:rPr>
              <w:t>% C</w:t>
            </w:r>
          </w:p>
        </w:tc>
        <w:tc>
          <w:tcPr>
            <w:tcW w:w="2511" w:type="dxa"/>
            <w:tcBorders>
              <w:top w:val="nil"/>
              <w:left w:val="nil"/>
              <w:bottom w:val="nil"/>
              <w:right w:val="nil"/>
            </w:tcBorders>
            <w:shd w:val="clear" w:color="auto" w:fill="auto"/>
            <w:noWrap/>
            <w:vAlign w:val="center"/>
            <w:hideMark/>
          </w:tcPr>
          <w:p w:rsidR="00B34E89" w:rsidRPr="00B34E89" w:rsidRDefault="00B34E89" w:rsidP="00B34E89">
            <w:pPr>
              <w:rPr>
                <w:color w:val="000000"/>
                <w:sz w:val="20"/>
                <w:szCs w:val="20"/>
              </w:rPr>
            </w:pPr>
            <w:r w:rsidRPr="00B34E89">
              <w:rPr>
                <w:color w:val="000000"/>
                <w:sz w:val="20"/>
                <w:szCs w:val="20"/>
              </w:rPr>
              <w:t>Percent Cortex</w:t>
            </w:r>
          </w:p>
        </w:tc>
        <w:tc>
          <w:tcPr>
            <w:tcW w:w="316" w:type="dxa"/>
            <w:tcBorders>
              <w:top w:val="nil"/>
              <w:left w:val="nil"/>
              <w:bottom w:val="nil"/>
              <w:right w:val="nil"/>
            </w:tcBorders>
            <w:shd w:val="clear" w:color="auto" w:fill="auto"/>
            <w:noWrap/>
            <w:vAlign w:val="center"/>
            <w:hideMark/>
          </w:tcPr>
          <w:p w:rsidR="00B34E89" w:rsidRPr="00B34E89" w:rsidRDefault="00B34E89" w:rsidP="00B34E89">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B34E89" w:rsidRPr="00B34E89" w:rsidRDefault="00B34E89" w:rsidP="00B34E89">
            <w:pPr>
              <w:jc w:val="center"/>
              <w:rPr>
                <w:b/>
                <w:color w:val="000000"/>
                <w:sz w:val="20"/>
                <w:szCs w:val="20"/>
              </w:rPr>
            </w:pPr>
            <w:r w:rsidRPr="00B34E89">
              <w:rPr>
                <w:b/>
                <w:color w:val="000000"/>
                <w:sz w:val="20"/>
                <w:szCs w:val="20"/>
              </w:rPr>
              <w:t>II</w:t>
            </w:r>
          </w:p>
        </w:tc>
        <w:tc>
          <w:tcPr>
            <w:tcW w:w="2658" w:type="dxa"/>
            <w:gridSpan w:val="2"/>
            <w:tcBorders>
              <w:top w:val="nil"/>
              <w:left w:val="nil"/>
              <w:bottom w:val="nil"/>
              <w:right w:val="nil"/>
            </w:tcBorders>
            <w:shd w:val="clear" w:color="auto" w:fill="auto"/>
            <w:noWrap/>
            <w:vAlign w:val="center"/>
            <w:hideMark/>
          </w:tcPr>
          <w:p w:rsidR="00B34E89" w:rsidRPr="00B34E89" w:rsidRDefault="00B34E89" w:rsidP="00B34E89">
            <w:pPr>
              <w:rPr>
                <w:color w:val="000000"/>
                <w:sz w:val="20"/>
                <w:szCs w:val="20"/>
              </w:rPr>
            </w:pPr>
            <w:r w:rsidRPr="00B34E89">
              <w:rPr>
                <w:color w:val="000000"/>
                <w:sz w:val="20"/>
                <w:szCs w:val="20"/>
              </w:rPr>
              <w:t>Invasiveness Index</w:t>
            </w:r>
          </w:p>
        </w:tc>
      </w:tr>
      <w:tr w:rsidR="00B34E89" w:rsidRPr="00B34E89" w:rsidTr="007E3473">
        <w:trPr>
          <w:gridAfter w:val="1"/>
          <w:wAfter w:w="1090" w:type="dxa"/>
          <w:trHeight w:val="255"/>
        </w:trPr>
        <w:tc>
          <w:tcPr>
            <w:tcW w:w="720" w:type="dxa"/>
            <w:tcBorders>
              <w:top w:val="nil"/>
              <w:left w:val="nil"/>
              <w:bottom w:val="nil"/>
              <w:right w:val="nil"/>
            </w:tcBorders>
            <w:shd w:val="clear" w:color="auto" w:fill="auto"/>
            <w:noWrap/>
            <w:vAlign w:val="center"/>
            <w:hideMark/>
          </w:tcPr>
          <w:p w:rsidR="00B34E89" w:rsidRPr="00B34E89" w:rsidRDefault="00B34E89" w:rsidP="00B34E89">
            <w:pPr>
              <w:jc w:val="center"/>
              <w:rPr>
                <w:b/>
                <w:color w:val="000000"/>
                <w:sz w:val="20"/>
                <w:szCs w:val="20"/>
              </w:rPr>
            </w:pPr>
            <w:r w:rsidRPr="00B34E89">
              <w:rPr>
                <w:b/>
                <w:color w:val="000000"/>
                <w:sz w:val="20"/>
                <w:szCs w:val="20"/>
              </w:rPr>
              <w:t>MT</w:t>
            </w:r>
          </w:p>
        </w:tc>
        <w:tc>
          <w:tcPr>
            <w:tcW w:w="2000" w:type="dxa"/>
            <w:tcBorders>
              <w:top w:val="nil"/>
              <w:left w:val="nil"/>
              <w:bottom w:val="nil"/>
              <w:right w:val="nil"/>
            </w:tcBorders>
            <w:shd w:val="clear" w:color="auto" w:fill="auto"/>
            <w:noWrap/>
            <w:vAlign w:val="center"/>
            <w:hideMark/>
          </w:tcPr>
          <w:p w:rsidR="00B34E89" w:rsidRPr="00B34E89" w:rsidRDefault="00B34E89" w:rsidP="00B34E89">
            <w:pPr>
              <w:rPr>
                <w:color w:val="000000"/>
                <w:sz w:val="20"/>
                <w:szCs w:val="20"/>
              </w:rPr>
            </w:pPr>
            <w:r w:rsidRPr="00B34E89">
              <w:rPr>
                <w:color w:val="000000"/>
                <w:sz w:val="20"/>
                <w:szCs w:val="20"/>
              </w:rPr>
              <w:t>Maximum Thickness</w:t>
            </w:r>
          </w:p>
        </w:tc>
        <w:tc>
          <w:tcPr>
            <w:tcW w:w="810" w:type="dxa"/>
            <w:tcBorders>
              <w:top w:val="nil"/>
              <w:left w:val="nil"/>
              <w:bottom w:val="nil"/>
              <w:right w:val="nil"/>
            </w:tcBorders>
            <w:shd w:val="clear" w:color="auto" w:fill="auto"/>
            <w:noWrap/>
            <w:vAlign w:val="center"/>
            <w:hideMark/>
          </w:tcPr>
          <w:p w:rsidR="00B34E89" w:rsidRPr="00B34E89" w:rsidRDefault="00B34E89" w:rsidP="00B34E89">
            <w:pPr>
              <w:jc w:val="center"/>
              <w:rPr>
                <w:color w:val="000000"/>
                <w:sz w:val="20"/>
                <w:szCs w:val="20"/>
              </w:rPr>
            </w:pPr>
          </w:p>
        </w:tc>
        <w:tc>
          <w:tcPr>
            <w:tcW w:w="672" w:type="dxa"/>
            <w:tcBorders>
              <w:top w:val="nil"/>
              <w:left w:val="nil"/>
              <w:bottom w:val="nil"/>
              <w:right w:val="nil"/>
            </w:tcBorders>
            <w:shd w:val="clear" w:color="auto" w:fill="auto"/>
            <w:noWrap/>
            <w:vAlign w:val="center"/>
            <w:hideMark/>
          </w:tcPr>
          <w:p w:rsidR="00B34E89" w:rsidRPr="00B34E89" w:rsidRDefault="00B34E89" w:rsidP="00B34E89">
            <w:pPr>
              <w:jc w:val="center"/>
              <w:rPr>
                <w:b/>
                <w:color w:val="000000"/>
                <w:sz w:val="20"/>
                <w:szCs w:val="20"/>
              </w:rPr>
            </w:pPr>
            <w:r w:rsidRPr="00B34E89">
              <w:rPr>
                <w:b/>
                <w:color w:val="000000"/>
                <w:sz w:val="20"/>
                <w:szCs w:val="20"/>
              </w:rPr>
              <w:t>EMT</w:t>
            </w:r>
          </w:p>
        </w:tc>
        <w:tc>
          <w:tcPr>
            <w:tcW w:w="2511" w:type="dxa"/>
            <w:tcBorders>
              <w:top w:val="nil"/>
              <w:left w:val="nil"/>
              <w:bottom w:val="nil"/>
              <w:right w:val="nil"/>
            </w:tcBorders>
            <w:shd w:val="clear" w:color="auto" w:fill="auto"/>
            <w:noWrap/>
            <w:vAlign w:val="center"/>
            <w:hideMark/>
          </w:tcPr>
          <w:p w:rsidR="00B34E89" w:rsidRPr="00B34E89" w:rsidRDefault="00B34E89" w:rsidP="00B34E89">
            <w:pPr>
              <w:rPr>
                <w:color w:val="000000"/>
                <w:sz w:val="20"/>
                <w:szCs w:val="20"/>
              </w:rPr>
            </w:pPr>
            <w:r w:rsidRPr="00B34E89">
              <w:rPr>
                <w:color w:val="000000"/>
                <w:sz w:val="20"/>
                <w:szCs w:val="20"/>
              </w:rPr>
              <w:t>Edge Modification Type</w:t>
            </w:r>
          </w:p>
        </w:tc>
        <w:tc>
          <w:tcPr>
            <w:tcW w:w="316" w:type="dxa"/>
            <w:tcBorders>
              <w:top w:val="nil"/>
              <w:left w:val="nil"/>
              <w:bottom w:val="nil"/>
              <w:right w:val="nil"/>
            </w:tcBorders>
            <w:shd w:val="clear" w:color="auto" w:fill="auto"/>
            <w:noWrap/>
            <w:vAlign w:val="center"/>
            <w:hideMark/>
          </w:tcPr>
          <w:p w:rsidR="00B34E89" w:rsidRPr="00B34E89" w:rsidRDefault="00B34E89" w:rsidP="00B34E89">
            <w:pPr>
              <w:jc w:val="center"/>
              <w:rPr>
                <w:color w:val="000000"/>
                <w:sz w:val="20"/>
                <w:szCs w:val="20"/>
              </w:rPr>
            </w:pPr>
          </w:p>
        </w:tc>
        <w:tc>
          <w:tcPr>
            <w:tcW w:w="783" w:type="dxa"/>
            <w:tcBorders>
              <w:top w:val="nil"/>
              <w:left w:val="nil"/>
              <w:bottom w:val="nil"/>
              <w:right w:val="nil"/>
            </w:tcBorders>
            <w:shd w:val="clear" w:color="auto" w:fill="auto"/>
            <w:noWrap/>
            <w:vAlign w:val="center"/>
            <w:hideMark/>
          </w:tcPr>
          <w:p w:rsidR="00B34E89" w:rsidRPr="00B34E89" w:rsidRDefault="00B34E89" w:rsidP="00B34E89">
            <w:pPr>
              <w:jc w:val="center"/>
              <w:rPr>
                <w:color w:val="000000"/>
                <w:sz w:val="20"/>
                <w:szCs w:val="20"/>
              </w:rPr>
            </w:pPr>
          </w:p>
        </w:tc>
        <w:tc>
          <w:tcPr>
            <w:tcW w:w="1568" w:type="dxa"/>
            <w:tcBorders>
              <w:top w:val="nil"/>
              <w:left w:val="nil"/>
              <w:bottom w:val="nil"/>
              <w:right w:val="nil"/>
            </w:tcBorders>
            <w:shd w:val="clear" w:color="auto" w:fill="auto"/>
            <w:noWrap/>
            <w:vAlign w:val="center"/>
            <w:hideMark/>
          </w:tcPr>
          <w:p w:rsidR="00B34E89" w:rsidRPr="00B34E89" w:rsidRDefault="00B34E89" w:rsidP="00B34E89">
            <w:pPr>
              <w:jc w:val="center"/>
              <w:rPr>
                <w:color w:val="000000"/>
                <w:sz w:val="20"/>
                <w:szCs w:val="20"/>
              </w:rPr>
            </w:pPr>
          </w:p>
        </w:tc>
      </w:tr>
    </w:tbl>
    <w:p w:rsidR="00822720" w:rsidRDefault="00822720"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3A64B5" w:rsidRDefault="003A64B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76E8" w:rsidRDefault="008A76E8"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9A4B63" w:rsidRPr="009A4B63" w:rsidRDefault="009A4B63" w:rsidP="009A4B63">
      <w:pPr>
        <w:pStyle w:val="Caption"/>
        <w:keepNext/>
        <w:jc w:val="center"/>
        <w:rPr>
          <w:b w:val="0"/>
          <w:sz w:val="22"/>
          <w:szCs w:val="22"/>
        </w:rPr>
      </w:pPr>
      <w:bookmarkStart w:id="108" w:name="_Toc356300438"/>
      <w:r w:rsidRPr="009A4B63">
        <w:rPr>
          <w:b w:val="0"/>
          <w:sz w:val="22"/>
          <w:szCs w:val="22"/>
        </w:rPr>
        <w:lastRenderedPageBreak/>
        <w:t xml:space="preserve">Table B- </w:t>
      </w:r>
      <w:r w:rsidR="00E40343" w:rsidRPr="009A4B63">
        <w:rPr>
          <w:b w:val="0"/>
          <w:sz w:val="22"/>
          <w:szCs w:val="22"/>
        </w:rPr>
        <w:fldChar w:fldCharType="begin"/>
      </w:r>
      <w:r w:rsidRPr="009A4B63">
        <w:rPr>
          <w:b w:val="0"/>
          <w:sz w:val="22"/>
          <w:szCs w:val="22"/>
        </w:rPr>
        <w:instrText xml:space="preserve"> SEQ Table_B- \* ARABIC </w:instrText>
      </w:r>
      <w:r w:rsidR="00E40343" w:rsidRPr="009A4B63">
        <w:rPr>
          <w:b w:val="0"/>
          <w:sz w:val="22"/>
          <w:szCs w:val="22"/>
        </w:rPr>
        <w:fldChar w:fldCharType="separate"/>
      </w:r>
      <w:r w:rsidR="00D47575">
        <w:rPr>
          <w:b w:val="0"/>
          <w:noProof/>
          <w:sz w:val="22"/>
          <w:szCs w:val="22"/>
        </w:rPr>
        <w:t>5</w:t>
      </w:r>
      <w:r w:rsidR="00E40343" w:rsidRPr="009A4B63">
        <w:rPr>
          <w:b w:val="0"/>
          <w:sz w:val="22"/>
          <w:szCs w:val="22"/>
        </w:rPr>
        <w:fldChar w:fldCharType="end"/>
      </w:r>
      <w:r w:rsidRPr="009A4B63">
        <w:rPr>
          <w:b w:val="0"/>
          <w:sz w:val="22"/>
          <w:szCs w:val="22"/>
        </w:rPr>
        <w:t>. Hafted bifaces</w:t>
      </w:r>
      <w:r w:rsidR="009F22A0">
        <w:rPr>
          <w:b w:val="0"/>
          <w:sz w:val="22"/>
          <w:szCs w:val="22"/>
        </w:rPr>
        <w:t>.</w:t>
      </w:r>
      <w:bookmarkEnd w:id="108"/>
    </w:p>
    <w:tbl>
      <w:tblPr>
        <w:tblW w:w="12910" w:type="dxa"/>
        <w:tblInd w:w="87" w:type="dxa"/>
        <w:tblLook w:val="04A0"/>
      </w:tblPr>
      <w:tblGrid>
        <w:gridCol w:w="6"/>
        <w:gridCol w:w="720"/>
        <w:gridCol w:w="1380"/>
        <w:gridCol w:w="506"/>
        <w:gridCol w:w="776"/>
        <w:gridCol w:w="334"/>
        <w:gridCol w:w="326"/>
        <w:gridCol w:w="254"/>
        <w:gridCol w:w="466"/>
        <w:gridCol w:w="54"/>
        <w:gridCol w:w="580"/>
        <w:gridCol w:w="6"/>
        <w:gridCol w:w="514"/>
        <w:gridCol w:w="186"/>
        <w:gridCol w:w="354"/>
        <w:gridCol w:w="286"/>
        <w:gridCol w:w="274"/>
        <w:gridCol w:w="347"/>
        <w:gridCol w:w="214"/>
        <w:gridCol w:w="480"/>
        <w:gridCol w:w="6"/>
        <w:gridCol w:w="532"/>
        <w:gridCol w:w="89"/>
        <w:gridCol w:w="374"/>
        <w:gridCol w:w="186"/>
        <w:gridCol w:w="1314"/>
        <w:gridCol w:w="746"/>
        <w:gridCol w:w="734"/>
        <w:gridCol w:w="866"/>
      </w:tblGrid>
      <w:tr w:rsidR="00CD2F79" w:rsidTr="00B43663">
        <w:trPr>
          <w:gridBefore w:val="1"/>
          <w:wBefore w:w="6" w:type="dxa"/>
          <w:trHeight w:val="420"/>
        </w:trPr>
        <w:tc>
          <w:tcPr>
            <w:tcW w:w="720" w:type="dxa"/>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FS #</w:t>
            </w:r>
          </w:p>
        </w:tc>
        <w:tc>
          <w:tcPr>
            <w:tcW w:w="1380" w:type="dxa"/>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Unit</w:t>
            </w:r>
          </w:p>
        </w:tc>
        <w:tc>
          <w:tcPr>
            <w:tcW w:w="506" w:type="dxa"/>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Lev</w:t>
            </w:r>
          </w:p>
        </w:tc>
        <w:tc>
          <w:tcPr>
            <w:tcW w:w="776" w:type="dxa"/>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Weight</w:t>
            </w:r>
          </w:p>
        </w:tc>
        <w:tc>
          <w:tcPr>
            <w:tcW w:w="660" w:type="dxa"/>
            <w:gridSpan w:val="2"/>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ML</w:t>
            </w:r>
          </w:p>
        </w:tc>
        <w:tc>
          <w:tcPr>
            <w:tcW w:w="720" w:type="dxa"/>
            <w:gridSpan w:val="2"/>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BL</w:t>
            </w:r>
          </w:p>
        </w:tc>
        <w:tc>
          <w:tcPr>
            <w:tcW w:w="640" w:type="dxa"/>
            <w:gridSpan w:val="3"/>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BLW</w:t>
            </w:r>
          </w:p>
        </w:tc>
        <w:tc>
          <w:tcPr>
            <w:tcW w:w="700" w:type="dxa"/>
            <w:gridSpan w:val="2"/>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NH</w:t>
            </w:r>
          </w:p>
        </w:tc>
        <w:tc>
          <w:tcPr>
            <w:tcW w:w="640" w:type="dxa"/>
            <w:gridSpan w:val="2"/>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NW</w:t>
            </w:r>
          </w:p>
        </w:tc>
        <w:tc>
          <w:tcPr>
            <w:tcW w:w="621" w:type="dxa"/>
            <w:gridSpan w:val="2"/>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HL</w:t>
            </w:r>
          </w:p>
        </w:tc>
        <w:tc>
          <w:tcPr>
            <w:tcW w:w="700" w:type="dxa"/>
            <w:gridSpan w:val="3"/>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BSW</w:t>
            </w:r>
          </w:p>
        </w:tc>
        <w:tc>
          <w:tcPr>
            <w:tcW w:w="621" w:type="dxa"/>
            <w:gridSpan w:val="2"/>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SC</w:t>
            </w:r>
          </w:p>
        </w:tc>
        <w:tc>
          <w:tcPr>
            <w:tcW w:w="560" w:type="dxa"/>
            <w:gridSpan w:val="2"/>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T</w:t>
            </w:r>
          </w:p>
        </w:tc>
        <w:tc>
          <w:tcPr>
            <w:tcW w:w="2060" w:type="dxa"/>
            <w:gridSpan w:val="2"/>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Point Type</w:t>
            </w:r>
          </w:p>
        </w:tc>
        <w:tc>
          <w:tcPr>
            <w:tcW w:w="1600" w:type="dxa"/>
            <w:gridSpan w:val="2"/>
            <w:tcBorders>
              <w:top w:val="single" w:sz="8" w:space="0" w:color="auto"/>
              <w:left w:val="nil"/>
              <w:bottom w:val="single" w:sz="4" w:space="0" w:color="auto"/>
              <w:right w:val="nil"/>
            </w:tcBorders>
            <w:shd w:val="clear" w:color="auto" w:fill="auto"/>
            <w:vAlign w:val="center"/>
            <w:hideMark/>
          </w:tcPr>
          <w:p w:rsidR="00CD2F79" w:rsidRDefault="00CD2F79">
            <w:pPr>
              <w:jc w:val="center"/>
              <w:rPr>
                <w:b/>
                <w:bCs/>
                <w:color w:val="000000"/>
                <w:sz w:val="18"/>
                <w:szCs w:val="18"/>
              </w:rPr>
            </w:pPr>
            <w:r>
              <w:rPr>
                <w:b/>
                <w:bCs/>
                <w:color w:val="000000"/>
                <w:sz w:val="18"/>
                <w:szCs w:val="18"/>
              </w:rPr>
              <w:t>Temporal Period</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56</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N1014 E1087</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0.76</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Triangular</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Woodland</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80</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N1003 E1092</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2a</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2.69</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Unid</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NA</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95</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N1003 E1064</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0.47</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Triangular</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Woodland</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96</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N1003 E1064</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1.38</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Unid</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NA</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101</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N1008 E1083</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13.75</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54.9</w:t>
            </w: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54.9</w:t>
            </w: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38.4</w:t>
            </w: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38.4</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12.2</w:t>
            </w: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Yadkin</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Woodland</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104</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N1008 E1083</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12.9</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58.9</w:t>
            </w: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40</w:t>
            </w: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28.7</w:t>
            </w: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18</w:t>
            </w: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28.7</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18</w:t>
            </w: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10.3</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18.6</w:t>
            </w: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9.6</w:t>
            </w: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Morrow Mountain</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Middle Archaic</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521</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N1097 E1064</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7</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3.23</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35.2</w:t>
            </w: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26.7</w:t>
            </w: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18.3</w:t>
            </w: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7.5</w:t>
            </w: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13.3</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10.1</w:t>
            </w: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18.4</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11.1</w:t>
            </w: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8</w:t>
            </w: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Taylor / Kirk</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Early Archaic</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777</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N1024 E1057</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7.33</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39.1</w:t>
            </w: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25.5</w:t>
            </w: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28.3</w:t>
            </w: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15.7</w:t>
            </w: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17.4</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14.4</w:t>
            </w: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11.9</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11.3</w:t>
            </w: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2.8</w:t>
            </w: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Woodland Stemmed</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Woodland</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814</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N1024 E1056</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4.99</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Unid</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NA</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815</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N1024 E1056</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15.68</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Unid</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NA</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847</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N1020 E1055</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1.65</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Poss. Triangular</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Woodland</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1081</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N1016 E1054</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10.51</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44.3</w:t>
            </w: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44.3</w:t>
            </w: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34.3</w:t>
            </w: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34.3</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7.9</w:t>
            </w: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Yadkin</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Woodland</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1127</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N1017 E1054</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4.58</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10.3</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2060" w:type="dxa"/>
            <w:gridSpan w:val="2"/>
            <w:tcBorders>
              <w:top w:val="nil"/>
              <w:left w:val="nil"/>
              <w:bottom w:val="nil"/>
              <w:right w:val="nil"/>
            </w:tcBorders>
            <w:shd w:val="clear" w:color="auto" w:fill="auto"/>
            <w:noWrap/>
            <w:vAlign w:val="center"/>
            <w:hideMark/>
          </w:tcPr>
          <w:p w:rsidR="00CD2F79" w:rsidRDefault="00304144">
            <w:pPr>
              <w:jc w:val="center"/>
              <w:rPr>
                <w:color w:val="000000"/>
                <w:sz w:val="18"/>
                <w:szCs w:val="18"/>
              </w:rPr>
            </w:pPr>
            <w:r>
              <w:rPr>
                <w:color w:val="000000"/>
                <w:sz w:val="18"/>
                <w:szCs w:val="18"/>
              </w:rPr>
              <w:t>Guilford</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Middle Archaic</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1340</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N1019 E1055</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6.88</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34</w:t>
            </w: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30.5</w:t>
            </w: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30.5</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9.7</w:t>
            </w: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Yadkin</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Woodland</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1384</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N1016 E1036</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Triangular</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Woodland</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1387*</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N1016 E1036</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t>
            </w:r>
          </w:p>
        </w:tc>
      </w:tr>
      <w:tr w:rsidR="00CD2F79" w:rsidTr="00CD2F79">
        <w:trPr>
          <w:gridBefore w:val="1"/>
          <w:wBefore w:w="6" w:type="dxa"/>
          <w:trHeight w:val="240"/>
        </w:trPr>
        <w:tc>
          <w:tcPr>
            <w:tcW w:w="72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1391</w:t>
            </w:r>
          </w:p>
        </w:tc>
        <w:tc>
          <w:tcPr>
            <w:tcW w:w="1380"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N1016 E1036</w:t>
            </w:r>
          </w:p>
        </w:tc>
        <w:tc>
          <w:tcPr>
            <w:tcW w:w="50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w:t>
            </w:r>
          </w:p>
        </w:tc>
        <w:tc>
          <w:tcPr>
            <w:tcW w:w="776" w:type="dxa"/>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2.88</w:t>
            </w:r>
          </w:p>
        </w:tc>
        <w:tc>
          <w:tcPr>
            <w:tcW w:w="6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36.9</w:t>
            </w:r>
          </w:p>
        </w:tc>
        <w:tc>
          <w:tcPr>
            <w:tcW w:w="72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36.9</w:t>
            </w:r>
          </w:p>
        </w:tc>
        <w:tc>
          <w:tcPr>
            <w:tcW w:w="64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21</w:t>
            </w:r>
          </w:p>
        </w:tc>
        <w:tc>
          <w:tcPr>
            <w:tcW w:w="7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21</w:t>
            </w:r>
          </w:p>
        </w:tc>
        <w:tc>
          <w:tcPr>
            <w:tcW w:w="621"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5.1</w:t>
            </w:r>
          </w:p>
        </w:tc>
        <w:tc>
          <w:tcPr>
            <w:tcW w:w="206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Triangular</w:t>
            </w:r>
          </w:p>
        </w:tc>
        <w:tc>
          <w:tcPr>
            <w:tcW w:w="1600" w:type="dxa"/>
            <w:gridSpan w:val="2"/>
            <w:tcBorders>
              <w:top w:val="nil"/>
              <w:left w:val="nil"/>
              <w:bottom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Woodland</w:t>
            </w:r>
          </w:p>
        </w:tc>
      </w:tr>
      <w:tr w:rsidR="00CD2F79" w:rsidTr="00CD2F79">
        <w:trPr>
          <w:gridBefore w:val="1"/>
          <w:wBefore w:w="6" w:type="dxa"/>
          <w:trHeight w:val="240"/>
        </w:trPr>
        <w:tc>
          <w:tcPr>
            <w:tcW w:w="720" w:type="dxa"/>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1394*</w:t>
            </w:r>
          </w:p>
        </w:tc>
        <w:tc>
          <w:tcPr>
            <w:tcW w:w="1380" w:type="dxa"/>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N1016 E1036</w:t>
            </w:r>
          </w:p>
        </w:tc>
        <w:tc>
          <w:tcPr>
            <w:tcW w:w="506" w:type="dxa"/>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w:t>
            </w:r>
          </w:p>
        </w:tc>
        <w:tc>
          <w:tcPr>
            <w:tcW w:w="776" w:type="dxa"/>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15.51*</w:t>
            </w:r>
          </w:p>
        </w:tc>
        <w:tc>
          <w:tcPr>
            <w:tcW w:w="660" w:type="dxa"/>
            <w:gridSpan w:val="2"/>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69.6*</w:t>
            </w:r>
          </w:p>
        </w:tc>
        <w:tc>
          <w:tcPr>
            <w:tcW w:w="720" w:type="dxa"/>
            <w:gridSpan w:val="2"/>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56.1*</w:t>
            </w:r>
          </w:p>
        </w:tc>
        <w:tc>
          <w:tcPr>
            <w:tcW w:w="640" w:type="dxa"/>
            <w:gridSpan w:val="3"/>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56.1*</w:t>
            </w:r>
          </w:p>
        </w:tc>
        <w:tc>
          <w:tcPr>
            <w:tcW w:w="700" w:type="dxa"/>
            <w:gridSpan w:val="2"/>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13.2*</w:t>
            </w:r>
          </w:p>
        </w:tc>
        <w:tc>
          <w:tcPr>
            <w:tcW w:w="640" w:type="dxa"/>
            <w:gridSpan w:val="2"/>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38.5*</w:t>
            </w:r>
          </w:p>
        </w:tc>
        <w:tc>
          <w:tcPr>
            <w:tcW w:w="621" w:type="dxa"/>
            <w:gridSpan w:val="2"/>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13.2*</w:t>
            </w:r>
          </w:p>
        </w:tc>
        <w:tc>
          <w:tcPr>
            <w:tcW w:w="700" w:type="dxa"/>
            <w:gridSpan w:val="3"/>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19.3*</w:t>
            </w:r>
          </w:p>
        </w:tc>
        <w:tc>
          <w:tcPr>
            <w:tcW w:w="621" w:type="dxa"/>
            <w:gridSpan w:val="2"/>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16.4*</w:t>
            </w:r>
          </w:p>
        </w:tc>
        <w:tc>
          <w:tcPr>
            <w:tcW w:w="560" w:type="dxa"/>
            <w:gridSpan w:val="2"/>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6.1*</w:t>
            </w:r>
          </w:p>
        </w:tc>
        <w:tc>
          <w:tcPr>
            <w:tcW w:w="2060" w:type="dxa"/>
            <w:gridSpan w:val="2"/>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 xml:space="preserve">Savannah River </w:t>
            </w:r>
          </w:p>
        </w:tc>
        <w:tc>
          <w:tcPr>
            <w:tcW w:w="1600" w:type="dxa"/>
            <w:gridSpan w:val="2"/>
            <w:tcBorders>
              <w:top w:val="nil"/>
              <w:left w:val="nil"/>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Late Archaic</w:t>
            </w:r>
          </w:p>
        </w:tc>
      </w:tr>
      <w:tr w:rsidR="00CD2F79" w:rsidTr="00CD2F79">
        <w:trPr>
          <w:gridBefore w:val="1"/>
          <w:wBefore w:w="6" w:type="dxa"/>
          <w:trHeight w:val="240"/>
        </w:trPr>
        <w:tc>
          <w:tcPr>
            <w:tcW w:w="720" w:type="dxa"/>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1437</w:t>
            </w:r>
          </w:p>
        </w:tc>
        <w:tc>
          <w:tcPr>
            <w:tcW w:w="1380" w:type="dxa"/>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N1016 E1036</w:t>
            </w:r>
          </w:p>
        </w:tc>
        <w:tc>
          <w:tcPr>
            <w:tcW w:w="506" w:type="dxa"/>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3</w:t>
            </w:r>
          </w:p>
        </w:tc>
        <w:tc>
          <w:tcPr>
            <w:tcW w:w="776" w:type="dxa"/>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p>
        </w:tc>
        <w:tc>
          <w:tcPr>
            <w:tcW w:w="660" w:type="dxa"/>
            <w:gridSpan w:val="2"/>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p>
        </w:tc>
        <w:tc>
          <w:tcPr>
            <w:tcW w:w="720" w:type="dxa"/>
            <w:gridSpan w:val="2"/>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p>
        </w:tc>
        <w:tc>
          <w:tcPr>
            <w:tcW w:w="640" w:type="dxa"/>
            <w:gridSpan w:val="3"/>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p>
        </w:tc>
        <w:tc>
          <w:tcPr>
            <w:tcW w:w="700" w:type="dxa"/>
            <w:gridSpan w:val="2"/>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p>
        </w:tc>
        <w:tc>
          <w:tcPr>
            <w:tcW w:w="640" w:type="dxa"/>
            <w:gridSpan w:val="2"/>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p>
        </w:tc>
        <w:tc>
          <w:tcPr>
            <w:tcW w:w="700" w:type="dxa"/>
            <w:gridSpan w:val="3"/>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p>
        </w:tc>
        <w:tc>
          <w:tcPr>
            <w:tcW w:w="621" w:type="dxa"/>
            <w:gridSpan w:val="2"/>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p>
        </w:tc>
        <w:tc>
          <w:tcPr>
            <w:tcW w:w="560" w:type="dxa"/>
            <w:gridSpan w:val="2"/>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p>
        </w:tc>
        <w:tc>
          <w:tcPr>
            <w:tcW w:w="2060" w:type="dxa"/>
            <w:gridSpan w:val="2"/>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Unid</w:t>
            </w:r>
          </w:p>
        </w:tc>
        <w:tc>
          <w:tcPr>
            <w:tcW w:w="1600" w:type="dxa"/>
            <w:gridSpan w:val="2"/>
            <w:tcBorders>
              <w:top w:val="nil"/>
              <w:left w:val="nil"/>
              <w:bottom w:val="single" w:sz="4" w:space="0" w:color="auto"/>
              <w:right w:val="nil"/>
            </w:tcBorders>
            <w:shd w:val="clear" w:color="auto" w:fill="auto"/>
            <w:noWrap/>
            <w:vAlign w:val="center"/>
            <w:hideMark/>
          </w:tcPr>
          <w:p w:rsidR="00CD2F79" w:rsidRDefault="00CD2F79">
            <w:pPr>
              <w:jc w:val="center"/>
              <w:rPr>
                <w:color w:val="000000"/>
                <w:sz w:val="18"/>
                <w:szCs w:val="18"/>
              </w:rPr>
            </w:pPr>
            <w:r>
              <w:rPr>
                <w:color w:val="000000"/>
                <w:sz w:val="18"/>
                <w:szCs w:val="18"/>
              </w:rPr>
              <w:t>NA</w:t>
            </w:r>
          </w:p>
        </w:tc>
      </w:tr>
      <w:tr w:rsidR="00A33C95" w:rsidRPr="000F77EE" w:rsidTr="00CD2F79">
        <w:trPr>
          <w:gridAfter w:val="1"/>
          <w:wAfter w:w="866" w:type="dxa"/>
          <w:trHeight w:val="255"/>
        </w:trPr>
        <w:tc>
          <w:tcPr>
            <w:tcW w:w="12044" w:type="dxa"/>
            <w:gridSpan w:val="28"/>
            <w:tcBorders>
              <w:top w:val="single" w:sz="8" w:space="0" w:color="auto"/>
              <w:left w:val="nil"/>
              <w:bottom w:val="nil"/>
              <w:right w:val="nil"/>
            </w:tcBorders>
            <w:shd w:val="clear" w:color="auto" w:fill="auto"/>
            <w:noWrap/>
            <w:vAlign w:val="center"/>
            <w:hideMark/>
          </w:tcPr>
          <w:p w:rsidR="00CD2F79" w:rsidRPr="003A2378" w:rsidRDefault="00CD2F79" w:rsidP="00CD2F79">
            <w:pPr>
              <w:rPr>
                <w:b/>
                <w:bCs/>
                <w:color w:val="000000"/>
              </w:rPr>
            </w:pPr>
          </w:p>
        </w:tc>
      </w:tr>
      <w:tr w:rsidR="00A33C95" w:rsidRPr="000F77EE" w:rsidTr="00CD2F79">
        <w:trPr>
          <w:gridAfter w:val="1"/>
          <w:wAfter w:w="866" w:type="dxa"/>
          <w:trHeight w:val="255"/>
        </w:trPr>
        <w:tc>
          <w:tcPr>
            <w:tcW w:w="3722" w:type="dxa"/>
            <w:gridSpan w:val="6"/>
            <w:tcBorders>
              <w:top w:val="nil"/>
              <w:left w:val="nil"/>
              <w:bottom w:val="nil"/>
              <w:right w:val="nil"/>
            </w:tcBorders>
            <w:shd w:val="clear" w:color="auto" w:fill="auto"/>
            <w:noWrap/>
            <w:vAlign w:val="center"/>
            <w:hideMark/>
          </w:tcPr>
          <w:p w:rsidR="00A33C95" w:rsidRPr="000F77EE" w:rsidRDefault="00A33C95" w:rsidP="00492FBA">
            <w:pPr>
              <w:rPr>
                <w:color w:val="000000"/>
                <w:sz w:val="16"/>
                <w:szCs w:val="16"/>
              </w:rPr>
            </w:pPr>
            <w:r w:rsidRPr="000F77EE">
              <w:rPr>
                <w:rFonts w:ascii="Calibri" w:hAnsi="Calibri"/>
                <w:color w:val="000000"/>
                <w:sz w:val="16"/>
                <w:szCs w:val="16"/>
              </w:rPr>
              <w:t>†</w:t>
            </w:r>
            <w:r w:rsidRPr="000F77EE">
              <w:rPr>
                <w:color w:val="000000"/>
                <w:sz w:val="16"/>
                <w:szCs w:val="16"/>
              </w:rPr>
              <w:t>All measurements presented in mm</w:t>
            </w:r>
          </w:p>
        </w:tc>
        <w:tc>
          <w:tcPr>
            <w:tcW w:w="58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2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80" w:type="dxa"/>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2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4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6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61"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480" w:type="dxa"/>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38"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463"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150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148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r>
      <w:tr w:rsidR="00A33C95" w:rsidRPr="000F77EE" w:rsidTr="00CD2F79">
        <w:trPr>
          <w:gridAfter w:val="1"/>
          <w:wAfter w:w="866" w:type="dxa"/>
          <w:trHeight w:val="255"/>
        </w:trPr>
        <w:tc>
          <w:tcPr>
            <w:tcW w:w="4302" w:type="dxa"/>
            <w:gridSpan w:val="8"/>
            <w:tcBorders>
              <w:top w:val="nil"/>
              <w:left w:val="nil"/>
              <w:bottom w:val="nil"/>
              <w:right w:val="nil"/>
            </w:tcBorders>
            <w:shd w:val="clear" w:color="auto" w:fill="auto"/>
            <w:noWrap/>
            <w:vAlign w:val="center"/>
            <w:hideMark/>
          </w:tcPr>
          <w:p w:rsidR="00A33C95" w:rsidRPr="000F77EE" w:rsidRDefault="00A33C95" w:rsidP="00492FBA">
            <w:pPr>
              <w:rPr>
                <w:color w:val="000000"/>
                <w:sz w:val="16"/>
                <w:szCs w:val="16"/>
              </w:rPr>
            </w:pPr>
            <w:r w:rsidRPr="000F77EE">
              <w:rPr>
                <w:color w:val="000000"/>
                <w:sz w:val="16"/>
                <w:szCs w:val="16"/>
              </w:rPr>
              <w:t>*Metrics include refitted complete point, withFS-1387</w:t>
            </w:r>
          </w:p>
        </w:tc>
        <w:tc>
          <w:tcPr>
            <w:tcW w:w="52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80" w:type="dxa"/>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2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4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6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61"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480" w:type="dxa"/>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538"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463"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150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c>
          <w:tcPr>
            <w:tcW w:w="1480" w:type="dxa"/>
            <w:gridSpan w:val="2"/>
            <w:tcBorders>
              <w:top w:val="nil"/>
              <w:left w:val="nil"/>
              <w:bottom w:val="nil"/>
              <w:right w:val="nil"/>
            </w:tcBorders>
            <w:shd w:val="clear" w:color="auto" w:fill="auto"/>
            <w:noWrap/>
            <w:vAlign w:val="center"/>
            <w:hideMark/>
          </w:tcPr>
          <w:p w:rsidR="00A33C95" w:rsidRPr="000F77EE" w:rsidRDefault="00A33C95" w:rsidP="00492FBA">
            <w:pPr>
              <w:jc w:val="center"/>
              <w:rPr>
                <w:color w:val="000000"/>
                <w:sz w:val="16"/>
                <w:szCs w:val="16"/>
              </w:rPr>
            </w:pPr>
          </w:p>
        </w:tc>
      </w:tr>
    </w:tbl>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B43663" w:rsidRDefault="00B43663"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B43663" w:rsidRPr="00C33504" w:rsidRDefault="00B43663" w:rsidP="00B43663">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r w:rsidRPr="00C33504">
        <w:rPr>
          <w:i/>
        </w:rPr>
        <w:t>Hafted Biface Abbreviations:</w:t>
      </w:r>
    </w:p>
    <w:p w:rsidR="00B43663" w:rsidRDefault="00B43663" w:rsidP="00B43663">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tbl>
      <w:tblPr>
        <w:tblW w:w="12761" w:type="dxa"/>
        <w:tblInd w:w="87" w:type="dxa"/>
        <w:tblLook w:val="04A0"/>
      </w:tblPr>
      <w:tblGrid>
        <w:gridCol w:w="683"/>
        <w:gridCol w:w="3226"/>
        <w:gridCol w:w="809"/>
        <w:gridCol w:w="4130"/>
        <w:gridCol w:w="638"/>
        <w:gridCol w:w="3275"/>
      </w:tblGrid>
      <w:tr w:rsidR="00B43663" w:rsidRPr="00804089" w:rsidTr="00002899">
        <w:trPr>
          <w:trHeight w:val="255"/>
        </w:trPr>
        <w:tc>
          <w:tcPr>
            <w:tcW w:w="683" w:type="dxa"/>
            <w:tcBorders>
              <w:top w:val="nil"/>
              <w:left w:val="nil"/>
              <w:bottom w:val="nil"/>
              <w:right w:val="nil"/>
            </w:tcBorders>
            <w:shd w:val="clear" w:color="auto" w:fill="auto"/>
            <w:noWrap/>
            <w:vAlign w:val="center"/>
            <w:hideMark/>
          </w:tcPr>
          <w:p w:rsidR="00B43663" w:rsidRPr="00B34E89" w:rsidRDefault="00B43663" w:rsidP="00002899">
            <w:pPr>
              <w:jc w:val="center"/>
              <w:rPr>
                <w:b/>
                <w:color w:val="000000"/>
                <w:sz w:val="20"/>
                <w:szCs w:val="20"/>
              </w:rPr>
            </w:pPr>
            <w:r w:rsidRPr="00B34E89">
              <w:rPr>
                <w:b/>
                <w:color w:val="000000"/>
                <w:sz w:val="20"/>
                <w:szCs w:val="20"/>
              </w:rPr>
              <w:t>ML</w:t>
            </w:r>
          </w:p>
        </w:tc>
        <w:tc>
          <w:tcPr>
            <w:tcW w:w="3226" w:type="dxa"/>
            <w:tcBorders>
              <w:top w:val="nil"/>
              <w:left w:val="nil"/>
              <w:bottom w:val="nil"/>
              <w:right w:val="nil"/>
            </w:tcBorders>
            <w:shd w:val="clear" w:color="auto" w:fill="auto"/>
            <w:noWrap/>
            <w:vAlign w:val="center"/>
            <w:hideMark/>
          </w:tcPr>
          <w:p w:rsidR="00B43663" w:rsidRPr="00804089" w:rsidRDefault="00B43663" w:rsidP="00002899">
            <w:pPr>
              <w:rPr>
                <w:color w:val="000000"/>
                <w:sz w:val="20"/>
                <w:szCs w:val="20"/>
              </w:rPr>
            </w:pPr>
            <w:r w:rsidRPr="00804089">
              <w:rPr>
                <w:color w:val="000000"/>
                <w:sz w:val="20"/>
                <w:szCs w:val="20"/>
              </w:rPr>
              <w:t>Maximum Length</w:t>
            </w:r>
          </w:p>
        </w:tc>
        <w:tc>
          <w:tcPr>
            <w:tcW w:w="809" w:type="dxa"/>
            <w:vAlign w:val="center"/>
          </w:tcPr>
          <w:p w:rsidR="00B43663" w:rsidRPr="00B34E89" w:rsidRDefault="00B43663" w:rsidP="00002899">
            <w:pPr>
              <w:jc w:val="center"/>
              <w:rPr>
                <w:b/>
                <w:color w:val="000000"/>
                <w:sz w:val="20"/>
                <w:szCs w:val="20"/>
              </w:rPr>
            </w:pPr>
            <w:r w:rsidRPr="00B34E89">
              <w:rPr>
                <w:b/>
                <w:color w:val="000000"/>
                <w:sz w:val="20"/>
                <w:szCs w:val="20"/>
              </w:rPr>
              <w:t>NW</w:t>
            </w:r>
          </w:p>
        </w:tc>
        <w:tc>
          <w:tcPr>
            <w:tcW w:w="4130" w:type="dxa"/>
            <w:vAlign w:val="center"/>
          </w:tcPr>
          <w:p w:rsidR="00B43663" w:rsidRPr="00804089" w:rsidRDefault="00B43663" w:rsidP="00002899">
            <w:pPr>
              <w:rPr>
                <w:color w:val="000000"/>
                <w:sz w:val="20"/>
                <w:szCs w:val="20"/>
              </w:rPr>
            </w:pPr>
            <w:r w:rsidRPr="00804089">
              <w:rPr>
                <w:color w:val="000000"/>
                <w:sz w:val="20"/>
                <w:szCs w:val="20"/>
              </w:rPr>
              <w:t>Neck Width</w:t>
            </w:r>
          </w:p>
        </w:tc>
        <w:tc>
          <w:tcPr>
            <w:tcW w:w="638" w:type="dxa"/>
            <w:vAlign w:val="center"/>
          </w:tcPr>
          <w:p w:rsidR="00B43663" w:rsidRPr="00B34E89" w:rsidRDefault="00B43663" w:rsidP="00002899">
            <w:pPr>
              <w:jc w:val="center"/>
              <w:rPr>
                <w:b/>
                <w:color w:val="000000"/>
                <w:sz w:val="20"/>
                <w:szCs w:val="20"/>
              </w:rPr>
            </w:pPr>
            <w:r w:rsidRPr="00B34E89">
              <w:rPr>
                <w:b/>
                <w:color w:val="000000"/>
                <w:sz w:val="20"/>
                <w:szCs w:val="20"/>
              </w:rPr>
              <w:t>T</w:t>
            </w:r>
          </w:p>
        </w:tc>
        <w:tc>
          <w:tcPr>
            <w:tcW w:w="3275" w:type="dxa"/>
            <w:vAlign w:val="center"/>
          </w:tcPr>
          <w:p w:rsidR="00B43663" w:rsidRPr="00804089" w:rsidRDefault="00B43663" w:rsidP="00002899">
            <w:pPr>
              <w:rPr>
                <w:color w:val="000000"/>
                <w:sz w:val="20"/>
                <w:szCs w:val="20"/>
              </w:rPr>
            </w:pPr>
            <w:r w:rsidRPr="00804089">
              <w:rPr>
                <w:color w:val="000000"/>
                <w:sz w:val="20"/>
                <w:szCs w:val="20"/>
              </w:rPr>
              <w:t>Thickness</w:t>
            </w:r>
          </w:p>
        </w:tc>
      </w:tr>
      <w:tr w:rsidR="00B43663" w:rsidRPr="00804089" w:rsidTr="00002899">
        <w:trPr>
          <w:gridAfter w:val="2"/>
          <w:wAfter w:w="3913" w:type="dxa"/>
          <w:trHeight w:val="255"/>
        </w:trPr>
        <w:tc>
          <w:tcPr>
            <w:tcW w:w="683" w:type="dxa"/>
            <w:tcBorders>
              <w:top w:val="nil"/>
              <w:left w:val="nil"/>
              <w:bottom w:val="nil"/>
              <w:right w:val="nil"/>
            </w:tcBorders>
            <w:shd w:val="clear" w:color="auto" w:fill="auto"/>
            <w:noWrap/>
            <w:vAlign w:val="center"/>
            <w:hideMark/>
          </w:tcPr>
          <w:p w:rsidR="00B43663" w:rsidRPr="00B34E89" w:rsidRDefault="00B43663" w:rsidP="00002899">
            <w:pPr>
              <w:jc w:val="center"/>
              <w:rPr>
                <w:b/>
                <w:color w:val="000000"/>
                <w:sz w:val="20"/>
                <w:szCs w:val="20"/>
              </w:rPr>
            </w:pPr>
            <w:r w:rsidRPr="00B34E89">
              <w:rPr>
                <w:b/>
                <w:color w:val="000000"/>
                <w:sz w:val="20"/>
                <w:szCs w:val="20"/>
              </w:rPr>
              <w:t>BL</w:t>
            </w:r>
          </w:p>
        </w:tc>
        <w:tc>
          <w:tcPr>
            <w:tcW w:w="3226" w:type="dxa"/>
            <w:tcBorders>
              <w:top w:val="nil"/>
              <w:left w:val="nil"/>
              <w:bottom w:val="nil"/>
              <w:right w:val="nil"/>
            </w:tcBorders>
            <w:shd w:val="clear" w:color="auto" w:fill="auto"/>
            <w:noWrap/>
            <w:vAlign w:val="center"/>
            <w:hideMark/>
          </w:tcPr>
          <w:p w:rsidR="00B43663" w:rsidRPr="00804089" w:rsidRDefault="00B43663" w:rsidP="00002899">
            <w:pPr>
              <w:rPr>
                <w:color w:val="000000"/>
                <w:sz w:val="20"/>
                <w:szCs w:val="20"/>
              </w:rPr>
            </w:pPr>
            <w:r w:rsidRPr="00804089">
              <w:rPr>
                <w:color w:val="000000"/>
                <w:sz w:val="20"/>
                <w:szCs w:val="20"/>
              </w:rPr>
              <w:t>Blade Length</w:t>
            </w:r>
          </w:p>
        </w:tc>
        <w:tc>
          <w:tcPr>
            <w:tcW w:w="809" w:type="dxa"/>
            <w:vAlign w:val="center"/>
          </w:tcPr>
          <w:p w:rsidR="00B43663" w:rsidRPr="00B34E89" w:rsidRDefault="00B43663" w:rsidP="00002899">
            <w:pPr>
              <w:jc w:val="center"/>
              <w:rPr>
                <w:b/>
                <w:color w:val="000000"/>
                <w:sz w:val="20"/>
                <w:szCs w:val="20"/>
              </w:rPr>
            </w:pPr>
            <w:r w:rsidRPr="00B34E89">
              <w:rPr>
                <w:b/>
                <w:color w:val="000000"/>
                <w:sz w:val="20"/>
                <w:szCs w:val="20"/>
              </w:rPr>
              <w:t>HL</w:t>
            </w:r>
          </w:p>
        </w:tc>
        <w:tc>
          <w:tcPr>
            <w:tcW w:w="4130" w:type="dxa"/>
            <w:vAlign w:val="center"/>
          </w:tcPr>
          <w:p w:rsidR="00B43663" w:rsidRPr="00804089" w:rsidRDefault="00B43663" w:rsidP="00002899">
            <w:pPr>
              <w:rPr>
                <w:color w:val="000000"/>
                <w:sz w:val="20"/>
                <w:szCs w:val="20"/>
              </w:rPr>
            </w:pPr>
            <w:r w:rsidRPr="00804089">
              <w:rPr>
                <w:color w:val="000000"/>
                <w:sz w:val="20"/>
                <w:szCs w:val="20"/>
              </w:rPr>
              <w:t>Haft Length</w:t>
            </w:r>
          </w:p>
        </w:tc>
      </w:tr>
      <w:tr w:rsidR="00B43663" w:rsidRPr="00804089" w:rsidTr="00002899">
        <w:trPr>
          <w:gridAfter w:val="2"/>
          <w:wAfter w:w="3913" w:type="dxa"/>
          <w:trHeight w:val="255"/>
        </w:trPr>
        <w:tc>
          <w:tcPr>
            <w:tcW w:w="683" w:type="dxa"/>
            <w:tcBorders>
              <w:top w:val="nil"/>
              <w:left w:val="nil"/>
              <w:right w:val="nil"/>
            </w:tcBorders>
            <w:shd w:val="clear" w:color="auto" w:fill="auto"/>
            <w:noWrap/>
            <w:vAlign w:val="center"/>
            <w:hideMark/>
          </w:tcPr>
          <w:p w:rsidR="00B43663" w:rsidRPr="00B34E89" w:rsidRDefault="00B43663" w:rsidP="00002899">
            <w:pPr>
              <w:jc w:val="center"/>
              <w:rPr>
                <w:b/>
                <w:color w:val="000000"/>
                <w:sz w:val="20"/>
                <w:szCs w:val="20"/>
              </w:rPr>
            </w:pPr>
            <w:r w:rsidRPr="00B34E89">
              <w:rPr>
                <w:b/>
                <w:color w:val="000000"/>
                <w:sz w:val="20"/>
                <w:szCs w:val="20"/>
              </w:rPr>
              <w:t>BLW</w:t>
            </w:r>
          </w:p>
        </w:tc>
        <w:tc>
          <w:tcPr>
            <w:tcW w:w="3226" w:type="dxa"/>
            <w:tcBorders>
              <w:top w:val="nil"/>
              <w:left w:val="nil"/>
              <w:right w:val="nil"/>
            </w:tcBorders>
            <w:shd w:val="clear" w:color="auto" w:fill="auto"/>
            <w:noWrap/>
            <w:vAlign w:val="center"/>
            <w:hideMark/>
          </w:tcPr>
          <w:p w:rsidR="00B43663" w:rsidRPr="00804089" w:rsidRDefault="00B43663" w:rsidP="00002899">
            <w:pPr>
              <w:rPr>
                <w:color w:val="000000"/>
                <w:sz w:val="20"/>
                <w:szCs w:val="20"/>
              </w:rPr>
            </w:pPr>
            <w:r w:rsidRPr="00804089">
              <w:rPr>
                <w:color w:val="000000"/>
                <w:sz w:val="20"/>
                <w:szCs w:val="20"/>
              </w:rPr>
              <w:t>Blade Width</w:t>
            </w:r>
          </w:p>
        </w:tc>
        <w:tc>
          <w:tcPr>
            <w:tcW w:w="809" w:type="dxa"/>
            <w:vAlign w:val="center"/>
          </w:tcPr>
          <w:p w:rsidR="00B43663" w:rsidRPr="00B34E89" w:rsidRDefault="00B43663" w:rsidP="00002899">
            <w:pPr>
              <w:jc w:val="center"/>
              <w:rPr>
                <w:b/>
                <w:color w:val="000000"/>
                <w:sz w:val="20"/>
                <w:szCs w:val="20"/>
              </w:rPr>
            </w:pPr>
            <w:r w:rsidRPr="00B34E89">
              <w:rPr>
                <w:b/>
                <w:color w:val="000000"/>
                <w:sz w:val="20"/>
                <w:szCs w:val="20"/>
              </w:rPr>
              <w:t>BSW</w:t>
            </w:r>
          </w:p>
        </w:tc>
        <w:tc>
          <w:tcPr>
            <w:tcW w:w="4130" w:type="dxa"/>
            <w:vAlign w:val="center"/>
          </w:tcPr>
          <w:p w:rsidR="00B43663" w:rsidRPr="00804089" w:rsidRDefault="00B43663" w:rsidP="00002899">
            <w:pPr>
              <w:rPr>
                <w:color w:val="000000"/>
                <w:sz w:val="20"/>
                <w:szCs w:val="20"/>
              </w:rPr>
            </w:pPr>
            <w:r w:rsidRPr="00804089">
              <w:rPr>
                <w:color w:val="000000"/>
                <w:sz w:val="20"/>
                <w:szCs w:val="20"/>
              </w:rPr>
              <w:t>Base Width</w:t>
            </w:r>
          </w:p>
        </w:tc>
      </w:tr>
      <w:tr w:rsidR="00B43663" w:rsidRPr="00804089" w:rsidTr="00002899">
        <w:trPr>
          <w:gridAfter w:val="2"/>
          <w:wAfter w:w="3913" w:type="dxa"/>
          <w:trHeight w:val="255"/>
        </w:trPr>
        <w:tc>
          <w:tcPr>
            <w:tcW w:w="683" w:type="dxa"/>
            <w:tcBorders>
              <w:top w:val="nil"/>
              <w:left w:val="nil"/>
              <w:bottom w:val="nil"/>
              <w:right w:val="nil"/>
            </w:tcBorders>
            <w:shd w:val="clear" w:color="auto" w:fill="auto"/>
            <w:noWrap/>
            <w:vAlign w:val="center"/>
            <w:hideMark/>
          </w:tcPr>
          <w:p w:rsidR="00B43663" w:rsidRPr="00B34E89" w:rsidRDefault="00B43663" w:rsidP="00002899">
            <w:pPr>
              <w:jc w:val="center"/>
              <w:rPr>
                <w:b/>
                <w:color w:val="000000"/>
                <w:sz w:val="20"/>
                <w:szCs w:val="20"/>
              </w:rPr>
            </w:pPr>
            <w:r w:rsidRPr="00B34E89">
              <w:rPr>
                <w:b/>
                <w:color w:val="000000"/>
                <w:sz w:val="20"/>
                <w:szCs w:val="20"/>
              </w:rPr>
              <w:t>NH</w:t>
            </w:r>
          </w:p>
        </w:tc>
        <w:tc>
          <w:tcPr>
            <w:tcW w:w="3226" w:type="dxa"/>
            <w:tcBorders>
              <w:top w:val="nil"/>
              <w:left w:val="nil"/>
              <w:bottom w:val="nil"/>
              <w:right w:val="nil"/>
            </w:tcBorders>
            <w:shd w:val="clear" w:color="auto" w:fill="auto"/>
            <w:noWrap/>
            <w:vAlign w:val="center"/>
            <w:hideMark/>
          </w:tcPr>
          <w:p w:rsidR="00B43663" w:rsidRPr="00804089" w:rsidRDefault="00B43663" w:rsidP="00002899">
            <w:pPr>
              <w:rPr>
                <w:color w:val="000000"/>
                <w:sz w:val="20"/>
                <w:szCs w:val="20"/>
              </w:rPr>
            </w:pPr>
            <w:r w:rsidRPr="00804089">
              <w:rPr>
                <w:color w:val="000000"/>
                <w:sz w:val="20"/>
                <w:szCs w:val="20"/>
              </w:rPr>
              <w:t>Neck Height</w:t>
            </w:r>
          </w:p>
        </w:tc>
        <w:tc>
          <w:tcPr>
            <w:tcW w:w="809" w:type="dxa"/>
            <w:vAlign w:val="center"/>
          </w:tcPr>
          <w:p w:rsidR="00B43663" w:rsidRPr="00B34E89" w:rsidRDefault="00B43663" w:rsidP="00002899">
            <w:pPr>
              <w:jc w:val="center"/>
              <w:rPr>
                <w:b/>
                <w:color w:val="000000"/>
                <w:sz w:val="20"/>
                <w:szCs w:val="20"/>
              </w:rPr>
            </w:pPr>
            <w:r w:rsidRPr="00B34E89">
              <w:rPr>
                <w:b/>
                <w:color w:val="000000"/>
                <w:sz w:val="20"/>
                <w:szCs w:val="20"/>
              </w:rPr>
              <w:t>SC</w:t>
            </w:r>
          </w:p>
        </w:tc>
        <w:tc>
          <w:tcPr>
            <w:tcW w:w="4130" w:type="dxa"/>
            <w:vAlign w:val="center"/>
          </w:tcPr>
          <w:p w:rsidR="00B43663" w:rsidRPr="00804089" w:rsidRDefault="00B43663" w:rsidP="00002899">
            <w:pPr>
              <w:rPr>
                <w:color w:val="000000"/>
                <w:sz w:val="20"/>
                <w:szCs w:val="20"/>
              </w:rPr>
            </w:pPr>
            <w:r w:rsidRPr="00804089">
              <w:rPr>
                <w:color w:val="000000"/>
                <w:sz w:val="20"/>
                <w:szCs w:val="20"/>
              </w:rPr>
              <w:t>Shoulder-to-Corner</w:t>
            </w:r>
          </w:p>
        </w:tc>
      </w:tr>
    </w:tbl>
    <w:p w:rsidR="00B43663" w:rsidRDefault="00B43663"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9A4B63" w:rsidRPr="009A4B63" w:rsidRDefault="009A4B63" w:rsidP="009A4B63">
      <w:pPr>
        <w:pStyle w:val="Caption"/>
        <w:keepNext/>
        <w:jc w:val="center"/>
        <w:rPr>
          <w:b w:val="0"/>
          <w:sz w:val="22"/>
          <w:szCs w:val="22"/>
        </w:rPr>
      </w:pPr>
      <w:bookmarkStart w:id="109" w:name="_Toc356300439"/>
      <w:r w:rsidRPr="009A4B63">
        <w:rPr>
          <w:b w:val="0"/>
          <w:sz w:val="22"/>
          <w:szCs w:val="22"/>
        </w:rPr>
        <w:lastRenderedPageBreak/>
        <w:t xml:space="preserve">Table B- </w:t>
      </w:r>
      <w:r w:rsidR="00E40343" w:rsidRPr="009A4B63">
        <w:rPr>
          <w:b w:val="0"/>
          <w:sz w:val="22"/>
          <w:szCs w:val="22"/>
        </w:rPr>
        <w:fldChar w:fldCharType="begin"/>
      </w:r>
      <w:r w:rsidRPr="009A4B63">
        <w:rPr>
          <w:b w:val="0"/>
          <w:sz w:val="22"/>
          <w:szCs w:val="22"/>
        </w:rPr>
        <w:instrText xml:space="preserve"> SEQ Table_B- \* ARABIC </w:instrText>
      </w:r>
      <w:r w:rsidR="00E40343" w:rsidRPr="009A4B63">
        <w:rPr>
          <w:b w:val="0"/>
          <w:sz w:val="22"/>
          <w:szCs w:val="22"/>
        </w:rPr>
        <w:fldChar w:fldCharType="separate"/>
      </w:r>
      <w:r w:rsidR="00D47575">
        <w:rPr>
          <w:b w:val="0"/>
          <w:noProof/>
          <w:sz w:val="22"/>
          <w:szCs w:val="22"/>
        </w:rPr>
        <w:t>6</w:t>
      </w:r>
      <w:r w:rsidR="00E40343" w:rsidRPr="009A4B63">
        <w:rPr>
          <w:b w:val="0"/>
          <w:sz w:val="22"/>
          <w:szCs w:val="22"/>
        </w:rPr>
        <w:fldChar w:fldCharType="end"/>
      </w:r>
      <w:r w:rsidRPr="009A4B63">
        <w:rPr>
          <w:b w:val="0"/>
          <w:sz w:val="22"/>
          <w:szCs w:val="22"/>
        </w:rPr>
        <w:t>. Cores</w:t>
      </w:r>
      <w:r>
        <w:rPr>
          <w:b w:val="0"/>
          <w:sz w:val="22"/>
          <w:szCs w:val="22"/>
        </w:rPr>
        <w:t>.</w:t>
      </w:r>
      <w:bookmarkEnd w:id="109"/>
    </w:p>
    <w:tbl>
      <w:tblPr>
        <w:tblW w:w="10167" w:type="dxa"/>
        <w:jc w:val="center"/>
        <w:tblInd w:w="87" w:type="dxa"/>
        <w:tblLook w:val="04A0"/>
      </w:tblPr>
      <w:tblGrid>
        <w:gridCol w:w="749"/>
        <w:gridCol w:w="1333"/>
        <w:gridCol w:w="783"/>
        <w:gridCol w:w="1050"/>
        <w:gridCol w:w="1031"/>
        <w:gridCol w:w="950"/>
        <w:gridCol w:w="949"/>
        <w:gridCol w:w="650"/>
        <w:gridCol w:w="739"/>
        <w:gridCol w:w="805"/>
        <w:gridCol w:w="1128"/>
      </w:tblGrid>
      <w:tr w:rsidR="00F60CA9" w:rsidRPr="00F60CA9" w:rsidTr="00CB13E3">
        <w:trPr>
          <w:trHeight w:val="525"/>
          <w:jc w:val="center"/>
        </w:trPr>
        <w:tc>
          <w:tcPr>
            <w:tcW w:w="749" w:type="dxa"/>
            <w:tcBorders>
              <w:top w:val="single" w:sz="8" w:space="0" w:color="auto"/>
              <w:left w:val="nil"/>
              <w:bottom w:val="single" w:sz="8" w:space="0" w:color="auto"/>
              <w:right w:val="nil"/>
            </w:tcBorders>
            <w:shd w:val="clear" w:color="auto" w:fill="auto"/>
            <w:vAlign w:val="center"/>
            <w:hideMark/>
          </w:tcPr>
          <w:p w:rsidR="00F60CA9" w:rsidRPr="00F60CA9" w:rsidRDefault="00F60CA9" w:rsidP="00F60CA9">
            <w:pPr>
              <w:jc w:val="center"/>
              <w:rPr>
                <w:b/>
                <w:bCs/>
                <w:color w:val="000000"/>
                <w:sz w:val="20"/>
                <w:szCs w:val="20"/>
              </w:rPr>
            </w:pPr>
            <w:r w:rsidRPr="00F60CA9">
              <w:rPr>
                <w:b/>
                <w:bCs/>
                <w:color w:val="000000"/>
                <w:sz w:val="20"/>
                <w:szCs w:val="20"/>
              </w:rPr>
              <w:t>FS #</w:t>
            </w:r>
          </w:p>
        </w:tc>
        <w:tc>
          <w:tcPr>
            <w:tcW w:w="1333" w:type="dxa"/>
            <w:tcBorders>
              <w:top w:val="single" w:sz="8" w:space="0" w:color="auto"/>
              <w:left w:val="nil"/>
              <w:bottom w:val="single" w:sz="8" w:space="0" w:color="auto"/>
              <w:right w:val="nil"/>
            </w:tcBorders>
            <w:shd w:val="clear" w:color="auto" w:fill="auto"/>
            <w:vAlign w:val="center"/>
            <w:hideMark/>
          </w:tcPr>
          <w:p w:rsidR="00F60CA9" w:rsidRPr="00F60CA9" w:rsidRDefault="00F60CA9" w:rsidP="00F60CA9">
            <w:pPr>
              <w:jc w:val="center"/>
              <w:rPr>
                <w:b/>
                <w:bCs/>
                <w:color w:val="000000"/>
                <w:sz w:val="20"/>
                <w:szCs w:val="20"/>
              </w:rPr>
            </w:pPr>
            <w:r w:rsidRPr="00F60CA9">
              <w:rPr>
                <w:b/>
                <w:bCs/>
                <w:color w:val="000000"/>
                <w:sz w:val="20"/>
                <w:szCs w:val="20"/>
              </w:rPr>
              <w:t>Provenience</w:t>
            </w:r>
          </w:p>
        </w:tc>
        <w:tc>
          <w:tcPr>
            <w:tcW w:w="783" w:type="dxa"/>
            <w:tcBorders>
              <w:top w:val="single" w:sz="8" w:space="0" w:color="auto"/>
              <w:left w:val="nil"/>
              <w:bottom w:val="single" w:sz="8" w:space="0" w:color="auto"/>
              <w:right w:val="nil"/>
            </w:tcBorders>
            <w:shd w:val="clear" w:color="auto" w:fill="auto"/>
            <w:vAlign w:val="center"/>
            <w:hideMark/>
          </w:tcPr>
          <w:p w:rsidR="00F60CA9" w:rsidRPr="00F60CA9" w:rsidRDefault="00F60CA9" w:rsidP="00F60CA9">
            <w:pPr>
              <w:jc w:val="center"/>
              <w:rPr>
                <w:b/>
                <w:bCs/>
                <w:color w:val="000000"/>
                <w:sz w:val="20"/>
                <w:szCs w:val="20"/>
              </w:rPr>
            </w:pPr>
            <w:r w:rsidRPr="00F60CA9">
              <w:rPr>
                <w:b/>
                <w:bCs/>
                <w:color w:val="000000"/>
                <w:sz w:val="20"/>
                <w:szCs w:val="20"/>
              </w:rPr>
              <w:t>Level</w:t>
            </w:r>
          </w:p>
        </w:tc>
        <w:tc>
          <w:tcPr>
            <w:tcW w:w="1050" w:type="dxa"/>
            <w:tcBorders>
              <w:top w:val="single" w:sz="8" w:space="0" w:color="auto"/>
              <w:left w:val="nil"/>
              <w:bottom w:val="single" w:sz="8" w:space="0" w:color="auto"/>
              <w:right w:val="nil"/>
            </w:tcBorders>
            <w:shd w:val="clear" w:color="auto" w:fill="auto"/>
            <w:vAlign w:val="center"/>
            <w:hideMark/>
          </w:tcPr>
          <w:p w:rsidR="00F60CA9" w:rsidRPr="00F60CA9" w:rsidRDefault="00F60CA9" w:rsidP="00F60CA9">
            <w:pPr>
              <w:jc w:val="center"/>
              <w:rPr>
                <w:b/>
                <w:bCs/>
                <w:color w:val="000000"/>
                <w:sz w:val="20"/>
                <w:szCs w:val="20"/>
              </w:rPr>
            </w:pPr>
            <w:r w:rsidRPr="00F60CA9">
              <w:rPr>
                <w:b/>
                <w:bCs/>
                <w:color w:val="000000"/>
                <w:sz w:val="20"/>
                <w:szCs w:val="20"/>
              </w:rPr>
              <w:t>N</w:t>
            </w:r>
          </w:p>
        </w:tc>
        <w:tc>
          <w:tcPr>
            <w:tcW w:w="1031" w:type="dxa"/>
            <w:tcBorders>
              <w:top w:val="single" w:sz="8" w:space="0" w:color="auto"/>
              <w:left w:val="nil"/>
              <w:bottom w:val="single" w:sz="8" w:space="0" w:color="auto"/>
              <w:right w:val="nil"/>
            </w:tcBorders>
            <w:shd w:val="clear" w:color="auto" w:fill="auto"/>
            <w:vAlign w:val="center"/>
            <w:hideMark/>
          </w:tcPr>
          <w:p w:rsidR="00F60CA9" w:rsidRPr="00F60CA9" w:rsidRDefault="00F60CA9" w:rsidP="00F60CA9">
            <w:pPr>
              <w:jc w:val="center"/>
              <w:rPr>
                <w:b/>
                <w:bCs/>
                <w:color w:val="000000"/>
                <w:sz w:val="20"/>
                <w:szCs w:val="20"/>
              </w:rPr>
            </w:pPr>
            <w:r w:rsidRPr="00F60CA9">
              <w:rPr>
                <w:b/>
                <w:bCs/>
                <w:color w:val="000000"/>
                <w:sz w:val="20"/>
                <w:szCs w:val="20"/>
              </w:rPr>
              <w:t>E</w:t>
            </w:r>
          </w:p>
        </w:tc>
        <w:tc>
          <w:tcPr>
            <w:tcW w:w="950" w:type="dxa"/>
            <w:tcBorders>
              <w:top w:val="single" w:sz="8" w:space="0" w:color="auto"/>
              <w:left w:val="nil"/>
              <w:bottom w:val="single" w:sz="8" w:space="0" w:color="auto"/>
              <w:right w:val="nil"/>
            </w:tcBorders>
            <w:shd w:val="clear" w:color="auto" w:fill="auto"/>
            <w:vAlign w:val="center"/>
            <w:hideMark/>
          </w:tcPr>
          <w:p w:rsidR="00F60CA9" w:rsidRPr="00F60CA9" w:rsidRDefault="00F60CA9" w:rsidP="00F60CA9">
            <w:pPr>
              <w:jc w:val="center"/>
              <w:rPr>
                <w:b/>
                <w:bCs/>
                <w:color w:val="000000"/>
                <w:sz w:val="20"/>
                <w:szCs w:val="20"/>
              </w:rPr>
            </w:pPr>
            <w:r w:rsidRPr="00F60CA9">
              <w:rPr>
                <w:b/>
                <w:bCs/>
                <w:color w:val="000000"/>
                <w:sz w:val="20"/>
                <w:szCs w:val="20"/>
              </w:rPr>
              <w:t>Elev.</w:t>
            </w:r>
          </w:p>
        </w:tc>
        <w:tc>
          <w:tcPr>
            <w:tcW w:w="949" w:type="dxa"/>
            <w:tcBorders>
              <w:top w:val="single" w:sz="8" w:space="0" w:color="auto"/>
              <w:left w:val="nil"/>
              <w:bottom w:val="single" w:sz="8" w:space="0" w:color="auto"/>
              <w:right w:val="nil"/>
            </w:tcBorders>
            <w:shd w:val="clear" w:color="auto" w:fill="auto"/>
            <w:vAlign w:val="center"/>
            <w:hideMark/>
          </w:tcPr>
          <w:p w:rsidR="00F60CA9" w:rsidRPr="00F60CA9" w:rsidRDefault="00F60CA9" w:rsidP="00F60CA9">
            <w:pPr>
              <w:jc w:val="center"/>
              <w:rPr>
                <w:b/>
                <w:bCs/>
                <w:color w:val="000000"/>
                <w:sz w:val="20"/>
                <w:szCs w:val="20"/>
              </w:rPr>
            </w:pPr>
            <w:r w:rsidRPr="00F60CA9">
              <w:rPr>
                <w:b/>
                <w:bCs/>
                <w:color w:val="000000"/>
                <w:sz w:val="20"/>
                <w:szCs w:val="20"/>
              </w:rPr>
              <w:t>Weight</w:t>
            </w:r>
          </w:p>
        </w:tc>
        <w:tc>
          <w:tcPr>
            <w:tcW w:w="650" w:type="dxa"/>
            <w:tcBorders>
              <w:top w:val="single" w:sz="8" w:space="0" w:color="auto"/>
              <w:left w:val="nil"/>
              <w:bottom w:val="single" w:sz="8" w:space="0" w:color="auto"/>
              <w:right w:val="nil"/>
            </w:tcBorders>
            <w:shd w:val="clear" w:color="auto" w:fill="auto"/>
            <w:vAlign w:val="center"/>
            <w:hideMark/>
          </w:tcPr>
          <w:p w:rsidR="00F60CA9" w:rsidRPr="00F60CA9" w:rsidRDefault="00F60CA9" w:rsidP="00F60CA9">
            <w:pPr>
              <w:jc w:val="center"/>
              <w:rPr>
                <w:b/>
                <w:bCs/>
                <w:color w:val="000000"/>
                <w:sz w:val="20"/>
                <w:szCs w:val="20"/>
              </w:rPr>
            </w:pPr>
            <w:r w:rsidRPr="00F60CA9">
              <w:rPr>
                <w:b/>
                <w:bCs/>
                <w:color w:val="000000"/>
                <w:sz w:val="20"/>
                <w:szCs w:val="20"/>
              </w:rPr>
              <w:t>Type</w:t>
            </w:r>
          </w:p>
        </w:tc>
        <w:tc>
          <w:tcPr>
            <w:tcW w:w="739" w:type="dxa"/>
            <w:tcBorders>
              <w:top w:val="single" w:sz="8" w:space="0" w:color="auto"/>
              <w:left w:val="nil"/>
              <w:bottom w:val="single" w:sz="8" w:space="0" w:color="auto"/>
              <w:right w:val="nil"/>
            </w:tcBorders>
            <w:shd w:val="clear" w:color="auto" w:fill="auto"/>
            <w:vAlign w:val="center"/>
            <w:hideMark/>
          </w:tcPr>
          <w:p w:rsidR="00F60CA9" w:rsidRPr="00F60CA9" w:rsidRDefault="00F60CA9" w:rsidP="00F60CA9">
            <w:pPr>
              <w:jc w:val="center"/>
              <w:rPr>
                <w:b/>
                <w:bCs/>
                <w:color w:val="000000"/>
                <w:sz w:val="20"/>
                <w:szCs w:val="20"/>
              </w:rPr>
            </w:pPr>
            <w:r w:rsidRPr="00F60CA9">
              <w:rPr>
                <w:b/>
                <w:bCs/>
                <w:color w:val="000000"/>
                <w:sz w:val="20"/>
                <w:szCs w:val="20"/>
              </w:rPr>
              <w:t>Shape</w:t>
            </w:r>
          </w:p>
        </w:tc>
        <w:tc>
          <w:tcPr>
            <w:tcW w:w="805" w:type="dxa"/>
            <w:tcBorders>
              <w:top w:val="single" w:sz="8" w:space="0" w:color="auto"/>
              <w:left w:val="nil"/>
              <w:bottom w:val="single" w:sz="8" w:space="0" w:color="auto"/>
              <w:right w:val="nil"/>
            </w:tcBorders>
            <w:shd w:val="clear" w:color="auto" w:fill="auto"/>
            <w:vAlign w:val="center"/>
            <w:hideMark/>
          </w:tcPr>
          <w:p w:rsidR="00F60CA9" w:rsidRPr="00F60CA9" w:rsidRDefault="00F60CA9" w:rsidP="00F60CA9">
            <w:pPr>
              <w:jc w:val="center"/>
              <w:rPr>
                <w:b/>
                <w:bCs/>
                <w:color w:val="000000"/>
                <w:sz w:val="20"/>
                <w:szCs w:val="20"/>
              </w:rPr>
            </w:pPr>
            <w:r w:rsidRPr="00F60CA9">
              <w:rPr>
                <w:b/>
                <w:bCs/>
                <w:color w:val="000000"/>
                <w:sz w:val="20"/>
                <w:szCs w:val="20"/>
              </w:rPr>
              <w:t>% Cortex</w:t>
            </w:r>
          </w:p>
        </w:tc>
        <w:tc>
          <w:tcPr>
            <w:tcW w:w="1128" w:type="dxa"/>
            <w:tcBorders>
              <w:top w:val="single" w:sz="8" w:space="0" w:color="auto"/>
              <w:left w:val="nil"/>
              <w:bottom w:val="single" w:sz="8" w:space="0" w:color="auto"/>
              <w:right w:val="nil"/>
            </w:tcBorders>
            <w:shd w:val="clear" w:color="auto" w:fill="auto"/>
            <w:vAlign w:val="center"/>
            <w:hideMark/>
          </w:tcPr>
          <w:p w:rsidR="00F60CA9" w:rsidRPr="00F60CA9" w:rsidRDefault="00F60CA9" w:rsidP="00F60CA9">
            <w:pPr>
              <w:jc w:val="center"/>
              <w:rPr>
                <w:b/>
                <w:bCs/>
                <w:color w:val="000000"/>
                <w:sz w:val="20"/>
                <w:szCs w:val="20"/>
              </w:rPr>
            </w:pPr>
            <w:r w:rsidRPr="00F60CA9">
              <w:rPr>
                <w:b/>
                <w:bCs/>
                <w:color w:val="000000"/>
                <w:sz w:val="20"/>
                <w:szCs w:val="20"/>
              </w:rPr>
              <w:t>Byproduct</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731</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TU 1</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NA</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NA</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NA</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101.7</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14</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N995 E1081</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995.3</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1081.75</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100.94</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151.5</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21</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N995 E1081</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995.22</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1081.09</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100.92</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402.2</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18</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N995 E1081</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995.86</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1081.95</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100.92</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48.1</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24</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N995 E1081</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995.65</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1081.57</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100.89</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78.8</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16</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N995 E1081</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995.87</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1081.83</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100.93</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51</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27</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N995 E1081</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995.41</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1081.39</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100.88</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159.4</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41</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N996 E1081</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996.88</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1081.34</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101.09</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96.9</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51</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N996 E1081</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996.66</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1081.04</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100.87</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79.6</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91</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N1003 E1064</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1003.578</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1064.45</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101.14</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76.5</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94</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N1003 E1064</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1003.46</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1064.28</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101.13</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245.5</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92</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N1003 E1064</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1003.743</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1064.46</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101.16</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17.6</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82</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N1003 E1092</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1003.08</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1092.31</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101.2</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65.8</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1024</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N1015 E1054</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1015.02</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1054.53</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101.25</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191.4</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1063</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N1015 E1054</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6</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1015.52</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1054.72</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101.1</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160.9</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72</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N1015 E1087</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1015.2</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1087.79</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101.23</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42.2</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1087</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N1016 E1054</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5</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1016.58</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1054.9</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101.07</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147.6</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1443</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N1016 E1036</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1017.16</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1037.88</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101.188</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63.4</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1455</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N1016 E1036</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1016.49</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1036.44</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101.148</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267.3</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1529</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N1016 E1036</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5</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1017.12</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1037.33</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101.118</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492.5</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1118</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N1017 E1054</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6</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1017.56</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1054.73</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101.15</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107.4</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1374</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N1018 E1055</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7</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1018.75</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1055.18</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101.09</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20.9</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5</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1303</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N1019 E1055</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7</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1019.97</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1055.77</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101.09</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61.2</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1536AA" w:rsidRPr="00F60CA9" w:rsidTr="00CB13E3">
        <w:trPr>
          <w:trHeight w:val="255"/>
          <w:jc w:val="center"/>
        </w:trPr>
        <w:tc>
          <w:tcPr>
            <w:tcW w:w="749" w:type="dxa"/>
            <w:tcBorders>
              <w:top w:val="nil"/>
              <w:left w:val="nil"/>
              <w:bottom w:val="nil"/>
              <w:right w:val="nil"/>
            </w:tcBorders>
            <w:shd w:val="clear" w:color="auto" w:fill="auto"/>
            <w:noWrap/>
            <w:vAlign w:val="center"/>
            <w:hideMark/>
          </w:tcPr>
          <w:p w:rsidR="001536AA" w:rsidRPr="00F60CA9" w:rsidRDefault="001536AA" w:rsidP="00F60CA9">
            <w:pPr>
              <w:jc w:val="center"/>
              <w:rPr>
                <w:color w:val="000000"/>
                <w:sz w:val="20"/>
                <w:szCs w:val="20"/>
              </w:rPr>
            </w:pPr>
            <w:r>
              <w:rPr>
                <w:color w:val="000000"/>
                <w:sz w:val="20"/>
                <w:szCs w:val="20"/>
              </w:rPr>
              <w:t>1374</w:t>
            </w:r>
          </w:p>
        </w:tc>
        <w:tc>
          <w:tcPr>
            <w:tcW w:w="1333" w:type="dxa"/>
            <w:tcBorders>
              <w:top w:val="nil"/>
              <w:left w:val="nil"/>
              <w:bottom w:val="nil"/>
              <w:right w:val="nil"/>
            </w:tcBorders>
            <w:shd w:val="clear" w:color="auto" w:fill="auto"/>
            <w:noWrap/>
            <w:vAlign w:val="center"/>
            <w:hideMark/>
          </w:tcPr>
          <w:p w:rsidR="001536AA" w:rsidRPr="00F60CA9" w:rsidRDefault="001536AA" w:rsidP="00F60CA9">
            <w:pPr>
              <w:jc w:val="center"/>
              <w:rPr>
                <w:color w:val="000000"/>
                <w:sz w:val="20"/>
                <w:szCs w:val="20"/>
              </w:rPr>
            </w:pPr>
            <w:r>
              <w:rPr>
                <w:color w:val="000000"/>
                <w:sz w:val="20"/>
                <w:szCs w:val="20"/>
              </w:rPr>
              <w:t>N1018 E1055</w:t>
            </w:r>
          </w:p>
        </w:tc>
        <w:tc>
          <w:tcPr>
            <w:tcW w:w="783" w:type="dxa"/>
            <w:tcBorders>
              <w:top w:val="nil"/>
              <w:left w:val="nil"/>
              <w:bottom w:val="nil"/>
              <w:right w:val="nil"/>
            </w:tcBorders>
            <w:shd w:val="clear" w:color="auto" w:fill="auto"/>
            <w:noWrap/>
            <w:vAlign w:val="center"/>
            <w:hideMark/>
          </w:tcPr>
          <w:p w:rsidR="001536AA" w:rsidRPr="00F60CA9" w:rsidRDefault="001536AA" w:rsidP="00F60CA9">
            <w:pPr>
              <w:jc w:val="center"/>
              <w:rPr>
                <w:color w:val="000000"/>
                <w:sz w:val="20"/>
                <w:szCs w:val="20"/>
              </w:rPr>
            </w:pPr>
            <w:r>
              <w:rPr>
                <w:color w:val="000000"/>
                <w:sz w:val="20"/>
                <w:szCs w:val="20"/>
              </w:rPr>
              <w:t>7</w:t>
            </w:r>
          </w:p>
        </w:tc>
        <w:tc>
          <w:tcPr>
            <w:tcW w:w="1050" w:type="dxa"/>
            <w:tcBorders>
              <w:top w:val="nil"/>
              <w:left w:val="nil"/>
              <w:bottom w:val="nil"/>
              <w:right w:val="nil"/>
            </w:tcBorders>
            <w:shd w:val="clear" w:color="auto" w:fill="auto"/>
            <w:noWrap/>
            <w:vAlign w:val="center"/>
            <w:hideMark/>
          </w:tcPr>
          <w:p w:rsidR="001536AA" w:rsidRPr="00F60CA9" w:rsidRDefault="001536AA" w:rsidP="00F60CA9">
            <w:pPr>
              <w:jc w:val="center"/>
              <w:rPr>
                <w:color w:val="000000"/>
                <w:sz w:val="20"/>
                <w:szCs w:val="20"/>
              </w:rPr>
            </w:pPr>
            <w:r>
              <w:rPr>
                <w:color w:val="000000"/>
                <w:sz w:val="20"/>
                <w:szCs w:val="20"/>
              </w:rPr>
              <w:t>1018.75</w:t>
            </w:r>
          </w:p>
        </w:tc>
        <w:tc>
          <w:tcPr>
            <w:tcW w:w="1031" w:type="dxa"/>
            <w:tcBorders>
              <w:top w:val="nil"/>
              <w:left w:val="nil"/>
              <w:bottom w:val="nil"/>
              <w:right w:val="nil"/>
            </w:tcBorders>
            <w:shd w:val="clear" w:color="auto" w:fill="auto"/>
            <w:noWrap/>
            <w:vAlign w:val="center"/>
            <w:hideMark/>
          </w:tcPr>
          <w:p w:rsidR="001536AA" w:rsidRPr="00F60CA9" w:rsidRDefault="001536AA" w:rsidP="00F60CA9">
            <w:pPr>
              <w:jc w:val="center"/>
              <w:rPr>
                <w:color w:val="000000"/>
                <w:sz w:val="20"/>
                <w:szCs w:val="20"/>
              </w:rPr>
            </w:pPr>
            <w:r>
              <w:rPr>
                <w:color w:val="000000"/>
                <w:sz w:val="20"/>
                <w:szCs w:val="20"/>
              </w:rPr>
              <w:t>1055.18</w:t>
            </w:r>
          </w:p>
        </w:tc>
        <w:tc>
          <w:tcPr>
            <w:tcW w:w="950" w:type="dxa"/>
            <w:tcBorders>
              <w:top w:val="nil"/>
              <w:left w:val="nil"/>
              <w:bottom w:val="nil"/>
              <w:right w:val="nil"/>
            </w:tcBorders>
            <w:shd w:val="clear" w:color="auto" w:fill="auto"/>
            <w:noWrap/>
            <w:vAlign w:val="center"/>
            <w:hideMark/>
          </w:tcPr>
          <w:p w:rsidR="001536AA" w:rsidRPr="00F60CA9" w:rsidRDefault="001536AA" w:rsidP="00F60CA9">
            <w:pPr>
              <w:jc w:val="center"/>
              <w:rPr>
                <w:color w:val="000000"/>
                <w:sz w:val="20"/>
                <w:szCs w:val="20"/>
              </w:rPr>
            </w:pPr>
            <w:r>
              <w:rPr>
                <w:color w:val="000000"/>
                <w:sz w:val="20"/>
                <w:szCs w:val="20"/>
              </w:rPr>
              <w:t>101.09</w:t>
            </w:r>
          </w:p>
        </w:tc>
        <w:tc>
          <w:tcPr>
            <w:tcW w:w="949" w:type="dxa"/>
            <w:tcBorders>
              <w:top w:val="nil"/>
              <w:left w:val="nil"/>
              <w:bottom w:val="nil"/>
              <w:right w:val="nil"/>
            </w:tcBorders>
            <w:shd w:val="clear" w:color="auto" w:fill="auto"/>
            <w:noWrap/>
            <w:vAlign w:val="center"/>
            <w:hideMark/>
          </w:tcPr>
          <w:p w:rsidR="001536AA" w:rsidRPr="00F60CA9" w:rsidRDefault="001536AA" w:rsidP="00F60CA9">
            <w:pPr>
              <w:jc w:val="center"/>
              <w:rPr>
                <w:color w:val="000000"/>
                <w:sz w:val="20"/>
                <w:szCs w:val="20"/>
              </w:rPr>
            </w:pPr>
            <w:r>
              <w:rPr>
                <w:color w:val="000000"/>
                <w:sz w:val="20"/>
                <w:szCs w:val="20"/>
              </w:rPr>
              <w:t>20.9</w:t>
            </w:r>
          </w:p>
        </w:tc>
        <w:tc>
          <w:tcPr>
            <w:tcW w:w="650" w:type="dxa"/>
            <w:tcBorders>
              <w:top w:val="nil"/>
              <w:left w:val="nil"/>
              <w:bottom w:val="nil"/>
              <w:right w:val="nil"/>
            </w:tcBorders>
            <w:shd w:val="clear" w:color="auto" w:fill="auto"/>
            <w:noWrap/>
            <w:vAlign w:val="center"/>
            <w:hideMark/>
          </w:tcPr>
          <w:p w:rsidR="001536AA" w:rsidRPr="00F60CA9" w:rsidRDefault="001536AA" w:rsidP="00F60CA9">
            <w:pPr>
              <w:jc w:val="center"/>
              <w:rPr>
                <w:color w:val="000000"/>
                <w:sz w:val="20"/>
                <w:szCs w:val="20"/>
              </w:rPr>
            </w:pPr>
            <w:r>
              <w:rPr>
                <w:color w:val="000000"/>
                <w:sz w:val="20"/>
                <w:szCs w:val="20"/>
              </w:rPr>
              <w:t>4</w:t>
            </w:r>
          </w:p>
        </w:tc>
        <w:tc>
          <w:tcPr>
            <w:tcW w:w="739" w:type="dxa"/>
            <w:tcBorders>
              <w:top w:val="nil"/>
              <w:left w:val="nil"/>
              <w:bottom w:val="nil"/>
              <w:right w:val="nil"/>
            </w:tcBorders>
            <w:shd w:val="clear" w:color="auto" w:fill="auto"/>
            <w:noWrap/>
            <w:vAlign w:val="center"/>
            <w:hideMark/>
          </w:tcPr>
          <w:p w:rsidR="001536AA" w:rsidRPr="00F60CA9" w:rsidRDefault="001536AA" w:rsidP="00F60CA9">
            <w:pPr>
              <w:jc w:val="center"/>
              <w:rPr>
                <w:color w:val="000000"/>
                <w:sz w:val="20"/>
                <w:szCs w:val="20"/>
              </w:rPr>
            </w:pPr>
            <w:r>
              <w:rPr>
                <w:color w:val="000000"/>
                <w:sz w:val="20"/>
                <w:szCs w:val="20"/>
              </w:rPr>
              <w:t>5</w:t>
            </w:r>
          </w:p>
        </w:tc>
        <w:tc>
          <w:tcPr>
            <w:tcW w:w="805" w:type="dxa"/>
            <w:tcBorders>
              <w:top w:val="nil"/>
              <w:left w:val="nil"/>
              <w:bottom w:val="nil"/>
              <w:right w:val="nil"/>
            </w:tcBorders>
            <w:shd w:val="clear" w:color="auto" w:fill="auto"/>
            <w:noWrap/>
            <w:vAlign w:val="center"/>
            <w:hideMark/>
          </w:tcPr>
          <w:p w:rsidR="001536AA" w:rsidRPr="00F60CA9" w:rsidRDefault="001536AA" w:rsidP="00F60CA9">
            <w:pPr>
              <w:jc w:val="center"/>
              <w:rPr>
                <w:color w:val="000000"/>
                <w:sz w:val="20"/>
                <w:szCs w:val="20"/>
              </w:rPr>
            </w:pPr>
            <w:r>
              <w:rPr>
                <w:color w:val="000000"/>
                <w:sz w:val="20"/>
                <w:szCs w:val="20"/>
              </w:rPr>
              <w:t>1</w:t>
            </w:r>
          </w:p>
        </w:tc>
        <w:tc>
          <w:tcPr>
            <w:tcW w:w="1128" w:type="dxa"/>
            <w:tcBorders>
              <w:top w:val="nil"/>
              <w:left w:val="nil"/>
              <w:bottom w:val="nil"/>
              <w:right w:val="nil"/>
            </w:tcBorders>
            <w:shd w:val="clear" w:color="auto" w:fill="auto"/>
            <w:noWrap/>
            <w:vAlign w:val="center"/>
            <w:hideMark/>
          </w:tcPr>
          <w:p w:rsidR="001536AA" w:rsidRPr="00F60CA9" w:rsidRDefault="001536AA" w:rsidP="00F60CA9">
            <w:pPr>
              <w:jc w:val="center"/>
              <w:rPr>
                <w:color w:val="000000"/>
                <w:sz w:val="20"/>
                <w:szCs w:val="20"/>
              </w:rPr>
            </w:pPr>
            <w:r>
              <w:rPr>
                <w:color w:val="000000"/>
                <w:sz w:val="20"/>
                <w:szCs w:val="20"/>
              </w:rPr>
              <w:t>4</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849</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N1020 E1055</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1020.66</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1055.63</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101.25</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192.2</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944</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N1020 E1055</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8</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1020.78</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1055.38</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100.9</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214.6</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957</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N1020 E1055</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Trench</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1020.98</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1055.79</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100.99</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70.4</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799</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N1024 E1057</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6</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1024.35</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1057.84</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101.57</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228.4</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150</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N1058 E1086</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1058.183</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1086.125</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102.587</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111</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168</w:t>
            </w:r>
          </w:p>
        </w:tc>
        <w:tc>
          <w:tcPr>
            <w:tcW w:w="1333"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N1058 E1086</w:t>
            </w:r>
          </w:p>
        </w:tc>
        <w:tc>
          <w:tcPr>
            <w:tcW w:w="783"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1050"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1058.19</w:t>
            </w:r>
          </w:p>
        </w:tc>
        <w:tc>
          <w:tcPr>
            <w:tcW w:w="1031"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1086.77</w:t>
            </w:r>
          </w:p>
        </w:tc>
        <w:tc>
          <w:tcPr>
            <w:tcW w:w="950"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102.552</w:t>
            </w:r>
          </w:p>
        </w:tc>
        <w:tc>
          <w:tcPr>
            <w:tcW w:w="949"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153.9</w:t>
            </w:r>
          </w:p>
        </w:tc>
        <w:tc>
          <w:tcPr>
            <w:tcW w:w="650"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c>
          <w:tcPr>
            <w:tcW w:w="1128"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w:t>
            </w:r>
          </w:p>
        </w:tc>
      </w:tr>
      <w:tr w:rsidR="00F60CA9" w:rsidRPr="00F60CA9" w:rsidTr="00CB13E3">
        <w:trPr>
          <w:trHeight w:val="255"/>
          <w:jc w:val="center"/>
        </w:trPr>
        <w:tc>
          <w:tcPr>
            <w:tcW w:w="749"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p>
        </w:tc>
        <w:tc>
          <w:tcPr>
            <w:tcW w:w="1333"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p>
        </w:tc>
        <w:tc>
          <w:tcPr>
            <w:tcW w:w="783"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p>
        </w:tc>
        <w:tc>
          <w:tcPr>
            <w:tcW w:w="1050"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p>
        </w:tc>
        <w:tc>
          <w:tcPr>
            <w:tcW w:w="1031"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p>
        </w:tc>
        <w:tc>
          <w:tcPr>
            <w:tcW w:w="950"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p>
        </w:tc>
        <w:tc>
          <w:tcPr>
            <w:tcW w:w="949"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p>
        </w:tc>
        <w:tc>
          <w:tcPr>
            <w:tcW w:w="650"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p>
        </w:tc>
        <w:tc>
          <w:tcPr>
            <w:tcW w:w="739"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p>
        </w:tc>
        <w:tc>
          <w:tcPr>
            <w:tcW w:w="805"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p>
        </w:tc>
        <w:tc>
          <w:tcPr>
            <w:tcW w:w="1128"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p>
        </w:tc>
      </w:tr>
      <w:tr w:rsidR="005A0747" w:rsidRPr="00176E04" w:rsidTr="00CB13E3">
        <w:trPr>
          <w:trHeight w:val="270"/>
          <w:jc w:val="center"/>
        </w:trPr>
        <w:tc>
          <w:tcPr>
            <w:tcW w:w="10167" w:type="dxa"/>
            <w:gridSpan w:val="11"/>
            <w:tcBorders>
              <w:left w:val="nil"/>
              <w:bottom w:val="nil"/>
              <w:right w:val="nil"/>
            </w:tcBorders>
            <w:shd w:val="clear" w:color="auto" w:fill="auto"/>
            <w:noWrap/>
            <w:vAlign w:val="center"/>
            <w:hideMark/>
          </w:tcPr>
          <w:p w:rsidR="005A0747" w:rsidRPr="009A4B63" w:rsidRDefault="009A4B63" w:rsidP="008766FD">
            <w:pPr>
              <w:jc w:val="center"/>
              <w:rPr>
                <w:bCs/>
                <w:color w:val="000000"/>
                <w:sz w:val="22"/>
                <w:szCs w:val="22"/>
              </w:rPr>
            </w:pPr>
            <w:r w:rsidRPr="009A4B63">
              <w:rPr>
                <w:bCs/>
                <w:color w:val="000000"/>
                <w:sz w:val="22"/>
                <w:szCs w:val="22"/>
              </w:rPr>
              <w:t xml:space="preserve">Table B- 6. </w:t>
            </w:r>
            <w:r w:rsidR="009F22A0">
              <w:rPr>
                <w:bCs/>
                <w:color w:val="000000"/>
                <w:sz w:val="22"/>
                <w:szCs w:val="22"/>
              </w:rPr>
              <w:t>Continued.</w:t>
            </w:r>
          </w:p>
        </w:tc>
      </w:tr>
      <w:tr w:rsidR="005A0747" w:rsidRPr="00F60CA9" w:rsidTr="00CB13E3">
        <w:trPr>
          <w:trHeight w:val="525"/>
          <w:jc w:val="center"/>
        </w:trPr>
        <w:tc>
          <w:tcPr>
            <w:tcW w:w="749" w:type="dxa"/>
            <w:tcBorders>
              <w:top w:val="single" w:sz="8" w:space="0" w:color="auto"/>
              <w:left w:val="nil"/>
              <w:bottom w:val="single" w:sz="8" w:space="0" w:color="auto"/>
              <w:right w:val="nil"/>
            </w:tcBorders>
            <w:shd w:val="clear" w:color="auto" w:fill="auto"/>
            <w:vAlign w:val="center"/>
            <w:hideMark/>
          </w:tcPr>
          <w:p w:rsidR="005A0747" w:rsidRPr="00F60CA9" w:rsidRDefault="005A0747" w:rsidP="008766FD">
            <w:pPr>
              <w:jc w:val="center"/>
              <w:rPr>
                <w:b/>
                <w:bCs/>
                <w:color w:val="000000"/>
                <w:sz w:val="20"/>
                <w:szCs w:val="20"/>
              </w:rPr>
            </w:pPr>
            <w:r w:rsidRPr="00F60CA9">
              <w:rPr>
                <w:b/>
                <w:bCs/>
                <w:color w:val="000000"/>
                <w:sz w:val="20"/>
                <w:szCs w:val="20"/>
              </w:rPr>
              <w:t>FS #</w:t>
            </w:r>
          </w:p>
        </w:tc>
        <w:tc>
          <w:tcPr>
            <w:tcW w:w="1333" w:type="dxa"/>
            <w:tcBorders>
              <w:top w:val="single" w:sz="8" w:space="0" w:color="auto"/>
              <w:left w:val="nil"/>
              <w:bottom w:val="single" w:sz="8" w:space="0" w:color="auto"/>
              <w:right w:val="nil"/>
            </w:tcBorders>
            <w:shd w:val="clear" w:color="auto" w:fill="auto"/>
            <w:vAlign w:val="center"/>
            <w:hideMark/>
          </w:tcPr>
          <w:p w:rsidR="005A0747" w:rsidRPr="00F60CA9" w:rsidRDefault="005A0747" w:rsidP="008766FD">
            <w:pPr>
              <w:jc w:val="center"/>
              <w:rPr>
                <w:b/>
                <w:bCs/>
                <w:color w:val="000000"/>
                <w:sz w:val="20"/>
                <w:szCs w:val="20"/>
              </w:rPr>
            </w:pPr>
            <w:r w:rsidRPr="00F60CA9">
              <w:rPr>
                <w:b/>
                <w:bCs/>
                <w:color w:val="000000"/>
                <w:sz w:val="20"/>
                <w:szCs w:val="20"/>
              </w:rPr>
              <w:t>Provenience</w:t>
            </w:r>
          </w:p>
        </w:tc>
        <w:tc>
          <w:tcPr>
            <w:tcW w:w="783" w:type="dxa"/>
            <w:tcBorders>
              <w:top w:val="single" w:sz="8" w:space="0" w:color="auto"/>
              <w:left w:val="nil"/>
              <w:bottom w:val="single" w:sz="8" w:space="0" w:color="auto"/>
              <w:right w:val="nil"/>
            </w:tcBorders>
            <w:shd w:val="clear" w:color="auto" w:fill="auto"/>
            <w:vAlign w:val="center"/>
            <w:hideMark/>
          </w:tcPr>
          <w:p w:rsidR="005A0747" w:rsidRPr="00F60CA9" w:rsidRDefault="005A0747" w:rsidP="008766FD">
            <w:pPr>
              <w:jc w:val="center"/>
              <w:rPr>
                <w:b/>
                <w:bCs/>
                <w:color w:val="000000"/>
                <w:sz w:val="20"/>
                <w:szCs w:val="20"/>
              </w:rPr>
            </w:pPr>
            <w:r w:rsidRPr="00F60CA9">
              <w:rPr>
                <w:b/>
                <w:bCs/>
                <w:color w:val="000000"/>
                <w:sz w:val="20"/>
                <w:szCs w:val="20"/>
              </w:rPr>
              <w:t>Level</w:t>
            </w:r>
          </w:p>
        </w:tc>
        <w:tc>
          <w:tcPr>
            <w:tcW w:w="1050" w:type="dxa"/>
            <w:tcBorders>
              <w:top w:val="single" w:sz="8" w:space="0" w:color="auto"/>
              <w:left w:val="nil"/>
              <w:bottom w:val="single" w:sz="8" w:space="0" w:color="auto"/>
              <w:right w:val="nil"/>
            </w:tcBorders>
            <w:shd w:val="clear" w:color="auto" w:fill="auto"/>
            <w:vAlign w:val="center"/>
            <w:hideMark/>
          </w:tcPr>
          <w:p w:rsidR="005A0747" w:rsidRPr="00F60CA9" w:rsidRDefault="005A0747" w:rsidP="008766FD">
            <w:pPr>
              <w:jc w:val="center"/>
              <w:rPr>
                <w:b/>
                <w:bCs/>
                <w:color w:val="000000"/>
                <w:sz w:val="20"/>
                <w:szCs w:val="20"/>
              </w:rPr>
            </w:pPr>
            <w:r w:rsidRPr="00F60CA9">
              <w:rPr>
                <w:b/>
                <w:bCs/>
                <w:color w:val="000000"/>
                <w:sz w:val="20"/>
                <w:szCs w:val="20"/>
              </w:rPr>
              <w:t>N</w:t>
            </w:r>
          </w:p>
        </w:tc>
        <w:tc>
          <w:tcPr>
            <w:tcW w:w="1031" w:type="dxa"/>
            <w:tcBorders>
              <w:top w:val="single" w:sz="8" w:space="0" w:color="auto"/>
              <w:left w:val="nil"/>
              <w:bottom w:val="single" w:sz="8" w:space="0" w:color="auto"/>
              <w:right w:val="nil"/>
            </w:tcBorders>
            <w:shd w:val="clear" w:color="auto" w:fill="auto"/>
            <w:vAlign w:val="center"/>
            <w:hideMark/>
          </w:tcPr>
          <w:p w:rsidR="005A0747" w:rsidRPr="00F60CA9" w:rsidRDefault="005A0747" w:rsidP="008766FD">
            <w:pPr>
              <w:jc w:val="center"/>
              <w:rPr>
                <w:b/>
                <w:bCs/>
                <w:color w:val="000000"/>
                <w:sz w:val="20"/>
                <w:szCs w:val="20"/>
              </w:rPr>
            </w:pPr>
            <w:r w:rsidRPr="00F60CA9">
              <w:rPr>
                <w:b/>
                <w:bCs/>
                <w:color w:val="000000"/>
                <w:sz w:val="20"/>
                <w:szCs w:val="20"/>
              </w:rPr>
              <w:t>E</w:t>
            </w:r>
          </w:p>
        </w:tc>
        <w:tc>
          <w:tcPr>
            <w:tcW w:w="950" w:type="dxa"/>
            <w:tcBorders>
              <w:top w:val="single" w:sz="8" w:space="0" w:color="auto"/>
              <w:left w:val="nil"/>
              <w:bottom w:val="single" w:sz="8" w:space="0" w:color="auto"/>
              <w:right w:val="nil"/>
            </w:tcBorders>
            <w:shd w:val="clear" w:color="auto" w:fill="auto"/>
            <w:vAlign w:val="center"/>
            <w:hideMark/>
          </w:tcPr>
          <w:p w:rsidR="005A0747" w:rsidRPr="00F60CA9" w:rsidRDefault="005A0747" w:rsidP="008766FD">
            <w:pPr>
              <w:jc w:val="center"/>
              <w:rPr>
                <w:b/>
                <w:bCs/>
                <w:color w:val="000000"/>
                <w:sz w:val="20"/>
                <w:szCs w:val="20"/>
              </w:rPr>
            </w:pPr>
            <w:r w:rsidRPr="00F60CA9">
              <w:rPr>
                <w:b/>
                <w:bCs/>
                <w:color w:val="000000"/>
                <w:sz w:val="20"/>
                <w:szCs w:val="20"/>
              </w:rPr>
              <w:t>Elev.</w:t>
            </w:r>
          </w:p>
        </w:tc>
        <w:tc>
          <w:tcPr>
            <w:tcW w:w="949" w:type="dxa"/>
            <w:tcBorders>
              <w:top w:val="single" w:sz="8" w:space="0" w:color="auto"/>
              <w:left w:val="nil"/>
              <w:bottom w:val="single" w:sz="8" w:space="0" w:color="auto"/>
              <w:right w:val="nil"/>
            </w:tcBorders>
            <w:shd w:val="clear" w:color="auto" w:fill="auto"/>
            <w:vAlign w:val="center"/>
            <w:hideMark/>
          </w:tcPr>
          <w:p w:rsidR="005A0747" w:rsidRPr="00F60CA9" w:rsidRDefault="005A0747" w:rsidP="008766FD">
            <w:pPr>
              <w:jc w:val="center"/>
              <w:rPr>
                <w:b/>
                <w:bCs/>
                <w:color w:val="000000"/>
                <w:sz w:val="20"/>
                <w:szCs w:val="20"/>
              </w:rPr>
            </w:pPr>
            <w:r w:rsidRPr="00F60CA9">
              <w:rPr>
                <w:b/>
                <w:bCs/>
                <w:color w:val="000000"/>
                <w:sz w:val="20"/>
                <w:szCs w:val="20"/>
              </w:rPr>
              <w:t>Weight</w:t>
            </w:r>
          </w:p>
        </w:tc>
        <w:tc>
          <w:tcPr>
            <w:tcW w:w="650" w:type="dxa"/>
            <w:tcBorders>
              <w:top w:val="single" w:sz="8" w:space="0" w:color="auto"/>
              <w:left w:val="nil"/>
              <w:bottom w:val="single" w:sz="8" w:space="0" w:color="auto"/>
              <w:right w:val="nil"/>
            </w:tcBorders>
            <w:shd w:val="clear" w:color="auto" w:fill="auto"/>
            <w:vAlign w:val="center"/>
            <w:hideMark/>
          </w:tcPr>
          <w:p w:rsidR="005A0747" w:rsidRPr="00F60CA9" w:rsidRDefault="005A0747" w:rsidP="008766FD">
            <w:pPr>
              <w:jc w:val="center"/>
              <w:rPr>
                <w:b/>
                <w:bCs/>
                <w:color w:val="000000"/>
                <w:sz w:val="20"/>
                <w:szCs w:val="20"/>
              </w:rPr>
            </w:pPr>
            <w:r w:rsidRPr="00F60CA9">
              <w:rPr>
                <w:b/>
                <w:bCs/>
                <w:color w:val="000000"/>
                <w:sz w:val="20"/>
                <w:szCs w:val="20"/>
              </w:rPr>
              <w:t>Type</w:t>
            </w:r>
          </w:p>
        </w:tc>
        <w:tc>
          <w:tcPr>
            <w:tcW w:w="739" w:type="dxa"/>
            <w:tcBorders>
              <w:top w:val="single" w:sz="8" w:space="0" w:color="auto"/>
              <w:left w:val="nil"/>
              <w:bottom w:val="single" w:sz="8" w:space="0" w:color="auto"/>
              <w:right w:val="nil"/>
            </w:tcBorders>
            <w:shd w:val="clear" w:color="auto" w:fill="auto"/>
            <w:vAlign w:val="center"/>
            <w:hideMark/>
          </w:tcPr>
          <w:p w:rsidR="005A0747" w:rsidRPr="00F60CA9" w:rsidRDefault="005A0747" w:rsidP="008766FD">
            <w:pPr>
              <w:jc w:val="center"/>
              <w:rPr>
                <w:b/>
                <w:bCs/>
                <w:color w:val="000000"/>
                <w:sz w:val="20"/>
                <w:szCs w:val="20"/>
              </w:rPr>
            </w:pPr>
            <w:r w:rsidRPr="00F60CA9">
              <w:rPr>
                <w:b/>
                <w:bCs/>
                <w:color w:val="000000"/>
                <w:sz w:val="20"/>
                <w:szCs w:val="20"/>
              </w:rPr>
              <w:t>Shape</w:t>
            </w:r>
          </w:p>
        </w:tc>
        <w:tc>
          <w:tcPr>
            <w:tcW w:w="805" w:type="dxa"/>
            <w:tcBorders>
              <w:top w:val="single" w:sz="8" w:space="0" w:color="auto"/>
              <w:left w:val="nil"/>
              <w:bottom w:val="single" w:sz="8" w:space="0" w:color="auto"/>
              <w:right w:val="nil"/>
            </w:tcBorders>
            <w:shd w:val="clear" w:color="auto" w:fill="auto"/>
            <w:vAlign w:val="center"/>
            <w:hideMark/>
          </w:tcPr>
          <w:p w:rsidR="005A0747" w:rsidRPr="00F60CA9" w:rsidRDefault="005A0747" w:rsidP="008766FD">
            <w:pPr>
              <w:jc w:val="center"/>
              <w:rPr>
                <w:b/>
                <w:bCs/>
                <w:color w:val="000000"/>
                <w:sz w:val="20"/>
                <w:szCs w:val="20"/>
              </w:rPr>
            </w:pPr>
            <w:r w:rsidRPr="00F60CA9">
              <w:rPr>
                <w:b/>
                <w:bCs/>
                <w:color w:val="000000"/>
                <w:sz w:val="20"/>
                <w:szCs w:val="20"/>
              </w:rPr>
              <w:t>% Cortex</w:t>
            </w:r>
          </w:p>
        </w:tc>
        <w:tc>
          <w:tcPr>
            <w:tcW w:w="1128" w:type="dxa"/>
            <w:tcBorders>
              <w:top w:val="single" w:sz="8" w:space="0" w:color="auto"/>
              <w:left w:val="nil"/>
              <w:bottom w:val="single" w:sz="8" w:space="0" w:color="auto"/>
              <w:right w:val="nil"/>
            </w:tcBorders>
            <w:shd w:val="clear" w:color="auto" w:fill="auto"/>
            <w:vAlign w:val="center"/>
            <w:hideMark/>
          </w:tcPr>
          <w:p w:rsidR="005A0747" w:rsidRPr="00F60CA9" w:rsidRDefault="005A0747" w:rsidP="008766FD">
            <w:pPr>
              <w:jc w:val="center"/>
              <w:rPr>
                <w:b/>
                <w:bCs/>
                <w:color w:val="000000"/>
                <w:sz w:val="20"/>
                <w:szCs w:val="20"/>
              </w:rPr>
            </w:pPr>
            <w:r w:rsidRPr="00F60CA9">
              <w:rPr>
                <w:b/>
                <w:bCs/>
                <w:color w:val="000000"/>
                <w:sz w:val="20"/>
                <w:szCs w:val="20"/>
              </w:rPr>
              <w:t>Byproduct</w:t>
            </w:r>
          </w:p>
        </w:tc>
      </w:tr>
      <w:tr w:rsidR="00ED640C" w:rsidRPr="00F60CA9" w:rsidTr="00CB13E3">
        <w:trPr>
          <w:trHeight w:val="255"/>
          <w:jc w:val="center"/>
        </w:trPr>
        <w:tc>
          <w:tcPr>
            <w:tcW w:w="749" w:type="dxa"/>
            <w:tcBorders>
              <w:top w:val="nil"/>
              <w:left w:val="nil"/>
              <w:bottom w:val="nil"/>
              <w:right w:val="nil"/>
            </w:tcBorders>
            <w:shd w:val="clear" w:color="auto" w:fill="auto"/>
            <w:noWrap/>
            <w:vAlign w:val="center"/>
            <w:hideMark/>
          </w:tcPr>
          <w:p w:rsidR="00ED640C" w:rsidRPr="00F60CA9" w:rsidRDefault="00ED640C" w:rsidP="00D24A12">
            <w:pPr>
              <w:jc w:val="center"/>
              <w:rPr>
                <w:color w:val="000000"/>
                <w:sz w:val="20"/>
                <w:szCs w:val="20"/>
              </w:rPr>
            </w:pPr>
            <w:r w:rsidRPr="00F60CA9">
              <w:rPr>
                <w:color w:val="000000"/>
                <w:sz w:val="20"/>
                <w:szCs w:val="20"/>
              </w:rPr>
              <w:t>187</w:t>
            </w:r>
          </w:p>
        </w:tc>
        <w:tc>
          <w:tcPr>
            <w:tcW w:w="1333" w:type="dxa"/>
            <w:tcBorders>
              <w:top w:val="nil"/>
              <w:left w:val="nil"/>
              <w:bottom w:val="nil"/>
              <w:right w:val="nil"/>
            </w:tcBorders>
            <w:shd w:val="clear" w:color="auto" w:fill="auto"/>
            <w:noWrap/>
            <w:vAlign w:val="center"/>
            <w:hideMark/>
          </w:tcPr>
          <w:p w:rsidR="00ED640C" w:rsidRPr="00F60CA9" w:rsidRDefault="00ED640C" w:rsidP="00D24A12">
            <w:pPr>
              <w:jc w:val="center"/>
              <w:rPr>
                <w:color w:val="000000"/>
                <w:sz w:val="20"/>
                <w:szCs w:val="20"/>
              </w:rPr>
            </w:pPr>
            <w:r w:rsidRPr="00F60CA9">
              <w:rPr>
                <w:color w:val="000000"/>
                <w:sz w:val="20"/>
                <w:szCs w:val="20"/>
              </w:rPr>
              <w:t>N1058 E1086</w:t>
            </w:r>
          </w:p>
        </w:tc>
        <w:tc>
          <w:tcPr>
            <w:tcW w:w="783" w:type="dxa"/>
            <w:tcBorders>
              <w:top w:val="nil"/>
              <w:left w:val="nil"/>
              <w:bottom w:val="nil"/>
              <w:right w:val="nil"/>
            </w:tcBorders>
            <w:shd w:val="clear" w:color="auto" w:fill="auto"/>
            <w:noWrap/>
            <w:vAlign w:val="center"/>
            <w:hideMark/>
          </w:tcPr>
          <w:p w:rsidR="00ED640C" w:rsidRPr="00F60CA9" w:rsidRDefault="00ED640C" w:rsidP="00D24A12">
            <w:pPr>
              <w:jc w:val="center"/>
              <w:rPr>
                <w:color w:val="000000"/>
                <w:sz w:val="20"/>
                <w:szCs w:val="20"/>
              </w:rPr>
            </w:pPr>
            <w:r w:rsidRPr="00F60CA9">
              <w:rPr>
                <w:color w:val="000000"/>
                <w:sz w:val="20"/>
                <w:szCs w:val="20"/>
              </w:rPr>
              <w:t>5</w:t>
            </w:r>
          </w:p>
        </w:tc>
        <w:tc>
          <w:tcPr>
            <w:tcW w:w="1050" w:type="dxa"/>
            <w:tcBorders>
              <w:top w:val="nil"/>
              <w:left w:val="nil"/>
              <w:bottom w:val="nil"/>
              <w:right w:val="nil"/>
            </w:tcBorders>
            <w:shd w:val="clear" w:color="auto" w:fill="auto"/>
            <w:noWrap/>
            <w:vAlign w:val="center"/>
            <w:hideMark/>
          </w:tcPr>
          <w:p w:rsidR="00ED640C" w:rsidRPr="00F60CA9" w:rsidRDefault="00ED640C" w:rsidP="00D24A12">
            <w:pPr>
              <w:jc w:val="center"/>
              <w:rPr>
                <w:color w:val="000000"/>
                <w:sz w:val="20"/>
                <w:szCs w:val="20"/>
              </w:rPr>
            </w:pPr>
            <w:r w:rsidRPr="00F60CA9">
              <w:rPr>
                <w:color w:val="000000"/>
                <w:sz w:val="20"/>
                <w:szCs w:val="20"/>
              </w:rPr>
              <w:t>1058.27</w:t>
            </w:r>
          </w:p>
        </w:tc>
        <w:tc>
          <w:tcPr>
            <w:tcW w:w="1031" w:type="dxa"/>
            <w:tcBorders>
              <w:top w:val="nil"/>
              <w:left w:val="nil"/>
              <w:bottom w:val="nil"/>
              <w:right w:val="nil"/>
            </w:tcBorders>
            <w:shd w:val="clear" w:color="auto" w:fill="auto"/>
            <w:noWrap/>
            <w:vAlign w:val="center"/>
            <w:hideMark/>
          </w:tcPr>
          <w:p w:rsidR="00ED640C" w:rsidRPr="00F60CA9" w:rsidRDefault="00ED640C" w:rsidP="00D24A12">
            <w:pPr>
              <w:jc w:val="center"/>
              <w:rPr>
                <w:color w:val="000000"/>
                <w:sz w:val="20"/>
                <w:szCs w:val="20"/>
              </w:rPr>
            </w:pPr>
            <w:r w:rsidRPr="00F60CA9">
              <w:rPr>
                <w:color w:val="000000"/>
                <w:sz w:val="20"/>
                <w:szCs w:val="20"/>
              </w:rPr>
              <w:t>1086.9</w:t>
            </w:r>
          </w:p>
        </w:tc>
        <w:tc>
          <w:tcPr>
            <w:tcW w:w="950" w:type="dxa"/>
            <w:tcBorders>
              <w:top w:val="nil"/>
              <w:left w:val="nil"/>
              <w:bottom w:val="nil"/>
              <w:right w:val="nil"/>
            </w:tcBorders>
            <w:shd w:val="clear" w:color="auto" w:fill="auto"/>
            <w:noWrap/>
            <w:vAlign w:val="center"/>
            <w:hideMark/>
          </w:tcPr>
          <w:p w:rsidR="00ED640C" w:rsidRPr="00F60CA9" w:rsidRDefault="00ED640C" w:rsidP="00D24A12">
            <w:pPr>
              <w:jc w:val="center"/>
              <w:rPr>
                <w:color w:val="000000"/>
                <w:sz w:val="20"/>
                <w:szCs w:val="20"/>
              </w:rPr>
            </w:pPr>
            <w:r w:rsidRPr="00F60CA9">
              <w:rPr>
                <w:color w:val="000000"/>
                <w:sz w:val="20"/>
                <w:szCs w:val="20"/>
              </w:rPr>
              <w:t>102.512</w:t>
            </w:r>
          </w:p>
        </w:tc>
        <w:tc>
          <w:tcPr>
            <w:tcW w:w="949" w:type="dxa"/>
            <w:tcBorders>
              <w:top w:val="nil"/>
              <w:left w:val="nil"/>
              <w:bottom w:val="nil"/>
              <w:right w:val="nil"/>
            </w:tcBorders>
            <w:shd w:val="clear" w:color="auto" w:fill="auto"/>
            <w:noWrap/>
            <w:vAlign w:val="center"/>
            <w:hideMark/>
          </w:tcPr>
          <w:p w:rsidR="00ED640C" w:rsidRPr="00F60CA9" w:rsidRDefault="00ED640C" w:rsidP="00D24A12">
            <w:pPr>
              <w:jc w:val="center"/>
              <w:rPr>
                <w:color w:val="000000"/>
                <w:sz w:val="20"/>
                <w:szCs w:val="20"/>
              </w:rPr>
            </w:pPr>
            <w:r w:rsidRPr="00F60CA9">
              <w:rPr>
                <w:color w:val="000000"/>
                <w:sz w:val="20"/>
                <w:szCs w:val="20"/>
              </w:rPr>
              <w:t>94.9</w:t>
            </w:r>
          </w:p>
        </w:tc>
        <w:tc>
          <w:tcPr>
            <w:tcW w:w="650" w:type="dxa"/>
            <w:tcBorders>
              <w:top w:val="nil"/>
              <w:left w:val="nil"/>
              <w:bottom w:val="nil"/>
              <w:right w:val="nil"/>
            </w:tcBorders>
            <w:shd w:val="clear" w:color="auto" w:fill="auto"/>
            <w:noWrap/>
            <w:vAlign w:val="center"/>
            <w:hideMark/>
          </w:tcPr>
          <w:p w:rsidR="00ED640C" w:rsidRPr="00F60CA9" w:rsidRDefault="00ED640C" w:rsidP="00D24A12">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ED640C" w:rsidRPr="00F60CA9" w:rsidRDefault="00ED640C" w:rsidP="00D24A12">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ED640C" w:rsidRPr="00F60CA9" w:rsidRDefault="00ED640C" w:rsidP="00D24A12">
            <w:pPr>
              <w:jc w:val="center"/>
              <w:rPr>
                <w:color w:val="000000"/>
                <w:sz w:val="20"/>
                <w:szCs w:val="20"/>
              </w:rPr>
            </w:pPr>
            <w:r w:rsidRPr="00F60CA9">
              <w:rPr>
                <w:color w:val="000000"/>
                <w:sz w:val="20"/>
                <w:szCs w:val="20"/>
              </w:rPr>
              <w:t>1</w:t>
            </w:r>
          </w:p>
        </w:tc>
        <w:tc>
          <w:tcPr>
            <w:tcW w:w="1128" w:type="dxa"/>
            <w:tcBorders>
              <w:top w:val="nil"/>
              <w:left w:val="nil"/>
              <w:bottom w:val="nil"/>
              <w:right w:val="nil"/>
            </w:tcBorders>
            <w:shd w:val="clear" w:color="auto" w:fill="auto"/>
            <w:noWrap/>
            <w:vAlign w:val="center"/>
            <w:hideMark/>
          </w:tcPr>
          <w:p w:rsidR="00ED640C" w:rsidRPr="00F60CA9" w:rsidRDefault="00ED640C" w:rsidP="00D24A12">
            <w:pPr>
              <w:jc w:val="center"/>
              <w:rPr>
                <w:color w:val="000000"/>
                <w:sz w:val="20"/>
                <w:szCs w:val="20"/>
              </w:rPr>
            </w:pPr>
            <w:r w:rsidRPr="00F60CA9">
              <w:rPr>
                <w:color w:val="000000"/>
                <w:sz w:val="20"/>
                <w:szCs w:val="20"/>
              </w:rPr>
              <w:t>4</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174</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N1058 E1086</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8</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1058.92</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1086.8</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102.572</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44.4</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r>
      <w:tr w:rsidR="00F60CA9" w:rsidRPr="00F60CA9" w:rsidTr="00CB13E3">
        <w:trPr>
          <w:trHeight w:val="255"/>
          <w:jc w:val="center"/>
        </w:trPr>
        <w:tc>
          <w:tcPr>
            <w:tcW w:w="7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442</w:t>
            </w:r>
          </w:p>
        </w:tc>
        <w:tc>
          <w:tcPr>
            <w:tcW w:w="133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N1079 E1087</w:t>
            </w:r>
          </w:p>
        </w:tc>
        <w:tc>
          <w:tcPr>
            <w:tcW w:w="783"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8</w:t>
            </w:r>
          </w:p>
        </w:tc>
        <w:tc>
          <w:tcPr>
            <w:tcW w:w="10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1079.36</w:t>
            </w:r>
          </w:p>
        </w:tc>
        <w:tc>
          <w:tcPr>
            <w:tcW w:w="1031"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1087.98</w:t>
            </w:r>
          </w:p>
        </w:tc>
        <w:tc>
          <w:tcPr>
            <w:tcW w:w="9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103.87</w:t>
            </w:r>
          </w:p>
        </w:tc>
        <w:tc>
          <w:tcPr>
            <w:tcW w:w="94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64</w:t>
            </w:r>
          </w:p>
        </w:tc>
        <w:tc>
          <w:tcPr>
            <w:tcW w:w="650"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739"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805"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r>
      <w:tr w:rsidR="00F60CA9" w:rsidRPr="00F60CA9" w:rsidTr="00CB13E3">
        <w:trPr>
          <w:trHeight w:val="255"/>
          <w:jc w:val="center"/>
        </w:trPr>
        <w:tc>
          <w:tcPr>
            <w:tcW w:w="749"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466</w:t>
            </w:r>
          </w:p>
        </w:tc>
        <w:tc>
          <w:tcPr>
            <w:tcW w:w="1333"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N1079 E1087</w:t>
            </w:r>
          </w:p>
        </w:tc>
        <w:tc>
          <w:tcPr>
            <w:tcW w:w="783"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9</w:t>
            </w:r>
          </w:p>
        </w:tc>
        <w:tc>
          <w:tcPr>
            <w:tcW w:w="1050"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1079.03</w:t>
            </w:r>
          </w:p>
        </w:tc>
        <w:tc>
          <w:tcPr>
            <w:tcW w:w="1031"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1087.57</w:t>
            </w:r>
          </w:p>
        </w:tc>
        <w:tc>
          <w:tcPr>
            <w:tcW w:w="950"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103.84</w:t>
            </w:r>
          </w:p>
        </w:tc>
        <w:tc>
          <w:tcPr>
            <w:tcW w:w="949"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55</w:t>
            </w:r>
          </w:p>
        </w:tc>
        <w:tc>
          <w:tcPr>
            <w:tcW w:w="650"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739"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805"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3</w:t>
            </w:r>
          </w:p>
        </w:tc>
      </w:tr>
      <w:tr w:rsidR="00F60CA9" w:rsidRPr="00F60CA9" w:rsidTr="00CB13E3">
        <w:trPr>
          <w:trHeight w:val="255"/>
          <w:jc w:val="center"/>
        </w:trPr>
        <w:tc>
          <w:tcPr>
            <w:tcW w:w="749" w:type="dxa"/>
            <w:tcBorders>
              <w:top w:val="nil"/>
              <w:left w:val="nil"/>
              <w:bottom w:val="single" w:sz="8" w:space="0" w:color="auto"/>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491</w:t>
            </w:r>
          </w:p>
        </w:tc>
        <w:tc>
          <w:tcPr>
            <w:tcW w:w="1333" w:type="dxa"/>
            <w:tcBorders>
              <w:top w:val="nil"/>
              <w:left w:val="nil"/>
              <w:bottom w:val="single" w:sz="8" w:space="0" w:color="auto"/>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N1079 E1087</w:t>
            </w:r>
          </w:p>
        </w:tc>
        <w:tc>
          <w:tcPr>
            <w:tcW w:w="783" w:type="dxa"/>
            <w:tcBorders>
              <w:top w:val="nil"/>
              <w:left w:val="nil"/>
              <w:bottom w:val="single" w:sz="8" w:space="0" w:color="auto"/>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w:t>
            </w:r>
          </w:p>
        </w:tc>
        <w:tc>
          <w:tcPr>
            <w:tcW w:w="1050" w:type="dxa"/>
            <w:tcBorders>
              <w:top w:val="nil"/>
              <w:left w:val="nil"/>
              <w:bottom w:val="single" w:sz="8" w:space="0" w:color="auto"/>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1079.19</w:t>
            </w:r>
          </w:p>
        </w:tc>
        <w:tc>
          <w:tcPr>
            <w:tcW w:w="1031" w:type="dxa"/>
            <w:tcBorders>
              <w:top w:val="nil"/>
              <w:left w:val="nil"/>
              <w:bottom w:val="single" w:sz="8" w:space="0" w:color="auto"/>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1087.99</w:t>
            </w:r>
          </w:p>
        </w:tc>
        <w:tc>
          <w:tcPr>
            <w:tcW w:w="950" w:type="dxa"/>
            <w:tcBorders>
              <w:top w:val="nil"/>
              <w:left w:val="nil"/>
              <w:bottom w:val="single" w:sz="8" w:space="0" w:color="auto"/>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103.8</w:t>
            </w:r>
          </w:p>
        </w:tc>
        <w:tc>
          <w:tcPr>
            <w:tcW w:w="949" w:type="dxa"/>
            <w:tcBorders>
              <w:top w:val="nil"/>
              <w:left w:val="nil"/>
              <w:bottom w:val="single" w:sz="8" w:space="0" w:color="auto"/>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10.8</w:t>
            </w:r>
          </w:p>
        </w:tc>
        <w:tc>
          <w:tcPr>
            <w:tcW w:w="650" w:type="dxa"/>
            <w:tcBorders>
              <w:top w:val="nil"/>
              <w:left w:val="nil"/>
              <w:bottom w:val="single" w:sz="8" w:space="0" w:color="auto"/>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c>
          <w:tcPr>
            <w:tcW w:w="739" w:type="dxa"/>
            <w:tcBorders>
              <w:top w:val="nil"/>
              <w:left w:val="nil"/>
              <w:bottom w:val="single" w:sz="8" w:space="0" w:color="auto"/>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2</w:t>
            </w:r>
          </w:p>
        </w:tc>
        <w:tc>
          <w:tcPr>
            <w:tcW w:w="805" w:type="dxa"/>
            <w:tcBorders>
              <w:top w:val="nil"/>
              <w:left w:val="nil"/>
              <w:bottom w:val="single" w:sz="8" w:space="0" w:color="auto"/>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0</w:t>
            </w:r>
          </w:p>
        </w:tc>
        <w:tc>
          <w:tcPr>
            <w:tcW w:w="1128" w:type="dxa"/>
            <w:tcBorders>
              <w:top w:val="nil"/>
              <w:left w:val="nil"/>
              <w:bottom w:val="single" w:sz="8" w:space="0" w:color="auto"/>
              <w:right w:val="nil"/>
            </w:tcBorders>
            <w:shd w:val="clear" w:color="auto" w:fill="auto"/>
            <w:noWrap/>
            <w:vAlign w:val="center"/>
            <w:hideMark/>
          </w:tcPr>
          <w:p w:rsidR="00F60CA9" w:rsidRPr="00F60CA9" w:rsidRDefault="00F60CA9" w:rsidP="00F60CA9">
            <w:pPr>
              <w:jc w:val="center"/>
              <w:rPr>
                <w:color w:val="000000"/>
                <w:sz w:val="20"/>
                <w:szCs w:val="20"/>
              </w:rPr>
            </w:pPr>
            <w:r w:rsidRPr="00F60CA9">
              <w:rPr>
                <w:color w:val="000000"/>
                <w:sz w:val="20"/>
                <w:szCs w:val="20"/>
              </w:rPr>
              <w:t>4</w:t>
            </w:r>
          </w:p>
        </w:tc>
      </w:tr>
    </w:tbl>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A33C95" w:rsidRPr="005A0747" w:rsidRDefault="005A074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rPr>
          <w:i/>
        </w:rPr>
      </w:pPr>
      <w:r>
        <w:rPr>
          <w:i/>
        </w:rPr>
        <w:t xml:space="preserve">Core </w:t>
      </w:r>
      <w:r w:rsidRPr="005A0747">
        <w:rPr>
          <w:i/>
        </w:rPr>
        <w:t>Coding:</w:t>
      </w:r>
    </w:p>
    <w:p w:rsidR="005A0747" w:rsidRDefault="005A0747" w:rsidP="005A0747">
      <w:pPr>
        <w:rPr>
          <w:b/>
        </w:rPr>
        <w:sectPr w:rsidR="005A0747" w:rsidSect="008A7639">
          <w:type w:val="continuous"/>
          <w:pgSz w:w="15840" w:h="12240" w:orient="landscape"/>
          <w:pgMar w:top="1800" w:right="1440" w:bottom="1800" w:left="1440" w:header="720" w:footer="720" w:gutter="0"/>
          <w:cols w:space="720"/>
          <w:docGrid w:linePitch="360"/>
        </w:sectPr>
      </w:pPr>
    </w:p>
    <w:p w:rsidR="005A0747" w:rsidRDefault="005A0747" w:rsidP="005A0747"/>
    <w:p w:rsidR="005A0747" w:rsidRPr="005A0747" w:rsidRDefault="005A0747" w:rsidP="005A0747">
      <w:pPr>
        <w:rPr>
          <w:u w:val="single"/>
        </w:rPr>
      </w:pPr>
      <w:r w:rsidRPr="005A0747">
        <w:rPr>
          <w:u w:val="single"/>
        </w:rPr>
        <w:t xml:space="preserve">Type:     </w:t>
      </w:r>
    </w:p>
    <w:p w:rsidR="005A0747" w:rsidRDefault="005A0747" w:rsidP="005A0747">
      <w:r>
        <w:t xml:space="preserve">1=Unidirectional     </w:t>
      </w:r>
    </w:p>
    <w:p w:rsidR="005A0747" w:rsidRDefault="005A0747" w:rsidP="005A0747">
      <w:r>
        <w:t>2=Multidirectional</w:t>
      </w:r>
    </w:p>
    <w:p w:rsidR="005A0747" w:rsidRDefault="005A0747" w:rsidP="005A0747">
      <w:r>
        <w:t>3=Indeterminate</w:t>
      </w:r>
    </w:p>
    <w:p w:rsidR="005A0747" w:rsidRDefault="005A0747" w:rsidP="005A0747">
      <w:r>
        <w:t>4=Core Tablet</w:t>
      </w:r>
    </w:p>
    <w:p w:rsidR="005A0747" w:rsidRDefault="005A0747" w:rsidP="005A0747"/>
    <w:p w:rsidR="005A0747" w:rsidRDefault="005A0747" w:rsidP="005A0747">
      <w:pPr>
        <w:rPr>
          <w:u w:val="single"/>
        </w:rPr>
      </w:pPr>
    </w:p>
    <w:p w:rsidR="005A0747" w:rsidRPr="005A0747" w:rsidRDefault="005A0747" w:rsidP="005A0747">
      <w:pPr>
        <w:rPr>
          <w:u w:val="single"/>
        </w:rPr>
      </w:pPr>
      <w:r w:rsidRPr="005A0747">
        <w:rPr>
          <w:u w:val="single"/>
        </w:rPr>
        <w:t>Shape:</w:t>
      </w:r>
    </w:p>
    <w:p w:rsidR="005A0747" w:rsidRDefault="005A0747" w:rsidP="005A0747">
      <w:r>
        <w:t>1=Wedge</w:t>
      </w:r>
    </w:p>
    <w:p w:rsidR="005A0747" w:rsidRDefault="005A0747" w:rsidP="005A0747">
      <w:r>
        <w:t>2=Conical</w:t>
      </w:r>
    </w:p>
    <w:p w:rsidR="005A0747" w:rsidRDefault="005A0747" w:rsidP="005A0747">
      <w:r>
        <w:t>3=Bifacial</w:t>
      </w:r>
    </w:p>
    <w:p w:rsidR="005A0747" w:rsidRDefault="005A0747" w:rsidP="005A0747">
      <w:r>
        <w:t>4=Amorphous</w:t>
      </w:r>
    </w:p>
    <w:p w:rsidR="005A0747" w:rsidRDefault="005A0747" w:rsidP="005A0747"/>
    <w:p w:rsidR="005A0747" w:rsidRDefault="005A074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5A0747" w:rsidRPr="005A0747" w:rsidRDefault="005A0747" w:rsidP="005A0747">
      <w:pPr>
        <w:rPr>
          <w:u w:val="single"/>
        </w:rPr>
      </w:pPr>
      <w:r w:rsidRPr="005A0747">
        <w:rPr>
          <w:u w:val="single"/>
        </w:rPr>
        <w:t>Byproduct:</w:t>
      </w:r>
    </w:p>
    <w:p w:rsidR="005A0747" w:rsidRDefault="005A0747" w:rsidP="005A0747">
      <w:r>
        <w:t>1=Flakes</w:t>
      </w:r>
    </w:p>
    <w:p w:rsidR="005A0747" w:rsidRDefault="005A0747" w:rsidP="005A0747">
      <w:r>
        <w:t>2=Blades</w:t>
      </w:r>
    </w:p>
    <w:p w:rsidR="005A0747" w:rsidRDefault="005A0747" w:rsidP="005A0747">
      <w:r>
        <w:t>3=Both</w:t>
      </w:r>
    </w:p>
    <w:p w:rsidR="005A0747" w:rsidRDefault="005A0747" w:rsidP="005A0747">
      <w:r>
        <w:t>4=Indeterminate</w:t>
      </w:r>
    </w:p>
    <w:p w:rsidR="005A0747" w:rsidRDefault="005A074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ectPr w:rsidR="005A0747" w:rsidSect="005A0747">
          <w:type w:val="continuous"/>
          <w:pgSz w:w="15840" w:h="12240" w:orient="landscape"/>
          <w:pgMar w:top="1800" w:right="1440" w:bottom="1800" w:left="1440" w:header="720" w:footer="720" w:gutter="0"/>
          <w:cols w:num="3" w:space="720"/>
          <w:docGrid w:linePitch="360"/>
        </w:sectPr>
      </w:pPr>
    </w:p>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5A0747" w:rsidRDefault="005A074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B0F27" w:rsidRDefault="00DB0F2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B0F27" w:rsidRDefault="00DB0F2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B0F27" w:rsidRDefault="00DB0F2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B0F27" w:rsidRDefault="00DB0F2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B0F27" w:rsidRDefault="00DB0F2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B0F27" w:rsidRDefault="00DB0F2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B0F27" w:rsidRDefault="00DB0F2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B0F27" w:rsidRDefault="00DB0F2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9A4B63" w:rsidRPr="009A4B63" w:rsidRDefault="009A4B63" w:rsidP="009A4B63">
      <w:pPr>
        <w:pStyle w:val="Caption"/>
        <w:keepNext/>
        <w:jc w:val="center"/>
        <w:rPr>
          <w:b w:val="0"/>
          <w:sz w:val="22"/>
          <w:szCs w:val="22"/>
        </w:rPr>
      </w:pPr>
      <w:bookmarkStart w:id="110" w:name="_Toc356300440"/>
      <w:r w:rsidRPr="009A4B63">
        <w:rPr>
          <w:b w:val="0"/>
          <w:sz w:val="22"/>
          <w:szCs w:val="22"/>
        </w:rPr>
        <w:lastRenderedPageBreak/>
        <w:t xml:space="preserve">Table B- </w:t>
      </w:r>
      <w:r w:rsidR="00E40343" w:rsidRPr="009A4B63">
        <w:rPr>
          <w:b w:val="0"/>
          <w:sz w:val="22"/>
          <w:szCs w:val="22"/>
        </w:rPr>
        <w:fldChar w:fldCharType="begin"/>
      </w:r>
      <w:r w:rsidRPr="009A4B63">
        <w:rPr>
          <w:b w:val="0"/>
          <w:sz w:val="22"/>
          <w:szCs w:val="22"/>
        </w:rPr>
        <w:instrText xml:space="preserve"> SEQ Table_B- \* ARABIC </w:instrText>
      </w:r>
      <w:r w:rsidR="00E40343" w:rsidRPr="009A4B63">
        <w:rPr>
          <w:b w:val="0"/>
          <w:sz w:val="22"/>
          <w:szCs w:val="22"/>
        </w:rPr>
        <w:fldChar w:fldCharType="separate"/>
      </w:r>
      <w:r w:rsidR="00D47575">
        <w:rPr>
          <w:b w:val="0"/>
          <w:noProof/>
          <w:sz w:val="22"/>
          <w:szCs w:val="22"/>
        </w:rPr>
        <w:t>7</w:t>
      </w:r>
      <w:r w:rsidR="00E40343" w:rsidRPr="009A4B63">
        <w:rPr>
          <w:b w:val="0"/>
          <w:sz w:val="22"/>
          <w:szCs w:val="22"/>
        </w:rPr>
        <w:fldChar w:fldCharType="end"/>
      </w:r>
      <w:r w:rsidRPr="009A4B63">
        <w:rPr>
          <w:b w:val="0"/>
          <w:sz w:val="22"/>
          <w:szCs w:val="22"/>
        </w:rPr>
        <w:t>. Hammerstones.</w:t>
      </w:r>
      <w:bookmarkEnd w:id="110"/>
    </w:p>
    <w:tbl>
      <w:tblPr>
        <w:tblW w:w="5968" w:type="dxa"/>
        <w:jc w:val="center"/>
        <w:tblInd w:w="20" w:type="dxa"/>
        <w:tblLook w:val="04A0"/>
      </w:tblPr>
      <w:tblGrid>
        <w:gridCol w:w="1634"/>
        <w:gridCol w:w="1585"/>
        <w:gridCol w:w="730"/>
        <w:gridCol w:w="2019"/>
      </w:tblGrid>
      <w:tr w:rsidR="008A76E8" w:rsidRPr="008A76E8" w:rsidTr="009A4B63">
        <w:trPr>
          <w:trHeight w:val="300"/>
          <w:jc w:val="center"/>
        </w:trPr>
        <w:tc>
          <w:tcPr>
            <w:tcW w:w="1634" w:type="dxa"/>
            <w:tcBorders>
              <w:top w:val="single" w:sz="4" w:space="0" w:color="auto"/>
              <w:left w:val="nil"/>
              <w:bottom w:val="single" w:sz="4" w:space="0" w:color="auto"/>
              <w:right w:val="nil"/>
            </w:tcBorders>
            <w:shd w:val="clear" w:color="auto" w:fill="auto"/>
            <w:noWrap/>
            <w:vAlign w:val="center"/>
            <w:hideMark/>
          </w:tcPr>
          <w:p w:rsidR="008A76E8" w:rsidRPr="008A76E8" w:rsidRDefault="008A76E8" w:rsidP="008A76E8">
            <w:pPr>
              <w:jc w:val="center"/>
              <w:rPr>
                <w:b/>
                <w:bCs/>
                <w:color w:val="000000"/>
                <w:sz w:val="22"/>
                <w:szCs w:val="22"/>
              </w:rPr>
            </w:pPr>
            <w:r w:rsidRPr="008A76E8">
              <w:rPr>
                <w:b/>
                <w:bCs/>
                <w:color w:val="000000"/>
                <w:sz w:val="22"/>
                <w:szCs w:val="22"/>
              </w:rPr>
              <w:t>Bag #</w:t>
            </w:r>
          </w:p>
        </w:tc>
        <w:tc>
          <w:tcPr>
            <w:tcW w:w="1585" w:type="dxa"/>
            <w:tcBorders>
              <w:top w:val="single" w:sz="4" w:space="0" w:color="auto"/>
              <w:left w:val="nil"/>
              <w:bottom w:val="single" w:sz="4" w:space="0" w:color="auto"/>
              <w:right w:val="nil"/>
            </w:tcBorders>
            <w:shd w:val="clear" w:color="auto" w:fill="auto"/>
            <w:noWrap/>
            <w:vAlign w:val="center"/>
            <w:hideMark/>
          </w:tcPr>
          <w:p w:rsidR="008A76E8" w:rsidRPr="008A76E8" w:rsidRDefault="008A76E8" w:rsidP="008A76E8">
            <w:pPr>
              <w:jc w:val="center"/>
              <w:rPr>
                <w:b/>
                <w:bCs/>
                <w:color w:val="000000"/>
                <w:sz w:val="22"/>
                <w:szCs w:val="22"/>
              </w:rPr>
            </w:pPr>
            <w:r w:rsidRPr="008A76E8">
              <w:rPr>
                <w:b/>
                <w:bCs/>
                <w:color w:val="000000"/>
                <w:sz w:val="22"/>
                <w:szCs w:val="22"/>
              </w:rPr>
              <w:t>Unit</w:t>
            </w:r>
          </w:p>
        </w:tc>
        <w:tc>
          <w:tcPr>
            <w:tcW w:w="730" w:type="dxa"/>
            <w:tcBorders>
              <w:top w:val="single" w:sz="4" w:space="0" w:color="auto"/>
              <w:left w:val="nil"/>
              <w:bottom w:val="single" w:sz="4" w:space="0" w:color="auto"/>
              <w:right w:val="nil"/>
            </w:tcBorders>
            <w:shd w:val="clear" w:color="auto" w:fill="auto"/>
            <w:noWrap/>
            <w:vAlign w:val="center"/>
            <w:hideMark/>
          </w:tcPr>
          <w:p w:rsidR="008A76E8" w:rsidRPr="008A76E8" w:rsidRDefault="008A76E8" w:rsidP="008A76E8">
            <w:pPr>
              <w:jc w:val="center"/>
              <w:rPr>
                <w:b/>
                <w:bCs/>
                <w:color w:val="000000"/>
                <w:sz w:val="22"/>
                <w:szCs w:val="22"/>
              </w:rPr>
            </w:pPr>
            <w:r w:rsidRPr="008A76E8">
              <w:rPr>
                <w:b/>
                <w:bCs/>
                <w:color w:val="000000"/>
                <w:sz w:val="22"/>
                <w:szCs w:val="22"/>
              </w:rPr>
              <w:t>Level</w:t>
            </w:r>
          </w:p>
        </w:tc>
        <w:tc>
          <w:tcPr>
            <w:tcW w:w="2019" w:type="dxa"/>
            <w:tcBorders>
              <w:top w:val="single" w:sz="4" w:space="0" w:color="auto"/>
              <w:left w:val="nil"/>
              <w:bottom w:val="single" w:sz="4" w:space="0" w:color="auto"/>
              <w:right w:val="nil"/>
            </w:tcBorders>
            <w:shd w:val="clear" w:color="auto" w:fill="auto"/>
            <w:noWrap/>
            <w:vAlign w:val="center"/>
            <w:hideMark/>
          </w:tcPr>
          <w:p w:rsidR="008A76E8" w:rsidRPr="008A76E8" w:rsidRDefault="008A76E8" w:rsidP="008A76E8">
            <w:pPr>
              <w:jc w:val="center"/>
              <w:rPr>
                <w:b/>
                <w:bCs/>
                <w:color w:val="000000"/>
                <w:sz w:val="22"/>
                <w:szCs w:val="22"/>
              </w:rPr>
            </w:pPr>
            <w:r w:rsidRPr="008A76E8">
              <w:rPr>
                <w:b/>
                <w:bCs/>
                <w:color w:val="000000"/>
                <w:sz w:val="22"/>
                <w:szCs w:val="22"/>
              </w:rPr>
              <w:t>Depth</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N995E1081</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2a</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101.167</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23</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N995E1081</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4</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100.93</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46</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N996E1081</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101.01</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62</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N1014E1087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101.19</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69</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N1015E1087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101.26</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85</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N1003E1064</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2a</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101.406-101.306</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88</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N1003E1064</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105</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N1008E1083</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101.248-101.148</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172</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N1058E1086</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4</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102.552</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181</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N1058E1086</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5</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102.542</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259</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N1079E1086</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5</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103.95</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261</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N1079E1086</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5</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103.94</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266</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N1079E1086</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5</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103.96</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269</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N1079E1086</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103.94</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279</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N1079E1086</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103.9</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304</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N1079E1086</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9</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103.72</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391</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103.996</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393</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103.962</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395</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104.015</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397</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103.98</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398</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103.979</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402</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7</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103.936</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495*</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11</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103.67</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501*</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N1079E1087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11</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103.7</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sz w:val="22"/>
                <w:szCs w:val="22"/>
              </w:rPr>
            </w:pPr>
            <w:r w:rsidRPr="008A76E8">
              <w:rPr>
                <w:sz w:val="22"/>
                <w:szCs w:val="22"/>
              </w:rPr>
              <w:t>732</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sz w:val="22"/>
                <w:szCs w:val="22"/>
              </w:rPr>
            </w:pPr>
            <w:r w:rsidRPr="008A76E8">
              <w:rPr>
                <w:sz w:val="22"/>
                <w:szCs w:val="22"/>
              </w:rPr>
              <w:t xml:space="preserve">TU 1 </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sz w:val="22"/>
                <w:szCs w:val="22"/>
              </w:rPr>
            </w:pPr>
            <w:r w:rsidRPr="008A76E8">
              <w:rPr>
                <w:sz w:val="22"/>
                <w:szCs w:val="22"/>
              </w:rPr>
              <w:t>4</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sz w:val="22"/>
                <w:szCs w:val="22"/>
              </w:rPr>
            </w:pPr>
            <w:r w:rsidRPr="008A76E8">
              <w:rPr>
                <w:sz w:val="22"/>
                <w:szCs w:val="22"/>
              </w:rPr>
              <w:t>39 cmbs</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734</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 xml:space="preserve">TU 1 </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4</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38.5 cmbs</w:t>
            </w:r>
          </w:p>
        </w:tc>
      </w:tr>
      <w:tr w:rsidR="008A76E8" w:rsidRPr="008A76E8" w:rsidTr="00002899">
        <w:trPr>
          <w:trHeight w:val="300"/>
          <w:jc w:val="center"/>
        </w:trPr>
        <w:tc>
          <w:tcPr>
            <w:tcW w:w="5968" w:type="dxa"/>
            <w:gridSpan w:val="4"/>
            <w:tcBorders>
              <w:top w:val="nil"/>
              <w:left w:val="nil"/>
              <w:bottom w:val="nil"/>
              <w:right w:val="nil"/>
            </w:tcBorders>
            <w:shd w:val="clear" w:color="auto" w:fill="auto"/>
            <w:noWrap/>
            <w:vAlign w:val="center"/>
            <w:hideMark/>
          </w:tcPr>
          <w:p w:rsidR="008A76E8" w:rsidRPr="009A4B63" w:rsidRDefault="00837F5E" w:rsidP="009A4B63">
            <w:pPr>
              <w:jc w:val="center"/>
              <w:rPr>
                <w:color w:val="000000"/>
                <w:sz w:val="22"/>
                <w:szCs w:val="22"/>
              </w:rPr>
            </w:pPr>
            <w:r w:rsidRPr="009A4B63">
              <w:rPr>
                <w:color w:val="000000"/>
                <w:sz w:val="22"/>
                <w:szCs w:val="22"/>
              </w:rPr>
              <w:lastRenderedPageBreak/>
              <w:t xml:space="preserve">Table </w:t>
            </w:r>
            <w:r w:rsidR="009A4B63" w:rsidRPr="009A4B63">
              <w:rPr>
                <w:color w:val="000000"/>
                <w:sz w:val="22"/>
                <w:szCs w:val="22"/>
              </w:rPr>
              <w:t>B- 7.</w:t>
            </w:r>
            <w:r w:rsidR="008A76E8" w:rsidRPr="009A4B63">
              <w:rPr>
                <w:color w:val="000000"/>
                <w:sz w:val="22"/>
                <w:szCs w:val="22"/>
              </w:rPr>
              <w:t xml:space="preserve"> - </w:t>
            </w:r>
            <w:r w:rsidR="009F22A0">
              <w:rPr>
                <w:color w:val="000000"/>
                <w:sz w:val="22"/>
                <w:szCs w:val="22"/>
              </w:rPr>
              <w:t>Continued.</w:t>
            </w:r>
          </w:p>
        </w:tc>
      </w:tr>
      <w:tr w:rsidR="008A76E8" w:rsidRPr="008A76E8" w:rsidTr="008A76E8">
        <w:trPr>
          <w:trHeight w:val="300"/>
          <w:jc w:val="center"/>
        </w:trPr>
        <w:tc>
          <w:tcPr>
            <w:tcW w:w="1634" w:type="dxa"/>
            <w:tcBorders>
              <w:top w:val="single" w:sz="4" w:space="0" w:color="auto"/>
              <w:left w:val="nil"/>
              <w:bottom w:val="single" w:sz="4" w:space="0" w:color="auto"/>
              <w:right w:val="nil"/>
            </w:tcBorders>
            <w:shd w:val="clear" w:color="auto" w:fill="auto"/>
            <w:noWrap/>
            <w:vAlign w:val="center"/>
            <w:hideMark/>
          </w:tcPr>
          <w:p w:rsidR="008A76E8" w:rsidRPr="008A76E8" w:rsidRDefault="008A76E8" w:rsidP="00002899">
            <w:pPr>
              <w:jc w:val="center"/>
              <w:rPr>
                <w:b/>
                <w:bCs/>
                <w:color w:val="000000"/>
                <w:sz w:val="22"/>
                <w:szCs w:val="22"/>
              </w:rPr>
            </w:pPr>
            <w:r w:rsidRPr="008A76E8">
              <w:rPr>
                <w:b/>
                <w:bCs/>
                <w:color w:val="000000"/>
                <w:sz w:val="22"/>
                <w:szCs w:val="22"/>
              </w:rPr>
              <w:t>Bag #</w:t>
            </w:r>
          </w:p>
        </w:tc>
        <w:tc>
          <w:tcPr>
            <w:tcW w:w="1585" w:type="dxa"/>
            <w:tcBorders>
              <w:top w:val="single" w:sz="4" w:space="0" w:color="auto"/>
              <w:left w:val="nil"/>
              <w:bottom w:val="single" w:sz="4" w:space="0" w:color="auto"/>
              <w:right w:val="nil"/>
            </w:tcBorders>
            <w:shd w:val="clear" w:color="auto" w:fill="auto"/>
            <w:noWrap/>
            <w:vAlign w:val="center"/>
            <w:hideMark/>
          </w:tcPr>
          <w:p w:rsidR="008A76E8" w:rsidRPr="008A76E8" w:rsidRDefault="008A76E8" w:rsidP="00002899">
            <w:pPr>
              <w:jc w:val="center"/>
              <w:rPr>
                <w:b/>
                <w:bCs/>
                <w:color w:val="000000"/>
                <w:sz w:val="22"/>
                <w:szCs w:val="22"/>
              </w:rPr>
            </w:pPr>
            <w:r w:rsidRPr="008A76E8">
              <w:rPr>
                <w:b/>
                <w:bCs/>
                <w:color w:val="000000"/>
                <w:sz w:val="22"/>
                <w:szCs w:val="22"/>
              </w:rPr>
              <w:t>Unit</w:t>
            </w:r>
          </w:p>
        </w:tc>
        <w:tc>
          <w:tcPr>
            <w:tcW w:w="730" w:type="dxa"/>
            <w:tcBorders>
              <w:top w:val="single" w:sz="4" w:space="0" w:color="auto"/>
              <w:left w:val="nil"/>
              <w:bottom w:val="single" w:sz="4" w:space="0" w:color="auto"/>
              <w:right w:val="nil"/>
            </w:tcBorders>
            <w:shd w:val="clear" w:color="auto" w:fill="auto"/>
            <w:noWrap/>
            <w:vAlign w:val="center"/>
            <w:hideMark/>
          </w:tcPr>
          <w:p w:rsidR="008A76E8" w:rsidRPr="008A76E8" w:rsidRDefault="008A76E8" w:rsidP="00002899">
            <w:pPr>
              <w:jc w:val="center"/>
              <w:rPr>
                <w:b/>
                <w:bCs/>
                <w:color w:val="000000"/>
                <w:sz w:val="22"/>
                <w:szCs w:val="22"/>
              </w:rPr>
            </w:pPr>
            <w:r w:rsidRPr="008A76E8">
              <w:rPr>
                <w:b/>
                <w:bCs/>
                <w:color w:val="000000"/>
                <w:sz w:val="22"/>
                <w:szCs w:val="22"/>
              </w:rPr>
              <w:t>Level</w:t>
            </w:r>
          </w:p>
        </w:tc>
        <w:tc>
          <w:tcPr>
            <w:tcW w:w="2019" w:type="dxa"/>
            <w:tcBorders>
              <w:top w:val="single" w:sz="4" w:space="0" w:color="auto"/>
              <w:left w:val="nil"/>
              <w:bottom w:val="single" w:sz="4" w:space="0" w:color="auto"/>
              <w:right w:val="nil"/>
            </w:tcBorders>
            <w:shd w:val="clear" w:color="auto" w:fill="auto"/>
            <w:noWrap/>
            <w:vAlign w:val="center"/>
            <w:hideMark/>
          </w:tcPr>
          <w:p w:rsidR="008A76E8" w:rsidRPr="008A76E8" w:rsidRDefault="008A76E8" w:rsidP="00002899">
            <w:pPr>
              <w:jc w:val="center"/>
              <w:rPr>
                <w:b/>
                <w:bCs/>
                <w:color w:val="000000"/>
                <w:sz w:val="22"/>
                <w:szCs w:val="22"/>
              </w:rPr>
            </w:pPr>
            <w:r w:rsidRPr="008A76E8">
              <w:rPr>
                <w:b/>
                <w:bCs/>
                <w:color w:val="000000"/>
                <w:sz w:val="22"/>
                <w:szCs w:val="22"/>
              </w:rPr>
              <w:t>Depth</w:t>
            </w:r>
          </w:p>
        </w:tc>
      </w:tr>
      <w:tr w:rsidR="008A76E8" w:rsidRPr="008A76E8" w:rsidTr="008A76E8">
        <w:trPr>
          <w:trHeight w:val="300"/>
          <w:jc w:val="center"/>
        </w:trPr>
        <w:tc>
          <w:tcPr>
            <w:tcW w:w="1634" w:type="dxa"/>
            <w:tcBorders>
              <w:top w:val="single" w:sz="4" w:space="0" w:color="auto"/>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739</w:t>
            </w:r>
          </w:p>
        </w:tc>
        <w:tc>
          <w:tcPr>
            <w:tcW w:w="1585" w:type="dxa"/>
            <w:tcBorders>
              <w:top w:val="single" w:sz="4" w:space="0" w:color="auto"/>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N1039E1087</w:t>
            </w:r>
          </w:p>
        </w:tc>
        <w:tc>
          <w:tcPr>
            <w:tcW w:w="730" w:type="dxa"/>
            <w:tcBorders>
              <w:top w:val="single" w:sz="4" w:space="0" w:color="auto"/>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5</w:t>
            </w:r>
          </w:p>
        </w:tc>
        <w:tc>
          <w:tcPr>
            <w:tcW w:w="2019" w:type="dxa"/>
            <w:tcBorders>
              <w:top w:val="single" w:sz="4" w:space="0" w:color="auto"/>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101.582</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766</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N1024E1057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101.51</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769</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N1024E1057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101.46</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806</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N1024E1057</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7</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101.15</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817</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N1024E1056</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2</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101.29</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835</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N1024E1056</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4</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101.23</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843</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N1024E1056</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101.13</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973</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N1012E1051</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5</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101.57</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1014</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N1021E1048</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101.2</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1021</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N1015E1054</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3</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101.31</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1065</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N1015E1054</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6</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101.14</w:t>
            </w:r>
          </w:p>
        </w:tc>
      </w:tr>
      <w:tr w:rsidR="008A76E8" w:rsidRPr="008A76E8" w:rsidTr="008A76E8">
        <w:trPr>
          <w:trHeight w:val="300"/>
          <w:jc w:val="center"/>
        </w:trPr>
        <w:tc>
          <w:tcPr>
            <w:tcW w:w="1634"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1215</w:t>
            </w:r>
          </w:p>
        </w:tc>
        <w:tc>
          <w:tcPr>
            <w:tcW w:w="1585"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N1017E1054</w:t>
            </w:r>
          </w:p>
        </w:tc>
        <w:tc>
          <w:tcPr>
            <w:tcW w:w="730"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5</w:t>
            </w:r>
          </w:p>
        </w:tc>
        <w:tc>
          <w:tcPr>
            <w:tcW w:w="2019" w:type="dxa"/>
            <w:tcBorders>
              <w:top w:val="nil"/>
              <w:left w:val="nil"/>
              <w:bottom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101.22</w:t>
            </w:r>
          </w:p>
        </w:tc>
      </w:tr>
      <w:tr w:rsidR="008A76E8" w:rsidRPr="008A76E8" w:rsidTr="001D3086">
        <w:trPr>
          <w:trHeight w:val="300"/>
          <w:jc w:val="center"/>
        </w:trPr>
        <w:tc>
          <w:tcPr>
            <w:tcW w:w="1634" w:type="dxa"/>
            <w:tcBorders>
              <w:top w:val="nil"/>
              <w:left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1325</w:t>
            </w:r>
          </w:p>
        </w:tc>
        <w:tc>
          <w:tcPr>
            <w:tcW w:w="1585" w:type="dxa"/>
            <w:tcBorders>
              <w:top w:val="nil"/>
              <w:left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N1019E1055</w:t>
            </w:r>
          </w:p>
        </w:tc>
        <w:tc>
          <w:tcPr>
            <w:tcW w:w="730" w:type="dxa"/>
            <w:tcBorders>
              <w:top w:val="nil"/>
              <w:left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8</w:t>
            </w:r>
          </w:p>
        </w:tc>
        <w:tc>
          <w:tcPr>
            <w:tcW w:w="2019" w:type="dxa"/>
            <w:tcBorders>
              <w:top w:val="nil"/>
              <w:left w:val="nil"/>
              <w:right w:val="nil"/>
            </w:tcBorders>
            <w:shd w:val="clear" w:color="auto" w:fill="auto"/>
            <w:noWrap/>
            <w:vAlign w:val="center"/>
            <w:hideMark/>
          </w:tcPr>
          <w:p w:rsidR="008A76E8" w:rsidRPr="008A76E8" w:rsidRDefault="008A76E8" w:rsidP="008A76E8">
            <w:pPr>
              <w:jc w:val="center"/>
              <w:rPr>
                <w:color w:val="000000"/>
                <w:sz w:val="22"/>
                <w:szCs w:val="22"/>
              </w:rPr>
            </w:pPr>
            <w:r w:rsidRPr="008A76E8">
              <w:rPr>
                <w:color w:val="000000"/>
                <w:sz w:val="22"/>
                <w:szCs w:val="22"/>
              </w:rPr>
              <w:t>101.032</w:t>
            </w:r>
          </w:p>
        </w:tc>
      </w:tr>
      <w:tr w:rsidR="008A76E8" w:rsidRPr="008A76E8" w:rsidTr="001D3086">
        <w:trPr>
          <w:trHeight w:val="300"/>
          <w:jc w:val="center"/>
        </w:trPr>
        <w:tc>
          <w:tcPr>
            <w:tcW w:w="1634" w:type="dxa"/>
            <w:tcBorders>
              <w:top w:val="nil"/>
              <w:left w:val="nil"/>
              <w:bottom w:val="single" w:sz="8" w:space="0" w:color="auto"/>
              <w:right w:val="nil"/>
            </w:tcBorders>
            <w:shd w:val="clear" w:color="auto" w:fill="auto"/>
            <w:noWrap/>
            <w:vAlign w:val="center"/>
          </w:tcPr>
          <w:p w:rsidR="008A76E8" w:rsidRPr="008A76E8" w:rsidRDefault="008A76E8" w:rsidP="008A76E8">
            <w:pPr>
              <w:jc w:val="center"/>
              <w:rPr>
                <w:color w:val="000000"/>
                <w:sz w:val="22"/>
                <w:szCs w:val="22"/>
              </w:rPr>
            </w:pPr>
            <w:r w:rsidRPr="008A76E8">
              <w:rPr>
                <w:color w:val="000000"/>
                <w:sz w:val="22"/>
                <w:szCs w:val="22"/>
              </w:rPr>
              <w:t>1326</w:t>
            </w:r>
          </w:p>
        </w:tc>
        <w:tc>
          <w:tcPr>
            <w:tcW w:w="1585" w:type="dxa"/>
            <w:tcBorders>
              <w:top w:val="nil"/>
              <w:left w:val="nil"/>
              <w:bottom w:val="single" w:sz="8" w:space="0" w:color="auto"/>
              <w:right w:val="nil"/>
            </w:tcBorders>
            <w:shd w:val="clear" w:color="auto" w:fill="auto"/>
            <w:noWrap/>
            <w:vAlign w:val="center"/>
          </w:tcPr>
          <w:p w:rsidR="008A76E8" w:rsidRPr="008A76E8" w:rsidRDefault="008A76E8" w:rsidP="008A76E8">
            <w:pPr>
              <w:jc w:val="center"/>
              <w:rPr>
                <w:color w:val="000000"/>
                <w:sz w:val="22"/>
                <w:szCs w:val="22"/>
              </w:rPr>
            </w:pPr>
            <w:r w:rsidRPr="008A76E8">
              <w:rPr>
                <w:color w:val="000000"/>
                <w:sz w:val="22"/>
                <w:szCs w:val="22"/>
              </w:rPr>
              <w:t>N1019E1055</w:t>
            </w:r>
          </w:p>
        </w:tc>
        <w:tc>
          <w:tcPr>
            <w:tcW w:w="730" w:type="dxa"/>
            <w:tcBorders>
              <w:top w:val="nil"/>
              <w:left w:val="nil"/>
              <w:bottom w:val="single" w:sz="8" w:space="0" w:color="auto"/>
              <w:right w:val="nil"/>
            </w:tcBorders>
            <w:shd w:val="clear" w:color="auto" w:fill="auto"/>
            <w:noWrap/>
            <w:vAlign w:val="center"/>
          </w:tcPr>
          <w:p w:rsidR="008A76E8" w:rsidRPr="008A76E8" w:rsidRDefault="008A76E8" w:rsidP="008A76E8">
            <w:pPr>
              <w:jc w:val="center"/>
              <w:rPr>
                <w:color w:val="000000"/>
                <w:sz w:val="22"/>
                <w:szCs w:val="22"/>
              </w:rPr>
            </w:pPr>
            <w:r w:rsidRPr="008A76E8">
              <w:rPr>
                <w:color w:val="000000"/>
                <w:sz w:val="22"/>
                <w:szCs w:val="22"/>
              </w:rPr>
              <w:t>8</w:t>
            </w:r>
          </w:p>
        </w:tc>
        <w:tc>
          <w:tcPr>
            <w:tcW w:w="2019" w:type="dxa"/>
            <w:tcBorders>
              <w:top w:val="nil"/>
              <w:left w:val="nil"/>
              <w:bottom w:val="single" w:sz="8" w:space="0" w:color="auto"/>
              <w:right w:val="nil"/>
            </w:tcBorders>
            <w:shd w:val="clear" w:color="auto" w:fill="auto"/>
            <w:noWrap/>
            <w:vAlign w:val="center"/>
          </w:tcPr>
          <w:p w:rsidR="008A76E8" w:rsidRPr="008A76E8" w:rsidRDefault="008A76E8" w:rsidP="008A76E8">
            <w:pPr>
              <w:jc w:val="center"/>
              <w:rPr>
                <w:color w:val="000000"/>
                <w:sz w:val="22"/>
                <w:szCs w:val="22"/>
              </w:rPr>
            </w:pPr>
            <w:r w:rsidRPr="008A76E8">
              <w:rPr>
                <w:color w:val="000000"/>
                <w:sz w:val="22"/>
                <w:szCs w:val="22"/>
              </w:rPr>
              <w:t>101.032</w:t>
            </w:r>
          </w:p>
        </w:tc>
      </w:tr>
    </w:tbl>
    <w:p w:rsidR="00DB0F27" w:rsidRDefault="00DB0F2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B0F27" w:rsidRDefault="00DB0F2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B0F27" w:rsidRDefault="00DE7C18" w:rsidP="00DE7C18">
      <w:p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r>
        <w:t>* Denotes refit hammerstone fragments</w:t>
      </w:r>
    </w:p>
    <w:p w:rsidR="00DB0F27" w:rsidRDefault="00DB0F27"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A76E8" w:rsidRDefault="008A76E8"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A33C95" w:rsidRDefault="00A33C9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76E04" w:rsidRDefault="00176E04"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804089" w:rsidRDefault="00804089"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9A4B63" w:rsidRPr="001062FA" w:rsidRDefault="009A4B63" w:rsidP="009A4B63">
      <w:pPr>
        <w:pStyle w:val="Caption"/>
        <w:keepNext/>
        <w:jc w:val="center"/>
        <w:rPr>
          <w:b w:val="0"/>
          <w:sz w:val="22"/>
          <w:szCs w:val="22"/>
        </w:rPr>
      </w:pPr>
      <w:bookmarkStart w:id="111" w:name="_Toc356300441"/>
      <w:r w:rsidRPr="001062FA">
        <w:rPr>
          <w:b w:val="0"/>
          <w:sz w:val="22"/>
          <w:szCs w:val="22"/>
        </w:rPr>
        <w:lastRenderedPageBreak/>
        <w:t xml:space="preserve">Table B- </w:t>
      </w:r>
      <w:r w:rsidR="00E40343" w:rsidRPr="001062FA">
        <w:rPr>
          <w:b w:val="0"/>
          <w:sz w:val="22"/>
          <w:szCs w:val="22"/>
        </w:rPr>
        <w:fldChar w:fldCharType="begin"/>
      </w:r>
      <w:r w:rsidRPr="001062FA">
        <w:rPr>
          <w:b w:val="0"/>
          <w:sz w:val="22"/>
          <w:szCs w:val="22"/>
        </w:rPr>
        <w:instrText xml:space="preserve"> SEQ Table_B- \* ARABIC </w:instrText>
      </w:r>
      <w:r w:rsidR="00E40343" w:rsidRPr="001062FA">
        <w:rPr>
          <w:b w:val="0"/>
          <w:sz w:val="22"/>
          <w:szCs w:val="22"/>
        </w:rPr>
        <w:fldChar w:fldCharType="separate"/>
      </w:r>
      <w:r w:rsidR="00D47575">
        <w:rPr>
          <w:b w:val="0"/>
          <w:noProof/>
          <w:sz w:val="22"/>
          <w:szCs w:val="22"/>
        </w:rPr>
        <w:t>8</w:t>
      </w:r>
      <w:r w:rsidR="00E40343" w:rsidRPr="001062FA">
        <w:rPr>
          <w:b w:val="0"/>
          <w:sz w:val="22"/>
          <w:szCs w:val="22"/>
        </w:rPr>
        <w:fldChar w:fldCharType="end"/>
      </w:r>
      <w:r w:rsidRPr="001062FA">
        <w:rPr>
          <w:b w:val="0"/>
          <w:sz w:val="22"/>
          <w:szCs w:val="22"/>
        </w:rPr>
        <w:t>. Prehistoric ceramics.</w:t>
      </w:r>
      <w:bookmarkEnd w:id="111"/>
    </w:p>
    <w:tbl>
      <w:tblPr>
        <w:tblW w:w="12491" w:type="dxa"/>
        <w:tblInd w:w="87" w:type="dxa"/>
        <w:tblLook w:val="04A0"/>
      </w:tblPr>
      <w:tblGrid>
        <w:gridCol w:w="616"/>
        <w:gridCol w:w="1399"/>
        <w:gridCol w:w="683"/>
        <w:gridCol w:w="1604"/>
        <w:gridCol w:w="750"/>
        <w:gridCol w:w="948"/>
        <w:gridCol w:w="6491"/>
      </w:tblGrid>
      <w:tr w:rsidR="00804089" w:rsidRPr="00481274" w:rsidTr="00176E04">
        <w:trPr>
          <w:trHeight w:val="300"/>
        </w:trPr>
        <w:tc>
          <w:tcPr>
            <w:tcW w:w="616" w:type="dxa"/>
            <w:tcBorders>
              <w:top w:val="single" w:sz="8" w:space="0" w:color="auto"/>
              <w:left w:val="nil"/>
              <w:bottom w:val="single" w:sz="4" w:space="0" w:color="auto"/>
              <w:right w:val="nil"/>
            </w:tcBorders>
            <w:shd w:val="clear" w:color="auto" w:fill="auto"/>
            <w:noWrap/>
            <w:vAlign w:val="center"/>
            <w:hideMark/>
          </w:tcPr>
          <w:p w:rsidR="00804089" w:rsidRPr="00481274" w:rsidRDefault="00804089" w:rsidP="00492FBA">
            <w:pPr>
              <w:jc w:val="center"/>
              <w:rPr>
                <w:b/>
                <w:bCs/>
                <w:color w:val="000000"/>
                <w:sz w:val="20"/>
                <w:szCs w:val="20"/>
              </w:rPr>
            </w:pPr>
            <w:r w:rsidRPr="00481274">
              <w:rPr>
                <w:b/>
                <w:bCs/>
                <w:color w:val="000000"/>
                <w:sz w:val="20"/>
                <w:szCs w:val="20"/>
              </w:rPr>
              <w:t>FS #</w:t>
            </w:r>
          </w:p>
        </w:tc>
        <w:tc>
          <w:tcPr>
            <w:tcW w:w="1399" w:type="dxa"/>
            <w:tcBorders>
              <w:top w:val="single" w:sz="8" w:space="0" w:color="auto"/>
              <w:left w:val="nil"/>
              <w:bottom w:val="single" w:sz="4" w:space="0" w:color="auto"/>
              <w:right w:val="nil"/>
            </w:tcBorders>
            <w:shd w:val="clear" w:color="auto" w:fill="auto"/>
            <w:noWrap/>
            <w:vAlign w:val="center"/>
            <w:hideMark/>
          </w:tcPr>
          <w:p w:rsidR="00804089" w:rsidRPr="00481274" w:rsidRDefault="00983A1E" w:rsidP="00492FBA">
            <w:pPr>
              <w:jc w:val="center"/>
              <w:rPr>
                <w:b/>
                <w:bCs/>
                <w:color w:val="000000"/>
                <w:sz w:val="20"/>
                <w:szCs w:val="20"/>
              </w:rPr>
            </w:pPr>
            <w:r>
              <w:rPr>
                <w:b/>
                <w:bCs/>
                <w:color w:val="000000"/>
                <w:sz w:val="20"/>
                <w:szCs w:val="20"/>
              </w:rPr>
              <w:t>Provenience</w:t>
            </w:r>
          </w:p>
        </w:tc>
        <w:tc>
          <w:tcPr>
            <w:tcW w:w="683" w:type="dxa"/>
            <w:tcBorders>
              <w:top w:val="single" w:sz="8" w:space="0" w:color="auto"/>
              <w:left w:val="nil"/>
              <w:bottom w:val="single" w:sz="4" w:space="0" w:color="auto"/>
              <w:right w:val="nil"/>
            </w:tcBorders>
            <w:shd w:val="clear" w:color="auto" w:fill="auto"/>
            <w:noWrap/>
            <w:vAlign w:val="center"/>
            <w:hideMark/>
          </w:tcPr>
          <w:p w:rsidR="00804089" w:rsidRPr="00481274" w:rsidRDefault="00804089" w:rsidP="00492FBA">
            <w:pPr>
              <w:jc w:val="center"/>
              <w:rPr>
                <w:b/>
                <w:bCs/>
                <w:color w:val="000000"/>
                <w:sz w:val="20"/>
                <w:szCs w:val="20"/>
              </w:rPr>
            </w:pPr>
            <w:r w:rsidRPr="00481274">
              <w:rPr>
                <w:b/>
                <w:bCs/>
                <w:color w:val="000000"/>
                <w:sz w:val="20"/>
                <w:szCs w:val="20"/>
              </w:rPr>
              <w:t>Level</w:t>
            </w:r>
          </w:p>
        </w:tc>
        <w:tc>
          <w:tcPr>
            <w:tcW w:w="1604" w:type="dxa"/>
            <w:tcBorders>
              <w:top w:val="single" w:sz="8" w:space="0" w:color="auto"/>
              <w:left w:val="nil"/>
              <w:bottom w:val="single" w:sz="4" w:space="0" w:color="auto"/>
              <w:right w:val="nil"/>
            </w:tcBorders>
            <w:shd w:val="clear" w:color="auto" w:fill="auto"/>
            <w:noWrap/>
            <w:vAlign w:val="center"/>
            <w:hideMark/>
          </w:tcPr>
          <w:p w:rsidR="00804089" w:rsidRPr="00481274" w:rsidRDefault="00804089" w:rsidP="00492FBA">
            <w:pPr>
              <w:jc w:val="center"/>
              <w:rPr>
                <w:b/>
                <w:bCs/>
                <w:color w:val="000000"/>
                <w:sz w:val="20"/>
                <w:szCs w:val="20"/>
              </w:rPr>
            </w:pPr>
            <w:r w:rsidRPr="00481274">
              <w:rPr>
                <w:b/>
                <w:bCs/>
                <w:color w:val="000000"/>
                <w:sz w:val="20"/>
                <w:szCs w:val="20"/>
              </w:rPr>
              <w:t>Elevation</w:t>
            </w:r>
          </w:p>
        </w:tc>
        <w:tc>
          <w:tcPr>
            <w:tcW w:w="750" w:type="dxa"/>
            <w:tcBorders>
              <w:top w:val="single" w:sz="8" w:space="0" w:color="auto"/>
              <w:left w:val="nil"/>
              <w:bottom w:val="single" w:sz="4" w:space="0" w:color="auto"/>
              <w:right w:val="nil"/>
            </w:tcBorders>
            <w:shd w:val="clear" w:color="auto" w:fill="auto"/>
            <w:noWrap/>
            <w:vAlign w:val="center"/>
            <w:hideMark/>
          </w:tcPr>
          <w:p w:rsidR="00804089" w:rsidRPr="00481274" w:rsidRDefault="00804089" w:rsidP="00492FBA">
            <w:pPr>
              <w:jc w:val="center"/>
              <w:rPr>
                <w:b/>
                <w:bCs/>
                <w:color w:val="000000"/>
                <w:sz w:val="20"/>
                <w:szCs w:val="20"/>
              </w:rPr>
            </w:pPr>
            <w:r w:rsidRPr="00481274">
              <w:rPr>
                <w:b/>
                <w:bCs/>
                <w:color w:val="000000"/>
                <w:sz w:val="20"/>
                <w:szCs w:val="20"/>
              </w:rPr>
              <w:t>Count</w:t>
            </w:r>
          </w:p>
        </w:tc>
        <w:tc>
          <w:tcPr>
            <w:tcW w:w="948" w:type="dxa"/>
            <w:tcBorders>
              <w:top w:val="single" w:sz="8" w:space="0" w:color="auto"/>
              <w:left w:val="nil"/>
              <w:bottom w:val="single" w:sz="4" w:space="0" w:color="auto"/>
              <w:right w:val="nil"/>
            </w:tcBorders>
            <w:shd w:val="clear" w:color="auto" w:fill="auto"/>
            <w:noWrap/>
            <w:vAlign w:val="center"/>
            <w:hideMark/>
          </w:tcPr>
          <w:p w:rsidR="00804089" w:rsidRPr="00481274" w:rsidRDefault="00804089" w:rsidP="00492FBA">
            <w:pPr>
              <w:jc w:val="center"/>
              <w:rPr>
                <w:b/>
                <w:bCs/>
                <w:color w:val="000000"/>
                <w:sz w:val="20"/>
                <w:szCs w:val="20"/>
              </w:rPr>
            </w:pPr>
            <w:r w:rsidRPr="00481274">
              <w:rPr>
                <w:b/>
                <w:bCs/>
                <w:color w:val="000000"/>
                <w:sz w:val="20"/>
                <w:szCs w:val="20"/>
              </w:rPr>
              <w:t>Weight (g)</w:t>
            </w:r>
          </w:p>
        </w:tc>
        <w:tc>
          <w:tcPr>
            <w:tcW w:w="6491" w:type="dxa"/>
            <w:tcBorders>
              <w:top w:val="single" w:sz="8" w:space="0" w:color="auto"/>
              <w:left w:val="nil"/>
              <w:bottom w:val="single" w:sz="4" w:space="0" w:color="auto"/>
              <w:right w:val="nil"/>
            </w:tcBorders>
            <w:shd w:val="clear" w:color="auto" w:fill="auto"/>
            <w:noWrap/>
            <w:vAlign w:val="center"/>
            <w:hideMark/>
          </w:tcPr>
          <w:p w:rsidR="00804089" w:rsidRPr="00481274" w:rsidRDefault="00804089" w:rsidP="00492FBA">
            <w:pPr>
              <w:jc w:val="center"/>
              <w:rPr>
                <w:b/>
                <w:bCs/>
                <w:color w:val="000000"/>
                <w:sz w:val="20"/>
                <w:szCs w:val="20"/>
              </w:rPr>
            </w:pPr>
            <w:r w:rsidRPr="00481274">
              <w:rPr>
                <w:b/>
                <w:bCs/>
                <w:color w:val="000000"/>
                <w:sz w:val="20"/>
                <w:szCs w:val="20"/>
              </w:rPr>
              <w:t>Type</w:t>
            </w:r>
          </w:p>
        </w:tc>
      </w:tr>
      <w:tr w:rsidR="00804089" w:rsidRPr="00481274" w:rsidTr="00492FBA">
        <w:trPr>
          <w:trHeight w:val="300"/>
        </w:trPr>
        <w:tc>
          <w:tcPr>
            <w:tcW w:w="616"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w:t>
            </w:r>
          </w:p>
        </w:tc>
        <w:tc>
          <w:tcPr>
            <w:tcW w:w="1399"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N995E1081</w:t>
            </w:r>
          </w:p>
        </w:tc>
        <w:tc>
          <w:tcPr>
            <w:tcW w:w="683"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1a</w:t>
            </w:r>
          </w:p>
        </w:tc>
        <w:tc>
          <w:tcPr>
            <w:tcW w:w="1604"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101.44-101.29</w:t>
            </w:r>
          </w:p>
        </w:tc>
        <w:tc>
          <w:tcPr>
            <w:tcW w:w="750"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3</w:t>
            </w:r>
          </w:p>
        </w:tc>
        <w:tc>
          <w:tcPr>
            <w:tcW w:w="948"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10.14</w:t>
            </w:r>
          </w:p>
        </w:tc>
        <w:tc>
          <w:tcPr>
            <w:tcW w:w="6491" w:type="dxa"/>
            <w:tcBorders>
              <w:top w:val="nil"/>
              <w:left w:val="nil"/>
              <w:bottom w:val="nil"/>
              <w:right w:val="nil"/>
            </w:tcBorders>
            <w:shd w:val="clear" w:color="auto" w:fill="auto"/>
            <w:noWrap/>
            <w:vAlign w:val="center"/>
            <w:hideMark/>
          </w:tcPr>
          <w:p w:rsidR="00804089" w:rsidRPr="00481274" w:rsidRDefault="00804089" w:rsidP="00492FBA">
            <w:pPr>
              <w:rPr>
                <w:color w:val="000000"/>
                <w:sz w:val="20"/>
                <w:szCs w:val="20"/>
              </w:rPr>
            </w:pPr>
            <w:r w:rsidRPr="00481274">
              <w:rPr>
                <w:color w:val="000000"/>
                <w:sz w:val="20"/>
                <w:szCs w:val="20"/>
              </w:rPr>
              <w:t>Unid (2), Plain (1)</w:t>
            </w:r>
          </w:p>
        </w:tc>
      </w:tr>
      <w:tr w:rsidR="00804089" w:rsidRPr="00481274" w:rsidTr="00492FBA">
        <w:trPr>
          <w:trHeight w:val="300"/>
        </w:trPr>
        <w:tc>
          <w:tcPr>
            <w:tcW w:w="616"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2</w:t>
            </w:r>
          </w:p>
        </w:tc>
        <w:tc>
          <w:tcPr>
            <w:tcW w:w="1399"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N995E1081</w:t>
            </w:r>
          </w:p>
        </w:tc>
        <w:tc>
          <w:tcPr>
            <w:tcW w:w="683"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1b</w:t>
            </w:r>
          </w:p>
        </w:tc>
        <w:tc>
          <w:tcPr>
            <w:tcW w:w="1604"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101.29-101.24</w:t>
            </w:r>
          </w:p>
        </w:tc>
        <w:tc>
          <w:tcPr>
            <w:tcW w:w="750"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7</w:t>
            </w:r>
          </w:p>
        </w:tc>
        <w:tc>
          <w:tcPr>
            <w:tcW w:w="948"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25.3</w:t>
            </w:r>
          </w:p>
        </w:tc>
        <w:tc>
          <w:tcPr>
            <w:tcW w:w="6491" w:type="dxa"/>
            <w:tcBorders>
              <w:top w:val="nil"/>
              <w:left w:val="nil"/>
              <w:bottom w:val="nil"/>
              <w:right w:val="nil"/>
            </w:tcBorders>
            <w:shd w:val="clear" w:color="auto" w:fill="auto"/>
            <w:noWrap/>
            <w:vAlign w:val="center"/>
            <w:hideMark/>
          </w:tcPr>
          <w:p w:rsidR="00804089" w:rsidRPr="00481274" w:rsidRDefault="00804089" w:rsidP="00492FBA">
            <w:pPr>
              <w:rPr>
                <w:color w:val="000000"/>
                <w:sz w:val="20"/>
                <w:szCs w:val="20"/>
              </w:rPr>
            </w:pPr>
            <w:r w:rsidRPr="00481274">
              <w:rPr>
                <w:color w:val="000000"/>
                <w:sz w:val="20"/>
                <w:szCs w:val="20"/>
              </w:rPr>
              <w:t>Unid (7)</w:t>
            </w:r>
          </w:p>
        </w:tc>
      </w:tr>
      <w:tr w:rsidR="00804089" w:rsidRPr="00481274" w:rsidTr="00492FBA">
        <w:trPr>
          <w:trHeight w:val="300"/>
        </w:trPr>
        <w:tc>
          <w:tcPr>
            <w:tcW w:w="616"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5</w:t>
            </w:r>
          </w:p>
        </w:tc>
        <w:tc>
          <w:tcPr>
            <w:tcW w:w="1399"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N995E1081</w:t>
            </w:r>
          </w:p>
        </w:tc>
        <w:tc>
          <w:tcPr>
            <w:tcW w:w="683"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2c</w:t>
            </w:r>
          </w:p>
        </w:tc>
        <w:tc>
          <w:tcPr>
            <w:tcW w:w="1604"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101.24-101.04</w:t>
            </w:r>
          </w:p>
        </w:tc>
        <w:tc>
          <w:tcPr>
            <w:tcW w:w="750" w:type="dxa"/>
            <w:tcBorders>
              <w:top w:val="nil"/>
              <w:left w:val="nil"/>
              <w:bottom w:val="nil"/>
              <w:right w:val="nil"/>
            </w:tcBorders>
            <w:shd w:val="clear" w:color="auto" w:fill="auto"/>
            <w:noWrap/>
            <w:vAlign w:val="center"/>
            <w:hideMark/>
          </w:tcPr>
          <w:p w:rsidR="00804089" w:rsidRPr="00481274" w:rsidRDefault="00F668BF" w:rsidP="00492FBA">
            <w:pPr>
              <w:jc w:val="center"/>
              <w:rPr>
                <w:color w:val="000000"/>
                <w:sz w:val="20"/>
                <w:szCs w:val="20"/>
              </w:rPr>
            </w:pPr>
            <w:r>
              <w:rPr>
                <w:color w:val="000000"/>
                <w:sz w:val="20"/>
                <w:szCs w:val="20"/>
              </w:rPr>
              <w:t>10</w:t>
            </w:r>
          </w:p>
        </w:tc>
        <w:tc>
          <w:tcPr>
            <w:tcW w:w="948" w:type="dxa"/>
            <w:tcBorders>
              <w:top w:val="nil"/>
              <w:left w:val="nil"/>
              <w:bottom w:val="nil"/>
              <w:right w:val="nil"/>
            </w:tcBorders>
            <w:shd w:val="clear" w:color="auto" w:fill="auto"/>
            <w:noWrap/>
            <w:vAlign w:val="center"/>
            <w:hideMark/>
          </w:tcPr>
          <w:p w:rsidR="00804089" w:rsidRPr="00481274" w:rsidRDefault="00F668BF" w:rsidP="00F668BF">
            <w:pPr>
              <w:jc w:val="center"/>
              <w:rPr>
                <w:color w:val="000000"/>
                <w:sz w:val="20"/>
                <w:szCs w:val="20"/>
              </w:rPr>
            </w:pPr>
            <w:r>
              <w:rPr>
                <w:color w:val="000000"/>
                <w:sz w:val="20"/>
                <w:szCs w:val="20"/>
              </w:rPr>
              <w:t>22.05</w:t>
            </w:r>
          </w:p>
        </w:tc>
        <w:tc>
          <w:tcPr>
            <w:tcW w:w="6491" w:type="dxa"/>
            <w:tcBorders>
              <w:top w:val="nil"/>
              <w:left w:val="nil"/>
              <w:bottom w:val="nil"/>
              <w:right w:val="nil"/>
            </w:tcBorders>
            <w:shd w:val="clear" w:color="auto" w:fill="auto"/>
            <w:noWrap/>
            <w:vAlign w:val="center"/>
            <w:hideMark/>
          </w:tcPr>
          <w:p w:rsidR="00804089" w:rsidRPr="00481274" w:rsidRDefault="00804089" w:rsidP="00492FBA">
            <w:pPr>
              <w:rPr>
                <w:color w:val="000000"/>
                <w:sz w:val="20"/>
                <w:szCs w:val="20"/>
              </w:rPr>
            </w:pPr>
            <w:r w:rsidRPr="00481274">
              <w:rPr>
                <w:color w:val="000000"/>
                <w:sz w:val="20"/>
                <w:szCs w:val="20"/>
              </w:rPr>
              <w:t>Unid</w:t>
            </w:r>
            <w:r w:rsidR="00F668BF">
              <w:rPr>
                <w:color w:val="000000"/>
                <w:sz w:val="20"/>
                <w:szCs w:val="20"/>
              </w:rPr>
              <w:t xml:space="preserve"> (8</w:t>
            </w:r>
            <w:r w:rsidRPr="00481274">
              <w:rPr>
                <w:color w:val="000000"/>
                <w:sz w:val="20"/>
                <w:szCs w:val="20"/>
              </w:rPr>
              <w:t>)</w:t>
            </w:r>
            <w:r w:rsidR="00F668BF">
              <w:rPr>
                <w:color w:val="000000"/>
                <w:sz w:val="20"/>
                <w:szCs w:val="20"/>
              </w:rPr>
              <w:t xml:space="preserve">, Plain (2), </w:t>
            </w:r>
          </w:p>
        </w:tc>
      </w:tr>
      <w:tr w:rsidR="00804089" w:rsidRPr="00481274" w:rsidTr="00492FBA">
        <w:trPr>
          <w:trHeight w:val="300"/>
        </w:trPr>
        <w:tc>
          <w:tcPr>
            <w:tcW w:w="616"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33</w:t>
            </w:r>
          </w:p>
        </w:tc>
        <w:tc>
          <w:tcPr>
            <w:tcW w:w="1399"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N996E1081</w:t>
            </w:r>
          </w:p>
        </w:tc>
        <w:tc>
          <w:tcPr>
            <w:tcW w:w="683"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1a</w:t>
            </w:r>
          </w:p>
        </w:tc>
        <w:tc>
          <w:tcPr>
            <w:tcW w:w="1604"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101.47-101.37</w:t>
            </w:r>
          </w:p>
        </w:tc>
        <w:tc>
          <w:tcPr>
            <w:tcW w:w="750"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7</w:t>
            </w:r>
          </w:p>
        </w:tc>
        <w:tc>
          <w:tcPr>
            <w:tcW w:w="948"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22.77</w:t>
            </w:r>
          </w:p>
        </w:tc>
        <w:tc>
          <w:tcPr>
            <w:tcW w:w="6491" w:type="dxa"/>
            <w:tcBorders>
              <w:top w:val="nil"/>
              <w:left w:val="nil"/>
              <w:bottom w:val="nil"/>
              <w:right w:val="nil"/>
            </w:tcBorders>
            <w:shd w:val="clear" w:color="auto" w:fill="auto"/>
            <w:noWrap/>
            <w:vAlign w:val="center"/>
            <w:hideMark/>
          </w:tcPr>
          <w:p w:rsidR="00804089" w:rsidRPr="00481274" w:rsidRDefault="00804089" w:rsidP="00492FBA">
            <w:pPr>
              <w:rPr>
                <w:color w:val="000000"/>
                <w:sz w:val="20"/>
                <w:szCs w:val="20"/>
              </w:rPr>
            </w:pPr>
            <w:r w:rsidRPr="00481274">
              <w:rPr>
                <w:color w:val="000000"/>
                <w:sz w:val="20"/>
                <w:szCs w:val="20"/>
              </w:rPr>
              <w:t>Unid (5), Plain (1), Deptford Check Stamped (1)</w:t>
            </w:r>
          </w:p>
        </w:tc>
      </w:tr>
      <w:tr w:rsidR="00804089" w:rsidRPr="00481274" w:rsidTr="00492FBA">
        <w:trPr>
          <w:trHeight w:val="300"/>
        </w:trPr>
        <w:tc>
          <w:tcPr>
            <w:tcW w:w="616"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34</w:t>
            </w:r>
          </w:p>
        </w:tc>
        <w:tc>
          <w:tcPr>
            <w:tcW w:w="1399"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N996E1081</w:t>
            </w:r>
          </w:p>
        </w:tc>
        <w:tc>
          <w:tcPr>
            <w:tcW w:w="683"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1b</w:t>
            </w:r>
          </w:p>
        </w:tc>
        <w:tc>
          <w:tcPr>
            <w:tcW w:w="1604"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101.37-101.27</w:t>
            </w:r>
          </w:p>
        </w:tc>
        <w:tc>
          <w:tcPr>
            <w:tcW w:w="750"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4.25</w:t>
            </w:r>
          </w:p>
        </w:tc>
        <w:tc>
          <w:tcPr>
            <w:tcW w:w="6491" w:type="dxa"/>
            <w:tcBorders>
              <w:top w:val="nil"/>
              <w:left w:val="nil"/>
              <w:bottom w:val="nil"/>
              <w:right w:val="nil"/>
            </w:tcBorders>
            <w:shd w:val="clear" w:color="auto" w:fill="auto"/>
            <w:noWrap/>
            <w:vAlign w:val="center"/>
            <w:hideMark/>
          </w:tcPr>
          <w:p w:rsidR="00804089" w:rsidRPr="00481274" w:rsidRDefault="00804089" w:rsidP="00492FBA">
            <w:pPr>
              <w:rPr>
                <w:color w:val="000000"/>
                <w:sz w:val="20"/>
                <w:szCs w:val="20"/>
              </w:rPr>
            </w:pPr>
            <w:r w:rsidRPr="00481274">
              <w:rPr>
                <w:color w:val="000000"/>
                <w:sz w:val="20"/>
                <w:szCs w:val="20"/>
              </w:rPr>
              <w:t>Unid (1)</w:t>
            </w:r>
          </w:p>
        </w:tc>
      </w:tr>
      <w:tr w:rsidR="00804089" w:rsidRPr="00481274" w:rsidTr="00492FBA">
        <w:trPr>
          <w:trHeight w:val="300"/>
        </w:trPr>
        <w:tc>
          <w:tcPr>
            <w:tcW w:w="616"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35</w:t>
            </w:r>
          </w:p>
        </w:tc>
        <w:tc>
          <w:tcPr>
            <w:tcW w:w="1399"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N996E1081</w:t>
            </w:r>
          </w:p>
        </w:tc>
        <w:tc>
          <w:tcPr>
            <w:tcW w:w="683"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2a</w:t>
            </w:r>
          </w:p>
        </w:tc>
        <w:tc>
          <w:tcPr>
            <w:tcW w:w="1604"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101.27-101.17</w:t>
            </w:r>
          </w:p>
        </w:tc>
        <w:tc>
          <w:tcPr>
            <w:tcW w:w="750"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3</w:t>
            </w:r>
          </w:p>
        </w:tc>
        <w:tc>
          <w:tcPr>
            <w:tcW w:w="948"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3.44</w:t>
            </w:r>
          </w:p>
        </w:tc>
        <w:tc>
          <w:tcPr>
            <w:tcW w:w="6491" w:type="dxa"/>
            <w:tcBorders>
              <w:top w:val="nil"/>
              <w:left w:val="nil"/>
              <w:bottom w:val="nil"/>
              <w:right w:val="nil"/>
            </w:tcBorders>
            <w:shd w:val="clear" w:color="auto" w:fill="auto"/>
            <w:noWrap/>
            <w:vAlign w:val="center"/>
            <w:hideMark/>
          </w:tcPr>
          <w:p w:rsidR="00804089" w:rsidRPr="00481274" w:rsidRDefault="00804089" w:rsidP="00492FBA">
            <w:pPr>
              <w:rPr>
                <w:color w:val="000000"/>
                <w:sz w:val="20"/>
                <w:szCs w:val="20"/>
              </w:rPr>
            </w:pPr>
            <w:r w:rsidRPr="00481274">
              <w:rPr>
                <w:color w:val="000000"/>
                <w:sz w:val="20"/>
                <w:szCs w:val="20"/>
              </w:rPr>
              <w:t>Unid (3)</w:t>
            </w:r>
          </w:p>
        </w:tc>
      </w:tr>
      <w:tr w:rsidR="00804089" w:rsidRPr="00481274" w:rsidTr="00492FBA">
        <w:trPr>
          <w:trHeight w:val="300"/>
        </w:trPr>
        <w:tc>
          <w:tcPr>
            <w:tcW w:w="616"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53</w:t>
            </w:r>
          </w:p>
        </w:tc>
        <w:tc>
          <w:tcPr>
            <w:tcW w:w="1399"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N1000E1091</w:t>
            </w:r>
          </w:p>
        </w:tc>
        <w:tc>
          <w:tcPr>
            <w:tcW w:w="683"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101.50-101.30</w:t>
            </w:r>
          </w:p>
        </w:tc>
        <w:tc>
          <w:tcPr>
            <w:tcW w:w="750"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12</w:t>
            </w:r>
          </w:p>
        </w:tc>
        <w:tc>
          <w:tcPr>
            <w:tcW w:w="948"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56.45</w:t>
            </w:r>
          </w:p>
        </w:tc>
        <w:tc>
          <w:tcPr>
            <w:tcW w:w="6491" w:type="dxa"/>
            <w:tcBorders>
              <w:top w:val="nil"/>
              <w:left w:val="nil"/>
              <w:bottom w:val="nil"/>
              <w:right w:val="nil"/>
            </w:tcBorders>
            <w:shd w:val="clear" w:color="auto" w:fill="auto"/>
            <w:noWrap/>
            <w:vAlign w:val="center"/>
            <w:hideMark/>
          </w:tcPr>
          <w:p w:rsidR="00804089" w:rsidRPr="00481274" w:rsidRDefault="00804089" w:rsidP="00492FBA">
            <w:pPr>
              <w:rPr>
                <w:color w:val="000000"/>
                <w:sz w:val="20"/>
                <w:szCs w:val="20"/>
              </w:rPr>
            </w:pPr>
            <w:r w:rsidRPr="00481274">
              <w:rPr>
                <w:color w:val="000000"/>
                <w:sz w:val="20"/>
                <w:szCs w:val="20"/>
              </w:rPr>
              <w:t>Plain (3), Unid (7), Woodland Cordmarked (2)</w:t>
            </w:r>
          </w:p>
        </w:tc>
      </w:tr>
      <w:tr w:rsidR="00804089" w:rsidRPr="00481274" w:rsidTr="00492FBA">
        <w:trPr>
          <w:trHeight w:val="300"/>
        </w:trPr>
        <w:tc>
          <w:tcPr>
            <w:tcW w:w="616"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54</w:t>
            </w:r>
          </w:p>
        </w:tc>
        <w:tc>
          <w:tcPr>
            <w:tcW w:w="1399"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N1000E1091</w:t>
            </w:r>
          </w:p>
        </w:tc>
        <w:tc>
          <w:tcPr>
            <w:tcW w:w="683"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2</w:t>
            </w:r>
          </w:p>
        </w:tc>
        <w:tc>
          <w:tcPr>
            <w:tcW w:w="1604"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101.30-101.10</w:t>
            </w:r>
          </w:p>
        </w:tc>
        <w:tc>
          <w:tcPr>
            <w:tcW w:w="750"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4</w:t>
            </w:r>
          </w:p>
        </w:tc>
        <w:tc>
          <w:tcPr>
            <w:tcW w:w="948"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10.48</w:t>
            </w:r>
          </w:p>
        </w:tc>
        <w:tc>
          <w:tcPr>
            <w:tcW w:w="6491" w:type="dxa"/>
            <w:tcBorders>
              <w:top w:val="nil"/>
              <w:left w:val="nil"/>
              <w:bottom w:val="nil"/>
              <w:right w:val="nil"/>
            </w:tcBorders>
            <w:shd w:val="clear" w:color="auto" w:fill="auto"/>
            <w:noWrap/>
            <w:vAlign w:val="center"/>
            <w:hideMark/>
          </w:tcPr>
          <w:p w:rsidR="00804089" w:rsidRPr="00481274" w:rsidRDefault="00804089" w:rsidP="00492FBA">
            <w:pPr>
              <w:rPr>
                <w:color w:val="000000"/>
                <w:sz w:val="20"/>
                <w:szCs w:val="20"/>
              </w:rPr>
            </w:pPr>
            <w:r w:rsidRPr="00481274">
              <w:rPr>
                <w:color w:val="000000"/>
                <w:sz w:val="20"/>
                <w:szCs w:val="20"/>
              </w:rPr>
              <w:t>Unid (4)</w:t>
            </w:r>
          </w:p>
        </w:tc>
      </w:tr>
      <w:tr w:rsidR="00804089" w:rsidRPr="00481274" w:rsidTr="00492FBA">
        <w:trPr>
          <w:trHeight w:val="300"/>
        </w:trPr>
        <w:tc>
          <w:tcPr>
            <w:tcW w:w="616"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56</w:t>
            </w:r>
          </w:p>
        </w:tc>
        <w:tc>
          <w:tcPr>
            <w:tcW w:w="1399"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N1014E1087</w:t>
            </w:r>
          </w:p>
        </w:tc>
        <w:tc>
          <w:tcPr>
            <w:tcW w:w="683"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101.65-101.45</w:t>
            </w:r>
          </w:p>
        </w:tc>
        <w:tc>
          <w:tcPr>
            <w:tcW w:w="750"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14</w:t>
            </w:r>
          </w:p>
        </w:tc>
        <w:tc>
          <w:tcPr>
            <w:tcW w:w="948"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57.29</w:t>
            </w:r>
          </w:p>
        </w:tc>
        <w:tc>
          <w:tcPr>
            <w:tcW w:w="6491" w:type="dxa"/>
            <w:tcBorders>
              <w:top w:val="nil"/>
              <w:left w:val="nil"/>
              <w:bottom w:val="nil"/>
              <w:right w:val="nil"/>
            </w:tcBorders>
            <w:shd w:val="clear" w:color="auto" w:fill="auto"/>
            <w:noWrap/>
            <w:vAlign w:val="center"/>
            <w:hideMark/>
          </w:tcPr>
          <w:p w:rsidR="00804089" w:rsidRPr="00481274" w:rsidRDefault="00804089" w:rsidP="00492FBA">
            <w:pPr>
              <w:rPr>
                <w:color w:val="000000"/>
                <w:sz w:val="20"/>
                <w:szCs w:val="20"/>
              </w:rPr>
            </w:pPr>
            <w:r w:rsidRPr="00481274">
              <w:rPr>
                <w:color w:val="000000"/>
                <w:sz w:val="20"/>
                <w:szCs w:val="20"/>
              </w:rPr>
              <w:t xml:space="preserve">Unid (5), Unid Complicated Stamped (3), Plain (5), Woodland Cordmarked (1) </w:t>
            </w:r>
          </w:p>
        </w:tc>
      </w:tr>
      <w:tr w:rsidR="00804089" w:rsidRPr="00481274" w:rsidTr="00492FBA">
        <w:trPr>
          <w:trHeight w:val="300"/>
        </w:trPr>
        <w:tc>
          <w:tcPr>
            <w:tcW w:w="616"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57</w:t>
            </w:r>
          </w:p>
        </w:tc>
        <w:tc>
          <w:tcPr>
            <w:tcW w:w="1399"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N1014E1087</w:t>
            </w:r>
          </w:p>
        </w:tc>
        <w:tc>
          <w:tcPr>
            <w:tcW w:w="683"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2</w:t>
            </w:r>
          </w:p>
        </w:tc>
        <w:tc>
          <w:tcPr>
            <w:tcW w:w="1604"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101.45-101.25</w:t>
            </w:r>
          </w:p>
        </w:tc>
        <w:tc>
          <w:tcPr>
            <w:tcW w:w="750"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3</w:t>
            </w:r>
          </w:p>
        </w:tc>
        <w:tc>
          <w:tcPr>
            <w:tcW w:w="948" w:type="dxa"/>
            <w:tcBorders>
              <w:top w:val="nil"/>
              <w:left w:val="nil"/>
              <w:bottom w:val="nil"/>
              <w:right w:val="nil"/>
            </w:tcBorders>
            <w:shd w:val="clear" w:color="auto" w:fill="auto"/>
            <w:noWrap/>
            <w:vAlign w:val="center"/>
            <w:hideMark/>
          </w:tcPr>
          <w:p w:rsidR="00804089" w:rsidRPr="00481274" w:rsidRDefault="00804089" w:rsidP="00492FBA">
            <w:pPr>
              <w:jc w:val="center"/>
              <w:rPr>
                <w:color w:val="000000"/>
                <w:sz w:val="20"/>
                <w:szCs w:val="20"/>
              </w:rPr>
            </w:pPr>
            <w:r w:rsidRPr="00481274">
              <w:rPr>
                <w:color w:val="000000"/>
                <w:sz w:val="20"/>
                <w:szCs w:val="20"/>
              </w:rPr>
              <w:t>22.79</w:t>
            </w:r>
          </w:p>
        </w:tc>
        <w:tc>
          <w:tcPr>
            <w:tcW w:w="6491" w:type="dxa"/>
            <w:tcBorders>
              <w:top w:val="nil"/>
              <w:left w:val="nil"/>
              <w:bottom w:val="nil"/>
              <w:right w:val="nil"/>
            </w:tcBorders>
            <w:shd w:val="clear" w:color="auto" w:fill="auto"/>
            <w:noWrap/>
            <w:vAlign w:val="center"/>
            <w:hideMark/>
          </w:tcPr>
          <w:p w:rsidR="00804089" w:rsidRPr="00481274" w:rsidRDefault="00804089" w:rsidP="00492FBA">
            <w:pPr>
              <w:rPr>
                <w:color w:val="000000"/>
                <w:sz w:val="20"/>
                <w:szCs w:val="20"/>
              </w:rPr>
            </w:pPr>
            <w:r w:rsidRPr="00481274">
              <w:rPr>
                <w:color w:val="000000"/>
                <w:sz w:val="20"/>
                <w:szCs w:val="20"/>
              </w:rPr>
              <w:t>Plain (2), Deptford Check Stamped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65</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N1015E1087</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101.65-101.45</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20</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98.58</w:t>
            </w:r>
          </w:p>
        </w:tc>
        <w:tc>
          <w:tcPr>
            <w:tcW w:w="6491" w:type="dxa"/>
            <w:tcBorders>
              <w:top w:val="nil"/>
              <w:left w:val="nil"/>
              <w:bottom w:val="nil"/>
              <w:right w:val="nil"/>
            </w:tcBorders>
            <w:shd w:val="clear" w:color="auto" w:fill="auto"/>
            <w:noWrap/>
            <w:vAlign w:val="center"/>
            <w:hideMark/>
          </w:tcPr>
          <w:p w:rsidR="00927D3F" w:rsidRDefault="00927D3F">
            <w:pPr>
              <w:rPr>
                <w:color w:val="000000"/>
                <w:sz w:val="20"/>
                <w:szCs w:val="20"/>
              </w:rPr>
            </w:pPr>
            <w:r>
              <w:rPr>
                <w:color w:val="000000"/>
                <w:sz w:val="20"/>
                <w:szCs w:val="20"/>
              </w:rPr>
              <w:t>Unid (9), Plain (5), Refuge(1), Woodland Cordmarked (3), Deptford Simple Stamped (2)</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66</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N1015E1087</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101.45-101.25</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49.03</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(8), Plain (2)</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71</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N1015E1087</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101.25-101.15</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0.38</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78</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N1003E1092</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1a</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101.55-101.45</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27</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59.6</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(22), Plain (1), Deptford Simple Stamped (4)</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79</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N1003E1092</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1b</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101.45-101.35</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25</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160.82</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(15), Plain (4), Deptford C</w:t>
            </w:r>
            <w:r w:rsidR="0066234E">
              <w:rPr>
                <w:color w:val="000000"/>
                <w:sz w:val="20"/>
                <w:szCs w:val="20"/>
              </w:rPr>
              <w:t>heck Stamped (4), Woodland Cordm</w:t>
            </w:r>
            <w:r w:rsidRPr="00481274">
              <w:rPr>
                <w:color w:val="000000"/>
                <w:sz w:val="20"/>
                <w:szCs w:val="20"/>
              </w:rPr>
              <w:t>arked (2)</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80</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N1003E1092</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2a</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101.35-101.25</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9</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71.82</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(6), Deptford Check Stamped (3)</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84</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N1003E1064</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101.606-101.406</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4.81</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(4)</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97</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N1008E1083</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1a</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101.648-101.548</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2.65</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(2)</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99</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N1008E1083</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2a</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101.448-101.348</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9</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65.91</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Unid(3), Plain(2), Deptford Linear Check Stamped (4)</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108</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N1039E1087</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102.102-101.902</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3.52</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(4)</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133</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N1058E1086</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103.05-103.85</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3.26</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242</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N1079E1086</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104.34-104.24</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8.55</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 xml:space="preserve">Unid (4) </w:t>
            </w:r>
          </w:p>
        </w:tc>
      </w:tr>
      <w:tr w:rsidR="00927D3F" w:rsidRPr="00481274" w:rsidTr="001F2696">
        <w:trPr>
          <w:trHeight w:val="300"/>
        </w:trPr>
        <w:tc>
          <w:tcPr>
            <w:tcW w:w="616"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243</w:t>
            </w:r>
          </w:p>
        </w:tc>
        <w:tc>
          <w:tcPr>
            <w:tcW w:w="1399"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N1079E1086</w:t>
            </w:r>
          </w:p>
        </w:tc>
        <w:tc>
          <w:tcPr>
            <w:tcW w:w="683"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w:t>
            </w:r>
          </w:p>
        </w:tc>
        <w:tc>
          <w:tcPr>
            <w:tcW w:w="1604"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104.24-104.14</w:t>
            </w:r>
          </w:p>
        </w:tc>
        <w:tc>
          <w:tcPr>
            <w:tcW w:w="750"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w:t>
            </w:r>
          </w:p>
        </w:tc>
        <w:tc>
          <w:tcPr>
            <w:tcW w:w="948"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6.54</w:t>
            </w:r>
          </w:p>
        </w:tc>
        <w:tc>
          <w:tcPr>
            <w:tcW w:w="6491" w:type="dxa"/>
            <w:tcBorders>
              <w:top w:val="nil"/>
              <w:left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(2)</w:t>
            </w:r>
          </w:p>
        </w:tc>
      </w:tr>
      <w:tr w:rsidR="00927D3F" w:rsidRPr="00481274" w:rsidTr="008A76E8">
        <w:trPr>
          <w:trHeight w:val="300"/>
        </w:trPr>
        <w:tc>
          <w:tcPr>
            <w:tcW w:w="616"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244</w:t>
            </w:r>
          </w:p>
        </w:tc>
        <w:tc>
          <w:tcPr>
            <w:tcW w:w="1399"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N1079E1086</w:t>
            </w:r>
          </w:p>
        </w:tc>
        <w:tc>
          <w:tcPr>
            <w:tcW w:w="683"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w:t>
            </w:r>
          </w:p>
        </w:tc>
        <w:tc>
          <w:tcPr>
            <w:tcW w:w="1604"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104.14-104.04</w:t>
            </w:r>
          </w:p>
        </w:tc>
        <w:tc>
          <w:tcPr>
            <w:tcW w:w="750"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17.21</w:t>
            </w:r>
          </w:p>
        </w:tc>
        <w:tc>
          <w:tcPr>
            <w:tcW w:w="6491" w:type="dxa"/>
            <w:tcBorders>
              <w:top w:val="nil"/>
              <w:left w:val="nil"/>
              <w:right w:val="nil"/>
            </w:tcBorders>
            <w:shd w:val="clear" w:color="auto" w:fill="auto"/>
            <w:noWrap/>
            <w:vAlign w:val="center"/>
            <w:hideMark/>
          </w:tcPr>
          <w:p w:rsidR="008A76E8" w:rsidRPr="00481274" w:rsidRDefault="00927D3F" w:rsidP="00492FBA">
            <w:pPr>
              <w:rPr>
                <w:color w:val="000000"/>
                <w:sz w:val="20"/>
                <w:szCs w:val="20"/>
              </w:rPr>
            </w:pPr>
            <w:r w:rsidRPr="00481274">
              <w:rPr>
                <w:color w:val="000000"/>
                <w:sz w:val="20"/>
                <w:szCs w:val="20"/>
              </w:rPr>
              <w:t>Plain (1)</w:t>
            </w:r>
          </w:p>
        </w:tc>
      </w:tr>
      <w:tr w:rsidR="00927D3F" w:rsidRPr="00176E04" w:rsidTr="008A76E8">
        <w:trPr>
          <w:trHeight w:val="300"/>
        </w:trPr>
        <w:tc>
          <w:tcPr>
            <w:tcW w:w="12491" w:type="dxa"/>
            <w:gridSpan w:val="7"/>
            <w:tcBorders>
              <w:left w:val="nil"/>
              <w:bottom w:val="single" w:sz="8" w:space="0" w:color="auto"/>
              <w:right w:val="nil"/>
            </w:tcBorders>
            <w:shd w:val="clear" w:color="auto" w:fill="auto"/>
            <w:noWrap/>
            <w:vAlign w:val="center"/>
            <w:hideMark/>
          </w:tcPr>
          <w:p w:rsidR="00927D3F" w:rsidRPr="009A4B63" w:rsidRDefault="00837F5E" w:rsidP="009A4B63">
            <w:pPr>
              <w:jc w:val="center"/>
              <w:rPr>
                <w:color w:val="000000"/>
                <w:sz w:val="22"/>
                <w:szCs w:val="22"/>
              </w:rPr>
            </w:pPr>
            <w:r w:rsidRPr="009A4B63">
              <w:rPr>
                <w:bCs/>
                <w:color w:val="000000"/>
                <w:sz w:val="22"/>
                <w:szCs w:val="22"/>
              </w:rPr>
              <w:lastRenderedPageBreak/>
              <w:t xml:space="preserve">Table </w:t>
            </w:r>
            <w:r w:rsidR="009A4B63" w:rsidRPr="009A4B63">
              <w:rPr>
                <w:bCs/>
                <w:color w:val="000000"/>
                <w:sz w:val="22"/>
                <w:szCs w:val="22"/>
              </w:rPr>
              <w:t xml:space="preserve">B- 8. </w:t>
            </w:r>
            <w:r w:rsidR="009F22A0">
              <w:rPr>
                <w:bCs/>
                <w:color w:val="000000"/>
                <w:sz w:val="22"/>
                <w:szCs w:val="22"/>
              </w:rPr>
              <w:t>Continued.</w:t>
            </w:r>
          </w:p>
        </w:tc>
      </w:tr>
      <w:tr w:rsidR="00927D3F" w:rsidRPr="00481274" w:rsidTr="00176E04">
        <w:trPr>
          <w:trHeight w:val="300"/>
        </w:trPr>
        <w:tc>
          <w:tcPr>
            <w:tcW w:w="616" w:type="dxa"/>
            <w:tcBorders>
              <w:top w:val="single" w:sz="8" w:space="0" w:color="auto"/>
              <w:left w:val="nil"/>
              <w:bottom w:val="single" w:sz="8" w:space="0" w:color="auto"/>
              <w:right w:val="nil"/>
            </w:tcBorders>
            <w:shd w:val="clear" w:color="auto" w:fill="auto"/>
            <w:noWrap/>
            <w:vAlign w:val="center"/>
            <w:hideMark/>
          </w:tcPr>
          <w:p w:rsidR="00927D3F" w:rsidRPr="00481274" w:rsidRDefault="00927D3F" w:rsidP="00492FBA">
            <w:pPr>
              <w:jc w:val="center"/>
              <w:rPr>
                <w:b/>
                <w:bCs/>
                <w:color w:val="000000"/>
                <w:sz w:val="20"/>
                <w:szCs w:val="20"/>
              </w:rPr>
            </w:pPr>
            <w:r w:rsidRPr="00481274">
              <w:rPr>
                <w:b/>
                <w:bCs/>
                <w:color w:val="000000"/>
                <w:sz w:val="20"/>
                <w:szCs w:val="20"/>
              </w:rPr>
              <w:t>FS #</w:t>
            </w:r>
          </w:p>
        </w:tc>
        <w:tc>
          <w:tcPr>
            <w:tcW w:w="1399" w:type="dxa"/>
            <w:tcBorders>
              <w:top w:val="single" w:sz="8" w:space="0" w:color="auto"/>
              <w:left w:val="nil"/>
              <w:bottom w:val="single" w:sz="8" w:space="0" w:color="auto"/>
              <w:right w:val="nil"/>
            </w:tcBorders>
            <w:shd w:val="clear" w:color="auto" w:fill="auto"/>
            <w:noWrap/>
            <w:vAlign w:val="center"/>
            <w:hideMark/>
          </w:tcPr>
          <w:p w:rsidR="00927D3F" w:rsidRPr="00481274" w:rsidRDefault="00927D3F" w:rsidP="00492FBA">
            <w:pPr>
              <w:jc w:val="center"/>
              <w:rPr>
                <w:b/>
                <w:bCs/>
                <w:color w:val="000000"/>
                <w:sz w:val="20"/>
                <w:szCs w:val="20"/>
              </w:rPr>
            </w:pPr>
            <w:r>
              <w:rPr>
                <w:b/>
                <w:bCs/>
                <w:color w:val="000000"/>
                <w:sz w:val="20"/>
                <w:szCs w:val="20"/>
              </w:rPr>
              <w:t>Provenience</w:t>
            </w:r>
          </w:p>
        </w:tc>
        <w:tc>
          <w:tcPr>
            <w:tcW w:w="683" w:type="dxa"/>
            <w:tcBorders>
              <w:top w:val="single" w:sz="8" w:space="0" w:color="auto"/>
              <w:left w:val="nil"/>
              <w:bottom w:val="single" w:sz="8" w:space="0" w:color="auto"/>
              <w:right w:val="nil"/>
            </w:tcBorders>
            <w:shd w:val="clear" w:color="auto" w:fill="auto"/>
            <w:noWrap/>
            <w:vAlign w:val="center"/>
            <w:hideMark/>
          </w:tcPr>
          <w:p w:rsidR="00927D3F" w:rsidRPr="00481274" w:rsidRDefault="00927D3F" w:rsidP="00492FBA">
            <w:pPr>
              <w:jc w:val="center"/>
              <w:rPr>
                <w:b/>
                <w:bCs/>
                <w:color w:val="000000"/>
                <w:sz w:val="20"/>
                <w:szCs w:val="20"/>
              </w:rPr>
            </w:pPr>
            <w:r w:rsidRPr="00481274">
              <w:rPr>
                <w:b/>
                <w:bCs/>
                <w:color w:val="000000"/>
                <w:sz w:val="20"/>
                <w:szCs w:val="20"/>
              </w:rPr>
              <w:t>Level</w:t>
            </w:r>
          </w:p>
        </w:tc>
        <w:tc>
          <w:tcPr>
            <w:tcW w:w="1604" w:type="dxa"/>
            <w:tcBorders>
              <w:top w:val="single" w:sz="8" w:space="0" w:color="auto"/>
              <w:left w:val="nil"/>
              <w:bottom w:val="single" w:sz="8" w:space="0" w:color="auto"/>
              <w:right w:val="nil"/>
            </w:tcBorders>
            <w:shd w:val="clear" w:color="auto" w:fill="auto"/>
            <w:noWrap/>
            <w:vAlign w:val="center"/>
            <w:hideMark/>
          </w:tcPr>
          <w:p w:rsidR="00927D3F" w:rsidRPr="00481274" w:rsidRDefault="00927D3F" w:rsidP="00492FBA">
            <w:pPr>
              <w:jc w:val="center"/>
              <w:rPr>
                <w:b/>
                <w:bCs/>
                <w:color w:val="000000"/>
                <w:sz w:val="20"/>
                <w:szCs w:val="20"/>
              </w:rPr>
            </w:pPr>
            <w:r w:rsidRPr="00481274">
              <w:rPr>
                <w:b/>
                <w:bCs/>
                <w:color w:val="000000"/>
                <w:sz w:val="20"/>
                <w:szCs w:val="20"/>
              </w:rPr>
              <w:t>Elevation</w:t>
            </w:r>
          </w:p>
        </w:tc>
        <w:tc>
          <w:tcPr>
            <w:tcW w:w="750" w:type="dxa"/>
            <w:tcBorders>
              <w:top w:val="single" w:sz="8" w:space="0" w:color="auto"/>
              <w:left w:val="nil"/>
              <w:bottom w:val="single" w:sz="8" w:space="0" w:color="auto"/>
              <w:right w:val="nil"/>
            </w:tcBorders>
            <w:shd w:val="clear" w:color="auto" w:fill="auto"/>
            <w:noWrap/>
            <w:vAlign w:val="center"/>
            <w:hideMark/>
          </w:tcPr>
          <w:p w:rsidR="00927D3F" w:rsidRPr="00481274" w:rsidRDefault="00927D3F" w:rsidP="00492FBA">
            <w:pPr>
              <w:jc w:val="center"/>
              <w:rPr>
                <w:b/>
                <w:bCs/>
                <w:color w:val="000000"/>
                <w:sz w:val="20"/>
                <w:szCs w:val="20"/>
              </w:rPr>
            </w:pPr>
            <w:r w:rsidRPr="00481274">
              <w:rPr>
                <w:b/>
                <w:bCs/>
                <w:color w:val="000000"/>
                <w:sz w:val="20"/>
                <w:szCs w:val="20"/>
              </w:rPr>
              <w:t>Count</w:t>
            </w:r>
          </w:p>
        </w:tc>
        <w:tc>
          <w:tcPr>
            <w:tcW w:w="948" w:type="dxa"/>
            <w:tcBorders>
              <w:top w:val="single" w:sz="8" w:space="0" w:color="auto"/>
              <w:left w:val="nil"/>
              <w:bottom w:val="single" w:sz="8" w:space="0" w:color="auto"/>
              <w:right w:val="nil"/>
            </w:tcBorders>
            <w:shd w:val="clear" w:color="auto" w:fill="auto"/>
            <w:noWrap/>
            <w:vAlign w:val="center"/>
            <w:hideMark/>
          </w:tcPr>
          <w:p w:rsidR="00927D3F" w:rsidRPr="00481274" w:rsidRDefault="00927D3F" w:rsidP="00492FBA">
            <w:pPr>
              <w:jc w:val="center"/>
              <w:rPr>
                <w:b/>
                <w:bCs/>
                <w:color w:val="000000"/>
                <w:sz w:val="20"/>
                <w:szCs w:val="20"/>
              </w:rPr>
            </w:pPr>
            <w:r w:rsidRPr="00481274">
              <w:rPr>
                <w:b/>
                <w:bCs/>
                <w:color w:val="000000"/>
                <w:sz w:val="20"/>
                <w:szCs w:val="20"/>
              </w:rPr>
              <w:t>Weight (g)</w:t>
            </w:r>
          </w:p>
        </w:tc>
        <w:tc>
          <w:tcPr>
            <w:tcW w:w="6491" w:type="dxa"/>
            <w:tcBorders>
              <w:top w:val="single" w:sz="8" w:space="0" w:color="auto"/>
              <w:left w:val="nil"/>
              <w:bottom w:val="single" w:sz="8" w:space="0" w:color="auto"/>
              <w:right w:val="nil"/>
            </w:tcBorders>
            <w:shd w:val="clear" w:color="auto" w:fill="auto"/>
            <w:noWrap/>
            <w:vAlign w:val="center"/>
            <w:hideMark/>
          </w:tcPr>
          <w:p w:rsidR="00927D3F" w:rsidRPr="00481274" w:rsidRDefault="00927D3F" w:rsidP="00492FBA">
            <w:pPr>
              <w:jc w:val="center"/>
              <w:rPr>
                <w:b/>
                <w:bCs/>
                <w:color w:val="000000"/>
                <w:sz w:val="20"/>
                <w:szCs w:val="20"/>
              </w:rPr>
            </w:pPr>
            <w:r w:rsidRPr="00481274">
              <w:rPr>
                <w:b/>
                <w:bCs/>
                <w:color w:val="000000"/>
                <w:sz w:val="20"/>
                <w:szCs w:val="20"/>
              </w:rPr>
              <w:t>Type</w:t>
            </w:r>
          </w:p>
        </w:tc>
      </w:tr>
      <w:tr w:rsidR="00927D3F" w:rsidRPr="00481274" w:rsidTr="00176E04">
        <w:trPr>
          <w:trHeight w:val="300"/>
        </w:trPr>
        <w:tc>
          <w:tcPr>
            <w:tcW w:w="616" w:type="dxa"/>
            <w:tcBorders>
              <w:top w:val="single" w:sz="8" w:space="0" w:color="auto"/>
              <w:left w:val="nil"/>
              <w:right w:val="nil"/>
            </w:tcBorders>
            <w:shd w:val="clear" w:color="auto" w:fill="auto"/>
            <w:noWrap/>
            <w:vAlign w:val="center"/>
            <w:hideMark/>
          </w:tcPr>
          <w:p w:rsidR="00927D3F" w:rsidRPr="00481274" w:rsidRDefault="00927D3F" w:rsidP="00381B76">
            <w:pPr>
              <w:jc w:val="center"/>
              <w:rPr>
                <w:color w:val="000000"/>
                <w:sz w:val="20"/>
                <w:szCs w:val="20"/>
              </w:rPr>
            </w:pPr>
            <w:r w:rsidRPr="00481274">
              <w:rPr>
                <w:color w:val="000000"/>
                <w:sz w:val="20"/>
                <w:szCs w:val="20"/>
              </w:rPr>
              <w:t>331</w:t>
            </w:r>
          </w:p>
        </w:tc>
        <w:tc>
          <w:tcPr>
            <w:tcW w:w="1399" w:type="dxa"/>
            <w:tcBorders>
              <w:top w:val="single" w:sz="8" w:space="0" w:color="auto"/>
              <w:left w:val="nil"/>
              <w:right w:val="nil"/>
            </w:tcBorders>
            <w:shd w:val="clear" w:color="auto" w:fill="auto"/>
            <w:noWrap/>
            <w:vAlign w:val="center"/>
            <w:hideMark/>
          </w:tcPr>
          <w:p w:rsidR="00927D3F" w:rsidRPr="00481274" w:rsidRDefault="00927D3F" w:rsidP="00381B76">
            <w:pPr>
              <w:jc w:val="center"/>
              <w:rPr>
                <w:color w:val="000000"/>
                <w:sz w:val="20"/>
                <w:szCs w:val="20"/>
              </w:rPr>
            </w:pPr>
            <w:r w:rsidRPr="00481274">
              <w:rPr>
                <w:color w:val="000000"/>
                <w:sz w:val="20"/>
                <w:szCs w:val="20"/>
              </w:rPr>
              <w:t>N1079E1087</w:t>
            </w:r>
          </w:p>
        </w:tc>
        <w:tc>
          <w:tcPr>
            <w:tcW w:w="683" w:type="dxa"/>
            <w:tcBorders>
              <w:top w:val="single" w:sz="8" w:space="0" w:color="auto"/>
              <w:left w:val="nil"/>
              <w:right w:val="nil"/>
            </w:tcBorders>
            <w:shd w:val="clear" w:color="auto" w:fill="auto"/>
            <w:noWrap/>
            <w:vAlign w:val="center"/>
            <w:hideMark/>
          </w:tcPr>
          <w:p w:rsidR="00927D3F" w:rsidRPr="00481274" w:rsidRDefault="00927D3F" w:rsidP="00381B76">
            <w:pPr>
              <w:jc w:val="center"/>
              <w:rPr>
                <w:color w:val="000000"/>
                <w:sz w:val="20"/>
                <w:szCs w:val="20"/>
              </w:rPr>
            </w:pPr>
            <w:r w:rsidRPr="00481274">
              <w:rPr>
                <w:color w:val="000000"/>
                <w:sz w:val="20"/>
                <w:szCs w:val="20"/>
              </w:rPr>
              <w:t>2</w:t>
            </w:r>
          </w:p>
        </w:tc>
        <w:tc>
          <w:tcPr>
            <w:tcW w:w="1604" w:type="dxa"/>
            <w:tcBorders>
              <w:top w:val="single" w:sz="8" w:space="0" w:color="auto"/>
              <w:left w:val="nil"/>
              <w:right w:val="nil"/>
            </w:tcBorders>
            <w:shd w:val="clear" w:color="auto" w:fill="auto"/>
            <w:noWrap/>
            <w:vAlign w:val="center"/>
            <w:hideMark/>
          </w:tcPr>
          <w:p w:rsidR="00927D3F" w:rsidRPr="00481274" w:rsidRDefault="00927D3F" w:rsidP="00381B76">
            <w:pPr>
              <w:jc w:val="center"/>
              <w:rPr>
                <w:color w:val="000000"/>
                <w:sz w:val="20"/>
                <w:szCs w:val="20"/>
              </w:rPr>
            </w:pPr>
            <w:r w:rsidRPr="00481274">
              <w:rPr>
                <w:color w:val="000000"/>
                <w:sz w:val="20"/>
                <w:szCs w:val="20"/>
              </w:rPr>
              <w:t>104.31</w:t>
            </w:r>
          </w:p>
        </w:tc>
        <w:tc>
          <w:tcPr>
            <w:tcW w:w="750" w:type="dxa"/>
            <w:tcBorders>
              <w:top w:val="single" w:sz="8" w:space="0" w:color="auto"/>
              <w:left w:val="nil"/>
              <w:right w:val="nil"/>
            </w:tcBorders>
            <w:shd w:val="clear" w:color="auto" w:fill="auto"/>
            <w:noWrap/>
            <w:vAlign w:val="center"/>
            <w:hideMark/>
          </w:tcPr>
          <w:p w:rsidR="00927D3F" w:rsidRPr="00481274" w:rsidRDefault="00927D3F" w:rsidP="00381B76">
            <w:pPr>
              <w:jc w:val="center"/>
              <w:rPr>
                <w:color w:val="000000"/>
                <w:sz w:val="20"/>
                <w:szCs w:val="20"/>
              </w:rPr>
            </w:pPr>
            <w:r w:rsidRPr="00481274">
              <w:rPr>
                <w:color w:val="000000"/>
                <w:sz w:val="20"/>
                <w:szCs w:val="20"/>
              </w:rPr>
              <w:t>1</w:t>
            </w:r>
          </w:p>
        </w:tc>
        <w:tc>
          <w:tcPr>
            <w:tcW w:w="948" w:type="dxa"/>
            <w:tcBorders>
              <w:top w:val="single" w:sz="8" w:space="0" w:color="auto"/>
              <w:left w:val="nil"/>
              <w:right w:val="nil"/>
            </w:tcBorders>
            <w:shd w:val="clear" w:color="auto" w:fill="auto"/>
            <w:noWrap/>
            <w:vAlign w:val="center"/>
            <w:hideMark/>
          </w:tcPr>
          <w:p w:rsidR="00927D3F" w:rsidRPr="00481274" w:rsidRDefault="00927D3F" w:rsidP="00381B76">
            <w:pPr>
              <w:jc w:val="center"/>
              <w:rPr>
                <w:color w:val="000000"/>
                <w:sz w:val="20"/>
                <w:szCs w:val="20"/>
              </w:rPr>
            </w:pPr>
            <w:r w:rsidRPr="00481274">
              <w:rPr>
                <w:color w:val="000000"/>
                <w:sz w:val="20"/>
                <w:szCs w:val="20"/>
              </w:rPr>
              <w:t>14.91</w:t>
            </w:r>
          </w:p>
        </w:tc>
        <w:tc>
          <w:tcPr>
            <w:tcW w:w="6491" w:type="dxa"/>
            <w:tcBorders>
              <w:top w:val="single" w:sz="8" w:space="0" w:color="auto"/>
              <w:left w:val="nil"/>
              <w:right w:val="nil"/>
            </w:tcBorders>
            <w:shd w:val="clear" w:color="auto" w:fill="auto"/>
            <w:noWrap/>
            <w:vAlign w:val="center"/>
            <w:hideMark/>
          </w:tcPr>
          <w:p w:rsidR="00927D3F" w:rsidRPr="00481274" w:rsidRDefault="00927D3F" w:rsidP="00381B76">
            <w:pPr>
              <w:rPr>
                <w:color w:val="000000"/>
                <w:sz w:val="20"/>
                <w:szCs w:val="20"/>
              </w:rPr>
            </w:pPr>
            <w:r w:rsidRPr="00481274">
              <w:rPr>
                <w:color w:val="000000"/>
                <w:sz w:val="20"/>
                <w:szCs w:val="20"/>
              </w:rPr>
              <w:t>Deptford Simple Stamped</w:t>
            </w:r>
          </w:p>
        </w:tc>
      </w:tr>
      <w:tr w:rsidR="00927D3F" w:rsidRPr="00481274" w:rsidTr="00176E04">
        <w:trPr>
          <w:trHeight w:val="300"/>
        </w:trPr>
        <w:tc>
          <w:tcPr>
            <w:tcW w:w="616" w:type="dxa"/>
            <w:tcBorders>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332</w:t>
            </w:r>
          </w:p>
        </w:tc>
        <w:tc>
          <w:tcPr>
            <w:tcW w:w="1399" w:type="dxa"/>
            <w:tcBorders>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N1079E1087</w:t>
            </w:r>
          </w:p>
        </w:tc>
        <w:tc>
          <w:tcPr>
            <w:tcW w:w="683" w:type="dxa"/>
            <w:tcBorders>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w:t>
            </w:r>
          </w:p>
        </w:tc>
        <w:tc>
          <w:tcPr>
            <w:tcW w:w="1604" w:type="dxa"/>
            <w:tcBorders>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104.32-104.22</w:t>
            </w:r>
          </w:p>
        </w:tc>
        <w:tc>
          <w:tcPr>
            <w:tcW w:w="750" w:type="dxa"/>
            <w:tcBorders>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1.73</w:t>
            </w:r>
          </w:p>
        </w:tc>
        <w:tc>
          <w:tcPr>
            <w:tcW w:w="6491" w:type="dxa"/>
            <w:tcBorders>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336</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N1079E1087</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104.21</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3.18</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Woodland Cordmarked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546</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N1153E1146</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110.596-110.396</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5</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11.04</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(5)</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547</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N1153E1146</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110.396-110.296</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3.32</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726</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Road Cut Profile</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5</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110-130 cmbs</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1.81</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728</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TU 1</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0-13 cmbs</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12</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58.05</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(9), Woodland Fabric Impressed (3) [2 REFIT]</w:t>
            </w:r>
          </w:p>
        </w:tc>
      </w:tr>
      <w:tr w:rsidR="00927D3F" w:rsidRPr="00481274" w:rsidTr="00492FBA">
        <w:trPr>
          <w:trHeight w:val="510"/>
        </w:trPr>
        <w:tc>
          <w:tcPr>
            <w:tcW w:w="616" w:type="dxa"/>
            <w:tcBorders>
              <w:top w:val="nil"/>
              <w:left w:val="nil"/>
              <w:bottom w:val="nil"/>
              <w:right w:val="nil"/>
            </w:tcBorders>
            <w:shd w:val="clear" w:color="auto" w:fill="auto"/>
            <w:vAlign w:val="center"/>
            <w:hideMark/>
          </w:tcPr>
          <w:p w:rsidR="00927D3F" w:rsidRPr="00481274" w:rsidRDefault="00927D3F" w:rsidP="00492FBA">
            <w:pPr>
              <w:jc w:val="center"/>
              <w:rPr>
                <w:color w:val="000000"/>
                <w:sz w:val="20"/>
                <w:szCs w:val="20"/>
              </w:rPr>
            </w:pPr>
            <w:r w:rsidRPr="00481274">
              <w:rPr>
                <w:color w:val="000000"/>
                <w:sz w:val="20"/>
                <w:szCs w:val="20"/>
              </w:rPr>
              <w:t>729</w:t>
            </w:r>
          </w:p>
        </w:tc>
        <w:tc>
          <w:tcPr>
            <w:tcW w:w="1399" w:type="dxa"/>
            <w:tcBorders>
              <w:top w:val="nil"/>
              <w:left w:val="nil"/>
              <w:bottom w:val="nil"/>
              <w:right w:val="nil"/>
            </w:tcBorders>
            <w:shd w:val="clear" w:color="auto" w:fill="auto"/>
            <w:vAlign w:val="center"/>
            <w:hideMark/>
          </w:tcPr>
          <w:p w:rsidR="00927D3F" w:rsidRPr="00481274" w:rsidRDefault="00927D3F" w:rsidP="00492FBA">
            <w:pPr>
              <w:jc w:val="center"/>
              <w:rPr>
                <w:color w:val="000000"/>
                <w:sz w:val="20"/>
                <w:szCs w:val="20"/>
              </w:rPr>
            </w:pPr>
            <w:r w:rsidRPr="00481274">
              <w:rPr>
                <w:color w:val="000000"/>
                <w:sz w:val="20"/>
                <w:szCs w:val="20"/>
              </w:rPr>
              <w:t>TU 1</w:t>
            </w:r>
          </w:p>
        </w:tc>
        <w:tc>
          <w:tcPr>
            <w:tcW w:w="683" w:type="dxa"/>
            <w:tcBorders>
              <w:top w:val="nil"/>
              <w:left w:val="nil"/>
              <w:bottom w:val="nil"/>
              <w:right w:val="nil"/>
            </w:tcBorders>
            <w:shd w:val="clear" w:color="auto" w:fill="auto"/>
            <w:vAlign w:val="center"/>
            <w:hideMark/>
          </w:tcPr>
          <w:p w:rsidR="00927D3F" w:rsidRPr="00481274" w:rsidRDefault="00927D3F" w:rsidP="00492FBA">
            <w:pPr>
              <w:jc w:val="center"/>
              <w:rPr>
                <w:color w:val="000000"/>
                <w:sz w:val="20"/>
                <w:szCs w:val="20"/>
              </w:rPr>
            </w:pPr>
            <w:r w:rsidRPr="00481274">
              <w:rPr>
                <w:color w:val="000000"/>
                <w:sz w:val="20"/>
                <w:szCs w:val="20"/>
              </w:rPr>
              <w:t>2</w:t>
            </w:r>
          </w:p>
        </w:tc>
        <w:tc>
          <w:tcPr>
            <w:tcW w:w="1604" w:type="dxa"/>
            <w:tcBorders>
              <w:top w:val="nil"/>
              <w:left w:val="nil"/>
              <w:bottom w:val="nil"/>
              <w:right w:val="nil"/>
            </w:tcBorders>
            <w:shd w:val="clear" w:color="auto" w:fill="auto"/>
            <w:vAlign w:val="center"/>
            <w:hideMark/>
          </w:tcPr>
          <w:p w:rsidR="00927D3F" w:rsidRPr="00481274" w:rsidRDefault="00927D3F" w:rsidP="00492FBA">
            <w:pPr>
              <w:jc w:val="center"/>
              <w:rPr>
                <w:color w:val="000000"/>
                <w:sz w:val="20"/>
                <w:szCs w:val="20"/>
              </w:rPr>
            </w:pPr>
            <w:r w:rsidRPr="00481274">
              <w:rPr>
                <w:color w:val="000000"/>
                <w:sz w:val="20"/>
                <w:szCs w:val="20"/>
              </w:rPr>
              <w:t>13-23 cmbs</w:t>
            </w:r>
          </w:p>
        </w:tc>
        <w:tc>
          <w:tcPr>
            <w:tcW w:w="750" w:type="dxa"/>
            <w:tcBorders>
              <w:top w:val="nil"/>
              <w:left w:val="nil"/>
              <w:bottom w:val="nil"/>
              <w:right w:val="nil"/>
            </w:tcBorders>
            <w:shd w:val="clear" w:color="auto" w:fill="auto"/>
            <w:vAlign w:val="center"/>
            <w:hideMark/>
          </w:tcPr>
          <w:p w:rsidR="00927D3F" w:rsidRPr="00481274" w:rsidRDefault="00927D3F" w:rsidP="00492FBA">
            <w:pPr>
              <w:jc w:val="center"/>
              <w:rPr>
                <w:color w:val="000000"/>
                <w:sz w:val="20"/>
                <w:szCs w:val="20"/>
              </w:rPr>
            </w:pPr>
            <w:r w:rsidRPr="00481274">
              <w:rPr>
                <w:color w:val="000000"/>
                <w:sz w:val="20"/>
                <w:szCs w:val="20"/>
              </w:rPr>
              <w:t>24</w:t>
            </w:r>
          </w:p>
        </w:tc>
        <w:tc>
          <w:tcPr>
            <w:tcW w:w="948" w:type="dxa"/>
            <w:tcBorders>
              <w:top w:val="nil"/>
              <w:left w:val="nil"/>
              <w:bottom w:val="nil"/>
              <w:right w:val="nil"/>
            </w:tcBorders>
            <w:shd w:val="clear" w:color="auto" w:fill="auto"/>
            <w:vAlign w:val="center"/>
            <w:hideMark/>
          </w:tcPr>
          <w:p w:rsidR="00927D3F" w:rsidRPr="00481274" w:rsidRDefault="00927D3F" w:rsidP="00492FBA">
            <w:pPr>
              <w:jc w:val="center"/>
              <w:rPr>
                <w:color w:val="000000"/>
                <w:sz w:val="20"/>
                <w:szCs w:val="20"/>
              </w:rPr>
            </w:pPr>
            <w:r w:rsidRPr="00481274">
              <w:rPr>
                <w:color w:val="000000"/>
                <w:sz w:val="20"/>
                <w:szCs w:val="20"/>
              </w:rPr>
              <w:t>341.98</w:t>
            </w:r>
          </w:p>
        </w:tc>
        <w:tc>
          <w:tcPr>
            <w:tcW w:w="6491" w:type="dxa"/>
            <w:tcBorders>
              <w:top w:val="nil"/>
              <w:left w:val="nil"/>
              <w:bottom w:val="nil"/>
              <w:right w:val="nil"/>
            </w:tcBorders>
            <w:shd w:val="clear" w:color="auto" w:fill="auto"/>
            <w:vAlign w:val="center"/>
            <w:hideMark/>
          </w:tcPr>
          <w:p w:rsidR="00927D3F" w:rsidRPr="00481274" w:rsidRDefault="00927D3F" w:rsidP="00492FBA">
            <w:pPr>
              <w:rPr>
                <w:color w:val="000000"/>
                <w:sz w:val="20"/>
                <w:szCs w:val="20"/>
              </w:rPr>
            </w:pPr>
            <w:r w:rsidRPr="00481274">
              <w:rPr>
                <w:color w:val="000000"/>
                <w:sz w:val="20"/>
                <w:szCs w:val="20"/>
              </w:rPr>
              <w:t>Plain (9) [REFIT], Unid (8), Woodland Fabric Impressed (4), Woodland Cordmarked (2), Miss. Complicated Stamped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730</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TU 1</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23-33 cmbs</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26.78</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Plain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731</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TU 1</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33-42 cmbs</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3.47</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Plain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813</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N1024E1056</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101.737-101.537</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4.7</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899</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N1169E1140</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111.513-111.313</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0.81</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962</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N1012E1051</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101.55-101.45</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6.09</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972</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N1015E1054</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101.66-101.46</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15.12</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(4)</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1016</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N1015E1054</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101.45</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27.4</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Deptford Check Stamped</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1017</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N1015E1054</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101.46-101.36</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4.97</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1019</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N1015E1054</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101.41</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29.77</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Deptford Check Stamped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1081</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N1016E1054</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101.66-101.46</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8.18</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Deptford Check Stamped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1092</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N1016E1054</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101.458-101.358</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19.51</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Deptford Check Stamped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1228</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N1019E1055</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101.672-101.472</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1.9</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Incised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1229</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N1019E1055</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101.472-101.372</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1.3</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Unid (1)</w:t>
            </w:r>
          </w:p>
        </w:tc>
      </w:tr>
      <w:tr w:rsidR="00927D3F" w:rsidRPr="00481274" w:rsidTr="00492FBA">
        <w:trPr>
          <w:trHeight w:val="300"/>
        </w:trPr>
        <w:tc>
          <w:tcPr>
            <w:tcW w:w="616"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1437</w:t>
            </w:r>
          </w:p>
        </w:tc>
        <w:tc>
          <w:tcPr>
            <w:tcW w:w="1399"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N1016E1036</w:t>
            </w:r>
          </w:p>
        </w:tc>
        <w:tc>
          <w:tcPr>
            <w:tcW w:w="683"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w:t>
            </w:r>
          </w:p>
        </w:tc>
        <w:tc>
          <w:tcPr>
            <w:tcW w:w="1604"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101.29-101.19</w:t>
            </w:r>
          </w:p>
        </w:tc>
        <w:tc>
          <w:tcPr>
            <w:tcW w:w="750"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w:t>
            </w:r>
          </w:p>
        </w:tc>
        <w:tc>
          <w:tcPr>
            <w:tcW w:w="948" w:type="dxa"/>
            <w:tcBorders>
              <w:top w:val="nil"/>
              <w:left w:val="nil"/>
              <w:bottom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23.74</w:t>
            </w:r>
          </w:p>
        </w:tc>
        <w:tc>
          <w:tcPr>
            <w:tcW w:w="6491" w:type="dxa"/>
            <w:tcBorders>
              <w:top w:val="nil"/>
              <w:left w:val="nil"/>
              <w:bottom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Plain</w:t>
            </w:r>
          </w:p>
        </w:tc>
      </w:tr>
      <w:tr w:rsidR="00927D3F" w:rsidRPr="00481274" w:rsidTr="001F2696">
        <w:trPr>
          <w:trHeight w:val="300"/>
        </w:trPr>
        <w:tc>
          <w:tcPr>
            <w:tcW w:w="616"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1384</w:t>
            </w:r>
          </w:p>
        </w:tc>
        <w:tc>
          <w:tcPr>
            <w:tcW w:w="1399"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N1016E1036</w:t>
            </w:r>
          </w:p>
        </w:tc>
        <w:tc>
          <w:tcPr>
            <w:tcW w:w="683"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w:t>
            </w:r>
          </w:p>
        </w:tc>
        <w:tc>
          <w:tcPr>
            <w:tcW w:w="1604"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101.59-101.39</w:t>
            </w:r>
          </w:p>
        </w:tc>
        <w:tc>
          <w:tcPr>
            <w:tcW w:w="750"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11</w:t>
            </w:r>
          </w:p>
        </w:tc>
        <w:tc>
          <w:tcPr>
            <w:tcW w:w="948" w:type="dxa"/>
            <w:tcBorders>
              <w:top w:val="nil"/>
              <w:left w:val="nil"/>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43.4</w:t>
            </w:r>
          </w:p>
        </w:tc>
        <w:tc>
          <w:tcPr>
            <w:tcW w:w="6491" w:type="dxa"/>
            <w:tcBorders>
              <w:top w:val="nil"/>
              <w:left w:val="nil"/>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Incised (Stallings?) Rim (1), Unid (1) plain (6),  Deptford Check Stamped (3)</w:t>
            </w:r>
          </w:p>
        </w:tc>
      </w:tr>
      <w:tr w:rsidR="00927D3F" w:rsidRPr="00481274" w:rsidTr="001F2696">
        <w:trPr>
          <w:trHeight w:val="300"/>
        </w:trPr>
        <w:tc>
          <w:tcPr>
            <w:tcW w:w="616" w:type="dxa"/>
            <w:tcBorders>
              <w:top w:val="nil"/>
              <w:left w:val="nil"/>
              <w:bottom w:val="single" w:sz="8" w:space="0" w:color="auto"/>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1391</w:t>
            </w:r>
          </w:p>
        </w:tc>
        <w:tc>
          <w:tcPr>
            <w:tcW w:w="1399" w:type="dxa"/>
            <w:tcBorders>
              <w:top w:val="nil"/>
              <w:left w:val="nil"/>
              <w:bottom w:val="single" w:sz="8" w:space="0" w:color="auto"/>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N1016E1036</w:t>
            </w:r>
          </w:p>
        </w:tc>
        <w:tc>
          <w:tcPr>
            <w:tcW w:w="683" w:type="dxa"/>
            <w:tcBorders>
              <w:top w:val="nil"/>
              <w:left w:val="nil"/>
              <w:bottom w:val="single" w:sz="8" w:space="0" w:color="auto"/>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2</w:t>
            </w:r>
          </w:p>
        </w:tc>
        <w:tc>
          <w:tcPr>
            <w:tcW w:w="1604" w:type="dxa"/>
            <w:tcBorders>
              <w:top w:val="nil"/>
              <w:left w:val="nil"/>
              <w:bottom w:val="single" w:sz="8" w:space="0" w:color="auto"/>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101.39-101.29</w:t>
            </w:r>
          </w:p>
        </w:tc>
        <w:tc>
          <w:tcPr>
            <w:tcW w:w="750" w:type="dxa"/>
            <w:tcBorders>
              <w:top w:val="nil"/>
              <w:left w:val="nil"/>
              <w:bottom w:val="single" w:sz="8" w:space="0" w:color="auto"/>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6</w:t>
            </w:r>
          </w:p>
        </w:tc>
        <w:tc>
          <w:tcPr>
            <w:tcW w:w="948" w:type="dxa"/>
            <w:tcBorders>
              <w:top w:val="nil"/>
              <w:left w:val="nil"/>
              <w:bottom w:val="single" w:sz="8" w:space="0" w:color="auto"/>
              <w:right w:val="nil"/>
            </w:tcBorders>
            <w:shd w:val="clear" w:color="auto" w:fill="auto"/>
            <w:noWrap/>
            <w:vAlign w:val="center"/>
            <w:hideMark/>
          </w:tcPr>
          <w:p w:rsidR="00927D3F" w:rsidRPr="00481274" w:rsidRDefault="00927D3F" w:rsidP="00492FBA">
            <w:pPr>
              <w:jc w:val="center"/>
              <w:rPr>
                <w:color w:val="000000"/>
                <w:sz w:val="20"/>
                <w:szCs w:val="20"/>
              </w:rPr>
            </w:pPr>
            <w:r w:rsidRPr="00481274">
              <w:rPr>
                <w:color w:val="000000"/>
                <w:sz w:val="20"/>
                <w:szCs w:val="20"/>
              </w:rPr>
              <w:t>32.64</w:t>
            </w:r>
          </w:p>
        </w:tc>
        <w:tc>
          <w:tcPr>
            <w:tcW w:w="6491" w:type="dxa"/>
            <w:tcBorders>
              <w:top w:val="nil"/>
              <w:left w:val="nil"/>
              <w:bottom w:val="single" w:sz="8" w:space="0" w:color="auto"/>
              <w:right w:val="nil"/>
            </w:tcBorders>
            <w:shd w:val="clear" w:color="auto" w:fill="auto"/>
            <w:noWrap/>
            <w:vAlign w:val="center"/>
            <w:hideMark/>
          </w:tcPr>
          <w:p w:rsidR="00927D3F" w:rsidRPr="00481274" w:rsidRDefault="00927D3F" w:rsidP="00492FBA">
            <w:pPr>
              <w:rPr>
                <w:color w:val="000000"/>
                <w:sz w:val="20"/>
                <w:szCs w:val="20"/>
              </w:rPr>
            </w:pPr>
            <w:r w:rsidRPr="00481274">
              <w:rPr>
                <w:color w:val="000000"/>
                <w:sz w:val="20"/>
                <w:szCs w:val="20"/>
              </w:rPr>
              <w:t>Plain (2), Unid (4)</w:t>
            </w:r>
          </w:p>
        </w:tc>
      </w:tr>
    </w:tbl>
    <w:p w:rsidR="00274D36" w:rsidRDefault="00274D36"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ectPr w:rsidR="00274D36" w:rsidSect="008A7639">
          <w:type w:val="continuous"/>
          <w:pgSz w:w="15840" w:h="12240" w:orient="landscape"/>
          <w:pgMar w:top="1800" w:right="1440" w:bottom="1800" w:left="1440" w:header="720" w:footer="720" w:gutter="0"/>
          <w:cols w:space="720"/>
          <w:docGrid w:linePitch="360"/>
        </w:sectPr>
      </w:pPr>
    </w:p>
    <w:p w:rsidR="00D506C6" w:rsidRDefault="00D506C6"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506C6" w:rsidRDefault="00D506C6"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B30CD" w:rsidRPr="00A721F3" w:rsidRDefault="001B30CD" w:rsidP="00A721F3">
      <w:pPr>
        <w:pStyle w:val="Subtitle"/>
        <w:jc w:val="center"/>
        <w:rPr>
          <w:sz w:val="28"/>
          <w:szCs w:val="28"/>
        </w:rPr>
      </w:pPr>
    </w:p>
    <w:p w:rsidR="00274D36" w:rsidRPr="002967E4" w:rsidRDefault="00274D36" w:rsidP="002967E4">
      <w:pPr>
        <w:pStyle w:val="Heading2"/>
        <w:rPr>
          <w:rFonts w:ascii="Times New Roman" w:hAnsi="Times New Roman" w:cs="Times New Roman"/>
        </w:rPr>
      </w:pPr>
      <w:bookmarkStart w:id="112" w:name="_Toc356941417"/>
      <w:r w:rsidRPr="002967E4">
        <w:rPr>
          <w:rFonts w:ascii="Times New Roman" w:hAnsi="Times New Roman" w:cs="Times New Roman"/>
        </w:rPr>
        <w:t>Appendix C</w:t>
      </w:r>
      <w:r w:rsidR="009A4B63" w:rsidRPr="002967E4">
        <w:rPr>
          <w:rFonts w:ascii="Times New Roman" w:hAnsi="Times New Roman" w:cs="Times New Roman"/>
        </w:rPr>
        <w:t>: Surface Collection Artifact Photographs</w:t>
      </w:r>
      <w:bookmarkEnd w:id="112"/>
    </w:p>
    <w:p w:rsidR="00274D36" w:rsidRDefault="00274D36" w:rsidP="00274D3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74D36" w:rsidRDefault="00274D36" w:rsidP="00274D36">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A7D3B" w:rsidRDefault="00DA7D3B">
      <w:r>
        <w:br w:type="page"/>
      </w:r>
    </w:p>
    <w:p w:rsidR="004565D5" w:rsidRDefault="004565D5" w:rsidP="004565D5">
      <w:pPr>
        <w:keepNext/>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r>
        <w:rPr>
          <w:noProof/>
        </w:rPr>
        <w:lastRenderedPageBreak/>
        <w:drawing>
          <wp:inline distT="0" distB="0" distL="0" distR="0">
            <wp:extent cx="5486400" cy="4902835"/>
            <wp:effectExtent l="19050" t="0" r="0" b="0"/>
            <wp:docPr id="5" name="Picture 4" descr="Bifac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faces1.jpg"/>
                    <pic:cNvPicPr/>
                  </pic:nvPicPr>
                  <pic:blipFill>
                    <a:blip r:embed="rId53" cstate="print"/>
                    <a:stretch>
                      <a:fillRect/>
                    </a:stretch>
                  </pic:blipFill>
                  <pic:spPr>
                    <a:xfrm>
                      <a:off x="0" y="0"/>
                      <a:ext cx="5486400" cy="4902835"/>
                    </a:xfrm>
                    <a:prstGeom prst="rect">
                      <a:avLst/>
                    </a:prstGeom>
                  </pic:spPr>
                </pic:pic>
              </a:graphicData>
            </a:graphic>
          </wp:inline>
        </w:drawing>
      </w:r>
    </w:p>
    <w:p w:rsidR="004565D5" w:rsidRDefault="004565D5" w:rsidP="004565D5">
      <w:pPr>
        <w:keepNext/>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DA7D3B" w:rsidRPr="004565D5" w:rsidRDefault="004565D5" w:rsidP="004565D5">
      <w:pPr>
        <w:pStyle w:val="Caption"/>
        <w:rPr>
          <w:b w:val="0"/>
          <w:sz w:val="22"/>
          <w:szCs w:val="22"/>
        </w:rPr>
      </w:pPr>
      <w:bookmarkStart w:id="113" w:name="_Toc356298553"/>
      <w:r w:rsidRPr="004565D5">
        <w:rPr>
          <w:b w:val="0"/>
          <w:sz w:val="22"/>
          <w:szCs w:val="22"/>
        </w:rPr>
        <w:t xml:space="preserve">Figure C- </w:t>
      </w:r>
      <w:r w:rsidR="00E40343" w:rsidRPr="004565D5">
        <w:rPr>
          <w:b w:val="0"/>
          <w:sz w:val="22"/>
          <w:szCs w:val="22"/>
        </w:rPr>
        <w:fldChar w:fldCharType="begin"/>
      </w:r>
      <w:r w:rsidRPr="004565D5">
        <w:rPr>
          <w:b w:val="0"/>
          <w:sz w:val="22"/>
          <w:szCs w:val="22"/>
        </w:rPr>
        <w:instrText xml:space="preserve"> SEQ Figure_C- \* ARABIC </w:instrText>
      </w:r>
      <w:r w:rsidR="00E40343" w:rsidRPr="004565D5">
        <w:rPr>
          <w:b w:val="0"/>
          <w:sz w:val="22"/>
          <w:szCs w:val="22"/>
        </w:rPr>
        <w:fldChar w:fldCharType="separate"/>
      </w:r>
      <w:r w:rsidR="00D47575">
        <w:rPr>
          <w:b w:val="0"/>
          <w:noProof/>
          <w:sz w:val="22"/>
          <w:szCs w:val="22"/>
        </w:rPr>
        <w:t>1</w:t>
      </w:r>
      <w:r w:rsidR="00E40343" w:rsidRPr="004565D5">
        <w:rPr>
          <w:b w:val="0"/>
          <w:sz w:val="22"/>
          <w:szCs w:val="22"/>
        </w:rPr>
        <w:fldChar w:fldCharType="end"/>
      </w:r>
      <w:r w:rsidRPr="004565D5">
        <w:rPr>
          <w:b w:val="0"/>
          <w:sz w:val="22"/>
          <w:szCs w:val="22"/>
        </w:rPr>
        <w:t xml:space="preserve">. Bifaces, </w:t>
      </w:r>
      <w:r>
        <w:rPr>
          <w:b w:val="0"/>
          <w:sz w:val="22"/>
          <w:szCs w:val="22"/>
        </w:rPr>
        <w:t xml:space="preserve">38AL228 </w:t>
      </w:r>
      <w:r w:rsidRPr="004565D5">
        <w:rPr>
          <w:b w:val="0"/>
          <w:sz w:val="22"/>
          <w:szCs w:val="22"/>
        </w:rPr>
        <w:t>surface collection.</w:t>
      </w:r>
      <w:bookmarkEnd w:id="113"/>
    </w:p>
    <w:p w:rsidR="001B30CD" w:rsidRDefault="001B30CD"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B30CD" w:rsidRDefault="001B30CD"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B30CD" w:rsidRDefault="001B30CD"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B30CD" w:rsidRDefault="001B30CD"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B0A65" w:rsidRDefault="007B0A65"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565D5" w:rsidRDefault="004565D5" w:rsidP="004565D5">
      <w:pPr>
        <w:keepNext/>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r>
        <w:rPr>
          <w:noProof/>
        </w:rPr>
        <w:drawing>
          <wp:inline distT="0" distB="0" distL="0" distR="0">
            <wp:extent cx="5195100" cy="6353175"/>
            <wp:effectExtent l="19050" t="0" r="5550" b="0"/>
            <wp:docPr id="21" name="Picture 20" descr="Bifac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faces2.jpg"/>
                    <pic:cNvPicPr/>
                  </pic:nvPicPr>
                  <pic:blipFill>
                    <a:blip r:embed="rId54" cstate="print"/>
                    <a:stretch>
                      <a:fillRect/>
                    </a:stretch>
                  </pic:blipFill>
                  <pic:spPr>
                    <a:xfrm>
                      <a:off x="0" y="0"/>
                      <a:ext cx="5198052" cy="6356785"/>
                    </a:xfrm>
                    <a:prstGeom prst="rect">
                      <a:avLst/>
                    </a:prstGeom>
                  </pic:spPr>
                </pic:pic>
              </a:graphicData>
            </a:graphic>
          </wp:inline>
        </w:drawing>
      </w:r>
    </w:p>
    <w:p w:rsidR="000A2BE5" w:rsidRDefault="000A2BE5" w:rsidP="004565D5">
      <w:pPr>
        <w:keepNext/>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p>
    <w:p w:rsidR="007B0A65" w:rsidRDefault="004565D5" w:rsidP="004565D5">
      <w:pPr>
        <w:pStyle w:val="Caption"/>
      </w:pPr>
      <w:bookmarkStart w:id="114" w:name="_Toc356298554"/>
      <w:r w:rsidRPr="004565D5">
        <w:rPr>
          <w:b w:val="0"/>
          <w:sz w:val="22"/>
          <w:szCs w:val="22"/>
        </w:rPr>
        <w:t xml:space="preserve">Figure C- </w:t>
      </w:r>
      <w:r w:rsidR="00E40343" w:rsidRPr="004565D5">
        <w:rPr>
          <w:b w:val="0"/>
          <w:sz w:val="22"/>
          <w:szCs w:val="22"/>
        </w:rPr>
        <w:fldChar w:fldCharType="begin"/>
      </w:r>
      <w:r w:rsidRPr="004565D5">
        <w:rPr>
          <w:b w:val="0"/>
          <w:sz w:val="22"/>
          <w:szCs w:val="22"/>
        </w:rPr>
        <w:instrText xml:space="preserve"> SEQ Figure_C- \* ARABIC </w:instrText>
      </w:r>
      <w:r w:rsidR="00E40343" w:rsidRPr="004565D5">
        <w:rPr>
          <w:b w:val="0"/>
          <w:sz w:val="22"/>
          <w:szCs w:val="22"/>
        </w:rPr>
        <w:fldChar w:fldCharType="separate"/>
      </w:r>
      <w:r w:rsidR="00D47575">
        <w:rPr>
          <w:b w:val="0"/>
          <w:noProof/>
          <w:sz w:val="22"/>
          <w:szCs w:val="22"/>
        </w:rPr>
        <w:t>2</w:t>
      </w:r>
      <w:r w:rsidR="00E40343" w:rsidRPr="004565D5">
        <w:rPr>
          <w:b w:val="0"/>
          <w:sz w:val="22"/>
          <w:szCs w:val="22"/>
        </w:rPr>
        <w:fldChar w:fldCharType="end"/>
      </w:r>
      <w:r w:rsidRPr="004565D5">
        <w:rPr>
          <w:b w:val="0"/>
          <w:sz w:val="22"/>
          <w:szCs w:val="22"/>
        </w:rPr>
        <w:t>. Bifaces, 38AL228 surface collection</w:t>
      </w:r>
      <w:r>
        <w:t>.</w:t>
      </w:r>
      <w:bookmarkEnd w:id="114"/>
    </w:p>
    <w:p w:rsidR="007B0A65" w:rsidRDefault="007B0A65"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701C4D" w:rsidRDefault="00701C4D"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565D5" w:rsidRDefault="004565D5"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565D5" w:rsidRDefault="004565D5"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565D5" w:rsidRDefault="004565D5"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565D5" w:rsidRDefault="004565D5"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565D5" w:rsidRDefault="004565D5" w:rsidP="00701C4D">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4565D5" w:rsidRDefault="004565D5" w:rsidP="004565D5">
      <w:pPr>
        <w:keepNext/>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r>
        <w:rPr>
          <w:noProof/>
        </w:rPr>
        <w:drawing>
          <wp:inline distT="0" distB="0" distL="0" distR="0">
            <wp:extent cx="5193106" cy="6543675"/>
            <wp:effectExtent l="19050" t="0" r="7544" b="0"/>
            <wp:docPr id="44" name="Picture 43" descr="Biface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faces3.jpg"/>
                    <pic:cNvPicPr/>
                  </pic:nvPicPr>
                  <pic:blipFill>
                    <a:blip r:embed="rId55" cstate="print"/>
                    <a:stretch>
                      <a:fillRect/>
                    </a:stretch>
                  </pic:blipFill>
                  <pic:spPr>
                    <a:xfrm>
                      <a:off x="0" y="0"/>
                      <a:ext cx="5193106" cy="6543675"/>
                    </a:xfrm>
                    <a:prstGeom prst="rect">
                      <a:avLst/>
                    </a:prstGeom>
                  </pic:spPr>
                </pic:pic>
              </a:graphicData>
            </a:graphic>
          </wp:inline>
        </w:drawing>
      </w:r>
    </w:p>
    <w:p w:rsidR="000A2BE5" w:rsidRDefault="000A2BE5" w:rsidP="004565D5">
      <w:pPr>
        <w:keepNext/>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jc w:val="center"/>
      </w:pPr>
    </w:p>
    <w:p w:rsidR="004565D5" w:rsidRPr="004565D5" w:rsidRDefault="004565D5" w:rsidP="004565D5">
      <w:pPr>
        <w:pStyle w:val="Caption"/>
        <w:rPr>
          <w:b w:val="0"/>
          <w:sz w:val="22"/>
          <w:szCs w:val="22"/>
        </w:rPr>
      </w:pPr>
      <w:bookmarkStart w:id="115" w:name="_Toc356298555"/>
      <w:r w:rsidRPr="004565D5">
        <w:rPr>
          <w:b w:val="0"/>
          <w:sz w:val="22"/>
          <w:szCs w:val="22"/>
        </w:rPr>
        <w:t xml:space="preserve">Figure C- </w:t>
      </w:r>
      <w:r w:rsidR="00E40343" w:rsidRPr="004565D5">
        <w:rPr>
          <w:b w:val="0"/>
          <w:sz w:val="22"/>
          <w:szCs w:val="22"/>
        </w:rPr>
        <w:fldChar w:fldCharType="begin"/>
      </w:r>
      <w:r w:rsidRPr="004565D5">
        <w:rPr>
          <w:b w:val="0"/>
          <w:sz w:val="22"/>
          <w:szCs w:val="22"/>
        </w:rPr>
        <w:instrText xml:space="preserve"> SEQ Figure_C- \* ARABIC </w:instrText>
      </w:r>
      <w:r w:rsidR="00E40343" w:rsidRPr="004565D5">
        <w:rPr>
          <w:b w:val="0"/>
          <w:sz w:val="22"/>
          <w:szCs w:val="22"/>
        </w:rPr>
        <w:fldChar w:fldCharType="separate"/>
      </w:r>
      <w:r w:rsidR="00D47575">
        <w:rPr>
          <w:b w:val="0"/>
          <w:noProof/>
          <w:sz w:val="22"/>
          <w:szCs w:val="22"/>
        </w:rPr>
        <w:t>3</w:t>
      </w:r>
      <w:r w:rsidR="00E40343" w:rsidRPr="004565D5">
        <w:rPr>
          <w:b w:val="0"/>
          <w:sz w:val="22"/>
          <w:szCs w:val="22"/>
        </w:rPr>
        <w:fldChar w:fldCharType="end"/>
      </w:r>
      <w:r w:rsidRPr="004565D5">
        <w:rPr>
          <w:b w:val="0"/>
          <w:sz w:val="22"/>
          <w:szCs w:val="22"/>
        </w:rPr>
        <w:t>. Bifaces, 38AL228 surface collection.</w:t>
      </w:r>
      <w:bookmarkEnd w:id="115"/>
    </w:p>
    <w:p w:rsidR="00D506C6" w:rsidRDefault="00D506C6" w:rsidP="0021278B">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p>
    <w:p w:rsidR="00163AA2" w:rsidRDefault="00163AA2" w:rsidP="0021278B"/>
    <w:p w:rsidR="004565D5" w:rsidRDefault="004565D5" w:rsidP="0021278B"/>
    <w:p w:rsidR="004565D5" w:rsidRDefault="004565D5" w:rsidP="0021278B"/>
    <w:p w:rsidR="004565D5" w:rsidRDefault="004565D5" w:rsidP="0021278B"/>
    <w:p w:rsidR="004565D5" w:rsidRDefault="004565D5" w:rsidP="0021278B"/>
    <w:p w:rsidR="004565D5" w:rsidRDefault="004565D5" w:rsidP="0021278B"/>
    <w:p w:rsidR="000A2BE5" w:rsidRDefault="004565D5" w:rsidP="000A2BE5">
      <w:pPr>
        <w:keepNext/>
        <w:jc w:val="center"/>
      </w:pPr>
      <w:r>
        <w:rPr>
          <w:noProof/>
        </w:rPr>
        <w:drawing>
          <wp:inline distT="0" distB="0" distL="0" distR="0">
            <wp:extent cx="5486400" cy="5486400"/>
            <wp:effectExtent l="19050" t="0" r="0" b="0"/>
            <wp:docPr id="45" name="Picture 44" descr="Biface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faces4.jpg"/>
                    <pic:cNvPicPr/>
                  </pic:nvPicPr>
                  <pic:blipFill>
                    <a:blip r:embed="rId56" cstate="print"/>
                    <a:stretch>
                      <a:fillRect/>
                    </a:stretch>
                  </pic:blipFill>
                  <pic:spPr>
                    <a:xfrm>
                      <a:off x="0" y="0"/>
                      <a:ext cx="5486400" cy="5486400"/>
                    </a:xfrm>
                    <a:prstGeom prst="rect">
                      <a:avLst/>
                    </a:prstGeom>
                  </pic:spPr>
                </pic:pic>
              </a:graphicData>
            </a:graphic>
          </wp:inline>
        </w:drawing>
      </w:r>
    </w:p>
    <w:p w:rsidR="000A2BE5" w:rsidRDefault="000A2BE5" w:rsidP="000A2BE5">
      <w:pPr>
        <w:keepNext/>
        <w:jc w:val="center"/>
      </w:pPr>
    </w:p>
    <w:p w:rsidR="004565D5" w:rsidRDefault="000A2BE5" w:rsidP="000A2BE5">
      <w:pPr>
        <w:pStyle w:val="Caption"/>
        <w:rPr>
          <w:b w:val="0"/>
          <w:sz w:val="22"/>
          <w:szCs w:val="22"/>
        </w:rPr>
      </w:pPr>
      <w:bookmarkStart w:id="116" w:name="_Toc356298556"/>
      <w:r w:rsidRPr="000A2BE5">
        <w:rPr>
          <w:b w:val="0"/>
          <w:sz w:val="22"/>
          <w:szCs w:val="22"/>
        </w:rPr>
        <w:t xml:space="preserve">Figure C- </w:t>
      </w:r>
      <w:r w:rsidR="00E40343" w:rsidRPr="000A2BE5">
        <w:rPr>
          <w:b w:val="0"/>
          <w:sz w:val="22"/>
          <w:szCs w:val="22"/>
        </w:rPr>
        <w:fldChar w:fldCharType="begin"/>
      </w:r>
      <w:r w:rsidRPr="000A2BE5">
        <w:rPr>
          <w:b w:val="0"/>
          <w:sz w:val="22"/>
          <w:szCs w:val="22"/>
        </w:rPr>
        <w:instrText xml:space="preserve"> SEQ Figure_C- \* ARABIC </w:instrText>
      </w:r>
      <w:r w:rsidR="00E40343" w:rsidRPr="000A2BE5">
        <w:rPr>
          <w:b w:val="0"/>
          <w:sz w:val="22"/>
          <w:szCs w:val="22"/>
        </w:rPr>
        <w:fldChar w:fldCharType="separate"/>
      </w:r>
      <w:r w:rsidR="00D47575">
        <w:rPr>
          <w:b w:val="0"/>
          <w:noProof/>
          <w:sz w:val="22"/>
          <w:szCs w:val="22"/>
        </w:rPr>
        <w:t>4</w:t>
      </w:r>
      <w:r w:rsidR="00E40343" w:rsidRPr="000A2BE5">
        <w:rPr>
          <w:b w:val="0"/>
          <w:sz w:val="22"/>
          <w:szCs w:val="22"/>
        </w:rPr>
        <w:fldChar w:fldCharType="end"/>
      </w:r>
      <w:r w:rsidRPr="000A2BE5">
        <w:rPr>
          <w:b w:val="0"/>
          <w:sz w:val="22"/>
          <w:szCs w:val="22"/>
        </w:rPr>
        <w:t>. Bifaces, 38AL228 surface collection.</w:t>
      </w:r>
      <w:bookmarkEnd w:id="116"/>
    </w:p>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Pr>
        <w:keepNext/>
        <w:jc w:val="center"/>
      </w:pPr>
      <w:r>
        <w:rPr>
          <w:noProof/>
        </w:rPr>
        <w:drawing>
          <wp:inline distT="0" distB="0" distL="0" distR="0">
            <wp:extent cx="5181600" cy="4247232"/>
            <wp:effectExtent l="19050" t="0" r="0" b="0"/>
            <wp:docPr id="48" name="Picture 47" descr="Endscrap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scraper.jpg"/>
                    <pic:cNvPicPr/>
                  </pic:nvPicPr>
                  <pic:blipFill>
                    <a:blip r:embed="rId57" cstate="print"/>
                    <a:stretch>
                      <a:fillRect/>
                    </a:stretch>
                  </pic:blipFill>
                  <pic:spPr>
                    <a:xfrm>
                      <a:off x="0" y="0"/>
                      <a:ext cx="5183064" cy="4248432"/>
                    </a:xfrm>
                    <a:prstGeom prst="rect">
                      <a:avLst/>
                    </a:prstGeom>
                  </pic:spPr>
                </pic:pic>
              </a:graphicData>
            </a:graphic>
          </wp:inline>
        </w:drawing>
      </w:r>
    </w:p>
    <w:p w:rsidR="000A2BE5" w:rsidRDefault="000A2BE5" w:rsidP="000A2BE5">
      <w:pPr>
        <w:keepNext/>
        <w:jc w:val="center"/>
      </w:pPr>
    </w:p>
    <w:p w:rsidR="000A2BE5" w:rsidRDefault="000A2BE5" w:rsidP="000A2BE5">
      <w:pPr>
        <w:pStyle w:val="Caption"/>
        <w:rPr>
          <w:b w:val="0"/>
          <w:sz w:val="22"/>
          <w:szCs w:val="22"/>
        </w:rPr>
      </w:pPr>
      <w:bookmarkStart w:id="117" w:name="_Toc356298557"/>
      <w:r w:rsidRPr="000A2BE5">
        <w:rPr>
          <w:b w:val="0"/>
          <w:sz w:val="22"/>
          <w:szCs w:val="22"/>
        </w:rPr>
        <w:t xml:space="preserve">Figure C- </w:t>
      </w:r>
      <w:r w:rsidR="00E40343" w:rsidRPr="000A2BE5">
        <w:rPr>
          <w:b w:val="0"/>
          <w:sz w:val="22"/>
          <w:szCs w:val="22"/>
        </w:rPr>
        <w:fldChar w:fldCharType="begin"/>
      </w:r>
      <w:r w:rsidRPr="000A2BE5">
        <w:rPr>
          <w:b w:val="0"/>
          <w:sz w:val="22"/>
          <w:szCs w:val="22"/>
        </w:rPr>
        <w:instrText xml:space="preserve"> SEQ Figure_C- \* ARABIC </w:instrText>
      </w:r>
      <w:r w:rsidR="00E40343" w:rsidRPr="000A2BE5">
        <w:rPr>
          <w:b w:val="0"/>
          <w:sz w:val="22"/>
          <w:szCs w:val="22"/>
        </w:rPr>
        <w:fldChar w:fldCharType="separate"/>
      </w:r>
      <w:r w:rsidR="00D47575">
        <w:rPr>
          <w:b w:val="0"/>
          <w:noProof/>
          <w:sz w:val="22"/>
          <w:szCs w:val="22"/>
        </w:rPr>
        <w:t>5</w:t>
      </w:r>
      <w:r w:rsidR="00E40343" w:rsidRPr="000A2BE5">
        <w:rPr>
          <w:b w:val="0"/>
          <w:sz w:val="22"/>
          <w:szCs w:val="22"/>
        </w:rPr>
        <w:fldChar w:fldCharType="end"/>
      </w:r>
      <w:r w:rsidRPr="000A2BE5">
        <w:rPr>
          <w:b w:val="0"/>
          <w:sz w:val="22"/>
          <w:szCs w:val="22"/>
        </w:rPr>
        <w:t>. Endscraper, 38AL228 surface collection.</w:t>
      </w:r>
      <w:bookmarkEnd w:id="117"/>
    </w:p>
    <w:p w:rsidR="000A2BE5" w:rsidRP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Pr>
        <w:keepNext/>
        <w:jc w:val="center"/>
      </w:pPr>
      <w:r>
        <w:rPr>
          <w:noProof/>
        </w:rPr>
        <w:drawing>
          <wp:inline distT="0" distB="0" distL="0" distR="0">
            <wp:extent cx="4915487" cy="3196617"/>
            <wp:effectExtent l="19050" t="0" r="0" b="0"/>
            <wp:docPr id="49" name="Picture 48" descr="Bla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es.jpg"/>
                    <pic:cNvPicPr/>
                  </pic:nvPicPr>
                  <pic:blipFill>
                    <a:blip r:embed="rId58" cstate="print"/>
                    <a:stretch>
                      <a:fillRect/>
                    </a:stretch>
                  </pic:blipFill>
                  <pic:spPr>
                    <a:xfrm>
                      <a:off x="0" y="0"/>
                      <a:ext cx="4915487" cy="3196617"/>
                    </a:xfrm>
                    <a:prstGeom prst="rect">
                      <a:avLst/>
                    </a:prstGeom>
                  </pic:spPr>
                </pic:pic>
              </a:graphicData>
            </a:graphic>
          </wp:inline>
        </w:drawing>
      </w:r>
    </w:p>
    <w:p w:rsidR="000A2BE5" w:rsidRDefault="000A2BE5" w:rsidP="000A2BE5">
      <w:pPr>
        <w:keepNext/>
        <w:jc w:val="center"/>
      </w:pPr>
    </w:p>
    <w:p w:rsidR="000A2BE5" w:rsidRDefault="000A2BE5" w:rsidP="000A2BE5">
      <w:pPr>
        <w:pStyle w:val="Caption"/>
        <w:rPr>
          <w:b w:val="0"/>
          <w:sz w:val="22"/>
          <w:szCs w:val="22"/>
        </w:rPr>
      </w:pPr>
      <w:bookmarkStart w:id="118" w:name="_Toc356298558"/>
      <w:r w:rsidRPr="000A2BE5">
        <w:rPr>
          <w:b w:val="0"/>
          <w:sz w:val="22"/>
          <w:szCs w:val="22"/>
        </w:rPr>
        <w:t xml:space="preserve">Figure C- </w:t>
      </w:r>
      <w:r w:rsidR="00E40343" w:rsidRPr="000A2BE5">
        <w:rPr>
          <w:b w:val="0"/>
          <w:sz w:val="22"/>
          <w:szCs w:val="22"/>
        </w:rPr>
        <w:fldChar w:fldCharType="begin"/>
      </w:r>
      <w:r w:rsidRPr="000A2BE5">
        <w:rPr>
          <w:b w:val="0"/>
          <w:sz w:val="22"/>
          <w:szCs w:val="22"/>
        </w:rPr>
        <w:instrText xml:space="preserve"> SEQ Figure_C- \* ARABIC </w:instrText>
      </w:r>
      <w:r w:rsidR="00E40343" w:rsidRPr="000A2BE5">
        <w:rPr>
          <w:b w:val="0"/>
          <w:sz w:val="22"/>
          <w:szCs w:val="22"/>
        </w:rPr>
        <w:fldChar w:fldCharType="separate"/>
      </w:r>
      <w:r w:rsidR="00D47575">
        <w:rPr>
          <w:b w:val="0"/>
          <w:noProof/>
          <w:sz w:val="22"/>
          <w:szCs w:val="22"/>
        </w:rPr>
        <w:t>6</w:t>
      </w:r>
      <w:r w:rsidR="00E40343" w:rsidRPr="000A2BE5">
        <w:rPr>
          <w:b w:val="0"/>
          <w:sz w:val="22"/>
          <w:szCs w:val="22"/>
        </w:rPr>
        <w:fldChar w:fldCharType="end"/>
      </w:r>
      <w:r w:rsidRPr="000A2BE5">
        <w:rPr>
          <w:b w:val="0"/>
          <w:sz w:val="22"/>
          <w:szCs w:val="22"/>
        </w:rPr>
        <w:t>. Blades, 38AL228 surface collection.</w:t>
      </w:r>
      <w:bookmarkEnd w:id="118"/>
    </w:p>
    <w:p w:rsidR="000A2BE5" w:rsidRDefault="000A2BE5" w:rsidP="000A2BE5"/>
    <w:p w:rsidR="000A2BE5" w:rsidRDefault="000A2BE5" w:rsidP="000A2BE5"/>
    <w:p w:rsidR="000A2BE5" w:rsidRDefault="000A2BE5" w:rsidP="000A2BE5">
      <w:pPr>
        <w:keepNext/>
      </w:pPr>
      <w:r>
        <w:rPr>
          <w:noProof/>
        </w:rPr>
        <w:drawing>
          <wp:inline distT="0" distB="0" distL="0" distR="0">
            <wp:extent cx="5486400" cy="3388360"/>
            <wp:effectExtent l="19050" t="0" r="0" b="0"/>
            <wp:docPr id="50" name="Picture 49" descr="BackedScr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edScrapers.jpg"/>
                    <pic:cNvPicPr/>
                  </pic:nvPicPr>
                  <pic:blipFill>
                    <a:blip r:embed="rId59" cstate="print"/>
                    <a:stretch>
                      <a:fillRect/>
                    </a:stretch>
                  </pic:blipFill>
                  <pic:spPr>
                    <a:xfrm>
                      <a:off x="0" y="0"/>
                      <a:ext cx="5486400" cy="3388360"/>
                    </a:xfrm>
                    <a:prstGeom prst="rect">
                      <a:avLst/>
                    </a:prstGeom>
                  </pic:spPr>
                </pic:pic>
              </a:graphicData>
            </a:graphic>
          </wp:inline>
        </w:drawing>
      </w:r>
    </w:p>
    <w:p w:rsidR="000A2BE5" w:rsidRDefault="000A2BE5" w:rsidP="000A2BE5">
      <w:pPr>
        <w:keepNext/>
      </w:pPr>
    </w:p>
    <w:p w:rsidR="000A2BE5" w:rsidRDefault="000A2BE5" w:rsidP="000A2BE5">
      <w:pPr>
        <w:pStyle w:val="Caption"/>
        <w:rPr>
          <w:b w:val="0"/>
          <w:sz w:val="22"/>
          <w:szCs w:val="22"/>
        </w:rPr>
      </w:pPr>
      <w:bookmarkStart w:id="119" w:name="_Toc356298559"/>
      <w:r w:rsidRPr="000A2BE5">
        <w:rPr>
          <w:b w:val="0"/>
          <w:sz w:val="22"/>
          <w:szCs w:val="22"/>
        </w:rPr>
        <w:t xml:space="preserve">Figure C- </w:t>
      </w:r>
      <w:r w:rsidR="00E40343" w:rsidRPr="000A2BE5">
        <w:rPr>
          <w:b w:val="0"/>
          <w:sz w:val="22"/>
          <w:szCs w:val="22"/>
        </w:rPr>
        <w:fldChar w:fldCharType="begin"/>
      </w:r>
      <w:r w:rsidRPr="000A2BE5">
        <w:rPr>
          <w:b w:val="0"/>
          <w:sz w:val="22"/>
          <w:szCs w:val="22"/>
        </w:rPr>
        <w:instrText xml:space="preserve"> SEQ Figure_C- \* ARABIC </w:instrText>
      </w:r>
      <w:r w:rsidR="00E40343" w:rsidRPr="000A2BE5">
        <w:rPr>
          <w:b w:val="0"/>
          <w:sz w:val="22"/>
          <w:szCs w:val="22"/>
        </w:rPr>
        <w:fldChar w:fldCharType="separate"/>
      </w:r>
      <w:r w:rsidR="00D47575">
        <w:rPr>
          <w:b w:val="0"/>
          <w:noProof/>
          <w:sz w:val="22"/>
          <w:szCs w:val="22"/>
        </w:rPr>
        <w:t>7</w:t>
      </w:r>
      <w:r w:rsidR="00E40343" w:rsidRPr="000A2BE5">
        <w:rPr>
          <w:b w:val="0"/>
          <w:sz w:val="22"/>
          <w:szCs w:val="22"/>
        </w:rPr>
        <w:fldChar w:fldCharType="end"/>
      </w:r>
      <w:r w:rsidRPr="000A2BE5">
        <w:rPr>
          <w:b w:val="0"/>
          <w:sz w:val="22"/>
          <w:szCs w:val="22"/>
        </w:rPr>
        <w:t>. Denticulated scrapers, 38AL228 surface collection.</w:t>
      </w:r>
      <w:bookmarkEnd w:id="119"/>
    </w:p>
    <w:p w:rsidR="000A2BE5" w:rsidRDefault="000A2BE5" w:rsidP="000A2BE5">
      <w:pPr>
        <w:keepNext/>
        <w:jc w:val="center"/>
      </w:pPr>
      <w:r>
        <w:rPr>
          <w:noProof/>
        </w:rPr>
        <w:lastRenderedPageBreak/>
        <w:drawing>
          <wp:inline distT="0" distB="0" distL="0" distR="0">
            <wp:extent cx="5086350" cy="6345575"/>
            <wp:effectExtent l="19050" t="0" r="0" b="0"/>
            <wp:docPr id="51" name="Picture 50" descr="BladeRecove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deRecovery.jpg"/>
                    <pic:cNvPicPr/>
                  </pic:nvPicPr>
                  <pic:blipFill>
                    <a:blip r:embed="rId60" cstate="print"/>
                    <a:stretch>
                      <a:fillRect/>
                    </a:stretch>
                  </pic:blipFill>
                  <pic:spPr>
                    <a:xfrm>
                      <a:off x="0" y="0"/>
                      <a:ext cx="5086350" cy="6345575"/>
                    </a:xfrm>
                    <a:prstGeom prst="rect">
                      <a:avLst/>
                    </a:prstGeom>
                  </pic:spPr>
                </pic:pic>
              </a:graphicData>
            </a:graphic>
          </wp:inline>
        </w:drawing>
      </w:r>
    </w:p>
    <w:p w:rsidR="000A2BE5" w:rsidRDefault="000A2BE5" w:rsidP="000A2BE5">
      <w:pPr>
        <w:keepNext/>
        <w:jc w:val="center"/>
      </w:pPr>
    </w:p>
    <w:p w:rsidR="000A2BE5" w:rsidRPr="000A2BE5" w:rsidRDefault="000A2BE5" w:rsidP="000A2BE5">
      <w:pPr>
        <w:pStyle w:val="Caption"/>
        <w:rPr>
          <w:b w:val="0"/>
          <w:sz w:val="22"/>
          <w:szCs w:val="22"/>
        </w:rPr>
      </w:pPr>
      <w:bookmarkStart w:id="120" w:name="_Toc356298560"/>
      <w:r w:rsidRPr="000A2BE5">
        <w:rPr>
          <w:b w:val="0"/>
          <w:sz w:val="22"/>
          <w:szCs w:val="22"/>
        </w:rPr>
        <w:t xml:space="preserve">Figure C- </w:t>
      </w:r>
      <w:r w:rsidR="00E40343" w:rsidRPr="000A2BE5">
        <w:rPr>
          <w:b w:val="0"/>
          <w:sz w:val="22"/>
          <w:szCs w:val="22"/>
        </w:rPr>
        <w:fldChar w:fldCharType="begin"/>
      </w:r>
      <w:r w:rsidRPr="000A2BE5">
        <w:rPr>
          <w:b w:val="0"/>
          <w:sz w:val="22"/>
          <w:szCs w:val="22"/>
        </w:rPr>
        <w:instrText xml:space="preserve"> SEQ Figure_C- \* ARABIC </w:instrText>
      </w:r>
      <w:r w:rsidR="00E40343" w:rsidRPr="000A2BE5">
        <w:rPr>
          <w:b w:val="0"/>
          <w:sz w:val="22"/>
          <w:szCs w:val="22"/>
        </w:rPr>
        <w:fldChar w:fldCharType="separate"/>
      </w:r>
      <w:r w:rsidR="00D47575">
        <w:rPr>
          <w:b w:val="0"/>
          <w:noProof/>
          <w:sz w:val="22"/>
          <w:szCs w:val="22"/>
        </w:rPr>
        <w:t>8</w:t>
      </w:r>
      <w:r w:rsidR="00E40343" w:rsidRPr="000A2BE5">
        <w:rPr>
          <w:b w:val="0"/>
          <w:sz w:val="22"/>
          <w:szCs w:val="22"/>
        </w:rPr>
        <w:fldChar w:fldCharType="end"/>
      </w:r>
      <w:r w:rsidRPr="000A2BE5">
        <w:rPr>
          <w:b w:val="0"/>
          <w:sz w:val="22"/>
          <w:szCs w:val="22"/>
        </w:rPr>
        <w:t>. Blade core fragment</w:t>
      </w:r>
      <w:r w:rsidR="00870C20">
        <w:rPr>
          <w:b w:val="0"/>
          <w:sz w:val="22"/>
          <w:szCs w:val="22"/>
        </w:rPr>
        <w:t xml:space="preserve"> / error recovery blade</w:t>
      </w:r>
      <w:r w:rsidRPr="000A2BE5">
        <w:rPr>
          <w:b w:val="0"/>
          <w:sz w:val="22"/>
          <w:szCs w:val="22"/>
        </w:rPr>
        <w:t>, 38AL228 surface collection.</w:t>
      </w:r>
      <w:bookmarkEnd w:id="120"/>
    </w:p>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0A2BE5" w:rsidRDefault="000A2BE5" w:rsidP="000A2BE5"/>
    <w:p w:rsidR="00870C20" w:rsidRDefault="000A2BE5" w:rsidP="00870C20">
      <w:pPr>
        <w:keepNext/>
        <w:jc w:val="center"/>
      </w:pPr>
      <w:r>
        <w:rPr>
          <w:noProof/>
        </w:rPr>
        <w:lastRenderedPageBreak/>
        <w:drawing>
          <wp:inline distT="0" distB="0" distL="0" distR="0">
            <wp:extent cx="5486400" cy="4535170"/>
            <wp:effectExtent l="19050" t="0" r="0" b="0"/>
            <wp:docPr id="52" name="Picture 51" descr="AmorphousCo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orphousCores.jpg"/>
                    <pic:cNvPicPr/>
                  </pic:nvPicPr>
                  <pic:blipFill>
                    <a:blip r:embed="rId61" cstate="print"/>
                    <a:stretch>
                      <a:fillRect/>
                    </a:stretch>
                  </pic:blipFill>
                  <pic:spPr>
                    <a:xfrm>
                      <a:off x="0" y="0"/>
                      <a:ext cx="5486400" cy="4535170"/>
                    </a:xfrm>
                    <a:prstGeom prst="rect">
                      <a:avLst/>
                    </a:prstGeom>
                  </pic:spPr>
                </pic:pic>
              </a:graphicData>
            </a:graphic>
          </wp:inline>
        </w:drawing>
      </w:r>
    </w:p>
    <w:p w:rsidR="00870C20" w:rsidRDefault="00870C20" w:rsidP="00870C20">
      <w:pPr>
        <w:keepNext/>
      </w:pPr>
    </w:p>
    <w:p w:rsidR="000A2BE5" w:rsidRPr="00870C20" w:rsidRDefault="00870C20" w:rsidP="00870C20">
      <w:pPr>
        <w:pStyle w:val="Caption"/>
        <w:rPr>
          <w:b w:val="0"/>
          <w:sz w:val="22"/>
          <w:szCs w:val="22"/>
        </w:rPr>
      </w:pPr>
      <w:bookmarkStart w:id="121" w:name="_Toc356298561"/>
      <w:r w:rsidRPr="00870C20">
        <w:rPr>
          <w:b w:val="0"/>
          <w:sz w:val="22"/>
          <w:szCs w:val="22"/>
        </w:rPr>
        <w:t xml:space="preserve">Figure C- </w:t>
      </w:r>
      <w:r w:rsidR="00E40343" w:rsidRPr="00870C20">
        <w:rPr>
          <w:b w:val="0"/>
          <w:sz w:val="22"/>
          <w:szCs w:val="22"/>
        </w:rPr>
        <w:fldChar w:fldCharType="begin"/>
      </w:r>
      <w:r w:rsidRPr="00870C20">
        <w:rPr>
          <w:b w:val="0"/>
          <w:sz w:val="22"/>
          <w:szCs w:val="22"/>
        </w:rPr>
        <w:instrText xml:space="preserve"> SEQ Figure_C- \* ARABIC </w:instrText>
      </w:r>
      <w:r w:rsidR="00E40343" w:rsidRPr="00870C20">
        <w:rPr>
          <w:b w:val="0"/>
          <w:sz w:val="22"/>
          <w:szCs w:val="22"/>
        </w:rPr>
        <w:fldChar w:fldCharType="separate"/>
      </w:r>
      <w:r w:rsidR="00D47575">
        <w:rPr>
          <w:b w:val="0"/>
          <w:noProof/>
          <w:sz w:val="22"/>
          <w:szCs w:val="22"/>
        </w:rPr>
        <w:t>9</w:t>
      </w:r>
      <w:r w:rsidR="00E40343" w:rsidRPr="00870C20">
        <w:rPr>
          <w:b w:val="0"/>
          <w:sz w:val="22"/>
          <w:szCs w:val="22"/>
        </w:rPr>
        <w:fldChar w:fldCharType="end"/>
      </w:r>
      <w:r w:rsidRPr="00870C20">
        <w:rPr>
          <w:b w:val="0"/>
          <w:sz w:val="22"/>
          <w:szCs w:val="22"/>
        </w:rPr>
        <w:t>. Amorphous cores, 38AL228 surface collection.</w:t>
      </w:r>
      <w:bookmarkEnd w:id="121"/>
    </w:p>
    <w:p w:rsidR="000A2BE5" w:rsidRDefault="000A2BE5"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Default="004760A8" w:rsidP="000A2BE5"/>
    <w:p w:rsidR="004760A8" w:rsidRPr="004760A8" w:rsidRDefault="004760A8" w:rsidP="004760A8">
      <w:pPr>
        <w:pStyle w:val="Heading1"/>
        <w:rPr>
          <w:rFonts w:ascii="Times New Roman" w:hAnsi="Times New Roman"/>
          <w:sz w:val="24"/>
        </w:rPr>
      </w:pPr>
      <w:bookmarkStart w:id="122" w:name="_Toc356941418"/>
      <w:r w:rsidRPr="004760A8">
        <w:rPr>
          <w:rFonts w:ascii="Times New Roman" w:hAnsi="Times New Roman"/>
          <w:sz w:val="24"/>
        </w:rPr>
        <w:lastRenderedPageBreak/>
        <w:t>Vita</w:t>
      </w:r>
      <w:bookmarkEnd w:id="122"/>
    </w:p>
    <w:p w:rsidR="004760A8" w:rsidRDefault="004760A8" w:rsidP="004760A8">
      <w:pPr>
        <w:spacing w:line="480" w:lineRule="auto"/>
      </w:pPr>
    </w:p>
    <w:p w:rsidR="004760A8" w:rsidRDefault="004760A8" w:rsidP="00CB1A56">
      <w:pPr>
        <w:spacing w:line="480" w:lineRule="auto"/>
        <w:ind w:firstLine="720"/>
      </w:pPr>
      <w:r>
        <w:t xml:space="preserve">Andrew James Weidman was born July 16, 1982 in Detroit, Michigan. </w:t>
      </w:r>
      <w:r w:rsidR="00CB1A56">
        <w:t>He was ra</w:t>
      </w:r>
      <w:r w:rsidR="000F421E">
        <w:t>ised in Harrogate, Tennessee. He</w:t>
      </w:r>
      <w:r w:rsidR="00CB1A56">
        <w:t xml:space="preserve"> relocated to Knoxville, Tennessee in 1994, graduating from Karns High School in 2000. </w:t>
      </w:r>
      <w:r>
        <w:t>He received his B</w:t>
      </w:r>
      <w:r w:rsidR="00CB1A56">
        <w:t>.</w:t>
      </w:r>
      <w:r>
        <w:t>A</w:t>
      </w:r>
      <w:r w:rsidR="00CB1A56">
        <w:t>.</w:t>
      </w:r>
      <w:r>
        <w:t xml:space="preserve"> from the University of Tennessee</w:t>
      </w:r>
      <w:r w:rsidR="00CB1A56">
        <w:t>, Knoxville</w:t>
      </w:r>
      <w:r>
        <w:t xml:space="preserve"> in 2</w:t>
      </w:r>
      <w:r w:rsidR="00CB1A56">
        <w:t xml:space="preserve">006. He entered the graduate </w:t>
      </w:r>
      <w:r>
        <w:t>program in Anthropology</w:t>
      </w:r>
      <w:r w:rsidR="00CB1A56">
        <w:t xml:space="preserve"> at the University of Tennessee, Knoxville</w:t>
      </w:r>
      <w:r>
        <w:t xml:space="preserve"> in 2010, and </w:t>
      </w:r>
      <w:r w:rsidR="00CB1A56">
        <w:t>was awarded</w:t>
      </w:r>
      <w:r>
        <w:t xml:space="preserve"> his </w:t>
      </w:r>
      <w:r w:rsidR="00CB1A56">
        <w:t xml:space="preserve">M.A. </w:t>
      </w:r>
      <w:r>
        <w:t xml:space="preserve">in 2013. </w:t>
      </w:r>
    </w:p>
    <w:p w:rsidR="004760A8" w:rsidRDefault="004760A8" w:rsidP="004760A8">
      <w:pPr>
        <w:spacing w:line="480" w:lineRule="auto"/>
      </w:pPr>
    </w:p>
    <w:p w:rsidR="004760A8" w:rsidRPr="000A2BE5" w:rsidRDefault="004760A8" w:rsidP="000A2BE5"/>
    <w:sectPr w:rsidR="004760A8" w:rsidRPr="000A2BE5" w:rsidSect="00274D36">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601F" w:rsidRDefault="00BE601F">
      <w:r>
        <w:separator/>
      </w:r>
    </w:p>
  </w:endnote>
  <w:endnote w:type="continuationSeparator" w:id="0">
    <w:p w:rsidR="00BE601F" w:rsidRDefault="00BE601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79C" w:rsidRDefault="00E40343">
    <w:pPr>
      <w:framePr w:wrap="notBeside" w:hAnchor="text" w:xAlign="center"/>
      <w:rPr>
        <w:rFonts w:ascii="Arial" w:hAnsi="Arial" w:cs="Arial"/>
        <w:noProof/>
      </w:rPr>
    </w:pPr>
    <w:r>
      <w:rPr>
        <w:rFonts w:ascii="Arial" w:hAnsi="Arial" w:cs="Arial"/>
        <w:noProof/>
      </w:rPr>
      <w:fldChar w:fldCharType="begin"/>
    </w:r>
    <w:r w:rsidR="0024179C">
      <w:rPr>
        <w:rFonts w:ascii="Arial" w:hAnsi="Arial" w:cs="Arial"/>
        <w:noProof/>
      </w:rPr>
      <w:instrText xml:space="preserve"> PAGE  </w:instrText>
    </w:r>
    <w:r>
      <w:rPr>
        <w:rFonts w:ascii="Arial" w:hAnsi="Arial" w:cs="Arial"/>
        <w:noProof/>
      </w:rPr>
      <w:fldChar w:fldCharType="separate"/>
    </w:r>
    <w:r w:rsidR="00983870">
      <w:rPr>
        <w:rFonts w:ascii="Arial" w:hAnsi="Arial" w:cs="Arial"/>
        <w:noProof/>
      </w:rPr>
      <w:t>iii</w:t>
    </w:r>
    <w:r>
      <w:rPr>
        <w:rFonts w:ascii="Arial" w:hAnsi="Arial" w:cs="Arial"/>
        <w:noProof/>
      </w:rPr>
      <w:fldChar w:fldCharType="end"/>
    </w:r>
  </w:p>
  <w:p w:rsidR="0024179C" w:rsidRDefault="0024179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601F" w:rsidRDefault="00BE601F">
      <w:r>
        <w:separator/>
      </w:r>
    </w:p>
  </w:footnote>
  <w:footnote w:type="continuationSeparator" w:id="0">
    <w:p w:rsidR="00BE601F" w:rsidRDefault="00BE601F">
      <w:r>
        <w:continuationSeparator/>
      </w:r>
    </w:p>
  </w:footnote>
  <w:footnote w:id="1">
    <w:p w:rsidR="0024179C" w:rsidRDefault="0024179C" w:rsidP="00121043">
      <w:pPr>
        <w:pStyle w:val="FootnoteText"/>
      </w:pPr>
      <w:r>
        <w:rPr>
          <w:rStyle w:val="FootnoteReference"/>
        </w:rPr>
        <w:footnoteRef/>
      </w:r>
      <w:r>
        <w:t xml:space="preserve"> The site is also unofficially referred to as the “Bubba Site,” which refers to a hunting stand located within the site inscribed with the name “Bubba”.  For the purposes of this thesis, the trinomial site number (38AL228) is used to refer to the site in order to remain consistent and avoid confusion.</w:t>
      </w:r>
    </w:p>
  </w:footnote>
  <w:footnote w:id="2">
    <w:p w:rsidR="0024179C" w:rsidRDefault="0024179C" w:rsidP="00596E66">
      <w:pPr>
        <w:pStyle w:val="FootnoteText"/>
      </w:pPr>
      <w:r>
        <w:rPr>
          <w:rStyle w:val="FootnoteReference"/>
        </w:rPr>
        <w:footnoteRef/>
      </w:r>
      <w:r>
        <w:t xml:space="preserve"> Paleoindian artifacts crafted on Allendale chert exhibit a degree of patination that distinguishes them from more recent periods</w:t>
      </w:r>
      <w:r w:rsidRPr="00C820EB">
        <w:t xml:space="preserve"> </w:t>
      </w:r>
      <w:r>
        <w:t xml:space="preserve">(Goodyear and Charles 1984:5). However, Early Archaic artifacts can also exhibit the same type of patination patterns (Sassaman and Anderson 1990:174). Patination alone is not sufficient to designate an artifact as Paleoindian in age. </w:t>
      </w:r>
    </w:p>
  </w:footnote>
  <w:footnote w:id="3">
    <w:p w:rsidR="0024179C" w:rsidRDefault="0024179C" w:rsidP="00DA7D3B">
      <w:pPr>
        <w:pStyle w:val="FootnoteText"/>
      </w:pPr>
      <w:r>
        <w:rPr>
          <w:rStyle w:val="FootnoteReference"/>
        </w:rPr>
        <w:footnoteRef/>
      </w:r>
      <w:r>
        <w:t xml:space="preserve"> Additional fieldwork occurred during the first week of August 2011 to complete two test units and conduct additional mapping.</w:t>
      </w:r>
    </w:p>
    <w:p w:rsidR="0024179C" w:rsidRDefault="0024179C" w:rsidP="00DA7D3B">
      <w:pPr>
        <w:pStyle w:val="FootnoteText"/>
      </w:pPr>
    </w:p>
  </w:footnote>
  <w:footnote w:id="4">
    <w:p w:rsidR="0024179C" w:rsidRDefault="0024179C">
      <w:pPr>
        <w:pStyle w:val="FootnoteText"/>
      </w:pPr>
      <w:r>
        <w:rPr>
          <w:rStyle w:val="FootnoteReference"/>
        </w:rPr>
        <w:footnoteRef/>
      </w:r>
      <w:r>
        <w:t xml:space="preserve"> All test units in Area B were oriented using magnetic North and do not correspond to the arbitrary grid established for the site. Each unit is named according to the closest corresponding whole-number coordinate and all spatial data within each unit is based on this coordinate.  </w:t>
      </w:r>
    </w:p>
  </w:footnote>
  <w:footnote w:id="5">
    <w:p w:rsidR="0024179C" w:rsidRDefault="0024179C">
      <w:pPr>
        <w:pStyle w:val="FootnoteText"/>
      </w:pPr>
      <w:r>
        <w:rPr>
          <w:rStyle w:val="FootnoteReference"/>
        </w:rPr>
        <w:footnoteRef/>
      </w:r>
      <w:r>
        <w:t xml:space="preserve"> Test unit N1012 E1051 is not oriented properly with the arbitrary grid established for the site. The unit was named according to the closest corresponding whole-number coordinate and all spatial data within each unit is based off of this coordinate.  </w:t>
      </w:r>
    </w:p>
  </w:footnote>
  <w:footnote w:id="6">
    <w:p w:rsidR="0024179C" w:rsidRDefault="0024179C" w:rsidP="000816B2">
      <w:pPr>
        <w:pStyle w:val="FootnoteText"/>
      </w:pPr>
      <w:r>
        <w:rPr>
          <w:rStyle w:val="FootnoteReference"/>
        </w:rPr>
        <w:footnoteRef/>
      </w:r>
      <w:r>
        <w:t xml:space="preserve"> The test units that comprise the test trench do not correspond to the arbitrary grid established for the site. Each unit is named according to the closest corresponding whole-number coordinate and all spatial data within each unit is based on this coordinate. Incorrect unit names were not changed to avoid confusion and/or data loss. </w:t>
      </w:r>
    </w:p>
    <w:p w:rsidR="0024179C" w:rsidRDefault="0024179C" w:rsidP="000816B2">
      <w:pPr>
        <w:pStyle w:val="FootnoteText"/>
      </w:pPr>
    </w:p>
  </w:footnote>
  <w:footnote w:id="7">
    <w:p w:rsidR="0024179C" w:rsidRDefault="0024179C">
      <w:pPr>
        <w:pStyle w:val="FootnoteText"/>
      </w:pPr>
      <w:r>
        <w:rPr>
          <w:rStyle w:val="FootnoteReference"/>
        </w:rPr>
        <w:footnoteRef/>
      </w:r>
      <w:r>
        <w:t xml:space="preserve"> T</w:t>
      </w:r>
      <w:r w:rsidRPr="004F5768">
        <w:t>he asterisk in Figures 13 through 17 indicate placement of artifact in exact center of level, as arti</w:t>
      </w:r>
      <w:r>
        <w:t xml:space="preserve">facts were recovered from screen and not individually plotted. </w:t>
      </w:r>
    </w:p>
  </w:footnote>
  <w:footnote w:id="8">
    <w:p w:rsidR="0024179C" w:rsidRDefault="0024179C" w:rsidP="001D6512">
      <w:pPr>
        <w:pStyle w:val="FootnoteText"/>
      </w:pPr>
      <w:r>
        <w:rPr>
          <w:rStyle w:val="FootnoteReference"/>
        </w:rPr>
        <w:t>6</w:t>
      </w:r>
      <w:r>
        <w:t xml:space="preserve">N1153 E1146 was established using magnetic North and does not correspond to the arbitrary grid established for the site. The unit is named according to the closest corresponding whole-number coordinate and all spatial information is based on this arbitrary coordinate.  </w:t>
      </w:r>
    </w:p>
  </w:footnote>
  <w:footnote w:id="9">
    <w:p w:rsidR="0024179C" w:rsidRDefault="0024179C" w:rsidP="004D10DD">
      <w:pPr>
        <w:pStyle w:val="FootnoteText"/>
      </w:pPr>
      <w:r>
        <w:rPr>
          <w:rStyle w:val="FootnoteReference"/>
        </w:rPr>
        <w:footnoteRef/>
      </w:r>
      <w:r>
        <w:t xml:space="preserve">  </w:t>
      </w:r>
      <w:r w:rsidRPr="004D10DD">
        <w:t>The depth</w:t>
      </w:r>
      <w:r>
        <w:t>s</w:t>
      </w:r>
      <w:r w:rsidRPr="004D10DD">
        <w:t xml:space="preserve"> of Clovis deposits were similar at both 38AL228 and the Topper Hillside (approx. 15-25 cm)</w:t>
      </w:r>
      <w:r>
        <w:t>.</w:t>
      </w:r>
      <w:r w:rsidRPr="004D10DD">
        <w:t xml:space="preserve"> </w:t>
      </w:r>
      <w:r>
        <w:t xml:space="preserve">Area </w:t>
      </w:r>
      <w:r w:rsidRPr="004D10DD">
        <w:t xml:space="preserve">examined </w:t>
      </w:r>
      <w:r>
        <w:t>(m</w:t>
      </w:r>
      <w:r w:rsidRPr="00EF7B51">
        <w:rPr>
          <w:vertAlign w:val="superscript"/>
        </w:rPr>
        <w:t>2</w:t>
      </w:r>
      <w:r>
        <w:t xml:space="preserve">) </w:t>
      </w:r>
      <w:r w:rsidRPr="004D10DD">
        <w:t>serve</w:t>
      </w:r>
      <w:r>
        <w:t>s</w:t>
      </w:r>
      <w:r w:rsidRPr="004D10DD">
        <w:t xml:space="preserve"> as</w:t>
      </w:r>
      <w:r>
        <w:t xml:space="preserve"> a proxy for volume</w:t>
      </w:r>
      <w:r w:rsidRPr="004D10DD">
        <w:t>.</w:t>
      </w:r>
      <w: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79C" w:rsidRDefault="0024179C">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79C" w:rsidRDefault="0024179C">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405F9"/>
    <w:multiLevelType w:val="hybridMultilevel"/>
    <w:tmpl w:val="A93A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774372"/>
    <w:multiLevelType w:val="hybridMultilevel"/>
    <w:tmpl w:val="1B82CAC8"/>
    <w:lvl w:ilvl="0" w:tplc="955EB166">
      <w:start w:val="1"/>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39A47EC7"/>
    <w:multiLevelType w:val="hybridMultilevel"/>
    <w:tmpl w:val="EB5CDDD8"/>
    <w:lvl w:ilvl="0" w:tplc="04090001">
      <w:start w:val="1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1278B"/>
    <w:rsid w:val="0000035A"/>
    <w:rsid w:val="00001464"/>
    <w:rsid w:val="00001A3A"/>
    <w:rsid w:val="00001F11"/>
    <w:rsid w:val="00002517"/>
    <w:rsid w:val="00002899"/>
    <w:rsid w:val="00004088"/>
    <w:rsid w:val="00004EE4"/>
    <w:rsid w:val="000054D9"/>
    <w:rsid w:val="000055BF"/>
    <w:rsid w:val="00005AA4"/>
    <w:rsid w:val="00005B7A"/>
    <w:rsid w:val="000068E2"/>
    <w:rsid w:val="00007D61"/>
    <w:rsid w:val="00011220"/>
    <w:rsid w:val="00011472"/>
    <w:rsid w:val="00011884"/>
    <w:rsid w:val="00011BF0"/>
    <w:rsid w:val="000142D1"/>
    <w:rsid w:val="00014D17"/>
    <w:rsid w:val="000151B1"/>
    <w:rsid w:val="000160B1"/>
    <w:rsid w:val="000166EF"/>
    <w:rsid w:val="00016826"/>
    <w:rsid w:val="00016DD3"/>
    <w:rsid w:val="00017822"/>
    <w:rsid w:val="000203B1"/>
    <w:rsid w:val="000209BF"/>
    <w:rsid w:val="00020BAC"/>
    <w:rsid w:val="00020E9E"/>
    <w:rsid w:val="0002280F"/>
    <w:rsid w:val="00022F63"/>
    <w:rsid w:val="0002321E"/>
    <w:rsid w:val="00023FF8"/>
    <w:rsid w:val="000259EC"/>
    <w:rsid w:val="00027159"/>
    <w:rsid w:val="0002777D"/>
    <w:rsid w:val="000306E8"/>
    <w:rsid w:val="000309E5"/>
    <w:rsid w:val="00030B85"/>
    <w:rsid w:val="0003385C"/>
    <w:rsid w:val="000342FA"/>
    <w:rsid w:val="00035423"/>
    <w:rsid w:val="000354CF"/>
    <w:rsid w:val="00035C38"/>
    <w:rsid w:val="00036036"/>
    <w:rsid w:val="000367F5"/>
    <w:rsid w:val="00036F16"/>
    <w:rsid w:val="0003761D"/>
    <w:rsid w:val="00040045"/>
    <w:rsid w:val="00040A8A"/>
    <w:rsid w:val="00040DFF"/>
    <w:rsid w:val="00040EB8"/>
    <w:rsid w:val="00041736"/>
    <w:rsid w:val="0004439C"/>
    <w:rsid w:val="000445D2"/>
    <w:rsid w:val="000446CA"/>
    <w:rsid w:val="00044C5A"/>
    <w:rsid w:val="000452A0"/>
    <w:rsid w:val="000453FC"/>
    <w:rsid w:val="00045CBE"/>
    <w:rsid w:val="00046F65"/>
    <w:rsid w:val="00047391"/>
    <w:rsid w:val="0004740B"/>
    <w:rsid w:val="00047852"/>
    <w:rsid w:val="00047AAA"/>
    <w:rsid w:val="00047DC9"/>
    <w:rsid w:val="00050536"/>
    <w:rsid w:val="00051258"/>
    <w:rsid w:val="0005224B"/>
    <w:rsid w:val="000549F5"/>
    <w:rsid w:val="00054DEF"/>
    <w:rsid w:val="000557FE"/>
    <w:rsid w:val="000562E7"/>
    <w:rsid w:val="00056B53"/>
    <w:rsid w:val="00056CB1"/>
    <w:rsid w:val="00056E02"/>
    <w:rsid w:val="00056F84"/>
    <w:rsid w:val="00057297"/>
    <w:rsid w:val="00057F8C"/>
    <w:rsid w:val="00060383"/>
    <w:rsid w:val="00061237"/>
    <w:rsid w:val="000619FC"/>
    <w:rsid w:val="00062182"/>
    <w:rsid w:val="00062434"/>
    <w:rsid w:val="00062A16"/>
    <w:rsid w:val="0006516F"/>
    <w:rsid w:val="000658F0"/>
    <w:rsid w:val="00065B38"/>
    <w:rsid w:val="000665A2"/>
    <w:rsid w:val="00066798"/>
    <w:rsid w:val="00066EA8"/>
    <w:rsid w:val="00067661"/>
    <w:rsid w:val="00071180"/>
    <w:rsid w:val="00071DAE"/>
    <w:rsid w:val="00072834"/>
    <w:rsid w:val="0007339A"/>
    <w:rsid w:val="00073F93"/>
    <w:rsid w:val="00075732"/>
    <w:rsid w:val="00076427"/>
    <w:rsid w:val="00076995"/>
    <w:rsid w:val="00077399"/>
    <w:rsid w:val="00077760"/>
    <w:rsid w:val="00077C1D"/>
    <w:rsid w:val="000810BB"/>
    <w:rsid w:val="000816B2"/>
    <w:rsid w:val="000818B7"/>
    <w:rsid w:val="00083419"/>
    <w:rsid w:val="00083978"/>
    <w:rsid w:val="0008455D"/>
    <w:rsid w:val="0008687B"/>
    <w:rsid w:val="00086C69"/>
    <w:rsid w:val="00086F47"/>
    <w:rsid w:val="00087356"/>
    <w:rsid w:val="00091936"/>
    <w:rsid w:val="000923CD"/>
    <w:rsid w:val="0009402A"/>
    <w:rsid w:val="00094CC2"/>
    <w:rsid w:val="000950EF"/>
    <w:rsid w:val="000955B5"/>
    <w:rsid w:val="0009570B"/>
    <w:rsid w:val="000A0E71"/>
    <w:rsid w:val="000A1A63"/>
    <w:rsid w:val="000A22A9"/>
    <w:rsid w:val="000A280D"/>
    <w:rsid w:val="000A2972"/>
    <w:rsid w:val="000A2A9F"/>
    <w:rsid w:val="000A2BE5"/>
    <w:rsid w:val="000A35A5"/>
    <w:rsid w:val="000A4A2E"/>
    <w:rsid w:val="000A62F3"/>
    <w:rsid w:val="000A6D99"/>
    <w:rsid w:val="000A6F47"/>
    <w:rsid w:val="000B0635"/>
    <w:rsid w:val="000B22E7"/>
    <w:rsid w:val="000B2464"/>
    <w:rsid w:val="000B2B19"/>
    <w:rsid w:val="000B2BEA"/>
    <w:rsid w:val="000B30E8"/>
    <w:rsid w:val="000B3285"/>
    <w:rsid w:val="000B3365"/>
    <w:rsid w:val="000B358A"/>
    <w:rsid w:val="000B3998"/>
    <w:rsid w:val="000B53E9"/>
    <w:rsid w:val="000B68F0"/>
    <w:rsid w:val="000B6F42"/>
    <w:rsid w:val="000C182D"/>
    <w:rsid w:val="000C31EC"/>
    <w:rsid w:val="000C4198"/>
    <w:rsid w:val="000C42DC"/>
    <w:rsid w:val="000C59B1"/>
    <w:rsid w:val="000C6443"/>
    <w:rsid w:val="000C7AA5"/>
    <w:rsid w:val="000C7E47"/>
    <w:rsid w:val="000D0683"/>
    <w:rsid w:val="000D1EAB"/>
    <w:rsid w:val="000D2435"/>
    <w:rsid w:val="000D4EB0"/>
    <w:rsid w:val="000D5098"/>
    <w:rsid w:val="000D58CA"/>
    <w:rsid w:val="000D5C6D"/>
    <w:rsid w:val="000D6652"/>
    <w:rsid w:val="000D6D89"/>
    <w:rsid w:val="000D6FC5"/>
    <w:rsid w:val="000E1497"/>
    <w:rsid w:val="000E200E"/>
    <w:rsid w:val="000E2272"/>
    <w:rsid w:val="000E22F6"/>
    <w:rsid w:val="000E2EA6"/>
    <w:rsid w:val="000E4B99"/>
    <w:rsid w:val="000E63B7"/>
    <w:rsid w:val="000E7D01"/>
    <w:rsid w:val="000F0541"/>
    <w:rsid w:val="000F0DE4"/>
    <w:rsid w:val="000F1154"/>
    <w:rsid w:val="000F234C"/>
    <w:rsid w:val="000F2DCF"/>
    <w:rsid w:val="000F32BE"/>
    <w:rsid w:val="000F3319"/>
    <w:rsid w:val="000F421E"/>
    <w:rsid w:val="000F52B3"/>
    <w:rsid w:val="000F5952"/>
    <w:rsid w:val="000F5B22"/>
    <w:rsid w:val="000F60B3"/>
    <w:rsid w:val="000F616D"/>
    <w:rsid w:val="000F64F8"/>
    <w:rsid w:val="000F76E5"/>
    <w:rsid w:val="000F77EE"/>
    <w:rsid w:val="000F7D9D"/>
    <w:rsid w:val="001002EA"/>
    <w:rsid w:val="001005D4"/>
    <w:rsid w:val="001008BD"/>
    <w:rsid w:val="00100F3D"/>
    <w:rsid w:val="0010106B"/>
    <w:rsid w:val="00101641"/>
    <w:rsid w:val="00102B94"/>
    <w:rsid w:val="00102C1E"/>
    <w:rsid w:val="00102F02"/>
    <w:rsid w:val="00103010"/>
    <w:rsid w:val="00103759"/>
    <w:rsid w:val="00104ED2"/>
    <w:rsid w:val="0010583D"/>
    <w:rsid w:val="001062FA"/>
    <w:rsid w:val="00106360"/>
    <w:rsid w:val="00107149"/>
    <w:rsid w:val="00110615"/>
    <w:rsid w:val="00110D2C"/>
    <w:rsid w:val="0011116A"/>
    <w:rsid w:val="00112FE0"/>
    <w:rsid w:val="001131FB"/>
    <w:rsid w:val="00113743"/>
    <w:rsid w:val="00113FA2"/>
    <w:rsid w:val="001141B2"/>
    <w:rsid w:val="00114876"/>
    <w:rsid w:val="001149A0"/>
    <w:rsid w:val="00114F78"/>
    <w:rsid w:val="001152FB"/>
    <w:rsid w:val="0011556C"/>
    <w:rsid w:val="00115B74"/>
    <w:rsid w:val="00117E19"/>
    <w:rsid w:val="00117F55"/>
    <w:rsid w:val="00120143"/>
    <w:rsid w:val="001201B7"/>
    <w:rsid w:val="00121043"/>
    <w:rsid w:val="00121501"/>
    <w:rsid w:val="00122DE7"/>
    <w:rsid w:val="001240DC"/>
    <w:rsid w:val="00124EC4"/>
    <w:rsid w:val="00125333"/>
    <w:rsid w:val="00130936"/>
    <w:rsid w:val="00131035"/>
    <w:rsid w:val="00131874"/>
    <w:rsid w:val="00132D91"/>
    <w:rsid w:val="00133223"/>
    <w:rsid w:val="001338BB"/>
    <w:rsid w:val="001339D6"/>
    <w:rsid w:val="00133B80"/>
    <w:rsid w:val="00135705"/>
    <w:rsid w:val="00135A19"/>
    <w:rsid w:val="00135B65"/>
    <w:rsid w:val="00137367"/>
    <w:rsid w:val="00140266"/>
    <w:rsid w:val="00140B21"/>
    <w:rsid w:val="00140E3E"/>
    <w:rsid w:val="00142836"/>
    <w:rsid w:val="001439FB"/>
    <w:rsid w:val="00144067"/>
    <w:rsid w:val="00144A49"/>
    <w:rsid w:val="00144B2F"/>
    <w:rsid w:val="0014559B"/>
    <w:rsid w:val="001513D7"/>
    <w:rsid w:val="00151C3F"/>
    <w:rsid w:val="001524AB"/>
    <w:rsid w:val="00152573"/>
    <w:rsid w:val="00152589"/>
    <w:rsid w:val="00152E64"/>
    <w:rsid w:val="001536AA"/>
    <w:rsid w:val="001544AC"/>
    <w:rsid w:val="001552DF"/>
    <w:rsid w:val="00155639"/>
    <w:rsid w:val="00155726"/>
    <w:rsid w:val="00155B07"/>
    <w:rsid w:val="0015734B"/>
    <w:rsid w:val="00157620"/>
    <w:rsid w:val="001577E8"/>
    <w:rsid w:val="001578A6"/>
    <w:rsid w:val="00157912"/>
    <w:rsid w:val="001605C0"/>
    <w:rsid w:val="00161024"/>
    <w:rsid w:val="001627A0"/>
    <w:rsid w:val="00163AA2"/>
    <w:rsid w:val="00163D48"/>
    <w:rsid w:val="00165480"/>
    <w:rsid w:val="00165A56"/>
    <w:rsid w:val="0016604B"/>
    <w:rsid w:val="001702DB"/>
    <w:rsid w:val="001705F0"/>
    <w:rsid w:val="001708E6"/>
    <w:rsid w:val="00170AC3"/>
    <w:rsid w:val="00172DF4"/>
    <w:rsid w:val="001736F3"/>
    <w:rsid w:val="00174BC9"/>
    <w:rsid w:val="00175034"/>
    <w:rsid w:val="00176948"/>
    <w:rsid w:val="00176E04"/>
    <w:rsid w:val="00177D7E"/>
    <w:rsid w:val="001800C3"/>
    <w:rsid w:val="00180388"/>
    <w:rsid w:val="00180F59"/>
    <w:rsid w:val="00180FA3"/>
    <w:rsid w:val="001828C0"/>
    <w:rsid w:val="001835A6"/>
    <w:rsid w:val="001857FC"/>
    <w:rsid w:val="001858B3"/>
    <w:rsid w:val="00185CEA"/>
    <w:rsid w:val="00186172"/>
    <w:rsid w:val="0018665E"/>
    <w:rsid w:val="00187012"/>
    <w:rsid w:val="00187667"/>
    <w:rsid w:val="001901D7"/>
    <w:rsid w:val="00191123"/>
    <w:rsid w:val="0019362B"/>
    <w:rsid w:val="0019364D"/>
    <w:rsid w:val="00193A4C"/>
    <w:rsid w:val="00194027"/>
    <w:rsid w:val="00195102"/>
    <w:rsid w:val="001957AD"/>
    <w:rsid w:val="001961FE"/>
    <w:rsid w:val="00196A8A"/>
    <w:rsid w:val="00196D3E"/>
    <w:rsid w:val="00197905"/>
    <w:rsid w:val="001A03A8"/>
    <w:rsid w:val="001A0C94"/>
    <w:rsid w:val="001A1B08"/>
    <w:rsid w:val="001A2120"/>
    <w:rsid w:val="001A2299"/>
    <w:rsid w:val="001A3145"/>
    <w:rsid w:val="001A580C"/>
    <w:rsid w:val="001A6669"/>
    <w:rsid w:val="001A6AB0"/>
    <w:rsid w:val="001A6D2D"/>
    <w:rsid w:val="001A77B8"/>
    <w:rsid w:val="001B18D9"/>
    <w:rsid w:val="001B2A17"/>
    <w:rsid w:val="001B30CD"/>
    <w:rsid w:val="001B31E9"/>
    <w:rsid w:val="001B3A96"/>
    <w:rsid w:val="001B669A"/>
    <w:rsid w:val="001B673A"/>
    <w:rsid w:val="001B6A98"/>
    <w:rsid w:val="001B6D30"/>
    <w:rsid w:val="001B7770"/>
    <w:rsid w:val="001C04AC"/>
    <w:rsid w:val="001C0E57"/>
    <w:rsid w:val="001C1ABA"/>
    <w:rsid w:val="001C1D60"/>
    <w:rsid w:val="001C2F11"/>
    <w:rsid w:val="001C33E6"/>
    <w:rsid w:val="001C548E"/>
    <w:rsid w:val="001C54BF"/>
    <w:rsid w:val="001C566A"/>
    <w:rsid w:val="001D0575"/>
    <w:rsid w:val="001D067F"/>
    <w:rsid w:val="001D07E6"/>
    <w:rsid w:val="001D0AB5"/>
    <w:rsid w:val="001D0C80"/>
    <w:rsid w:val="001D2836"/>
    <w:rsid w:val="001D296A"/>
    <w:rsid w:val="001D3086"/>
    <w:rsid w:val="001D36F0"/>
    <w:rsid w:val="001D48F2"/>
    <w:rsid w:val="001D4E93"/>
    <w:rsid w:val="001D51FE"/>
    <w:rsid w:val="001D544B"/>
    <w:rsid w:val="001D560B"/>
    <w:rsid w:val="001D5C77"/>
    <w:rsid w:val="001D5C79"/>
    <w:rsid w:val="001D6512"/>
    <w:rsid w:val="001D6D84"/>
    <w:rsid w:val="001D6EAE"/>
    <w:rsid w:val="001D7619"/>
    <w:rsid w:val="001E0C51"/>
    <w:rsid w:val="001E214F"/>
    <w:rsid w:val="001E3ADC"/>
    <w:rsid w:val="001E423C"/>
    <w:rsid w:val="001E425A"/>
    <w:rsid w:val="001E4C13"/>
    <w:rsid w:val="001E78DC"/>
    <w:rsid w:val="001F03F2"/>
    <w:rsid w:val="001F0A14"/>
    <w:rsid w:val="001F1718"/>
    <w:rsid w:val="001F1866"/>
    <w:rsid w:val="001F1CE0"/>
    <w:rsid w:val="001F2147"/>
    <w:rsid w:val="001F2696"/>
    <w:rsid w:val="001F26D9"/>
    <w:rsid w:val="001F2C61"/>
    <w:rsid w:val="001F2D1A"/>
    <w:rsid w:val="001F4CA3"/>
    <w:rsid w:val="001F4D67"/>
    <w:rsid w:val="001F5B10"/>
    <w:rsid w:val="001F5DCB"/>
    <w:rsid w:val="001F671B"/>
    <w:rsid w:val="001F6A94"/>
    <w:rsid w:val="0020131C"/>
    <w:rsid w:val="00201759"/>
    <w:rsid w:val="00201FC5"/>
    <w:rsid w:val="00202B7D"/>
    <w:rsid w:val="0020399E"/>
    <w:rsid w:val="00203FB9"/>
    <w:rsid w:val="00204853"/>
    <w:rsid w:val="00206715"/>
    <w:rsid w:val="00206E3B"/>
    <w:rsid w:val="0020700F"/>
    <w:rsid w:val="0020708B"/>
    <w:rsid w:val="00210D16"/>
    <w:rsid w:val="00210FE4"/>
    <w:rsid w:val="002119C8"/>
    <w:rsid w:val="00211E52"/>
    <w:rsid w:val="00211E8F"/>
    <w:rsid w:val="0021278B"/>
    <w:rsid w:val="002127FE"/>
    <w:rsid w:val="0021370C"/>
    <w:rsid w:val="002148BB"/>
    <w:rsid w:val="00214A30"/>
    <w:rsid w:val="00214FE3"/>
    <w:rsid w:val="00215867"/>
    <w:rsid w:val="00217110"/>
    <w:rsid w:val="0022069A"/>
    <w:rsid w:val="002212A2"/>
    <w:rsid w:val="00221CC8"/>
    <w:rsid w:val="0022243B"/>
    <w:rsid w:val="002231D4"/>
    <w:rsid w:val="00223B46"/>
    <w:rsid w:val="00224051"/>
    <w:rsid w:val="00225C19"/>
    <w:rsid w:val="00225DB0"/>
    <w:rsid w:val="00232647"/>
    <w:rsid w:val="002327A4"/>
    <w:rsid w:val="00233854"/>
    <w:rsid w:val="00233F3C"/>
    <w:rsid w:val="00234547"/>
    <w:rsid w:val="00234C97"/>
    <w:rsid w:val="002354EF"/>
    <w:rsid w:val="00235A5A"/>
    <w:rsid w:val="00236C5F"/>
    <w:rsid w:val="00236DA3"/>
    <w:rsid w:val="002372F9"/>
    <w:rsid w:val="0023730E"/>
    <w:rsid w:val="00240D65"/>
    <w:rsid w:val="00240ED0"/>
    <w:rsid w:val="00241283"/>
    <w:rsid w:val="0024179C"/>
    <w:rsid w:val="002417E0"/>
    <w:rsid w:val="00242F76"/>
    <w:rsid w:val="00244012"/>
    <w:rsid w:val="00244F03"/>
    <w:rsid w:val="00246D69"/>
    <w:rsid w:val="0024751D"/>
    <w:rsid w:val="00252407"/>
    <w:rsid w:val="00252981"/>
    <w:rsid w:val="002540BB"/>
    <w:rsid w:val="0025500F"/>
    <w:rsid w:val="0025518B"/>
    <w:rsid w:val="00255291"/>
    <w:rsid w:val="00255D3F"/>
    <w:rsid w:val="0025684C"/>
    <w:rsid w:val="00256862"/>
    <w:rsid w:val="00260083"/>
    <w:rsid w:val="00260690"/>
    <w:rsid w:val="00260C02"/>
    <w:rsid w:val="00262C76"/>
    <w:rsid w:val="00264483"/>
    <w:rsid w:val="0026584A"/>
    <w:rsid w:val="00265BE9"/>
    <w:rsid w:val="002678AB"/>
    <w:rsid w:val="00267CBF"/>
    <w:rsid w:val="00270067"/>
    <w:rsid w:val="0027058A"/>
    <w:rsid w:val="00271822"/>
    <w:rsid w:val="00272934"/>
    <w:rsid w:val="0027350B"/>
    <w:rsid w:val="00274D36"/>
    <w:rsid w:val="00274F1B"/>
    <w:rsid w:val="00275D36"/>
    <w:rsid w:val="00276F22"/>
    <w:rsid w:val="00276FF1"/>
    <w:rsid w:val="0027767C"/>
    <w:rsid w:val="0027787B"/>
    <w:rsid w:val="00277DCB"/>
    <w:rsid w:val="00277EAA"/>
    <w:rsid w:val="00280B55"/>
    <w:rsid w:val="00280F5A"/>
    <w:rsid w:val="002815EF"/>
    <w:rsid w:val="00281C9D"/>
    <w:rsid w:val="00281F01"/>
    <w:rsid w:val="00282959"/>
    <w:rsid w:val="002849A8"/>
    <w:rsid w:val="002854CD"/>
    <w:rsid w:val="0028563E"/>
    <w:rsid w:val="00285C2E"/>
    <w:rsid w:val="00285E38"/>
    <w:rsid w:val="00286033"/>
    <w:rsid w:val="00286D0F"/>
    <w:rsid w:val="00287721"/>
    <w:rsid w:val="0029088E"/>
    <w:rsid w:val="00290FA4"/>
    <w:rsid w:val="0029213A"/>
    <w:rsid w:val="00292735"/>
    <w:rsid w:val="00292B31"/>
    <w:rsid w:val="00292F39"/>
    <w:rsid w:val="0029318A"/>
    <w:rsid w:val="00294D3E"/>
    <w:rsid w:val="00294FAB"/>
    <w:rsid w:val="00295183"/>
    <w:rsid w:val="002951F7"/>
    <w:rsid w:val="00295DCD"/>
    <w:rsid w:val="002967E4"/>
    <w:rsid w:val="00296979"/>
    <w:rsid w:val="002972D7"/>
    <w:rsid w:val="002A04A4"/>
    <w:rsid w:val="002A064E"/>
    <w:rsid w:val="002A0C43"/>
    <w:rsid w:val="002A102A"/>
    <w:rsid w:val="002A19C3"/>
    <w:rsid w:val="002A3D73"/>
    <w:rsid w:val="002A4819"/>
    <w:rsid w:val="002A4D48"/>
    <w:rsid w:val="002A6379"/>
    <w:rsid w:val="002A68C7"/>
    <w:rsid w:val="002A7428"/>
    <w:rsid w:val="002A7FBD"/>
    <w:rsid w:val="002B0434"/>
    <w:rsid w:val="002B1163"/>
    <w:rsid w:val="002B281F"/>
    <w:rsid w:val="002B3867"/>
    <w:rsid w:val="002B3E27"/>
    <w:rsid w:val="002B58D9"/>
    <w:rsid w:val="002B5DFB"/>
    <w:rsid w:val="002B5E81"/>
    <w:rsid w:val="002B6316"/>
    <w:rsid w:val="002B6B25"/>
    <w:rsid w:val="002B6B51"/>
    <w:rsid w:val="002C1A58"/>
    <w:rsid w:val="002C1E71"/>
    <w:rsid w:val="002C42E7"/>
    <w:rsid w:val="002C52A2"/>
    <w:rsid w:val="002C6C47"/>
    <w:rsid w:val="002C73C2"/>
    <w:rsid w:val="002C74C7"/>
    <w:rsid w:val="002D215F"/>
    <w:rsid w:val="002D3EC2"/>
    <w:rsid w:val="002D41DF"/>
    <w:rsid w:val="002D41F3"/>
    <w:rsid w:val="002D4E80"/>
    <w:rsid w:val="002D570E"/>
    <w:rsid w:val="002D6236"/>
    <w:rsid w:val="002D7099"/>
    <w:rsid w:val="002E0E01"/>
    <w:rsid w:val="002E2EAA"/>
    <w:rsid w:val="002E2FF4"/>
    <w:rsid w:val="002E54C0"/>
    <w:rsid w:val="002E6DB2"/>
    <w:rsid w:val="002E7078"/>
    <w:rsid w:val="002F0184"/>
    <w:rsid w:val="002F07B4"/>
    <w:rsid w:val="002F196C"/>
    <w:rsid w:val="002F1A4E"/>
    <w:rsid w:val="002F38CD"/>
    <w:rsid w:val="002F472F"/>
    <w:rsid w:val="002F4C8E"/>
    <w:rsid w:val="002F5165"/>
    <w:rsid w:val="002F600F"/>
    <w:rsid w:val="002F65E7"/>
    <w:rsid w:val="002F688F"/>
    <w:rsid w:val="002F6D28"/>
    <w:rsid w:val="002F7201"/>
    <w:rsid w:val="002F7266"/>
    <w:rsid w:val="002F7456"/>
    <w:rsid w:val="002F7E55"/>
    <w:rsid w:val="00304144"/>
    <w:rsid w:val="00304860"/>
    <w:rsid w:val="00304E80"/>
    <w:rsid w:val="00305261"/>
    <w:rsid w:val="003073B8"/>
    <w:rsid w:val="00311523"/>
    <w:rsid w:val="003119F2"/>
    <w:rsid w:val="00312236"/>
    <w:rsid w:val="00313313"/>
    <w:rsid w:val="003156D7"/>
    <w:rsid w:val="0031688A"/>
    <w:rsid w:val="003168EF"/>
    <w:rsid w:val="00316FE0"/>
    <w:rsid w:val="0031752C"/>
    <w:rsid w:val="00320578"/>
    <w:rsid w:val="00322122"/>
    <w:rsid w:val="00322F1C"/>
    <w:rsid w:val="003237A9"/>
    <w:rsid w:val="00326AD1"/>
    <w:rsid w:val="0032783B"/>
    <w:rsid w:val="0032796C"/>
    <w:rsid w:val="00327EED"/>
    <w:rsid w:val="00327FC2"/>
    <w:rsid w:val="00330441"/>
    <w:rsid w:val="00330708"/>
    <w:rsid w:val="003323B9"/>
    <w:rsid w:val="00334226"/>
    <w:rsid w:val="00334FF5"/>
    <w:rsid w:val="003351D5"/>
    <w:rsid w:val="0033585F"/>
    <w:rsid w:val="00335A73"/>
    <w:rsid w:val="0033676E"/>
    <w:rsid w:val="003379D3"/>
    <w:rsid w:val="003418D3"/>
    <w:rsid w:val="00341CEC"/>
    <w:rsid w:val="00342210"/>
    <w:rsid w:val="00342B04"/>
    <w:rsid w:val="00342CDF"/>
    <w:rsid w:val="00343117"/>
    <w:rsid w:val="00343F38"/>
    <w:rsid w:val="00344C65"/>
    <w:rsid w:val="00345238"/>
    <w:rsid w:val="003477DC"/>
    <w:rsid w:val="0034797A"/>
    <w:rsid w:val="00350255"/>
    <w:rsid w:val="003523FD"/>
    <w:rsid w:val="0035246A"/>
    <w:rsid w:val="0035249B"/>
    <w:rsid w:val="00352994"/>
    <w:rsid w:val="0035380E"/>
    <w:rsid w:val="00353E6C"/>
    <w:rsid w:val="00354EDE"/>
    <w:rsid w:val="00355B9E"/>
    <w:rsid w:val="00356984"/>
    <w:rsid w:val="003601DB"/>
    <w:rsid w:val="003601F6"/>
    <w:rsid w:val="00361437"/>
    <w:rsid w:val="00361E46"/>
    <w:rsid w:val="003626E5"/>
    <w:rsid w:val="003628CE"/>
    <w:rsid w:val="00362B43"/>
    <w:rsid w:val="003634AF"/>
    <w:rsid w:val="00364059"/>
    <w:rsid w:val="00364407"/>
    <w:rsid w:val="003644D5"/>
    <w:rsid w:val="003648A2"/>
    <w:rsid w:val="00364A17"/>
    <w:rsid w:val="00365466"/>
    <w:rsid w:val="00366E8E"/>
    <w:rsid w:val="00370005"/>
    <w:rsid w:val="00370656"/>
    <w:rsid w:val="00370E3D"/>
    <w:rsid w:val="0037358D"/>
    <w:rsid w:val="0037477D"/>
    <w:rsid w:val="00374A3C"/>
    <w:rsid w:val="00375011"/>
    <w:rsid w:val="00375016"/>
    <w:rsid w:val="003755C6"/>
    <w:rsid w:val="00375B51"/>
    <w:rsid w:val="00375BE9"/>
    <w:rsid w:val="0037673C"/>
    <w:rsid w:val="00376DED"/>
    <w:rsid w:val="00376E2F"/>
    <w:rsid w:val="00380C3C"/>
    <w:rsid w:val="003813F3"/>
    <w:rsid w:val="003817E4"/>
    <w:rsid w:val="00381B76"/>
    <w:rsid w:val="00381DC9"/>
    <w:rsid w:val="0038309B"/>
    <w:rsid w:val="00383A45"/>
    <w:rsid w:val="00385EF8"/>
    <w:rsid w:val="00386585"/>
    <w:rsid w:val="003871A7"/>
    <w:rsid w:val="00390EA6"/>
    <w:rsid w:val="00391379"/>
    <w:rsid w:val="00392F94"/>
    <w:rsid w:val="00393B30"/>
    <w:rsid w:val="00394BFB"/>
    <w:rsid w:val="00395025"/>
    <w:rsid w:val="003A05D8"/>
    <w:rsid w:val="003A1D73"/>
    <w:rsid w:val="003A1EB8"/>
    <w:rsid w:val="003A2378"/>
    <w:rsid w:val="003A2855"/>
    <w:rsid w:val="003A29F9"/>
    <w:rsid w:val="003A2A76"/>
    <w:rsid w:val="003A3633"/>
    <w:rsid w:val="003A3895"/>
    <w:rsid w:val="003A4F67"/>
    <w:rsid w:val="003A5995"/>
    <w:rsid w:val="003A5A32"/>
    <w:rsid w:val="003A5B85"/>
    <w:rsid w:val="003A5D1C"/>
    <w:rsid w:val="003A64B5"/>
    <w:rsid w:val="003A6C71"/>
    <w:rsid w:val="003A773E"/>
    <w:rsid w:val="003B0295"/>
    <w:rsid w:val="003B088A"/>
    <w:rsid w:val="003B263D"/>
    <w:rsid w:val="003B299A"/>
    <w:rsid w:val="003B3AF7"/>
    <w:rsid w:val="003B3E2D"/>
    <w:rsid w:val="003B4ED4"/>
    <w:rsid w:val="003B5653"/>
    <w:rsid w:val="003B6A20"/>
    <w:rsid w:val="003C01B8"/>
    <w:rsid w:val="003C01E0"/>
    <w:rsid w:val="003C062F"/>
    <w:rsid w:val="003C1E12"/>
    <w:rsid w:val="003C28C3"/>
    <w:rsid w:val="003C3B2E"/>
    <w:rsid w:val="003C5BA8"/>
    <w:rsid w:val="003C6C00"/>
    <w:rsid w:val="003C6DA4"/>
    <w:rsid w:val="003C6DB8"/>
    <w:rsid w:val="003C6F04"/>
    <w:rsid w:val="003D0B26"/>
    <w:rsid w:val="003D0E75"/>
    <w:rsid w:val="003D0F73"/>
    <w:rsid w:val="003D135E"/>
    <w:rsid w:val="003D1D77"/>
    <w:rsid w:val="003D1EEE"/>
    <w:rsid w:val="003D27EE"/>
    <w:rsid w:val="003D29D3"/>
    <w:rsid w:val="003D2CDF"/>
    <w:rsid w:val="003D320B"/>
    <w:rsid w:val="003D3366"/>
    <w:rsid w:val="003D3F96"/>
    <w:rsid w:val="003D5382"/>
    <w:rsid w:val="003D581D"/>
    <w:rsid w:val="003D5B12"/>
    <w:rsid w:val="003E0358"/>
    <w:rsid w:val="003E0A07"/>
    <w:rsid w:val="003E1622"/>
    <w:rsid w:val="003E21EC"/>
    <w:rsid w:val="003E4BAA"/>
    <w:rsid w:val="003E5681"/>
    <w:rsid w:val="003E5CBD"/>
    <w:rsid w:val="003E60A1"/>
    <w:rsid w:val="003E64EB"/>
    <w:rsid w:val="003E6852"/>
    <w:rsid w:val="003E7298"/>
    <w:rsid w:val="003E77D6"/>
    <w:rsid w:val="003E7F20"/>
    <w:rsid w:val="003F01A0"/>
    <w:rsid w:val="003F1236"/>
    <w:rsid w:val="003F3020"/>
    <w:rsid w:val="003F37DE"/>
    <w:rsid w:val="003F3A3E"/>
    <w:rsid w:val="003F4F4E"/>
    <w:rsid w:val="003F55E2"/>
    <w:rsid w:val="003F5CEF"/>
    <w:rsid w:val="003F6756"/>
    <w:rsid w:val="003F696E"/>
    <w:rsid w:val="003F70CE"/>
    <w:rsid w:val="003F761C"/>
    <w:rsid w:val="003F7E79"/>
    <w:rsid w:val="004008E5"/>
    <w:rsid w:val="00400E0D"/>
    <w:rsid w:val="00400FEC"/>
    <w:rsid w:val="00401015"/>
    <w:rsid w:val="00401E9B"/>
    <w:rsid w:val="00402098"/>
    <w:rsid w:val="004029AF"/>
    <w:rsid w:val="00404418"/>
    <w:rsid w:val="004048AF"/>
    <w:rsid w:val="00405574"/>
    <w:rsid w:val="0040590C"/>
    <w:rsid w:val="004060F3"/>
    <w:rsid w:val="0040675A"/>
    <w:rsid w:val="00407A17"/>
    <w:rsid w:val="00407C23"/>
    <w:rsid w:val="00407D65"/>
    <w:rsid w:val="00410AE2"/>
    <w:rsid w:val="00412BCD"/>
    <w:rsid w:val="004131DB"/>
    <w:rsid w:val="004133C1"/>
    <w:rsid w:val="00413B74"/>
    <w:rsid w:val="0041495D"/>
    <w:rsid w:val="00414988"/>
    <w:rsid w:val="004150CE"/>
    <w:rsid w:val="00415E5A"/>
    <w:rsid w:val="00416DE5"/>
    <w:rsid w:val="0041736F"/>
    <w:rsid w:val="00420301"/>
    <w:rsid w:val="0042054B"/>
    <w:rsid w:val="004213E8"/>
    <w:rsid w:val="00421631"/>
    <w:rsid w:val="00422014"/>
    <w:rsid w:val="00423F99"/>
    <w:rsid w:val="00425AFE"/>
    <w:rsid w:val="00425DA7"/>
    <w:rsid w:val="004304BD"/>
    <w:rsid w:val="00431246"/>
    <w:rsid w:val="00431437"/>
    <w:rsid w:val="00431988"/>
    <w:rsid w:val="004324B7"/>
    <w:rsid w:val="00432A9E"/>
    <w:rsid w:val="00432CDA"/>
    <w:rsid w:val="00432F9A"/>
    <w:rsid w:val="00433704"/>
    <w:rsid w:val="00434A65"/>
    <w:rsid w:val="00435E4E"/>
    <w:rsid w:val="00436105"/>
    <w:rsid w:val="0043693B"/>
    <w:rsid w:val="00440330"/>
    <w:rsid w:val="00440A9A"/>
    <w:rsid w:val="00440E94"/>
    <w:rsid w:val="004427E9"/>
    <w:rsid w:val="00442E59"/>
    <w:rsid w:val="00443298"/>
    <w:rsid w:val="004459CC"/>
    <w:rsid w:val="004470D4"/>
    <w:rsid w:val="00447C07"/>
    <w:rsid w:val="004501A4"/>
    <w:rsid w:val="004502A7"/>
    <w:rsid w:val="00452CC5"/>
    <w:rsid w:val="004534FC"/>
    <w:rsid w:val="00454D66"/>
    <w:rsid w:val="00455621"/>
    <w:rsid w:val="004565A8"/>
    <w:rsid w:val="004565D5"/>
    <w:rsid w:val="00456D2B"/>
    <w:rsid w:val="00456FFF"/>
    <w:rsid w:val="00457A10"/>
    <w:rsid w:val="00457ED7"/>
    <w:rsid w:val="004606EA"/>
    <w:rsid w:val="0046074D"/>
    <w:rsid w:val="00460967"/>
    <w:rsid w:val="00460E8F"/>
    <w:rsid w:val="004620C5"/>
    <w:rsid w:val="00463070"/>
    <w:rsid w:val="00463406"/>
    <w:rsid w:val="0046413F"/>
    <w:rsid w:val="00464858"/>
    <w:rsid w:val="00464E7C"/>
    <w:rsid w:val="00465000"/>
    <w:rsid w:val="00465278"/>
    <w:rsid w:val="0046635E"/>
    <w:rsid w:val="00467090"/>
    <w:rsid w:val="004672C7"/>
    <w:rsid w:val="0046781D"/>
    <w:rsid w:val="00467ACA"/>
    <w:rsid w:val="00467BE9"/>
    <w:rsid w:val="004714D5"/>
    <w:rsid w:val="004728A8"/>
    <w:rsid w:val="00472BDE"/>
    <w:rsid w:val="00472DD1"/>
    <w:rsid w:val="00475CB7"/>
    <w:rsid w:val="004760A8"/>
    <w:rsid w:val="00476310"/>
    <w:rsid w:val="00477138"/>
    <w:rsid w:val="0048018F"/>
    <w:rsid w:val="00481274"/>
    <w:rsid w:val="00481A72"/>
    <w:rsid w:val="00481AC2"/>
    <w:rsid w:val="00481AE8"/>
    <w:rsid w:val="004822CA"/>
    <w:rsid w:val="00484590"/>
    <w:rsid w:val="0048491D"/>
    <w:rsid w:val="00484CDA"/>
    <w:rsid w:val="00484FF9"/>
    <w:rsid w:val="0048586C"/>
    <w:rsid w:val="00485C6B"/>
    <w:rsid w:val="004905FD"/>
    <w:rsid w:val="004917C8"/>
    <w:rsid w:val="00491B2A"/>
    <w:rsid w:val="00491DD0"/>
    <w:rsid w:val="00492552"/>
    <w:rsid w:val="00492DB9"/>
    <w:rsid w:val="00492F72"/>
    <w:rsid w:val="00492FBA"/>
    <w:rsid w:val="004938A6"/>
    <w:rsid w:val="00495662"/>
    <w:rsid w:val="00496328"/>
    <w:rsid w:val="00496FA1"/>
    <w:rsid w:val="004A247C"/>
    <w:rsid w:val="004A2BF3"/>
    <w:rsid w:val="004A2FBC"/>
    <w:rsid w:val="004A3218"/>
    <w:rsid w:val="004A44B1"/>
    <w:rsid w:val="004A4E07"/>
    <w:rsid w:val="004B01E9"/>
    <w:rsid w:val="004B02A2"/>
    <w:rsid w:val="004B0695"/>
    <w:rsid w:val="004B0D1E"/>
    <w:rsid w:val="004B0DCC"/>
    <w:rsid w:val="004B12FB"/>
    <w:rsid w:val="004B173D"/>
    <w:rsid w:val="004B1ACA"/>
    <w:rsid w:val="004B1C95"/>
    <w:rsid w:val="004B4524"/>
    <w:rsid w:val="004B4978"/>
    <w:rsid w:val="004B49BB"/>
    <w:rsid w:val="004B584F"/>
    <w:rsid w:val="004B5E8D"/>
    <w:rsid w:val="004B6161"/>
    <w:rsid w:val="004B61C7"/>
    <w:rsid w:val="004B6F75"/>
    <w:rsid w:val="004C00D6"/>
    <w:rsid w:val="004C0975"/>
    <w:rsid w:val="004C0D70"/>
    <w:rsid w:val="004C1960"/>
    <w:rsid w:val="004C1A1A"/>
    <w:rsid w:val="004C1A3F"/>
    <w:rsid w:val="004C46F2"/>
    <w:rsid w:val="004C4D7A"/>
    <w:rsid w:val="004C4D95"/>
    <w:rsid w:val="004C5242"/>
    <w:rsid w:val="004C54DA"/>
    <w:rsid w:val="004C5ADA"/>
    <w:rsid w:val="004C60DC"/>
    <w:rsid w:val="004C6F33"/>
    <w:rsid w:val="004C6F82"/>
    <w:rsid w:val="004C7720"/>
    <w:rsid w:val="004D0002"/>
    <w:rsid w:val="004D077D"/>
    <w:rsid w:val="004D0B2A"/>
    <w:rsid w:val="004D10DD"/>
    <w:rsid w:val="004D23B0"/>
    <w:rsid w:val="004D270A"/>
    <w:rsid w:val="004D2F7A"/>
    <w:rsid w:val="004D380F"/>
    <w:rsid w:val="004D4DBD"/>
    <w:rsid w:val="004D5CCA"/>
    <w:rsid w:val="004D622A"/>
    <w:rsid w:val="004D640E"/>
    <w:rsid w:val="004D76B6"/>
    <w:rsid w:val="004D7924"/>
    <w:rsid w:val="004D7FCF"/>
    <w:rsid w:val="004E18C9"/>
    <w:rsid w:val="004E244A"/>
    <w:rsid w:val="004E3181"/>
    <w:rsid w:val="004E69E0"/>
    <w:rsid w:val="004E77BA"/>
    <w:rsid w:val="004F041F"/>
    <w:rsid w:val="004F0B41"/>
    <w:rsid w:val="004F1278"/>
    <w:rsid w:val="004F1707"/>
    <w:rsid w:val="004F34C6"/>
    <w:rsid w:val="004F3953"/>
    <w:rsid w:val="004F53F2"/>
    <w:rsid w:val="004F5768"/>
    <w:rsid w:val="004F5AEF"/>
    <w:rsid w:val="004F5EEC"/>
    <w:rsid w:val="004F688A"/>
    <w:rsid w:val="004F7454"/>
    <w:rsid w:val="004F75BA"/>
    <w:rsid w:val="00500AB2"/>
    <w:rsid w:val="00500D40"/>
    <w:rsid w:val="00501CB9"/>
    <w:rsid w:val="0050372C"/>
    <w:rsid w:val="005037FD"/>
    <w:rsid w:val="00503AC2"/>
    <w:rsid w:val="00503E2A"/>
    <w:rsid w:val="00504BA9"/>
    <w:rsid w:val="00504FC6"/>
    <w:rsid w:val="00505CBF"/>
    <w:rsid w:val="00506AEA"/>
    <w:rsid w:val="00507417"/>
    <w:rsid w:val="00510088"/>
    <w:rsid w:val="005126EB"/>
    <w:rsid w:val="00512D15"/>
    <w:rsid w:val="00512DE4"/>
    <w:rsid w:val="00514A48"/>
    <w:rsid w:val="005162AE"/>
    <w:rsid w:val="00517908"/>
    <w:rsid w:val="005211F1"/>
    <w:rsid w:val="005215EE"/>
    <w:rsid w:val="005225B0"/>
    <w:rsid w:val="00523D60"/>
    <w:rsid w:val="005242FF"/>
    <w:rsid w:val="00524EB1"/>
    <w:rsid w:val="00524F4C"/>
    <w:rsid w:val="005258D4"/>
    <w:rsid w:val="00526C5C"/>
    <w:rsid w:val="0053074C"/>
    <w:rsid w:val="00530EA3"/>
    <w:rsid w:val="00532678"/>
    <w:rsid w:val="005337C7"/>
    <w:rsid w:val="005359EB"/>
    <w:rsid w:val="0053612E"/>
    <w:rsid w:val="005365E0"/>
    <w:rsid w:val="0053737C"/>
    <w:rsid w:val="005378EE"/>
    <w:rsid w:val="00541196"/>
    <w:rsid w:val="005415AF"/>
    <w:rsid w:val="0054199A"/>
    <w:rsid w:val="00541BC5"/>
    <w:rsid w:val="0054263D"/>
    <w:rsid w:val="00542B49"/>
    <w:rsid w:val="005436F0"/>
    <w:rsid w:val="00545151"/>
    <w:rsid w:val="00545A7D"/>
    <w:rsid w:val="00546302"/>
    <w:rsid w:val="0054633D"/>
    <w:rsid w:val="00546666"/>
    <w:rsid w:val="00547BE5"/>
    <w:rsid w:val="00547C2E"/>
    <w:rsid w:val="005513E8"/>
    <w:rsid w:val="005516E0"/>
    <w:rsid w:val="00551D45"/>
    <w:rsid w:val="00551F3F"/>
    <w:rsid w:val="00552BCF"/>
    <w:rsid w:val="005537C6"/>
    <w:rsid w:val="00556151"/>
    <w:rsid w:val="0055660B"/>
    <w:rsid w:val="00556D45"/>
    <w:rsid w:val="0055731E"/>
    <w:rsid w:val="00557CBD"/>
    <w:rsid w:val="00560720"/>
    <w:rsid w:val="0056126E"/>
    <w:rsid w:val="00561EBB"/>
    <w:rsid w:val="005620BC"/>
    <w:rsid w:val="00562F68"/>
    <w:rsid w:val="00564AB7"/>
    <w:rsid w:val="00564D54"/>
    <w:rsid w:val="00564D63"/>
    <w:rsid w:val="005676A4"/>
    <w:rsid w:val="00567CAC"/>
    <w:rsid w:val="005706E9"/>
    <w:rsid w:val="00571A12"/>
    <w:rsid w:val="00572499"/>
    <w:rsid w:val="0057257A"/>
    <w:rsid w:val="00572E67"/>
    <w:rsid w:val="005759DE"/>
    <w:rsid w:val="00575DF6"/>
    <w:rsid w:val="00575E79"/>
    <w:rsid w:val="00575FA5"/>
    <w:rsid w:val="0057632B"/>
    <w:rsid w:val="00576B14"/>
    <w:rsid w:val="00576EA0"/>
    <w:rsid w:val="005802CA"/>
    <w:rsid w:val="00581383"/>
    <w:rsid w:val="00581D34"/>
    <w:rsid w:val="00582078"/>
    <w:rsid w:val="00582245"/>
    <w:rsid w:val="0058396C"/>
    <w:rsid w:val="00583FFC"/>
    <w:rsid w:val="0058447A"/>
    <w:rsid w:val="0058466D"/>
    <w:rsid w:val="00585659"/>
    <w:rsid w:val="005865B8"/>
    <w:rsid w:val="00586EDC"/>
    <w:rsid w:val="00587C68"/>
    <w:rsid w:val="0059085A"/>
    <w:rsid w:val="00590C1D"/>
    <w:rsid w:val="00591E3B"/>
    <w:rsid w:val="005940E1"/>
    <w:rsid w:val="005940F2"/>
    <w:rsid w:val="0059545F"/>
    <w:rsid w:val="0059597A"/>
    <w:rsid w:val="005965AD"/>
    <w:rsid w:val="00596DB9"/>
    <w:rsid w:val="00596E66"/>
    <w:rsid w:val="00597097"/>
    <w:rsid w:val="00597E37"/>
    <w:rsid w:val="005A0488"/>
    <w:rsid w:val="005A0747"/>
    <w:rsid w:val="005A0F99"/>
    <w:rsid w:val="005A18FB"/>
    <w:rsid w:val="005A1911"/>
    <w:rsid w:val="005A1F76"/>
    <w:rsid w:val="005A23BE"/>
    <w:rsid w:val="005A2E02"/>
    <w:rsid w:val="005A358A"/>
    <w:rsid w:val="005A3836"/>
    <w:rsid w:val="005A3E31"/>
    <w:rsid w:val="005A4583"/>
    <w:rsid w:val="005A4B9D"/>
    <w:rsid w:val="005A4FBE"/>
    <w:rsid w:val="005A5545"/>
    <w:rsid w:val="005A693B"/>
    <w:rsid w:val="005B00A5"/>
    <w:rsid w:val="005B089E"/>
    <w:rsid w:val="005B0E93"/>
    <w:rsid w:val="005B17E9"/>
    <w:rsid w:val="005B33B6"/>
    <w:rsid w:val="005B3B5E"/>
    <w:rsid w:val="005B3C29"/>
    <w:rsid w:val="005B3D67"/>
    <w:rsid w:val="005B4887"/>
    <w:rsid w:val="005B55B6"/>
    <w:rsid w:val="005B5C30"/>
    <w:rsid w:val="005B5F45"/>
    <w:rsid w:val="005B69DC"/>
    <w:rsid w:val="005B6EF2"/>
    <w:rsid w:val="005B72B3"/>
    <w:rsid w:val="005B75F8"/>
    <w:rsid w:val="005B77C4"/>
    <w:rsid w:val="005C00ED"/>
    <w:rsid w:val="005C0609"/>
    <w:rsid w:val="005C0BF2"/>
    <w:rsid w:val="005C168B"/>
    <w:rsid w:val="005C1C48"/>
    <w:rsid w:val="005C2517"/>
    <w:rsid w:val="005C27C4"/>
    <w:rsid w:val="005C3089"/>
    <w:rsid w:val="005C37ED"/>
    <w:rsid w:val="005C4F4E"/>
    <w:rsid w:val="005C5C12"/>
    <w:rsid w:val="005D1312"/>
    <w:rsid w:val="005D14F2"/>
    <w:rsid w:val="005D20DE"/>
    <w:rsid w:val="005D234E"/>
    <w:rsid w:val="005D36C1"/>
    <w:rsid w:val="005D37D6"/>
    <w:rsid w:val="005D4354"/>
    <w:rsid w:val="005D45C8"/>
    <w:rsid w:val="005D491F"/>
    <w:rsid w:val="005D4A65"/>
    <w:rsid w:val="005D5091"/>
    <w:rsid w:val="005D554A"/>
    <w:rsid w:val="005D5D58"/>
    <w:rsid w:val="005D72F6"/>
    <w:rsid w:val="005E02FD"/>
    <w:rsid w:val="005E09B2"/>
    <w:rsid w:val="005E0C48"/>
    <w:rsid w:val="005E12E3"/>
    <w:rsid w:val="005E3E46"/>
    <w:rsid w:val="005E5D4D"/>
    <w:rsid w:val="005E6F0F"/>
    <w:rsid w:val="005F019F"/>
    <w:rsid w:val="005F0533"/>
    <w:rsid w:val="005F0FE8"/>
    <w:rsid w:val="005F1124"/>
    <w:rsid w:val="005F1D27"/>
    <w:rsid w:val="005F1F8D"/>
    <w:rsid w:val="005F2AC4"/>
    <w:rsid w:val="005F3AA4"/>
    <w:rsid w:val="005F3F1F"/>
    <w:rsid w:val="005F52F6"/>
    <w:rsid w:val="005F639B"/>
    <w:rsid w:val="005F6FA6"/>
    <w:rsid w:val="005F7649"/>
    <w:rsid w:val="00600331"/>
    <w:rsid w:val="00600DF4"/>
    <w:rsid w:val="0060157D"/>
    <w:rsid w:val="006016C6"/>
    <w:rsid w:val="00601CD1"/>
    <w:rsid w:val="0060214F"/>
    <w:rsid w:val="006021F5"/>
    <w:rsid w:val="00602B69"/>
    <w:rsid w:val="00602DAF"/>
    <w:rsid w:val="006032C6"/>
    <w:rsid w:val="00603326"/>
    <w:rsid w:val="00603BA9"/>
    <w:rsid w:val="00604264"/>
    <w:rsid w:val="00604C15"/>
    <w:rsid w:val="0060544E"/>
    <w:rsid w:val="0060572D"/>
    <w:rsid w:val="00605EAA"/>
    <w:rsid w:val="006067CD"/>
    <w:rsid w:val="00606D8E"/>
    <w:rsid w:val="00607331"/>
    <w:rsid w:val="0060739C"/>
    <w:rsid w:val="00607AF5"/>
    <w:rsid w:val="006102E3"/>
    <w:rsid w:val="00610EF2"/>
    <w:rsid w:val="006112E5"/>
    <w:rsid w:val="00612D8E"/>
    <w:rsid w:val="00612F1D"/>
    <w:rsid w:val="006141B7"/>
    <w:rsid w:val="00614630"/>
    <w:rsid w:val="006149E1"/>
    <w:rsid w:val="00614C26"/>
    <w:rsid w:val="006150C8"/>
    <w:rsid w:val="00615E2B"/>
    <w:rsid w:val="0061668E"/>
    <w:rsid w:val="006172FE"/>
    <w:rsid w:val="00617BE2"/>
    <w:rsid w:val="006203EB"/>
    <w:rsid w:val="006213D2"/>
    <w:rsid w:val="00621AE5"/>
    <w:rsid w:val="0062293C"/>
    <w:rsid w:val="006229E0"/>
    <w:rsid w:val="00622B78"/>
    <w:rsid w:val="00623239"/>
    <w:rsid w:val="00623AA6"/>
    <w:rsid w:val="00623DB9"/>
    <w:rsid w:val="00624131"/>
    <w:rsid w:val="00625286"/>
    <w:rsid w:val="00627402"/>
    <w:rsid w:val="0062742C"/>
    <w:rsid w:val="00631095"/>
    <w:rsid w:val="00634812"/>
    <w:rsid w:val="00635983"/>
    <w:rsid w:val="00636AD8"/>
    <w:rsid w:val="00637DAB"/>
    <w:rsid w:val="00637E3C"/>
    <w:rsid w:val="00641238"/>
    <w:rsid w:val="00641623"/>
    <w:rsid w:val="0064173D"/>
    <w:rsid w:val="0064182B"/>
    <w:rsid w:val="0064257E"/>
    <w:rsid w:val="00642B04"/>
    <w:rsid w:val="006436ED"/>
    <w:rsid w:val="00643904"/>
    <w:rsid w:val="00643968"/>
    <w:rsid w:val="00644B7D"/>
    <w:rsid w:val="00645CAF"/>
    <w:rsid w:val="00647F83"/>
    <w:rsid w:val="00650000"/>
    <w:rsid w:val="00650B0C"/>
    <w:rsid w:val="006525B8"/>
    <w:rsid w:val="0065290E"/>
    <w:rsid w:val="00653374"/>
    <w:rsid w:val="00653430"/>
    <w:rsid w:val="006538CA"/>
    <w:rsid w:val="00655F7D"/>
    <w:rsid w:val="00656A1A"/>
    <w:rsid w:val="00656C53"/>
    <w:rsid w:val="00657A0B"/>
    <w:rsid w:val="00660835"/>
    <w:rsid w:val="00661DA5"/>
    <w:rsid w:val="0066234E"/>
    <w:rsid w:val="00662A1C"/>
    <w:rsid w:val="00663905"/>
    <w:rsid w:val="00663F44"/>
    <w:rsid w:val="00667DCE"/>
    <w:rsid w:val="00670324"/>
    <w:rsid w:val="0067037A"/>
    <w:rsid w:val="006708C2"/>
    <w:rsid w:val="00670F20"/>
    <w:rsid w:val="00671336"/>
    <w:rsid w:val="006722AA"/>
    <w:rsid w:val="006724EF"/>
    <w:rsid w:val="00672C86"/>
    <w:rsid w:val="00672D9A"/>
    <w:rsid w:val="0067365A"/>
    <w:rsid w:val="006741A6"/>
    <w:rsid w:val="0067645F"/>
    <w:rsid w:val="00676B0B"/>
    <w:rsid w:val="006776A1"/>
    <w:rsid w:val="00677C4F"/>
    <w:rsid w:val="0068340F"/>
    <w:rsid w:val="006844ED"/>
    <w:rsid w:val="00684DEF"/>
    <w:rsid w:val="00684E71"/>
    <w:rsid w:val="00685A67"/>
    <w:rsid w:val="00685B84"/>
    <w:rsid w:val="00686800"/>
    <w:rsid w:val="0068751F"/>
    <w:rsid w:val="00687949"/>
    <w:rsid w:val="00687D33"/>
    <w:rsid w:val="0069073B"/>
    <w:rsid w:val="00690DDD"/>
    <w:rsid w:val="00691092"/>
    <w:rsid w:val="00691667"/>
    <w:rsid w:val="00691B1C"/>
    <w:rsid w:val="0069208F"/>
    <w:rsid w:val="0069453B"/>
    <w:rsid w:val="0069485C"/>
    <w:rsid w:val="0069571B"/>
    <w:rsid w:val="00695CB6"/>
    <w:rsid w:val="0069718C"/>
    <w:rsid w:val="006A05F1"/>
    <w:rsid w:val="006A074A"/>
    <w:rsid w:val="006A07FE"/>
    <w:rsid w:val="006A0F44"/>
    <w:rsid w:val="006A1327"/>
    <w:rsid w:val="006A1338"/>
    <w:rsid w:val="006A177F"/>
    <w:rsid w:val="006A187B"/>
    <w:rsid w:val="006A1B11"/>
    <w:rsid w:val="006A3446"/>
    <w:rsid w:val="006A3450"/>
    <w:rsid w:val="006A3465"/>
    <w:rsid w:val="006A3694"/>
    <w:rsid w:val="006A3D56"/>
    <w:rsid w:val="006A4AA6"/>
    <w:rsid w:val="006A4AFF"/>
    <w:rsid w:val="006A4C8F"/>
    <w:rsid w:val="006A5A44"/>
    <w:rsid w:val="006A6142"/>
    <w:rsid w:val="006A6292"/>
    <w:rsid w:val="006A642B"/>
    <w:rsid w:val="006A66B5"/>
    <w:rsid w:val="006A67B6"/>
    <w:rsid w:val="006A73CD"/>
    <w:rsid w:val="006A7684"/>
    <w:rsid w:val="006A7DB7"/>
    <w:rsid w:val="006B07A0"/>
    <w:rsid w:val="006B0C45"/>
    <w:rsid w:val="006B0CA4"/>
    <w:rsid w:val="006B1263"/>
    <w:rsid w:val="006B12C7"/>
    <w:rsid w:val="006B42A9"/>
    <w:rsid w:val="006B4E17"/>
    <w:rsid w:val="006B5C09"/>
    <w:rsid w:val="006B61B6"/>
    <w:rsid w:val="006B6290"/>
    <w:rsid w:val="006B68D0"/>
    <w:rsid w:val="006B7616"/>
    <w:rsid w:val="006C1EB0"/>
    <w:rsid w:val="006C20F5"/>
    <w:rsid w:val="006C24C0"/>
    <w:rsid w:val="006C3002"/>
    <w:rsid w:val="006C3693"/>
    <w:rsid w:val="006C49CA"/>
    <w:rsid w:val="006C5C8E"/>
    <w:rsid w:val="006C66F8"/>
    <w:rsid w:val="006C670B"/>
    <w:rsid w:val="006D0BAA"/>
    <w:rsid w:val="006D17ED"/>
    <w:rsid w:val="006D19AB"/>
    <w:rsid w:val="006D2106"/>
    <w:rsid w:val="006D2775"/>
    <w:rsid w:val="006D3C2F"/>
    <w:rsid w:val="006D5126"/>
    <w:rsid w:val="006D5BE4"/>
    <w:rsid w:val="006D6E58"/>
    <w:rsid w:val="006D755C"/>
    <w:rsid w:val="006D7CAD"/>
    <w:rsid w:val="006D7FB5"/>
    <w:rsid w:val="006E0EA9"/>
    <w:rsid w:val="006E12C7"/>
    <w:rsid w:val="006E189F"/>
    <w:rsid w:val="006E209B"/>
    <w:rsid w:val="006E2245"/>
    <w:rsid w:val="006E25ED"/>
    <w:rsid w:val="006E4760"/>
    <w:rsid w:val="006E4BD7"/>
    <w:rsid w:val="006F2F69"/>
    <w:rsid w:val="006F380D"/>
    <w:rsid w:val="006F4D12"/>
    <w:rsid w:val="006F532D"/>
    <w:rsid w:val="006F75A9"/>
    <w:rsid w:val="006F7663"/>
    <w:rsid w:val="006F76C9"/>
    <w:rsid w:val="007003B8"/>
    <w:rsid w:val="00700439"/>
    <w:rsid w:val="00701A83"/>
    <w:rsid w:val="00701C4D"/>
    <w:rsid w:val="00701D4C"/>
    <w:rsid w:val="00701FC2"/>
    <w:rsid w:val="007023C2"/>
    <w:rsid w:val="007025DA"/>
    <w:rsid w:val="00705BA6"/>
    <w:rsid w:val="007068FC"/>
    <w:rsid w:val="00707C74"/>
    <w:rsid w:val="00707E11"/>
    <w:rsid w:val="00711655"/>
    <w:rsid w:val="00711676"/>
    <w:rsid w:val="00711D79"/>
    <w:rsid w:val="00711E38"/>
    <w:rsid w:val="007122BC"/>
    <w:rsid w:val="007145EE"/>
    <w:rsid w:val="007148AF"/>
    <w:rsid w:val="00714CFC"/>
    <w:rsid w:val="00715536"/>
    <w:rsid w:val="00716733"/>
    <w:rsid w:val="007168C2"/>
    <w:rsid w:val="0071756E"/>
    <w:rsid w:val="00717B6F"/>
    <w:rsid w:val="007201F9"/>
    <w:rsid w:val="00720CA4"/>
    <w:rsid w:val="00721D85"/>
    <w:rsid w:val="0072224B"/>
    <w:rsid w:val="00722BD8"/>
    <w:rsid w:val="00723227"/>
    <w:rsid w:val="0072343C"/>
    <w:rsid w:val="007234C5"/>
    <w:rsid w:val="007234D7"/>
    <w:rsid w:val="00724821"/>
    <w:rsid w:val="00724933"/>
    <w:rsid w:val="00725FB4"/>
    <w:rsid w:val="007264BE"/>
    <w:rsid w:val="0072671F"/>
    <w:rsid w:val="0072691C"/>
    <w:rsid w:val="007270DD"/>
    <w:rsid w:val="00730A38"/>
    <w:rsid w:val="00730B8C"/>
    <w:rsid w:val="007310EE"/>
    <w:rsid w:val="007327FE"/>
    <w:rsid w:val="00732CF4"/>
    <w:rsid w:val="00732E0A"/>
    <w:rsid w:val="00733A7C"/>
    <w:rsid w:val="00734C36"/>
    <w:rsid w:val="00735394"/>
    <w:rsid w:val="00736034"/>
    <w:rsid w:val="007363D9"/>
    <w:rsid w:val="00736D27"/>
    <w:rsid w:val="00736E17"/>
    <w:rsid w:val="00737079"/>
    <w:rsid w:val="007371A9"/>
    <w:rsid w:val="00737E40"/>
    <w:rsid w:val="007402C5"/>
    <w:rsid w:val="0074035D"/>
    <w:rsid w:val="0074083C"/>
    <w:rsid w:val="00741211"/>
    <w:rsid w:val="007418D2"/>
    <w:rsid w:val="00743CA9"/>
    <w:rsid w:val="00744881"/>
    <w:rsid w:val="00744B33"/>
    <w:rsid w:val="00744D8B"/>
    <w:rsid w:val="00745B47"/>
    <w:rsid w:val="00746BF1"/>
    <w:rsid w:val="00747DDC"/>
    <w:rsid w:val="007513AB"/>
    <w:rsid w:val="007515E8"/>
    <w:rsid w:val="007516C8"/>
    <w:rsid w:val="00751D13"/>
    <w:rsid w:val="007528D2"/>
    <w:rsid w:val="00752DB8"/>
    <w:rsid w:val="00752EFC"/>
    <w:rsid w:val="007533FD"/>
    <w:rsid w:val="00753B82"/>
    <w:rsid w:val="00754018"/>
    <w:rsid w:val="00755AD3"/>
    <w:rsid w:val="00756B56"/>
    <w:rsid w:val="007600BB"/>
    <w:rsid w:val="0076095C"/>
    <w:rsid w:val="0076243F"/>
    <w:rsid w:val="007648EC"/>
    <w:rsid w:val="007649CE"/>
    <w:rsid w:val="00764C19"/>
    <w:rsid w:val="007664AE"/>
    <w:rsid w:val="007664FD"/>
    <w:rsid w:val="00767845"/>
    <w:rsid w:val="00771AAF"/>
    <w:rsid w:val="00771C42"/>
    <w:rsid w:val="00772A81"/>
    <w:rsid w:val="00773248"/>
    <w:rsid w:val="00773F92"/>
    <w:rsid w:val="00776336"/>
    <w:rsid w:val="007766F6"/>
    <w:rsid w:val="00776AA3"/>
    <w:rsid w:val="00777B54"/>
    <w:rsid w:val="007805C8"/>
    <w:rsid w:val="00781376"/>
    <w:rsid w:val="00781765"/>
    <w:rsid w:val="007824CB"/>
    <w:rsid w:val="00782651"/>
    <w:rsid w:val="007829D7"/>
    <w:rsid w:val="00783494"/>
    <w:rsid w:val="00783B2E"/>
    <w:rsid w:val="007845B6"/>
    <w:rsid w:val="00784797"/>
    <w:rsid w:val="00786803"/>
    <w:rsid w:val="00786D18"/>
    <w:rsid w:val="00786F5B"/>
    <w:rsid w:val="0079086D"/>
    <w:rsid w:val="007911CA"/>
    <w:rsid w:val="00792AFC"/>
    <w:rsid w:val="007930BC"/>
    <w:rsid w:val="00793C3D"/>
    <w:rsid w:val="00794D64"/>
    <w:rsid w:val="00794ECD"/>
    <w:rsid w:val="00794FD7"/>
    <w:rsid w:val="007954FB"/>
    <w:rsid w:val="00795FA1"/>
    <w:rsid w:val="00796354"/>
    <w:rsid w:val="007970D1"/>
    <w:rsid w:val="00797CCF"/>
    <w:rsid w:val="007A04CA"/>
    <w:rsid w:val="007A0A09"/>
    <w:rsid w:val="007A202C"/>
    <w:rsid w:val="007A234B"/>
    <w:rsid w:val="007A2868"/>
    <w:rsid w:val="007A2EA7"/>
    <w:rsid w:val="007A39F3"/>
    <w:rsid w:val="007A6DD4"/>
    <w:rsid w:val="007B02DC"/>
    <w:rsid w:val="007B0446"/>
    <w:rsid w:val="007B0A65"/>
    <w:rsid w:val="007B0A8C"/>
    <w:rsid w:val="007B0AB0"/>
    <w:rsid w:val="007B13CB"/>
    <w:rsid w:val="007B160F"/>
    <w:rsid w:val="007B1CA7"/>
    <w:rsid w:val="007B4D9C"/>
    <w:rsid w:val="007B5218"/>
    <w:rsid w:val="007B5EE5"/>
    <w:rsid w:val="007B6008"/>
    <w:rsid w:val="007B6530"/>
    <w:rsid w:val="007B6A88"/>
    <w:rsid w:val="007B7563"/>
    <w:rsid w:val="007B78D2"/>
    <w:rsid w:val="007C0054"/>
    <w:rsid w:val="007C1DA8"/>
    <w:rsid w:val="007C2A65"/>
    <w:rsid w:val="007C2EC7"/>
    <w:rsid w:val="007C39E8"/>
    <w:rsid w:val="007C3A09"/>
    <w:rsid w:val="007C4EE9"/>
    <w:rsid w:val="007C644F"/>
    <w:rsid w:val="007C6D33"/>
    <w:rsid w:val="007C6F88"/>
    <w:rsid w:val="007C7AF6"/>
    <w:rsid w:val="007D0305"/>
    <w:rsid w:val="007D0505"/>
    <w:rsid w:val="007D10C6"/>
    <w:rsid w:val="007D1250"/>
    <w:rsid w:val="007D12DD"/>
    <w:rsid w:val="007D2A41"/>
    <w:rsid w:val="007D428A"/>
    <w:rsid w:val="007D48A6"/>
    <w:rsid w:val="007D48E8"/>
    <w:rsid w:val="007D4D7F"/>
    <w:rsid w:val="007D5743"/>
    <w:rsid w:val="007D6377"/>
    <w:rsid w:val="007D6918"/>
    <w:rsid w:val="007D71C6"/>
    <w:rsid w:val="007E01CF"/>
    <w:rsid w:val="007E0307"/>
    <w:rsid w:val="007E0522"/>
    <w:rsid w:val="007E0F2F"/>
    <w:rsid w:val="007E1832"/>
    <w:rsid w:val="007E1969"/>
    <w:rsid w:val="007E1C1A"/>
    <w:rsid w:val="007E2DCE"/>
    <w:rsid w:val="007E3473"/>
    <w:rsid w:val="007E3691"/>
    <w:rsid w:val="007E4256"/>
    <w:rsid w:val="007E57C2"/>
    <w:rsid w:val="007F03C4"/>
    <w:rsid w:val="007F1179"/>
    <w:rsid w:val="007F13B4"/>
    <w:rsid w:val="007F1BFF"/>
    <w:rsid w:val="007F3EA6"/>
    <w:rsid w:val="007F4C60"/>
    <w:rsid w:val="007F4CCE"/>
    <w:rsid w:val="007F4DDA"/>
    <w:rsid w:val="007F55A8"/>
    <w:rsid w:val="007F6776"/>
    <w:rsid w:val="007F6C42"/>
    <w:rsid w:val="007F724F"/>
    <w:rsid w:val="0080049C"/>
    <w:rsid w:val="00801AA8"/>
    <w:rsid w:val="00802913"/>
    <w:rsid w:val="00802959"/>
    <w:rsid w:val="00804089"/>
    <w:rsid w:val="008047C4"/>
    <w:rsid w:val="00805316"/>
    <w:rsid w:val="008054B1"/>
    <w:rsid w:val="0080552E"/>
    <w:rsid w:val="00806336"/>
    <w:rsid w:val="00807EC7"/>
    <w:rsid w:val="008104B9"/>
    <w:rsid w:val="00810782"/>
    <w:rsid w:val="0081079A"/>
    <w:rsid w:val="00810930"/>
    <w:rsid w:val="0081259E"/>
    <w:rsid w:val="008128DF"/>
    <w:rsid w:val="008131EA"/>
    <w:rsid w:val="00813B35"/>
    <w:rsid w:val="008153F3"/>
    <w:rsid w:val="00815DDB"/>
    <w:rsid w:val="00815EEA"/>
    <w:rsid w:val="00817746"/>
    <w:rsid w:val="00820ABE"/>
    <w:rsid w:val="008225BD"/>
    <w:rsid w:val="00822720"/>
    <w:rsid w:val="008234A6"/>
    <w:rsid w:val="00823635"/>
    <w:rsid w:val="008237C2"/>
    <w:rsid w:val="008256C4"/>
    <w:rsid w:val="00826A2C"/>
    <w:rsid w:val="008270B8"/>
    <w:rsid w:val="0083041E"/>
    <w:rsid w:val="008320AA"/>
    <w:rsid w:val="008340BE"/>
    <w:rsid w:val="008346DB"/>
    <w:rsid w:val="00834A09"/>
    <w:rsid w:val="00834D23"/>
    <w:rsid w:val="00835AAC"/>
    <w:rsid w:val="00835CD7"/>
    <w:rsid w:val="00836FBF"/>
    <w:rsid w:val="00837D00"/>
    <w:rsid w:val="00837D5E"/>
    <w:rsid w:val="00837F5E"/>
    <w:rsid w:val="008410C8"/>
    <w:rsid w:val="0084192F"/>
    <w:rsid w:val="008423C6"/>
    <w:rsid w:val="00843193"/>
    <w:rsid w:val="00845547"/>
    <w:rsid w:val="00850704"/>
    <w:rsid w:val="00850845"/>
    <w:rsid w:val="00851349"/>
    <w:rsid w:val="008521D2"/>
    <w:rsid w:val="008524A7"/>
    <w:rsid w:val="00852B29"/>
    <w:rsid w:val="008532A5"/>
    <w:rsid w:val="00853782"/>
    <w:rsid w:val="008538A2"/>
    <w:rsid w:val="008549E0"/>
    <w:rsid w:val="00855576"/>
    <w:rsid w:val="00855CA7"/>
    <w:rsid w:val="00856150"/>
    <w:rsid w:val="008569A7"/>
    <w:rsid w:val="00856B11"/>
    <w:rsid w:val="00856BA6"/>
    <w:rsid w:val="008573C5"/>
    <w:rsid w:val="00857B85"/>
    <w:rsid w:val="00857F2F"/>
    <w:rsid w:val="00862574"/>
    <w:rsid w:val="00863206"/>
    <w:rsid w:val="00863AF8"/>
    <w:rsid w:val="00863EE4"/>
    <w:rsid w:val="00863F65"/>
    <w:rsid w:val="00863FAE"/>
    <w:rsid w:val="008648AD"/>
    <w:rsid w:val="00865C7E"/>
    <w:rsid w:val="008669FA"/>
    <w:rsid w:val="00866A9B"/>
    <w:rsid w:val="00867053"/>
    <w:rsid w:val="008672B5"/>
    <w:rsid w:val="00867BD5"/>
    <w:rsid w:val="008705A5"/>
    <w:rsid w:val="00870C20"/>
    <w:rsid w:val="0087341F"/>
    <w:rsid w:val="008734C5"/>
    <w:rsid w:val="00874155"/>
    <w:rsid w:val="008745E0"/>
    <w:rsid w:val="00874CEA"/>
    <w:rsid w:val="008752F8"/>
    <w:rsid w:val="00875EDE"/>
    <w:rsid w:val="008766FD"/>
    <w:rsid w:val="00876F8E"/>
    <w:rsid w:val="00880BA5"/>
    <w:rsid w:val="0088133B"/>
    <w:rsid w:val="00883118"/>
    <w:rsid w:val="008831E2"/>
    <w:rsid w:val="008833FF"/>
    <w:rsid w:val="00883F80"/>
    <w:rsid w:val="00884026"/>
    <w:rsid w:val="0088438A"/>
    <w:rsid w:val="00884529"/>
    <w:rsid w:val="00884E66"/>
    <w:rsid w:val="00884F2A"/>
    <w:rsid w:val="0088737E"/>
    <w:rsid w:val="00887CE3"/>
    <w:rsid w:val="008901F0"/>
    <w:rsid w:val="00891F99"/>
    <w:rsid w:val="008927BC"/>
    <w:rsid w:val="00892F6F"/>
    <w:rsid w:val="00894B69"/>
    <w:rsid w:val="00895728"/>
    <w:rsid w:val="00895868"/>
    <w:rsid w:val="008960D8"/>
    <w:rsid w:val="008964B6"/>
    <w:rsid w:val="008975E8"/>
    <w:rsid w:val="008979FC"/>
    <w:rsid w:val="008A0037"/>
    <w:rsid w:val="008A0358"/>
    <w:rsid w:val="008A16E6"/>
    <w:rsid w:val="008A2B2C"/>
    <w:rsid w:val="008A3038"/>
    <w:rsid w:val="008A5600"/>
    <w:rsid w:val="008A574A"/>
    <w:rsid w:val="008A646C"/>
    <w:rsid w:val="008A6CEC"/>
    <w:rsid w:val="008A6D6E"/>
    <w:rsid w:val="008A7639"/>
    <w:rsid w:val="008A76E8"/>
    <w:rsid w:val="008B01F0"/>
    <w:rsid w:val="008B2465"/>
    <w:rsid w:val="008B4E4A"/>
    <w:rsid w:val="008B6DD7"/>
    <w:rsid w:val="008B75EB"/>
    <w:rsid w:val="008C1AB1"/>
    <w:rsid w:val="008C2118"/>
    <w:rsid w:val="008C2216"/>
    <w:rsid w:val="008C4370"/>
    <w:rsid w:val="008C453D"/>
    <w:rsid w:val="008C4754"/>
    <w:rsid w:val="008C4DE5"/>
    <w:rsid w:val="008C624E"/>
    <w:rsid w:val="008C66A5"/>
    <w:rsid w:val="008D1649"/>
    <w:rsid w:val="008D20D5"/>
    <w:rsid w:val="008D2825"/>
    <w:rsid w:val="008D2C6B"/>
    <w:rsid w:val="008D2C7F"/>
    <w:rsid w:val="008D6048"/>
    <w:rsid w:val="008D67A6"/>
    <w:rsid w:val="008D69D0"/>
    <w:rsid w:val="008D7459"/>
    <w:rsid w:val="008D76A3"/>
    <w:rsid w:val="008D7847"/>
    <w:rsid w:val="008D7DCC"/>
    <w:rsid w:val="008D7F01"/>
    <w:rsid w:val="008E0D96"/>
    <w:rsid w:val="008E21D1"/>
    <w:rsid w:val="008E3EB7"/>
    <w:rsid w:val="008E4312"/>
    <w:rsid w:val="008E45A8"/>
    <w:rsid w:val="008E61DF"/>
    <w:rsid w:val="008E6399"/>
    <w:rsid w:val="008E682D"/>
    <w:rsid w:val="008E6D5D"/>
    <w:rsid w:val="008E7D5C"/>
    <w:rsid w:val="008F00A4"/>
    <w:rsid w:val="008F102A"/>
    <w:rsid w:val="008F20DC"/>
    <w:rsid w:val="008F216B"/>
    <w:rsid w:val="008F2446"/>
    <w:rsid w:val="008F274A"/>
    <w:rsid w:val="008F3412"/>
    <w:rsid w:val="008F358F"/>
    <w:rsid w:val="008F3B24"/>
    <w:rsid w:val="008F3E43"/>
    <w:rsid w:val="008F4510"/>
    <w:rsid w:val="008F7763"/>
    <w:rsid w:val="009011EB"/>
    <w:rsid w:val="009012D6"/>
    <w:rsid w:val="0090261F"/>
    <w:rsid w:val="009029F0"/>
    <w:rsid w:val="009047BD"/>
    <w:rsid w:val="00906012"/>
    <w:rsid w:val="009065BB"/>
    <w:rsid w:val="00906689"/>
    <w:rsid w:val="009067DD"/>
    <w:rsid w:val="00906DDA"/>
    <w:rsid w:val="009112A2"/>
    <w:rsid w:val="009112CD"/>
    <w:rsid w:val="00911C84"/>
    <w:rsid w:val="00913959"/>
    <w:rsid w:val="00914BBC"/>
    <w:rsid w:val="00915BCE"/>
    <w:rsid w:val="00917037"/>
    <w:rsid w:val="00917150"/>
    <w:rsid w:val="00917DB5"/>
    <w:rsid w:val="00920B74"/>
    <w:rsid w:val="00920FA1"/>
    <w:rsid w:val="00920FD4"/>
    <w:rsid w:val="009210A0"/>
    <w:rsid w:val="00921B18"/>
    <w:rsid w:val="00922972"/>
    <w:rsid w:val="00922CD1"/>
    <w:rsid w:val="00922FF1"/>
    <w:rsid w:val="00923551"/>
    <w:rsid w:val="009237F7"/>
    <w:rsid w:val="00924B5C"/>
    <w:rsid w:val="00925ED9"/>
    <w:rsid w:val="00925F34"/>
    <w:rsid w:val="009260AB"/>
    <w:rsid w:val="00926439"/>
    <w:rsid w:val="009266ED"/>
    <w:rsid w:val="009279EC"/>
    <w:rsid w:val="00927D3F"/>
    <w:rsid w:val="0093009C"/>
    <w:rsid w:val="00930426"/>
    <w:rsid w:val="00930692"/>
    <w:rsid w:val="0093188C"/>
    <w:rsid w:val="009329EC"/>
    <w:rsid w:val="00933343"/>
    <w:rsid w:val="00934B9F"/>
    <w:rsid w:val="00935ADD"/>
    <w:rsid w:val="00937E0F"/>
    <w:rsid w:val="00937E13"/>
    <w:rsid w:val="00940A1A"/>
    <w:rsid w:val="00940A6A"/>
    <w:rsid w:val="00940E38"/>
    <w:rsid w:val="00941D84"/>
    <w:rsid w:val="00943C73"/>
    <w:rsid w:val="009443E4"/>
    <w:rsid w:val="0094460B"/>
    <w:rsid w:val="00944FBE"/>
    <w:rsid w:val="009454B2"/>
    <w:rsid w:val="00945EE6"/>
    <w:rsid w:val="0094621D"/>
    <w:rsid w:val="0094645C"/>
    <w:rsid w:val="009464F0"/>
    <w:rsid w:val="00946F34"/>
    <w:rsid w:val="00947CB2"/>
    <w:rsid w:val="00950082"/>
    <w:rsid w:val="00950D7B"/>
    <w:rsid w:val="009518F7"/>
    <w:rsid w:val="00951A50"/>
    <w:rsid w:val="00954B17"/>
    <w:rsid w:val="00955915"/>
    <w:rsid w:val="009561B4"/>
    <w:rsid w:val="00956A57"/>
    <w:rsid w:val="00956C9B"/>
    <w:rsid w:val="00957D42"/>
    <w:rsid w:val="00960012"/>
    <w:rsid w:val="00960E86"/>
    <w:rsid w:val="00961BA4"/>
    <w:rsid w:val="009627DF"/>
    <w:rsid w:val="00963615"/>
    <w:rsid w:val="00963618"/>
    <w:rsid w:val="009637E8"/>
    <w:rsid w:val="0096430A"/>
    <w:rsid w:val="00964CED"/>
    <w:rsid w:val="009657C4"/>
    <w:rsid w:val="00965AC6"/>
    <w:rsid w:val="00966FA4"/>
    <w:rsid w:val="00967FD8"/>
    <w:rsid w:val="00970D2D"/>
    <w:rsid w:val="009711F9"/>
    <w:rsid w:val="00971230"/>
    <w:rsid w:val="009730AA"/>
    <w:rsid w:val="00973511"/>
    <w:rsid w:val="00974DFC"/>
    <w:rsid w:val="00975805"/>
    <w:rsid w:val="00975E84"/>
    <w:rsid w:val="0097601B"/>
    <w:rsid w:val="0098007A"/>
    <w:rsid w:val="009813C9"/>
    <w:rsid w:val="00981BCE"/>
    <w:rsid w:val="00983870"/>
    <w:rsid w:val="00983A1E"/>
    <w:rsid w:val="00983BE4"/>
    <w:rsid w:val="00984D57"/>
    <w:rsid w:val="0098775C"/>
    <w:rsid w:val="00987B2A"/>
    <w:rsid w:val="00987B73"/>
    <w:rsid w:val="00987E23"/>
    <w:rsid w:val="00990FC3"/>
    <w:rsid w:val="00991868"/>
    <w:rsid w:val="00991A61"/>
    <w:rsid w:val="00991DA4"/>
    <w:rsid w:val="00993712"/>
    <w:rsid w:val="00995E85"/>
    <w:rsid w:val="00996426"/>
    <w:rsid w:val="0099651D"/>
    <w:rsid w:val="00997976"/>
    <w:rsid w:val="009A0C42"/>
    <w:rsid w:val="009A0CCA"/>
    <w:rsid w:val="009A1CBE"/>
    <w:rsid w:val="009A26EB"/>
    <w:rsid w:val="009A2855"/>
    <w:rsid w:val="009A2CF4"/>
    <w:rsid w:val="009A39FF"/>
    <w:rsid w:val="009A424D"/>
    <w:rsid w:val="009A45FF"/>
    <w:rsid w:val="009A4B63"/>
    <w:rsid w:val="009A59F9"/>
    <w:rsid w:val="009A6504"/>
    <w:rsid w:val="009A6642"/>
    <w:rsid w:val="009A7AAA"/>
    <w:rsid w:val="009B069E"/>
    <w:rsid w:val="009B08B1"/>
    <w:rsid w:val="009B122B"/>
    <w:rsid w:val="009B2ABC"/>
    <w:rsid w:val="009B34ED"/>
    <w:rsid w:val="009B3A89"/>
    <w:rsid w:val="009B533B"/>
    <w:rsid w:val="009B6841"/>
    <w:rsid w:val="009B697A"/>
    <w:rsid w:val="009C089D"/>
    <w:rsid w:val="009C0F4B"/>
    <w:rsid w:val="009C1FA2"/>
    <w:rsid w:val="009C2328"/>
    <w:rsid w:val="009C2A23"/>
    <w:rsid w:val="009C5256"/>
    <w:rsid w:val="009C6106"/>
    <w:rsid w:val="009C6118"/>
    <w:rsid w:val="009C6C58"/>
    <w:rsid w:val="009D138B"/>
    <w:rsid w:val="009D1938"/>
    <w:rsid w:val="009D1E72"/>
    <w:rsid w:val="009D24A5"/>
    <w:rsid w:val="009D57DF"/>
    <w:rsid w:val="009D6899"/>
    <w:rsid w:val="009D7392"/>
    <w:rsid w:val="009E07B4"/>
    <w:rsid w:val="009E0977"/>
    <w:rsid w:val="009E2CBF"/>
    <w:rsid w:val="009E3400"/>
    <w:rsid w:val="009E3846"/>
    <w:rsid w:val="009E45AD"/>
    <w:rsid w:val="009E5954"/>
    <w:rsid w:val="009E595E"/>
    <w:rsid w:val="009E62C8"/>
    <w:rsid w:val="009E6361"/>
    <w:rsid w:val="009E6FD6"/>
    <w:rsid w:val="009E7175"/>
    <w:rsid w:val="009E77D5"/>
    <w:rsid w:val="009F22A0"/>
    <w:rsid w:val="009F2873"/>
    <w:rsid w:val="009F352E"/>
    <w:rsid w:val="009F3B7E"/>
    <w:rsid w:val="009F41A7"/>
    <w:rsid w:val="009F4D48"/>
    <w:rsid w:val="009F4FBE"/>
    <w:rsid w:val="009F57BD"/>
    <w:rsid w:val="009F5888"/>
    <w:rsid w:val="009F5BBB"/>
    <w:rsid w:val="009F63E3"/>
    <w:rsid w:val="009F641E"/>
    <w:rsid w:val="009F6913"/>
    <w:rsid w:val="009F6EB0"/>
    <w:rsid w:val="009F735C"/>
    <w:rsid w:val="009F754C"/>
    <w:rsid w:val="00A005E4"/>
    <w:rsid w:val="00A008FF"/>
    <w:rsid w:val="00A00FBD"/>
    <w:rsid w:val="00A014C4"/>
    <w:rsid w:val="00A029F6"/>
    <w:rsid w:val="00A03741"/>
    <w:rsid w:val="00A03D81"/>
    <w:rsid w:val="00A03DBA"/>
    <w:rsid w:val="00A03EF8"/>
    <w:rsid w:val="00A06615"/>
    <w:rsid w:val="00A06E3F"/>
    <w:rsid w:val="00A06E8A"/>
    <w:rsid w:val="00A07551"/>
    <w:rsid w:val="00A10DF3"/>
    <w:rsid w:val="00A11BB1"/>
    <w:rsid w:val="00A11BC8"/>
    <w:rsid w:val="00A12346"/>
    <w:rsid w:val="00A12622"/>
    <w:rsid w:val="00A136EE"/>
    <w:rsid w:val="00A152E5"/>
    <w:rsid w:val="00A15C65"/>
    <w:rsid w:val="00A15F54"/>
    <w:rsid w:val="00A21318"/>
    <w:rsid w:val="00A223E1"/>
    <w:rsid w:val="00A25232"/>
    <w:rsid w:val="00A25A25"/>
    <w:rsid w:val="00A25BA2"/>
    <w:rsid w:val="00A26888"/>
    <w:rsid w:val="00A272D3"/>
    <w:rsid w:val="00A3043F"/>
    <w:rsid w:val="00A30DD0"/>
    <w:rsid w:val="00A316E9"/>
    <w:rsid w:val="00A31B64"/>
    <w:rsid w:val="00A31BCF"/>
    <w:rsid w:val="00A31F13"/>
    <w:rsid w:val="00A33429"/>
    <w:rsid w:val="00A335A2"/>
    <w:rsid w:val="00A33A26"/>
    <w:rsid w:val="00A33C95"/>
    <w:rsid w:val="00A347DC"/>
    <w:rsid w:val="00A36B1D"/>
    <w:rsid w:val="00A3740C"/>
    <w:rsid w:val="00A40073"/>
    <w:rsid w:val="00A4071E"/>
    <w:rsid w:val="00A40A1A"/>
    <w:rsid w:val="00A40F7D"/>
    <w:rsid w:val="00A42249"/>
    <w:rsid w:val="00A4358D"/>
    <w:rsid w:val="00A446D2"/>
    <w:rsid w:val="00A4484A"/>
    <w:rsid w:val="00A44C3A"/>
    <w:rsid w:val="00A4548A"/>
    <w:rsid w:val="00A45829"/>
    <w:rsid w:val="00A45F17"/>
    <w:rsid w:val="00A46BB3"/>
    <w:rsid w:val="00A46E72"/>
    <w:rsid w:val="00A4770D"/>
    <w:rsid w:val="00A50BD4"/>
    <w:rsid w:val="00A50FBE"/>
    <w:rsid w:val="00A513DF"/>
    <w:rsid w:val="00A518A5"/>
    <w:rsid w:val="00A5280E"/>
    <w:rsid w:val="00A52D40"/>
    <w:rsid w:val="00A52E1A"/>
    <w:rsid w:val="00A53CA5"/>
    <w:rsid w:val="00A54168"/>
    <w:rsid w:val="00A54CF0"/>
    <w:rsid w:val="00A54E1F"/>
    <w:rsid w:val="00A55159"/>
    <w:rsid w:val="00A55371"/>
    <w:rsid w:val="00A55D36"/>
    <w:rsid w:val="00A56964"/>
    <w:rsid w:val="00A575B6"/>
    <w:rsid w:val="00A57C76"/>
    <w:rsid w:val="00A60121"/>
    <w:rsid w:val="00A615FB"/>
    <w:rsid w:val="00A62109"/>
    <w:rsid w:val="00A62E5D"/>
    <w:rsid w:val="00A637DA"/>
    <w:rsid w:val="00A64684"/>
    <w:rsid w:val="00A649A8"/>
    <w:rsid w:val="00A6538B"/>
    <w:rsid w:val="00A65432"/>
    <w:rsid w:val="00A678D2"/>
    <w:rsid w:val="00A70268"/>
    <w:rsid w:val="00A70A17"/>
    <w:rsid w:val="00A70BBD"/>
    <w:rsid w:val="00A70EF4"/>
    <w:rsid w:val="00A71C49"/>
    <w:rsid w:val="00A721F3"/>
    <w:rsid w:val="00A729D4"/>
    <w:rsid w:val="00A7351F"/>
    <w:rsid w:val="00A73CD3"/>
    <w:rsid w:val="00A74591"/>
    <w:rsid w:val="00A74A7B"/>
    <w:rsid w:val="00A75477"/>
    <w:rsid w:val="00A77093"/>
    <w:rsid w:val="00A801E8"/>
    <w:rsid w:val="00A805A7"/>
    <w:rsid w:val="00A81AF9"/>
    <w:rsid w:val="00A82FFA"/>
    <w:rsid w:val="00A831ED"/>
    <w:rsid w:val="00A8383C"/>
    <w:rsid w:val="00A838E4"/>
    <w:rsid w:val="00A839C4"/>
    <w:rsid w:val="00A83BA0"/>
    <w:rsid w:val="00A83DEC"/>
    <w:rsid w:val="00A83F1C"/>
    <w:rsid w:val="00A83FA7"/>
    <w:rsid w:val="00A84E9C"/>
    <w:rsid w:val="00A84FC2"/>
    <w:rsid w:val="00A85B0C"/>
    <w:rsid w:val="00A86367"/>
    <w:rsid w:val="00A86833"/>
    <w:rsid w:val="00A87619"/>
    <w:rsid w:val="00A87636"/>
    <w:rsid w:val="00A87A95"/>
    <w:rsid w:val="00A908B0"/>
    <w:rsid w:val="00A90C46"/>
    <w:rsid w:val="00A916A1"/>
    <w:rsid w:val="00A92312"/>
    <w:rsid w:val="00A94895"/>
    <w:rsid w:val="00A964E7"/>
    <w:rsid w:val="00A96BD7"/>
    <w:rsid w:val="00A96FB1"/>
    <w:rsid w:val="00A97516"/>
    <w:rsid w:val="00AA0BDD"/>
    <w:rsid w:val="00AA1F3E"/>
    <w:rsid w:val="00AA3140"/>
    <w:rsid w:val="00AA33FD"/>
    <w:rsid w:val="00AA3FD8"/>
    <w:rsid w:val="00AA7746"/>
    <w:rsid w:val="00AA7E32"/>
    <w:rsid w:val="00AA7F14"/>
    <w:rsid w:val="00AB083E"/>
    <w:rsid w:val="00AB26EB"/>
    <w:rsid w:val="00AB2D87"/>
    <w:rsid w:val="00AB2EB8"/>
    <w:rsid w:val="00AB2F99"/>
    <w:rsid w:val="00AB387D"/>
    <w:rsid w:val="00AB38F9"/>
    <w:rsid w:val="00AB400F"/>
    <w:rsid w:val="00AB471A"/>
    <w:rsid w:val="00AB652B"/>
    <w:rsid w:val="00AB6B5F"/>
    <w:rsid w:val="00AB6EB0"/>
    <w:rsid w:val="00AB73D2"/>
    <w:rsid w:val="00AC0E83"/>
    <w:rsid w:val="00AC1958"/>
    <w:rsid w:val="00AC2967"/>
    <w:rsid w:val="00AC2D4C"/>
    <w:rsid w:val="00AC41F0"/>
    <w:rsid w:val="00AC561A"/>
    <w:rsid w:val="00AC5E2D"/>
    <w:rsid w:val="00AC73AC"/>
    <w:rsid w:val="00AD0604"/>
    <w:rsid w:val="00AD0943"/>
    <w:rsid w:val="00AD25A9"/>
    <w:rsid w:val="00AD3E1F"/>
    <w:rsid w:val="00AD3FD9"/>
    <w:rsid w:val="00AD55A7"/>
    <w:rsid w:val="00AD612B"/>
    <w:rsid w:val="00AE2007"/>
    <w:rsid w:val="00AE6DB1"/>
    <w:rsid w:val="00AE7431"/>
    <w:rsid w:val="00AE768C"/>
    <w:rsid w:val="00AE7834"/>
    <w:rsid w:val="00AF2709"/>
    <w:rsid w:val="00AF32DD"/>
    <w:rsid w:val="00AF3EBB"/>
    <w:rsid w:val="00AF4C0E"/>
    <w:rsid w:val="00AF507C"/>
    <w:rsid w:val="00AF6C64"/>
    <w:rsid w:val="00B0190E"/>
    <w:rsid w:val="00B01CE6"/>
    <w:rsid w:val="00B022F2"/>
    <w:rsid w:val="00B02850"/>
    <w:rsid w:val="00B03256"/>
    <w:rsid w:val="00B03DB7"/>
    <w:rsid w:val="00B0433C"/>
    <w:rsid w:val="00B05DAD"/>
    <w:rsid w:val="00B0697D"/>
    <w:rsid w:val="00B10F42"/>
    <w:rsid w:val="00B124BC"/>
    <w:rsid w:val="00B12732"/>
    <w:rsid w:val="00B13A9D"/>
    <w:rsid w:val="00B14380"/>
    <w:rsid w:val="00B155EC"/>
    <w:rsid w:val="00B15E01"/>
    <w:rsid w:val="00B15F12"/>
    <w:rsid w:val="00B169BC"/>
    <w:rsid w:val="00B2086B"/>
    <w:rsid w:val="00B21290"/>
    <w:rsid w:val="00B220C7"/>
    <w:rsid w:val="00B23993"/>
    <w:rsid w:val="00B241AB"/>
    <w:rsid w:val="00B24431"/>
    <w:rsid w:val="00B24F75"/>
    <w:rsid w:val="00B25062"/>
    <w:rsid w:val="00B2510B"/>
    <w:rsid w:val="00B2553D"/>
    <w:rsid w:val="00B25E61"/>
    <w:rsid w:val="00B26A60"/>
    <w:rsid w:val="00B27022"/>
    <w:rsid w:val="00B27D93"/>
    <w:rsid w:val="00B30063"/>
    <w:rsid w:val="00B302D0"/>
    <w:rsid w:val="00B30DE8"/>
    <w:rsid w:val="00B31A8C"/>
    <w:rsid w:val="00B31F4A"/>
    <w:rsid w:val="00B3290C"/>
    <w:rsid w:val="00B3340E"/>
    <w:rsid w:val="00B339DB"/>
    <w:rsid w:val="00B346C2"/>
    <w:rsid w:val="00B34A73"/>
    <w:rsid w:val="00B34E89"/>
    <w:rsid w:val="00B351EB"/>
    <w:rsid w:val="00B35774"/>
    <w:rsid w:val="00B35826"/>
    <w:rsid w:val="00B37F9B"/>
    <w:rsid w:val="00B40961"/>
    <w:rsid w:val="00B40C20"/>
    <w:rsid w:val="00B41185"/>
    <w:rsid w:val="00B41AAF"/>
    <w:rsid w:val="00B42911"/>
    <w:rsid w:val="00B43663"/>
    <w:rsid w:val="00B437BF"/>
    <w:rsid w:val="00B44C35"/>
    <w:rsid w:val="00B44CA0"/>
    <w:rsid w:val="00B44DDB"/>
    <w:rsid w:val="00B45783"/>
    <w:rsid w:val="00B45ABB"/>
    <w:rsid w:val="00B45D39"/>
    <w:rsid w:val="00B45FFD"/>
    <w:rsid w:val="00B50966"/>
    <w:rsid w:val="00B537A9"/>
    <w:rsid w:val="00B549EF"/>
    <w:rsid w:val="00B55B88"/>
    <w:rsid w:val="00B56775"/>
    <w:rsid w:val="00B579AD"/>
    <w:rsid w:val="00B61DDF"/>
    <w:rsid w:val="00B61EA9"/>
    <w:rsid w:val="00B61F85"/>
    <w:rsid w:val="00B640CA"/>
    <w:rsid w:val="00B653E9"/>
    <w:rsid w:val="00B65C26"/>
    <w:rsid w:val="00B66B89"/>
    <w:rsid w:val="00B70687"/>
    <w:rsid w:val="00B71720"/>
    <w:rsid w:val="00B723B7"/>
    <w:rsid w:val="00B7349F"/>
    <w:rsid w:val="00B7353A"/>
    <w:rsid w:val="00B736B9"/>
    <w:rsid w:val="00B74DAE"/>
    <w:rsid w:val="00B74F18"/>
    <w:rsid w:val="00B74FDC"/>
    <w:rsid w:val="00B75E0D"/>
    <w:rsid w:val="00B762F0"/>
    <w:rsid w:val="00B77BBC"/>
    <w:rsid w:val="00B80E68"/>
    <w:rsid w:val="00B8157C"/>
    <w:rsid w:val="00B8256C"/>
    <w:rsid w:val="00B82689"/>
    <w:rsid w:val="00B833C8"/>
    <w:rsid w:val="00B83687"/>
    <w:rsid w:val="00B8368C"/>
    <w:rsid w:val="00B83C75"/>
    <w:rsid w:val="00B840A5"/>
    <w:rsid w:val="00B846AA"/>
    <w:rsid w:val="00B861D2"/>
    <w:rsid w:val="00B86A0A"/>
    <w:rsid w:val="00B86BF6"/>
    <w:rsid w:val="00B87022"/>
    <w:rsid w:val="00B90257"/>
    <w:rsid w:val="00B9150E"/>
    <w:rsid w:val="00B92B2B"/>
    <w:rsid w:val="00B934B5"/>
    <w:rsid w:val="00B956FE"/>
    <w:rsid w:val="00B95BBB"/>
    <w:rsid w:val="00B9650A"/>
    <w:rsid w:val="00BA109B"/>
    <w:rsid w:val="00BA11EB"/>
    <w:rsid w:val="00BA1B4F"/>
    <w:rsid w:val="00BA1EBA"/>
    <w:rsid w:val="00BA2A2A"/>
    <w:rsid w:val="00BA390A"/>
    <w:rsid w:val="00BA3C56"/>
    <w:rsid w:val="00BA3E60"/>
    <w:rsid w:val="00BA4303"/>
    <w:rsid w:val="00BA4A06"/>
    <w:rsid w:val="00BA4C99"/>
    <w:rsid w:val="00BA5083"/>
    <w:rsid w:val="00BA5C3D"/>
    <w:rsid w:val="00BA5FAE"/>
    <w:rsid w:val="00BA68E9"/>
    <w:rsid w:val="00BB029F"/>
    <w:rsid w:val="00BB12FF"/>
    <w:rsid w:val="00BB15C0"/>
    <w:rsid w:val="00BB184A"/>
    <w:rsid w:val="00BB22C3"/>
    <w:rsid w:val="00BB3001"/>
    <w:rsid w:val="00BB3137"/>
    <w:rsid w:val="00BB3BD2"/>
    <w:rsid w:val="00BB5377"/>
    <w:rsid w:val="00BB5CDF"/>
    <w:rsid w:val="00BB5FC7"/>
    <w:rsid w:val="00BB6060"/>
    <w:rsid w:val="00BB765B"/>
    <w:rsid w:val="00BB7878"/>
    <w:rsid w:val="00BC1CEB"/>
    <w:rsid w:val="00BC2555"/>
    <w:rsid w:val="00BC2960"/>
    <w:rsid w:val="00BC2E72"/>
    <w:rsid w:val="00BC3A2B"/>
    <w:rsid w:val="00BC4476"/>
    <w:rsid w:val="00BC4D7D"/>
    <w:rsid w:val="00BC6D42"/>
    <w:rsid w:val="00BC6F8B"/>
    <w:rsid w:val="00BD077E"/>
    <w:rsid w:val="00BD1955"/>
    <w:rsid w:val="00BD19FE"/>
    <w:rsid w:val="00BD1A67"/>
    <w:rsid w:val="00BD3C49"/>
    <w:rsid w:val="00BD4BBF"/>
    <w:rsid w:val="00BD4CC8"/>
    <w:rsid w:val="00BD4D5B"/>
    <w:rsid w:val="00BD5D88"/>
    <w:rsid w:val="00BD64A8"/>
    <w:rsid w:val="00BD67BF"/>
    <w:rsid w:val="00BD6FD5"/>
    <w:rsid w:val="00BD7BDE"/>
    <w:rsid w:val="00BE180D"/>
    <w:rsid w:val="00BE2207"/>
    <w:rsid w:val="00BE2947"/>
    <w:rsid w:val="00BE3626"/>
    <w:rsid w:val="00BE3C41"/>
    <w:rsid w:val="00BE4A79"/>
    <w:rsid w:val="00BE54D3"/>
    <w:rsid w:val="00BE59C3"/>
    <w:rsid w:val="00BE5FC3"/>
    <w:rsid w:val="00BE601F"/>
    <w:rsid w:val="00BE7D3A"/>
    <w:rsid w:val="00BF0103"/>
    <w:rsid w:val="00BF0203"/>
    <w:rsid w:val="00BF03A8"/>
    <w:rsid w:val="00BF03E0"/>
    <w:rsid w:val="00BF0B68"/>
    <w:rsid w:val="00BF0C37"/>
    <w:rsid w:val="00BF0F5C"/>
    <w:rsid w:val="00BF4311"/>
    <w:rsid w:val="00BF469A"/>
    <w:rsid w:val="00BF4CD6"/>
    <w:rsid w:val="00BF4E91"/>
    <w:rsid w:val="00BF52BA"/>
    <w:rsid w:val="00BF71D5"/>
    <w:rsid w:val="00BF79EA"/>
    <w:rsid w:val="00C00F64"/>
    <w:rsid w:val="00C015AE"/>
    <w:rsid w:val="00C0194F"/>
    <w:rsid w:val="00C01AFF"/>
    <w:rsid w:val="00C02482"/>
    <w:rsid w:val="00C02CDD"/>
    <w:rsid w:val="00C051FC"/>
    <w:rsid w:val="00C05906"/>
    <w:rsid w:val="00C059D7"/>
    <w:rsid w:val="00C0612C"/>
    <w:rsid w:val="00C06410"/>
    <w:rsid w:val="00C067E4"/>
    <w:rsid w:val="00C06B38"/>
    <w:rsid w:val="00C07F06"/>
    <w:rsid w:val="00C102E5"/>
    <w:rsid w:val="00C107FB"/>
    <w:rsid w:val="00C10B7E"/>
    <w:rsid w:val="00C10CB5"/>
    <w:rsid w:val="00C11A09"/>
    <w:rsid w:val="00C13563"/>
    <w:rsid w:val="00C1551A"/>
    <w:rsid w:val="00C1566B"/>
    <w:rsid w:val="00C15A49"/>
    <w:rsid w:val="00C15BC8"/>
    <w:rsid w:val="00C1752F"/>
    <w:rsid w:val="00C1768C"/>
    <w:rsid w:val="00C20588"/>
    <w:rsid w:val="00C20E73"/>
    <w:rsid w:val="00C21523"/>
    <w:rsid w:val="00C2189D"/>
    <w:rsid w:val="00C221F9"/>
    <w:rsid w:val="00C2280E"/>
    <w:rsid w:val="00C22CEB"/>
    <w:rsid w:val="00C23B32"/>
    <w:rsid w:val="00C23C2D"/>
    <w:rsid w:val="00C24AE1"/>
    <w:rsid w:val="00C25A1C"/>
    <w:rsid w:val="00C2675A"/>
    <w:rsid w:val="00C2699D"/>
    <w:rsid w:val="00C2767A"/>
    <w:rsid w:val="00C3046D"/>
    <w:rsid w:val="00C30B82"/>
    <w:rsid w:val="00C30E6E"/>
    <w:rsid w:val="00C30F9B"/>
    <w:rsid w:val="00C31668"/>
    <w:rsid w:val="00C31B0E"/>
    <w:rsid w:val="00C321E2"/>
    <w:rsid w:val="00C321FE"/>
    <w:rsid w:val="00C32243"/>
    <w:rsid w:val="00C32805"/>
    <w:rsid w:val="00C330F8"/>
    <w:rsid w:val="00C33504"/>
    <w:rsid w:val="00C34A76"/>
    <w:rsid w:val="00C354DE"/>
    <w:rsid w:val="00C357C1"/>
    <w:rsid w:val="00C36D77"/>
    <w:rsid w:val="00C37F7F"/>
    <w:rsid w:val="00C4029F"/>
    <w:rsid w:val="00C40F95"/>
    <w:rsid w:val="00C41870"/>
    <w:rsid w:val="00C425A5"/>
    <w:rsid w:val="00C42AE0"/>
    <w:rsid w:val="00C43D30"/>
    <w:rsid w:val="00C443F5"/>
    <w:rsid w:val="00C4578E"/>
    <w:rsid w:val="00C45940"/>
    <w:rsid w:val="00C45BF2"/>
    <w:rsid w:val="00C46E9A"/>
    <w:rsid w:val="00C46F96"/>
    <w:rsid w:val="00C4745B"/>
    <w:rsid w:val="00C47F91"/>
    <w:rsid w:val="00C5020B"/>
    <w:rsid w:val="00C50475"/>
    <w:rsid w:val="00C507D0"/>
    <w:rsid w:val="00C53496"/>
    <w:rsid w:val="00C53A15"/>
    <w:rsid w:val="00C54772"/>
    <w:rsid w:val="00C54960"/>
    <w:rsid w:val="00C551F0"/>
    <w:rsid w:val="00C5547F"/>
    <w:rsid w:val="00C5668D"/>
    <w:rsid w:val="00C56F79"/>
    <w:rsid w:val="00C576F9"/>
    <w:rsid w:val="00C619F5"/>
    <w:rsid w:val="00C62970"/>
    <w:rsid w:val="00C62A7E"/>
    <w:rsid w:val="00C62B05"/>
    <w:rsid w:val="00C63593"/>
    <w:rsid w:val="00C63FAC"/>
    <w:rsid w:val="00C6407D"/>
    <w:rsid w:val="00C65EC5"/>
    <w:rsid w:val="00C665B2"/>
    <w:rsid w:val="00C665B5"/>
    <w:rsid w:val="00C725D6"/>
    <w:rsid w:val="00C72ACD"/>
    <w:rsid w:val="00C72AFD"/>
    <w:rsid w:val="00C72D14"/>
    <w:rsid w:val="00C75163"/>
    <w:rsid w:val="00C751C6"/>
    <w:rsid w:val="00C754A2"/>
    <w:rsid w:val="00C761C4"/>
    <w:rsid w:val="00C7702E"/>
    <w:rsid w:val="00C80E67"/>
    <w:rsid w:val="00C815BF"/>
    <w:rsid w:val="00C81EE7"/>
    <w:rsid w:val="00C820EB"/>
    <w:rsid w:val="00C822B5"/>
    <w:rsid w:val="00C82A7B"/>
    <w:rsid w:val="00C83122"/>
    <w:rsid w:val="00C84AC0"/>
    <w:rsid w:val="00C852D0"/>
    <w:rsid w:val="00C85880"/>
    <w:rsid w:val="00C85DCA"/>
    <w:rsid w:val="00C94884"/>
    <w:rsid w:val="00C96CC9"/>
    <w:rsid w:val="00CA2D17"/>
    <w:rsid w:val="00CA3793"/>
    <w:rsid w:val="00CA37B9"/>
    <w:rsid w:val="00CA4DB1"/>
    <w:rsid w:val="00CA55CE"/>
    <w:rsid w:val="00CA56AE"/>
    <w:rsid w:val="00CA5736"/>
    <w:rsid w:val="00CA5E7E"/>
    <w:rsid w:val="00CA67ED"/>
    <w:rsid w:val="00CA754C"/>
    <w:rsid w:val="00CA7589"/>
    <w:rsid w:val="00CA776D"/>
    <w:rsid w:val="00CA7B6A"/>
    <w:rsid w:val="00CA7CBA"/>
    <w:rsid w:val="00CB04CE"/>
    <w:rsid w:val="00CB129D"/>
    <w:rsid w:val="00CB13E3"/>
    <w:rsid w:val="00CB1A56"/>
    <w:rsid w:val="00CB1F00"/>
    <w:rsid w:val="00CB2601"/>
    <w:rsid w:val="00CB39D1"/>
    <w:rsid w:val="00CB3A75"/>
    <w:rsid w:val="00CB7096"/>
    <w:rsid w:val="00CB76A9"/>
    <w:rsid w:val="00CC0444"/>
    <w:rsid w:val="00CC0F92"/>
    <w:rsid w:val="00CC18F5"/>
    <w:rsid w:val="00CC269E"/>
    <w:rsid w:val="00CC2A70"/>
    <w:rsid w:val="00CC41B4"/>
    <w:rsid w:val="00CC470D"/>
    <w:rsid w:val="00CC5938"/>
    <w:rsid w:val="00CC5AAF"/>
    <w:rsid w:val="00CC5FAC"/>
    <w:rsid w:val="00CC627C"/>
    <w:rsid w:val="00CC77AE"/>
    <w:rsid w:val="00CC7B79"/>
    <w:rsid w:val="00CD00EA"/>
    <w:rsid w:val="00CD12C5"/>
    <w:rsid w:val="00CD1315"/>
    <w:rsid w:val="00CD2AC5"/>
    <w:rsid w:val="00CD2DBB"/>
    <w:rsid w:val="00CD2E1D"/>
    <w:rsid w:val="00CD2F79"/>
    <w:rsid w:val="00CD347C"/>
    <w:rsid w:val="00CD3D14"/>
    <w:rsid w:val="00CD4281"/>
    <w:rsid w:val="00CD6659"/>
    <w:rsid w:val="00CD679E"/>
    <w:rsid w:val="00CD6E29"/>
    <w:rsid w:val="00CD7778"/>
    <w:rsid w:val="00CE093E"/>
    <w:rsid w:val="00CE1B3F"/>
    <w:rsid w:val="00CE3531"/>
    <w:rsid w:val="00CE3981"/>
    <w:rsid w:val="00CE39C3"/>
    <w:rsid w:val="00CE429A"/>
    <w:rsid w:val="00CE5270"/>
    <w:rsid w:val="00CE5B09"/>
    <w:rsid w:val="00CE6BC4"/>
    <w:rsid w:val="00CE7107"/>
    <w:rsid w:val="00CF1483"/>
    <w:rsid w:val="00CF1AA4"/>
    <w:rsid w:val="00CF227A"/>
    <w:rsid w:val="00CF2F27"/>
    <w:rsid w:val="00CF39D3"/>
    <w:rsid w:val="00CF3D6F"/>
    <w:rsid w:val="00CF4079"/>
    <w:rsid w:val="00CF47CB"/>
    <w:rsid w:val="00CF4FB0"/>
    <w:rsid w:val="00CF70D3"/>
    <w:rsid w:val="00D00092"/>
    <w:rsid w:val="00D00272"/>
    <w:rsid w:val="00D010BD"/>
    <w:rsid w:val="00D02ADA"/>
    <w:rsid w:val="00D02CAA"/>
    <w:rsid w:val="00D03473"/>
    <w:rsid w:val="00D03AE2"/>
    <w:rsid w:val="00D0402B"/>
    <w:rsid w:val="00D0428E"/>
    <w:rsid w:val="00D05195"/>
    <w:rsid w:val="00D0553F"/>
    <w:rsid w:val="00D0583D"/>
    <w:rsid w:val="00D0626F"/>
    <w:rsid w:val="00D0709D"/>
    <w:rsid w:val="00D07650"/>
    <w:rsid w:val="00D07818"/>
    <w:rsid w:val="00D07889"/>
    <w:rsid w:val="00D07E7D"/>
    <w:rsid w:val="00D13760"/>
    <w:rsid w:val="00D13A44"/>
    <w:rsid w:val="00D13B52"/>
    <w:rsid w:val="00D13E60"/>
    <w:rsid w:val="00D14ABE"/>
    <w:rsid w:val="00D14B0D"/>
    <w:rsid w:val="00D15749"/>
    <w:rsid w:val="00D15B71"/>
    <w:rsid w:val="00D17BBD"/>
    <w:rsid w:val="00D17E0F"/>
    <w:rsid w:val="00D211C9"/>
    <w:rsid w:val="00D21E3F"/>
    <w:rsid w:val="00D22378"/>
    <w:rsid w:val="00D2289A"/>
    <w:rsid w:val="00D23BF1"/>
    <w:rsid w:val="00D23D68"/>
    <w:rsid w:val="00D23D71"/>
    <w:rsid w:val="00D23D92"/>
    <w:rsid w:val="00D24A12"/>
    <w:rsid w:val="00D25AD5"/>
    <w:rsid w:val="00D25E06"/>
    <w:rsid w:val="00D31402"/>
    <w:rsid w:val="00D31C2C"/>
    <w:rsid w:val="00D33985"/>
    <w:rsid w:val="00D34002"/>
    <w:rsid w:val="00D340C2"/>
    <w:rsid w:val="00D34342"/>
    <w:rsid w:val="00D3445D"/>
    <w:rsid w:val="00D35C12"/>
    <w:rsid w:val="00D368BB"/>
    <w:rsid w:val="00D36DBF"/>
    <w:rsid w:val="00D37178"/>
    <w:rsid w:val="00D37506"/>
    <w:rsid w:val="00D40180"/>
    <w:rsid w:val="00D4139C"/>
    <w:rsid w:val="00D413AF"/>
    <w:rsid w:val="00D41524"/>
    <w:rsid w:val="00D41D63"/>
    <w:rsid w:val="00D421BF"/>
    <w:rsid w:val="00D4267F"/>
    <w:rsid w:val="00D4380B"/>
    <w:rsid w:val="00D439D9"/>
    <w:rsid w:val="00D44934"/>
    <w:rsid w:val="00D4649E"/>
    <w:rsid w:val="00D468A4"/>
    <w:rsid w:val="00D473B6"/>
    <w:rsid w:val="00D47575"/>
    <w:rsid w:val="00D5013D"/>
    <w:rsid w:val="00D506C6"/>
    <w:rsid w:val="00D50768"/>
    <w:rsid w:val="00D515B3"/>
    <w:rsid w:val="00D52DF4"/>
    <w:rsid w:val="00D52EC3"/>
    <w:rsid w:val="00D5315C"/>
    <w:rsid w:val="00D53C76"/>
    <w:rsid w:val="00D55FAD"/>
    <w:rsid w:val="00D57A95"/>
    <w:rsid w:val="00D6021B"/>
    <w:rsid w:val="00D6029F"/>
    <w:rsid w:val="00D606FA"/>
    <w:rsid w:val="00D60AF0"/>
    <w:rsid w:val="00D60C91"/>
    <w:rsid w:val="00D61879"/>
    <w:rsid w:val="00D6208D"/>
    <w:rsid w:val="00D62203"/>
    <w:rsid w:val="00D635BF"/>
    <w:rsid w:val="00D6444B"/>
    <w:rsid w:val="00D64854"/>
    <w:rsid w:val="00D662C7"/>
    <w:rsid w:val="00D66766"/>
    <w:rsid w:val="00D70F03"/>
    <w:rsid w:val="00D724C6"/>
    <w:rsid w:val="00D730B2"/>
    <w:rsid w:val="00D73DD5"/>
    <w:rsid w:val="00D763CE"/>
    <w:rsid w:val="00D76DF3"/>
    <w:rsid w:val="00D76F41"/>
    <w:rsid w:val="00D772B6"/>
    <w:rsid w:val="00D77B7D"/>
    <w:rsid w:val="00D829D1"/>
    <w:rsid w:val="00D82D14"/>
    <w:rsid w:val="00D84321"/>
    <w:rsid w:val="00D84BAA"/>
    <w:rsid w:val="00D86E24"/>
    <w:rsid w:val="00D875E7"/>
    <w:rsid w:val="00D87B06"/>
    <w:rsid w:val="00D9144A"/>
    <w:rsid w:val="00D9151E"/>
    <w:rsid w:val="00D92794"/>
    <w:rsid w:val="00D930D9"/>
    <w:rsid w:val="00D9422F"/>
    <w:rsid w:val="00D94561"/>
    <w:rsid w:val="00D961B1"/>
    <w:rsid w:val="00D963F5"/>
    <w:rsid w:val="00D96A89"/>
    <w:rsid w:val="00D97846"/>
    <w:rsid w:val="00DA007B"/>
    <w:rsid w:val="00DA0B0A"/>
    <w:rsid w:val="00DA0C70"/>
    <w:rsid w:val="00DA1454"/>
    <w:rsid w:val="00DA23F3"/>
    <w:rsid w:val="00DA3180"/>
    <w:rsid w:val="00DA3F5C"/>
    <w:rsid w:val="00DA4343"/>
    <w:rsid w:val="00DA528F"/>
    <w:rsid w:val="00DA586B"/>
    <w:rsid w:val="00DA5EE4"/>
    <w:rsid w:val="00DA62CD"/>
    <w:rsid w:val="00DA643E"/>
    <w:rsid w:val="00DA7D3B"/>
    <w:rsid w:val="00DB0407"/>
    <w:rsid w:val="00DB0681"/>
    <w:rsid w:val="00DB0D96"/>
    <w:rsid w:val="00DB0F27"/>
    <w:rsid w:val="00DB1878"/>
    <w:rsid w:val="00DB21BE"/>
    <w:rsid w:val="00DB2ADA"/>
    <w:rsid w:val="00DB2C73"/>
    <w:rsid w:val="00DB3431"/>
    <w:rsid w:val="00DB3853"/>
    <w:rsid w:val="00DB3D95"/>
    <w:rsid w:val="00DB47CD"/>
    <w:rsid w:val="00DB4EF0"/>
    <w:rsid w:val="00DB5F22"/>
    <w:rsid w:val="00DB5F30"/>
    <w:rsid w:val="00DB6962"/>
    <w:rsid w:val="00DB7F54"/>
    <w:rsid w:val="00DC0B3C"/>
    <w:rsid w:val="00DC0B98"/>
    <w:rsid w:val="00DC11DC"/>
    <w:rsid w:val="00DC151F"/>
    <w:rsid w:val="00DC1F60"/>
    <w:rsid w:val="00DC1F79"/>
    <w:rsid w:val="00DC39A4"/>
    <w:rsid w:val="00DC4192"/>
    <w:rsid w:val="00DC4804"/>
    <w:rsid w:val="00DC6120"/>
    <w:rsid w:val="00DC6B41"/>
    <w:rsid w:val="00DC7B66"/>
    <w:rsid w:val="00DD0563"/>
    <w:rsid w:val="00DD118E"/>
    <w:rsid w:val="00DD11EB"/>
    <w:rsid w:val="00DD1B34"/>
    <w:rsid w:val="00DD2AFC"/>
    <w:rsid w:val="00DD35F7"/>
    <w:rsid w:val="00DD54AB"/>
    <w:rsid w:val="00DD6068"/>
    <w:rsid w:val="00DD6551"/>
    <w:rsid w:val="00DD7958"/>
    <w:rsid w:val="00DD7D22"/>
    <w:rsid w:val="00DE09E4"/>
    <w:rsid w:val="00DE23FF"/>
    <w:rsid w:val="00DE27D6"/>
    <w:rsid w:val="00DE3738"/>
    <w:rsid w:val="00DE4396"/>
    <w:rsid w:val="00DE5E21"/>
    <w:rsid w:val="00DE7C18"/>
    <w:rsid w:val="00DF2144"/>
    <w:rsid w:val="00DF3960"/>
    <w:rsid w:val="00DF44AF"/>
    <w:rsid w:val="00DF52BC"/>
    <w:rsid w:val="00DF57E6"/>
    <w:rsid w:val="00DF5DB9"/>
    <w:rsid w:val="00DF60EA"/>
    <w:rsid w:val="00DF756F"/>
    <w:rsid w:val="00E01B23"/>
    <w:rsid w:val="00E01CCD"/>
    <w:rsid w:val="00E01D66"/>
    <w:rsid w:val="00E01F46"/>
    <w:rsid w:val="00E03352"/>
    <w:rsid w:val="00E03E14"/>
    <w:rsid w:val="00E04B92"/>
    <w:rsid w:val="00E04E0A"/>
    <w:rsid w:val="00E0582D"/>
    <w:rsid w:val="00E06AD9"/>
    <w:rsid w:val="00E0721A"/>
    <w:rsid w:val="00E07462"/>
    <w:rsid w:val="00E07AAB"/>
    <w:rsid w:val="00E103E3"/>
    <w:rsid w:val="00E108C2"/>
    <w:rsid w:val="00E12140"/>
    <w:rsid w:val="00E122DC"/>
    <w:rsid w:val="00E1281A"/>
    <w:rsid w:val="00E131DD"/>
    <w:rsid w:val="00E147B3"/>
    <w:rsid w:val="00E14B49"/>
    <w:rsid w:val="00E155A0"/>
    <w:rsid w:val="00E166F7"/>
    <w:rsid w:val="00E173D5"/>
    <w:rsid w:val="00E178A6"/>
    <w:rsid w:val="00E1796A"/>
    <w:rsid w:val="00E17D94"/>
    <w:rsid w:val="00E2155D"/>
    <w:rsid w:val="00E22A0E"/>
    <w:rsid w:val="00E22B26"/>
    <w:rsid w:val="00E245CE"/>
    <w:rsid w:val="00E26786"/>
    <w:rsid w:val="00E26E43"/>
    <w:rsid w:val="00E30A2E"/>
    <w:rsid w:val="00E30CCB"/>
    <w:rsid w:val="00E3128F"/>
    <w:rsid w:val="00E31478"/>
    <w:rsid w:val="00E31DDF"/>
    <w:rsid w:val="00E331E0"/>
    <w:rsid w:val="00E33620"/>
    <w:rsid w:val="00E33956"/>
    <w:rsid w:val="00E339D0"/>
    <w:rsid w:val="00E33A25"/>
    <w:rsid w:val="00E356B8"/>
    <w:rsid w:val="00E361D3"/>
    <w:rsid w:val="00E36B0C"/>
    <w:rsid w:val="00E37827"/>
    <w:rsid w:val="00E37966"/>
    <w:rsid w:val="00E40343"/>
    <w:rsid w:val="00E40376"/>
    <w:rsid w:val="00E40C92"/>
    <w:rsid w:val="00E40D75"/>
    <w:rsid w:val="00E41842"/>
    <w:rsid w:val="00E41ED3"/>
    <w:rsid w:val="00E433CE"/>
    <w:rsid w:val="00E439F7"/>
    <w:rsid w:val="00E4476E"/>
    <w:rsid w:val="00E44EB4"/>
    <w:rsid w:val="00E4762A"/>
    <w:rsid w:val="00E47F8D"/>
    <w:rsid w:val="00E51105"/>
    <w:rsid w:val="00E512AC"/>
    <w:rsid w:val="00E513B2"/>
    <w:rsid w:val="00E5196A"/>
    <w:rsid w:val="00E53494"/>
    <w:rsid w:val="00E537DB"/>
    <w:rsid w:val="00E5392B"/>
    <w:rsid w:val="00E53CDC"/>
    <w:rsid w:val="00E552B2"/>
    <w:rsid w:val="00E55F33"/>
    <w:rsid w:val="00E56629"/>
    <w:rsid w:val="00E6037B"/>
    <w:rsid w:val="00E60F96"/>
    <w:rsid w:val="00E61085"/>
    <w:rsid w:val="00E6171A"/>
    <w:rsid w:val="00E61819"/>
    <w:rsid w:val="00E61990"/>
    <w:rsid w:val="00E623BD"/>
    <w:rsid w:val="00E62AEC"/>
    <w:rsid w:val="00E63AB0"/>
    <w:rsid w:val="00E63E3A"/>
    <w:rsid w:val="00E64415"/>
    <w:rsid w:val="00E64934"/>
    <w:rsid w:val="00E64D80"/>
    <w:rsid w:val="00E67379"/>
    <w:rsid w:val="00E67AD0"/>
    <w:rsid w:val="00E70514"/>
    <w:rsid w:val="00E708CA"/>
    <w:rsid w:val="00E70B70"/>
    <w:rsid w:val="00E71B39"/>
    <w:rsid w:val="00E728BC"/>
    <w:rsid w:val="00E750F0"/>
    <w:rsid w:val="00E76821"/>
    <w:rsid w:val="00E80A08"/>
    <w:rsid w:val="00E84FA5"/>
    <w:rsid w:val="00E86B3E"/>
    <w:rsid w:val="00E8706F"/>
    <w:rsid w:val="00E87368"/>
    <w:rsid w:val="00E91E39"/>
    <w:rsid w:val="00E92964"/>
    <w:rsid w:val="00E92FBE"/>
    <w:rsid w:val="00E933F5"/>
    <w:rsid w:val="00E93CA0"/>
    <w:rsid w:val="00E93EC7"/>
    <w:rsid w:val="00E9508D"/>
    <w:rsid w:val="00E961C0"/>
    <w:rsid w:val="00E96D25"/>
    <w:rsid w:val="00EA0FF2"/>
    <w:rsid w:val="00EA1B5B"/>
    <w:rsid w:val="00EA3207"/>
    <w:rsid w:val="00EA3491"/>
    <w:rsid w:val="00EA34C4"/>
    <w:rsid w:val="00EA3DEA"/>
    <w:rsid w:val="00EA45C0"/>
    <w:rsid w:val="00EA48C0"/>
    <w:rsid w:val="00EA6C65"/>
    <w:rsid w:val="00EA71BC"/>
    <w:rsid w:val="00EA7622"/>
    <w:rsid w:val="00EA7DE5"/>
    <w:rsid w:val="00EA7F01"/>
    <w:rsid w:val="00EB10C0"/>
    <w:rsid w:val="00EB18DE"/>
    <w:rsid w:val="00EB1C33"/>
    <w:rsid w:val="00EB31C7"/>
    <w:rsid w:val="00EB3702"/>
    <w:rsid w:val="00EB4526"/>
    <w:rsid w:val="00EB465B"/>
    <w:rsid w:val="00EB4982"/>
    <w:rsid w:val="00EB5542"/>
    <w:rsid w:val="00EB5A3D"/>
    <w:rsid w:val="00EB6B11"/>
    <w:rsid w:val="00EB6CE6"/>
    <w:rsid w:val="00EC0C1D"/>
    <w:rsid w:val="00EC14C9"/>
    <w:rsid w:val="00EC1718"/>
    <w:rsid w:val="00EC2F25"/>
    <w:rsid w:val="00EC2FFA"/>
    <w:rsid w:val="00EC40F4"/>
    <w:rsid w:val="00EC4458"/>
    <w:rsid w:val="00EC4C75"/>
    <w:rsid w:val="00EC4D53"/>
    <w:rsid w:val="00EC55C1"/>
    <w:rsid w:val="00EC5966"/>
    <w:rsid w:val="00EC5C15"/>
    <w:rsid w:val="00EC5C49"/>
    <w:rsid w:val="00EC69F2"/>
    <w:rsid w:val="00EC773E"/>
    <w:rsid w:val="00EC7DD0"/>
    <w:rsid w:val="00ED2588"/>
    <w:rsid w:val="00ED3AD8"/>
    <w:rsid w:val="00ED3E0E"/>
    <w:rsid w:val="00ED5712"/>
    <w:rsid w:val="00ED5BAC"/>
    <w:rsid w:val="00ED5CBB"/>
    <w:rsid w:val="00ED640C"/>
    <w:rsid w:val="00ED64BA"/>
    <w:rsid w:val="00ED6C74"/>
    <w:rsid w:val="00ED74BC"/>
    <w:rsid w:val="00EE0354"/>
    <w:rsid w:val="00EE0494"/>
    <w:rsid w:val="00EE1005"/>
    <w:rsid w:val="00EE1642"/>
    <w:rsid w:val="00EE2914"/>
    <w:rsid w:val="00EE29CE"/>
    <w:rsid w:val="00EE2C2C"/>
    <w:rsid w:val="00EE2D84"/>
    <w:rsid w:val="00EE2EF6"/>
    <w:rsid w:val="00EE330E"/>
    <w:rsid w:val="00EE4684"/>
    <w:rsid w:val="00EE68ED"/>
    <w:rsid w:val="00EF0D9F"/>
    <w:rsid w:val="00EF2B1A"/>
    <w:rsid w:val="00EF3887"/>
    <w:rsid w:val="00EF3BF4"/>
    <w:rsid w:val="00EF4DFC"/>
    <w:rsid w:val="00EF6A3C"/>
    <w:rsid w:val="00EF7B51"/>
    <w:rsid w:val="00F01189"/>
    <w:rsid w:val="00F0175F"/>
    <w:rsid w:val="00F01D49"/>
    <w:rsid w:val="00F023E7"/>
    <w:rsid w:val="00F02CC3"/>
    <w:rsid w:val="00F0441C"/>
    <w:rsid w:val="00F05211"/>
    <w:rsid w:val="00F05654"/>
    <w:rsid w:val="00F05FBA"/>
    <w:rsid w:val="00F07338"/>
    <w:rsid w:val="00F10B5D"/>
    <w:rsid w:val="00F1196E"/>
    <w:rsid w:val="00F11AF5"/>
    <w:rsid w:val="00F1229B"/>
    <w:rsid w:val="00F126E1"/>
    <w:rsid w:val="00F140B7"/>
    <w:rsid w:val="00F146AF"/>
    <w:rsid w:val="00F14BA7"/>
    <w:rsid w:val="00F15049"/>
    <w:rsid w:val="00F151C1"/>
    <w:rsid w:val="00F1573D"/>
    <w:rsid w:val="00F16A39"/>
    <w:rsid w:val="00F16EC0"/>
    <w:rsid w:val="00F17FAD"/>
    <w:rsid w:val="00F201C4"/>
    <w:rsid w:val="00F204FB"/>
    <w:rsid w:val="00F20996"/>
    <w:rsid w:val="00F20DF9"/>
    <w:rsid w:val="00F213B4"/>
    <w:rsid w:val="00F251C8"/>
    <w:rsid w:val="00F25697"/>
    <w:rsid w:val="00F26B4E"/>
    <w:rsid w:val="00F273F0"/>
    <w:rsid w:val="00F3010C"/>
    <w:rsid w:val="00F30703"/>
    <w:rsid w:val="00F30CD1"/>
    <w:rsid w:val="00F3136D"/>
    <w:rsid w:val="00F32DBB"/>
    <w:rsid w:val="00F33822"/>
    <w:rsid w:val="00F34F6B"/>
    <w:rsid w:val="00F35803"/>
    <w:rsid w:val="00F35B77"/>
    <w:rsid w:val="00F40757"/>
    <w:rsid w:val="00F41012"/>
    <w:rsid w:val="00F43614"/>
    <w:rsid w:val="00F438BA"/>
    <w:rsid w:val="00F45D02"/>
    <w:rsid w:val="00F45DB8"/>
    <w:rsid w:val="00F45DC5"/>
    <w:rsid w:val="00F46C4E"/>
    <w:rsid w:val="00F46E56"/>
    <w:rsid w:val="00F473C1"/>
    <w:rsid w:val="00F50BE1"/>
    <w:rsid w:val="00F527D9"/>
    <w:rsid w:val="00F528DC"/>
    <w:rsid w:val="00F52F8B"/>
    <w:rsid w:val="00F53752"/>
    <w:rsid w:val="00F54E09"/>
    <w:rsid w:val="00F55E0F"/>
    <w:rsid w:val="00F561F9"/>
    <w:rsid w:val="00F56DF9"/>
    <w:rsid w:val="00F56F4F"/>
    <w:rsid w:val="00F60CA9"/>
    <w:rsid w:val="00F60D62"/>
    <w:rsid w:val="00F62858"/>
    <w:rsid w:val="00F62F48"/>
    <w:rsid w:val="00F636C6"/>
    <w:rsid w:val="00F64492"/>
    <w:rsid w:val="00F656C5"/>
    <w:rsid w:val="00F65CC6"/>
    <w:rsid w:val="00F65CD4"/>
    <w:rsid w:val="00F668BF"/>
    <w:rsid w:val="00F66D2D"/>
    <w:rsid w:val="00F67783"/>
    <w:rsid w:val="00F67B85"/>
    <w:rsid w:val="00F707F4"/>
    <w:rsid w:val="00F7166E"/>
    <w:rsid w:val="00F716C1"/>
    <w:rsid w:val="00F72A9F"/>
    <w:rsid w:val="00F76298"/>
    <w:rsid w:val="00F7753B"/>
    <w:rsid w:val="00F80302"/>
    <w:rsid w:val="00F809A3"/>
    <w:rsid w:val="00F81786"/>
    <w:rsid w:val="00F81BFF"/>
    <w:rsid w:val="00F82834"/>
    <w:rsid w:val="00F8305A"/>
    <w:rsid w:val="00F87151"/>
    <w:rsid w:val="00F874B5"/>
    <w:rsid w:val="00F90B1E"/>
    <w:rsid w:val="00F90EEE"/>
    <w:rsid w:val="00F91E8C"/>
    <w:rsid w:val="00F931E7"/>
    <w:rsid w:val="00F93799"/>
    <w:rsid w:val="00F9398E"/>
    <w:rsid w:val="00F94CB0"/>
    <w:rsid w:val="00F94E80"/>
    <w:rsid w:val="00F96AA2"/>
    <w:rsid w:val="00F96FE0"/>
    <w:rsid w:val="00F97C89"/>
    <w:rsid w:val="00FA0B0E"/>
    <w:rsid w:val="00FA0B14"/>
    <w:rsid w:val="00FA11B9"/>
    <w:rsid w:val="00FA1285"/>
    <w:rsid w:val="00FA1522"/>
    <w:rsid w:val="00FA2859"/>
    <w:rsid w:val="00FA3FF4"/>
    <w:rsid w:val="00FA42E0"/>
    <w:rsid w:val="00FA45CB"/>
    <w:rsid w:val="00FA4F2D"/>
    <w:rsid w:val="00FA50D5"/>
    <w:rsid w:val="00FA5420"/>
    <w:rsid w:val="00FA551B"/>
    <w:rsid w:val="00FA5740"/>
    <w:rsid w:val="00FA585C"/>
    <w:rsid w:val="00FA5E44"/>
    <w:rsid w:val="00FA6070"/>
    <w:rsid w:val="00FA6492"/>
    <w:rsid w:val="00FA6CA9"/>
    <w:rsid w:val="00FA6DE6"/>
    <w:rsid w:val="00FA7EC2"/>
    <w:rsid w:val="00FB0D07"/>
    <w:rsid w:val="00FB13B9"/>
    <w:rsid w:val="00FB1664"/>
    <w:rsid w:val="00FB206D"/>
    <w:rsid w:val="00FB263E"/>
    <w:rsid w:val="00FB2CC3"/>
    <w:rsid w:val="00FB36DB"/>
    <w:rsid w:val="00FB3975"/>
    <w:rsid w:val="00FB4860"/>
    <w:rsid w:val="00FB5A8E"/>
    <w:rsid w:val="00FB739C"/>
    <w:rsid w:val="00FC102A"/>
    <w:rsid w:val="00FC1C5B"/>
    <w:rsid w:val="00FC1CD1"/>
    <w:rsid w:val="00FC1EFA"/>
    <w:rsid w:val="00FC2D5F"/>
    <w:rsid w:val="00FC46D5"/>
    <w:rsid w:val="00FC47E1"/>
    <w:rsid w:val="00FC5442"/>
    <w:rsid w:val="00FC5DF0"/>
    <w:rsid w:val="00FC75C2"/>
    <w:rsid w:val="00FD0376"/>
    <w:rsid w:val="00FD1872"/>
    <w:rsid w:val="00FD48EC"/>
    <w:rsid w:val="00FD4F28"/>
    <w:rsid w:val="00FD5053"/>
    <w:rsid w:val="00FD7B77"/>
    <w:rsid w:val="00FE1574"/>
    <w:rsid w:val="00FE17AD"/>
    <w:rsid w:val="00FE1930"/>
    <w:rsid w:val="00FE4283"/>
    <w:rsid w:val="00FE47BB"/>
    <w:rsid w:val="00FE4A9B"/>
    <w:rsid w:val="00FE5A62"/>
    <w:rsid w:val="00FE6602"/>
    <w:rsid w:val="00FE6FBD"/>
    <w:rsid w:val="00FE7275"/>
    <w:rsid w:val="00FE74B0"/>
    <w:rsid w:val="00FE7C47"/>
    <w:rsid w:val="00FF0480"/>
    <w:rsid w:val="00FF0AB1"/>
    <w:rsid w:val="00FF105D"/>
    <w:rsid w:val="00FF18F4"/>
    <w:rsid w:val="00FF2E98"/>
    <w:rsid w:val="00FF307F"/>
    <w:rsid w:val="00FF3817"/>
    <w:rsid w:val="00FF3B09"/>
    <w:rsid w:val="00FF4F38"/>
    <w:rsid w:val="00FF52EC"/>
    <w:rsid w:val="00FF5809"/>
    <w:rsid w:val="00FF6847"/>
    <w:rsid w:val="00FF68B8"/>
    <w:rsid w:val="00FF79BC"/>
    <w:rsid w:val="00FF7A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table of figures"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78B"/>
    <w:rPr>
      <w:sz w:val="24"/>
      <w:szCs w:val="24"/>
    </w:rPr>
  </w:style>
  <w:style w:type="paragraph" w:styleId="Heading1">
    <w:name w:val="heading 1"/>
    <w:basedOn w:val="Normal"/>
    <w:next w:val="Normal"/>
    <w:link w:val="Heading1Char"/>
    <w:qFormat/>
    <w:rsid w:val="0021278B"/>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21278B"/>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FF79BC"/>
    <w:pPr>
      <w:keepNext/>
      <w:spacing w:before="240" w:after="60"/>
      <w:outlineLvl w:val="2"/>
    </w:pPr>
    <w:rPr>
      <w:rFonts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1278B"/>
    <w:rPr>
      <w:rFonts w:ascii="Arial" w:hAnsi="Arial"/>
      <w:b/>
      <w:bCs/>
      <w:caps/>
      <w:sz w:val="28"/>
      <w:szCs w:val="24"/>
      <w:lang w:bidi="ar-SA"/>
    </w:rPr>
  </w:style>
  <w:style w:type="paragraph" w:styleId="Footer">
    <w:name w:val="footer"/>
    <w:basedOn w:val="Normal"/>
    <w:rsid w:val="0021278B"/>
    <w:pPr>
      <w:tabs>
        <w:tab w:val="center" w:pos="4320"/>
        <w:tab w:val="right" w:pos="8640"/>
      </w:tabs>
    </w:pPr>
  </w:style>
  <w:style w:type="paragraph" w:styleId="Header">
    <w:name w:val="header"/>
    <w:basedOn w:val="Normal"/>
    <w:link w:val="HeaderChar"/>
    <w:uiPriority w:val="99"/>
    <w:rsid w:val="0021278B"/>
    <w:pPr>
      <w:tabs>
        <w:tab w:val="center" w:pos="4320"/>
        <w:tab w:val="right" w:pos="8640"/>
      </w:tabs>
    </w:pPr>
  </w:style>
  <w:style w:type="character" w:customStyle="1" w:styleId="HeaderChar">
    <w:name w:val="Header Char"/>
    <w:link w:val="Header"/>
    <w:uiPriority w:val="99"/>
    <w:rsid w:val="00883F80"/>
    <w:rPr>
      <w:sz w:val="24"/>
      <w:szCs w:val="24"/>
    </w:rPr>
  </w:style>
  <w:style w:type="paragraph" w:customStyle="1" w:styleId="Level1">
    <w:name w:val="Level 1"/>
    <w:rsid w:val="0021278B"/>
    <w:pPr>
      <w:autoSpaceDE w:val="0"/>
      <w:autoSpaceDN w:val="0"/>
      <w:adjustRightInd w:val="0"/>
      <w:ind w:left="720"/>
    </w:pPr>
    <w:rPr>
      <w:sz w:val="24"/>
      <w:szCs w:val="24"/>
    </w:rPr>
  </w:style>
  <w:style w:type="character" w:customStyle="1" w:styleId="SYSHYPERTEXT">
    <w:name w:val="SYS_HYPERTEXT"/>
    <w:rsid w:val="0021278B"/>
    <w:rPr>
      <w:noProof/>
      <w:color w:val="0000FF"/>
      <w:u w:val="single"/>
    </w:rPr>
  </w:style>
  <w:style w:type="character" w:customStyle="1" w:styleId="QuickFormat2">
    <w:name w:val="QuickFormat2"/>
    <w:rsid w:val="0021278B"/>
    <w:rPr>
      <w:rFonts w:ascii="Arial" w:hAnsi="Arial" w:cs="Arial"/>
    </w:rPr>
  </w:style>
  <w:style w:type="character" w:customStyle="1" w:styleId="QuickFormat3">
    <w:name w:val="QuickFormat3"/>
    <w:rsid w:val="0021278B"/>
    <w:rPr>
      <w:rFonts w:ascii="Arial" w:hAnsi="Arial" w:cs="Arial"/>
      <w:b/>
      <w:bCs/>
      <w:i/>
      <w:iCs/>
    </w:rPr>
  </w:style>
  <w:style w:type="paragraph" w:styleId="Title">
    <w:name w:val="Title"/>
    <w:basedOn w:val="Normal"/>
    <w:qFormat/>
    <w:rsid w:val="0021278B"/>
    <w:pPr>
      <w:autoSpaceDE w:val="0"/>
      <w:autoSpaceDN w:val="0"/>
      <w:adjustRightInd w:val="0"/>
      <w:jc w:val="center"/>
    </w:pPr>
    <w:rPr>
      <w:sz w:val="28"/>
      <w:szCs w:val="28"/>
    </w:rPr>
  </w:style>
  <w:style w:type="paragraph" w:styleId="BodyText">
    <w:name w:val="Body Text"/>
    <w:basedOn w:val="Normal"/>
    <w:rsid w:val="0021278B"/>
    <w:pPr>
      <w:autoSpaceDE w:val="0"/>
      <w:autoSpaceDN w:val="0"/>
      <w:adjustRightInd w:val="0"/>
    </w:pPr>
    <w:rPr>
      <w:sz w:val="22"/>
      <w:szCs w:val="22"/>
    </w:rPr>
  </w:style>
  <w:style w:type="paragraph" w:styleId="Subtitle">
    <w:name w:val="Subtitle"/>
    <w:basedOn w:val="Normal"/>
    <w:qFormat/>
    <w:rsid w:val="0021278B"/>
    <w:pPr>
      <w:autoSpaceDE w:val="0"/>
      <w:autoSpaceDN w:val="0"/>
      <w:adjustRightInd w:val="0"/>
    </w:pPr>
    <w:rPr>
      <w:b/>
      <w:bCs/>
    </w:rPr>
  </w:style>
  <w:style w:type="paragraph" w:styleId="BodyTextIndent">
    <w:name w:val="Body Text Indent"/>
    <w:basedOn w:val="Normal"/>
    <w:rsid w:val="0021278B"/>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21278B"/>
    <w:pPr>
      <w:autoSpaceDE w:val="0"/>
      <w:autoSpaceDN w:val="0"/>
      <w:adjustRightInd w:val="0"/>
    </w:pPr>
    <w:rPr>
      <w:rFonts w:ascii="Arial" w:hAnsi="Arial" w:cs="Arial"/>
      <w:sz w:val="24"/>
      <w:szCs w:val="24"/>
    </w:rPr>
  </w:style>
  <w:style w:type="character" w:styleId="PageNumber">
    <w:name w:val="page number"/>
    <w:basedOn w:val="DefaultParagraphFont"/>
    <w:rsid w:val="0021278B"/>
  </w:style>
  <w:style w:type="paragraph" w:styleId="BodyText2">
    <w:name w:val="Body Text 2"/>
    <w:basedOn w:val="Normal"/>
    <w:rsid w:val="0021278B"/>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21278B"/>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21278B"/>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21278B"/>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21278B"/>
    <w:pPr>
      <w:spacing w:before="120" w:after="120"/>
    </w:pPr>
    <w:rPr>
      <w:b/>
      <w:bCs/>
      <w:sz w:val="20"/>
      <w:szCs w:val="20"/>
    </w:rPr>
  </w:style>
  <w:style w:type="paragraph" w:styleId="TableofFigures">
    <w:name w:val="table of figures"/>
    <w:basedOn w:val="Normal"/>
    <w:next w:val="Normal"/>
    <w:uiPriority w:val="99"/>
    <w:rsid w:val="0021278B"/>
    <w:pPr>
      <w:ind w:left="480" w:hanging="480"/>
    </w:pPr>
  </w:style>
  <w:style w:type="character" w:styleId="Hyperlink">
    <w:name w:val="Hyperlink"/>
    <w:uiPriority w:val="99"/>
    <w:rsid w:val="0021278B"/>
    <w:rPr>
      <w:color w:val="0000FF"/>
      <w:u w:val="single"/>
    </w:rPr>
  </w:style>
  <w:style w:type="paragraph" w:styleId="TOC1">
    <w:name w:val="toc 1"/>
    <w:basedOn w:val="Normal"/>
    <w:next w:val="Normal"/>
    <w:autoRedefine/>
    <w:uiPriority w:val="39"/>
    <w:rsid w:val="004459CC"/>
    <w:pPr>
      <w:tabs>
        <w:tab w:val="right" w:leader="dot" w:pos="8630"/>
      </w:tabs>
    </w:pPr>
    <w:rPr>
      <w:b/>
      <w:noProof/>
    </w:rPr>
  </w:style>
  <w:style w:type="paragraph" w:styleId="TOC2">
    <w:name w:val="toc 2"/>
    <w:basedOn w:val="Normal"/>
    <w:next w:val="Normal"/>
    <w:autoRedefine/>
    <w:uiPriority w:val="39"/>
    <w:rsid w:val="0021278B"/>
    <w:pPr>
      <w:ind w:left="240"/>
    </w:pPr>
  </w:style>
  <w:style w:type="paragraph" w:styleId="TOC3">
    <w:name w:val="toc 3"/>
    <w:basedOn w:val="Normal"/>
    <w:next w:val="Normal"/>
    <w:autoRedefine/>
    <w:uiPriority w:val="39"/>
    <w:rsid w:val="00FA2859"/>
    <w:pPr>
      <w:tabs>
        <w:tab w:val="right" w:leader="dot" w:pos="8630"/>
      </w:tabs>
      <w:spacing w:line="360" w:lineRule="auto"/>
      <w:ind w:left="475"/>
    </w:pPr>
  </w:style>
  <w:style w:type="paragraph" w:styleId="TOC4">
    <w:name w:val="toc 4"/>
    <w:basedOn w:val="Normal"/>
    <w:next w:val="Normal"/>
    <w:autoRedefine/>
    <w:semiHidden/>
    <w:rsid w:val="0021278B"/>
    <w:pPr>
      <w:ind w:left="720"/>
    </w:pPr>
  </w:style>
  <w:style w:type="paragraph" w:styleId="TOC5">
    <w:name w:val="toc 5"/>
    <w:basedOn w:val="Normal"/>
    <w:next w:val="Normal"/>
    <w:autoRedefine/>
    <w:semiHidden/>
    <w:rsid w:val="0021278B"/>
    <w:pPr>
      <w:ind w:left="960"/>
    </w:pPr>
  </w:style>
  <w:style w:type="paragraph" w:styleId="TOC6">
    <w:name w:val="toc 6"/>
    <w:basedOn w:val="Normal"/>
    <w:next w:val="Normal"/>
    <w:autoRedefine/>
    <w:semiHidden/>
    <w:rsid w:val="0021278B"/>
    <w:pPr>
      <w:ind w:left="1200"/>
    </w:pPr>
  </w:style>
  <w:style w:type="paragraph" w:styleId="TOC7">
    <w:name w:val="toc 7"/>
    <w:basedOn w:val="Normal"/>
    <w:next w:val="Normal"/>
    <w:autoRedefine/>
    <w:semiHidden/>
    <w:rsid w:val="0021278B"/>
    <w:pPr>
      <w:ind w:left="1440"/>
    </w:pPr>
  </w:style>
  <w:style w:type="paragraph" w:styleId="TOC8">
    <w:name w:val="toc 8"/>
    <w:basedOn w:val="Normal"/>
    <w:next w:val="Normal"/>
    <w:autoRedefine/>
    <w:semiHidden/>
    <w:rsid w:val="0021278B"/>
    <w:pPr>
      <w:ind w:left="1680"/>
    </w:pPr>
  </w:style>
  <w:style w:type="paragraph" w:styleId="TOC9">
    <w:name w:val="toc 9"/>
    <w:basedOn w:val="Normal"/>
    <w:next w:val="Normal"/>
    <w:autoRedefine/>
    <w:semiHidden/>
    <w:rsid w:val="0021278B"/>
    <w:pPr>
      <w:ind w:left="1920"/>
    </w:pPr>
  </w:style>
  <w:style w:type="paragraph" w:customStyle="1" w:styleId="thesistext">
    <w:name w:val="thesis text"/>
    <w:basedOn w:val="Normal"/>
    <w:autoRedefine/>
    <w:rsid w:val="0021278B"/>
    <w:pPr>
      <w:spacing w:after="240"/>
      <w:ind w:firstLine="540"/>
    </w:pPr>
    <w:rPr>
      <w:lang w:eastAsia="es-ES"/>
    </w:rPr>
  </w:style>
  <w:style w:type="paragraph" w:customStyle="1" w:styleId="StyleHeading1Centered">
    <w:name w:val="Style Heading 1 + Centered"/>
    <w:basedOn w:val="Heading1"/>
    <w:link w:val="StyleHeading1CenteredChar"/>
    <w:rsid w:val="0021278B"/>
    <w:rPr>
      <w:szCs w:val="28"/>
    </w:rPr>
  </w:style>
  <w:style w:type="character" w:customStyle="1" w:styleId="StyleHeading1CenteredChar">
    <w:name w:val="Style Heading 1 + Centered Char"/>
    <w:link w:val="StyleHeading1Centered"/>
    <w:rsid w:val="0021278B"/>
    <w:rPr>
      <w:rFonts w:ascii="Arial" w:hAnsi="Arial"/>
      <w:b/>
      <w:bCs/>
      <w:caps/>
      <w:sz w:val="28"/>
      <w:szCs w:val="28"/>
      <w:lang w:val="en-US" w:eastAsia="en-US" w:bidi="ar-SA"/>
    </w:rPr>
  </w:style>
  <w:style w:type="paragraph" w:styleId="EndnoteText">
    <w:name w:val="endnote text"/>
    <w:basedOn w:val="Normal"/>
    <w:link w:val="EndnoteTextChar"/>
    <w:rsid w:val="008346DB"/>
    <w:rPr>
      <w:sz w:val="20"/>
      <w:szCs w:val="20"/>
    </w:rPr>
  </w:style>
  <w:style w:type="character" w:customStyle="1" w:styleId="EndnoteTextChar">
    <w:name w:val="Endnote Text Char"/>
    <w:basedOn w:val="DefaultParagraphFont"/>
    <w:link w:val="EndnoteText"/>
    <w:rsid w:val="008346DB"/>
  </w:style>
  <w:style w:type="character" w:styleId="EndnoteReference">
    <w:name w:val="endnote reference"/>
    <w:rsid w:val="008346DB"/>
    <w:rPr>
      <w:vertAlign w:val="superscript"/>
    </w:rPr>
  </w:style>
  <w:style w:type="paragraph" w:styleId="PlainText">
    <w:name w:val="Plain Text"/>
    <w:basedOn w:val="Normal"/>
    <w:link w:val="PlainTextChar"/>
    <w:rsid w:val="00CF4079"/>
    <w:rPr>
      <w:rFonts w:ascii="Courier New" w:hAnsi="Courier New"/>
      <w:sz w:val="20"/>
      <w:szCs w:val="20"/>
    </w:rPr>
  </w:style>
  <w:style w:type="character" w:customStyle="1" w:styleId="PlainTextChar">
    <w:name w:val="Plain Text Char"/>
    <w:link w:val="PlainText"/>
    <w:rsid w:val="00CF4079"/>
    <w:rPr>
      <w:rFonts w:ascii="Courier New" w:hAnsi="Courier New"/>
    </w:rPr>
  </w:style>
  <w:style w:type="paragraph" w:styleId="FootnoteText">
    <w:name w:val="footnote text"/>
    <w:basedOn w:val="Normal"/>
    <w:link w:val="FootnoteTextChar"/>
    <w:rsid w:val="00720CA4"/>
    <w:rPr>
      <w:sz w:val="20"/>
      <w:szCs w:val="20"/>
    </w:rPr>
  </w:style>
  <w:style w:type="character" w:customStyle="1" w:styleId="FootnoteTextChar">
    <w:name w:val="Footnote Text Char"/>
    <w:basedOn w:val="DefaultParagraphFont"/>
    <w:link w:val="FootnoteText"/>
    <w:rsid w:val="00720CA4"/>
  </w:style>
  <w:style w:type="character" w:styleId="FootnoteReference">
    <w:name w:val="footnote reference"/>
    <w:rsid w:val="00720CA4"/>
    <w:rPr>
      <w:vertAlign w:val="superscript"/>
    </w:rPr>
  </w:style>
  <w:style w:type="paragraph" w:styleId="HTMLPreformatted">
    <w:name w:val="HTML Preformatted"/>
    <w:basedOn w:val="Normal"/>
    <w:link w:val="HTMLPreformattedChar"/>
    <w:uiPriority w:val="99"/>
    <w:unhideWhenUsed/>
    <w:rsid w:val="0058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581D34"/>
    <w:rPr>
      <w:rFonts w:ascii="Courier New" w:hAnsi="Courier New" w:cs="Courier New"/>
    </w:rPr>
  </w:style>
  <w:style w:type="character" w:customStyle="1" w:styleId="apple-converted-space">
    <w:name w:val="apple-converted-space"/>
    <w:basedOn w:val="DefaultParagraphFont"/>
    <w:rsid w:val="00934B9F"/>
  </w:style>
  <w:style w:type="paragraph" w:styleId="BalloonText">
    <w:name w:val="Balloon Text"/>
    <w:basedOn w:val="Normal"/>
    <w:link w:val="BalloonTextChar"/>
    <w:rsid w:val="00883F80"/>
    <w:rPr>
      <w:rFonts w:ascii="Tahoma" w:hAnsi="Tahoma"/>
      <w:sz w:val="16"/>
      <w:szCs w:val="16"/>
    </w:rPr>
  </w:style>
  <w:style w:type="character" w:customStyle="1" w:styleId="BalloonTextChar">
    <w:name w:val="Balloon Text Char"/>
    <w:link w:val="BalloonText"/>
    <w:rsid w:val="00883F80"/>
    <w:rPr>
      <w:rFonts w:ascii="Tahoma" w:hAnsi="Tahoma" w:cs="Tahoma"/>
      <w:sz w:val="16"/>
      <w:szCs w:val="16"/>
    </w:rPr>
  </w:style>
  <w:style w:type="paragraph" w:customStyle="1" w:styleId="Default">
    <w:name w:val="Default"/>
    <w:rsid w:val="00FB13B9"/>
    <w:pPr>
      <w:autoSpaceDE w:val="0"/>
      <w:autoSpaceDN w:val="0"/>
      <w:adjustRightInd w:val="0"/>
    </w:pPr>
    <w:rPr>
      <w:color w:val="000000"/>
      <w:sz w:val="24"/>
      <w:szCs w:val="24"/>
    </w:rPr>
  </w:style>
  <w:style w:type="character" w:styleId="Emphasis">
    <w:name w:val="Emphasis"/>
    <w:qFormat/>
    <w:rsid w:val="00CB04CE"/>
    <w:rPr>
      <w:i/>
      <w:iCs/>
    </w:rPr>
  </w:style>
  <w:style w:type="character" w:styleId="Strong">
    <w:name w:val="Strong"/>
    <w:basedOn w:val="DefaultParagraphFont"/>
    <w:qFormat/>
    <w:rsid w:val="008F3E43"/>
  </w:style>
  <w:style w:type="character" w:styleId="BookTitle">
    <w:name w:val="Book Title"/>
    <w:basedOn w:val="DefaultParagraphFont"/>
    <w:uiPriority w:val="33"/>
    <w:qFormat/>
    <w:rsid w:val="008F3E43"/>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caption" w:qFormat="1"/>
    <w:lsdException w:name="table of figures" w:uiPriority="99"/>
    <w:lsdException w:name="Title" w:qFormat="1"/>
    <w:lsdException w:name="Subtitle" w:qFormat="1"/>
    <w:lsdException w:name="Hyperlink" w:uiPriority="99"/>
    <w:lsdException w:name="FollowedHyperlink" w:uiPriority="99"/>
    <w:lsdException w:name="Strong" w:qFormat="1"/>
    <w:lsdException w:name="Emphasis" w:qFormat="1"/>
    <w:lsdException w:name="HTML Preformatted"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78B"/>
    <w:rPr>
      <w:sz w:val="24"/>
      <w:szCs w:val="24"/>
    </w:rPr>
  </w:style>
  <w:style w:type="paragraph" w:styleId="Heading1">
    <w:name w:val="heading 1"/>
    <w:basedOn w:val="Normal"/>
    <w:next w:val="Normal"/>
    <w:link w:val="Heading1Char"/>
    <w:qFormat/>
    <w:rsid w:val="0021278B"/>
    <w:pPr>
      <w:autoSpaceDE w:val="0"/>
      <w:autoSpaceDN w:val="0"/>
      <w:adjustRightInd w:val="0"/>
      <w:jc w:val="center"/>
      <w:outlineLvl w:val="0"/>
    </w:pPr>
    <w:rPr>
      <w:rFonts w:ascii="Arial" w:hAnsi="Arial"/>
      <w:b/>
      <w:bCs/>
      <w:caps/>
      <w:sz w:val="28"/>
    </w:rPr>
  </w:style>
  <w:style w:type="paragraph" w:styleId="Heading2">
    <w:name w:val="heading 2"/>
    <w:basedOn w:val="Normal"/>
    <w:next w:val="Normal"/>
    <w:qFormat/>
    <w:rsid w:val="0021278B"/>
    <w:pPr>
      <w:keepNext/>
      <w:spacing w:before="240" w:after="60"/>
      <w:jc w:val="center"/>
      <w:outlineLvl w:val="1"/>
    </w:pPr>
    <w:rPr>
      <w:rFonts w:ascii="Arial" w:hAnsi="Arial" w:cs="Arial"/>
      <w:b/>
      <w:bCs/>
      <w:iCs/>
      <w:sz w:val="28"/>
      <w:szCs w:val="28"/>
    </w:rPr>
  </w:style>
  <w:style w:type="paragraph" w:styleId="Heading3">
    <w:name w:val="heading 3"/>
    <w:basedOn w:val="Normal"/>
    <w:next w:val="Normal"/>
    <w:qFormat/>
    <w:rsid w:val="00FF79BC"/>
    <w:pPr>
      <w:keepNext/>
      <w:spacing w:before="240" w:after="60"/>
      <w:outlineLvl w:val="2"/>
    </w:pPr>
    <w:rPr>
      <w:rFonts w:cs="Arial"/>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1278B"/>
    <w:rPr>
      <w:rFonts w:ascii="Arial" w:hAnsi="Arial"/>
      <w:b/>
      <w:bCs/>
      <w:caps/>
      <w:sz w:val="28"/>
      <w:szCs w:val="24"/>
      <w:lang w:bidi="ar-SA"/>
    </w:rPr>
  </w:style>
  <w:style w:type="paragraph" w:styleId="Footer">
    <w:name w:val="footer"/>
    <w:basedOn w:val="Normal"/>
    <w:rsid w:val="0021278B"/>
    <w:pPr>
      <w:tabs>
        <w:tab w:val="center" w:pos="4320"/>
        <w:tab w:val="right" w:pos="8640"/>
      </w:tabs>
    </w:pPr>
  </w:style>
  <w:style w:type="paragraph" w:styleId="Header">
    <w:name w:val="header"/>
    <w:basedOn w:val="Normal"/>
    <w:link w:val="HeaderChar"/>
    <w:uiPriority w:val="99"/>
    <w:rsid w:val="0021278B"/>
    <w:pPr>
      <w:tabs>
        <w:tab w:val="center" w:pos="4320"/>
        <w:tab w:val="right" w:pos="8640"/>
      </w:tabs>
    </w:pPr>
  </w:style>
  <w:style w:type="character" w:customStyle="1" w:styleId="HeaderChar">
    <w:name w:val="Header Char"/>
    <w:link w:val="Header"/>
    <w:uiPriority w:val="99"/>
    <w:rsid w:val="00883F80"/>
    <w:rPr>
      <w:sz w:val="24"/>
      <w:szCs w:val="24"/>
    </w:rPr>
  </w:style>
  <w:style w:type="paragraph" w:customStyle="1" w:styleId="Level1">
    <w:name w:val="Level 1"/>
    <w:rsid w:val="0021278B"/>
    <w:pPr>
      <w:autoSpaceDE w:val="0"/>
      <w:autoSpaceDN w:val="0"/>
      <w:adjustRightInd w:val="0"/>
      <w:ind w:left="720"/>
    </w:pPr>
    <w:rPr>
      <w:sz w:val="24"/>
      <w:szCs w:val="24"/>
    </w:rPr>
  </w:style>
  <w:style w:type="character" w:customStyle="1" w:styleId="SYSHYPERTEXT">
    <w:name w:val="SYS_HYPERTEXT"/>
    <w:rsid w:val="0021278B"/>
    <w:rPr>
      <w:noProof/>
      <w:color w:val="0000FF"/>
      <w:u w:val="single"/>
    </w:rPr>
  </w:style>
  <w:style w:type="character" w:customStyle="1" w:styleId="QuickFormat2">
    <w:name w:val="QuickFormat2"/>
    <w:rsid w:val="0021278B"/>
    <w:rPr>
      <w:rFonts w:ascii="Arial" w:hAnsi="Arial" w:cs="Arial"/>
    </w:rPr>
  </w:style>
  <w:style w:type="character" w:customStyle="1" w:styleId="QuickFormat3">
    <w:name w:val="QuickFormat3"/>
    <w:rsid w:val="0021278B"/>
    <w:rPr>
      <w:rFonts w:ascii="Arial" w:hAnsi="Arial" w:cs="Arial"/>
      <w:b/>
      <w:bCs/>
      <w:i/>
      <w:iCs/>
    </w:rPr>
  </w:style>
  <w:style w:type="paragraph" w:styleId="Title">
    <w:name w:val="Title"/>
    <w:basedOn w:val="Normal"/>
    <w:qFormat/>
    <w:rsid w:val="0021278B"/>
    <w:pPr>
      <w:autoSpaceDE w:val="0"/>
      <w:autoSpaceDN w:val="0"/>
      <w:adjustRightInd w:val="0"/>
      <w:jc w:val="center"/>
    </w:pPr>
    <w:rPr>
      <w:sz w:val="28"/>
      <w:szCs w:val="28"/>
    </w:rPr>
  </w:style>
  <w:style w:type="paragraph" w:styleId="BodyText">
    <w:name w:val="Body Text"/>
    <w:basedOn w:val="Normal"/>
    <w:rsid w:val="0021278B"/>
    <w:pPr>
      <w:autoSpaceDE w:val="0"/>
      <w:autoSpaceDN w:val="0"/>
      <w:adjustRightInd w:val="0"/>
    </w:pPr>
    <w:rPr>
      <w:sz w:val="22"/>
      <w:szCs w:val="22"/>
    </w:rPr>
  </w:style>
  <w:style w:type="paragraph" w:styleId="Subtitle">
    <w:name w:val="Subtitle"/>
    <w:basedOn w:val="Normal"/>
    <w:qFormat/>
    <w:rsid w:val="0021278B"/>
    <w:pPr>
      <w:autoSpaceDE w:val="0"/>
      <w:autoSpaceDN w:val="0"/>
      <w:adjustRightInd w:val="0"/>
    </w:pPr>
    <w:rPr>
      <w:b/>
      <w:bCs/>
    </w:rPr>
  </w:style>
  <w:style w:type="paragraph" w:styleId="BodyTextIndent">
    <w:name w:val="Body Text Indent"/>
    <w:basedOn w:val="Normal"/>
    <w:rsid w:val="0021278B"/>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21278B"/>
    <w:pPr>
      <w:autoSpaceDE w:val="0"/>
      <w:autoSpaceDN w:val="0"/>
      <w:adjustRightInd w:val="0"/>
    </w:pPr>
    <w:rPr>
      <w:rFonts w:ascii="Arial" w:hAnsi="Arial" w:cs="Arial"/>
      <w:sz w:val="24"/>
      <w:szCs w:val="24"/>
    </w:rPr>
  </w:style>
  <w:style w:type="character" w:styleId="PageNumber">
    <w:name w:val="page number"/>
    <w:basedOn w:val="DefaultParagraphFont"/>
    <w:rsid w:val="0021278B"/>
  </w:style>
  <w:style w:type="paragraph" w:styleId="BodyText2">
    <w:name w:val="Body Text 2"/>
    <w:basedOn w:val="Normal"/>
    <w:rsid w:val="0021278B"/>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paragraph" w:styleId="BodyTextIndent2">
    <w:name w:val="Body Text Indent 2"/>
    <w:basedOn w:val="Normal"/>
    <w:rsid w:val="0021278B"/>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paragraph" w:styleId="BodyTextIndent3">
    <w:name w:val="Body Text Indent 3"/>
    <w:basedOn w:val="Normal"/>
    <w:rsid w:val="0021278B"/>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paragraph" w:styleId="BlockText">
    <w:name w:val="Block Text"/>
    <w:basedOn w:val="Normal"/>
    <w:rsid w:val="0021278B"/>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qFormat/>
    <w:rsid w:val="0021278B"/>
    <w:pPr>
      <w:spacing w:before="120" w:after="120"/>
    </w:pPr>
    <w:rPr>
      <w:b/>
      <w:bCs/>
      <w:sz w:val="20"/>
      <w:szCs w:val="20"/>
    </w:rPr>
  </w:style>
  <w:style w:type="paragraph" w:styleId="TableofFigures">
    <w:name w:val="table of figures"/>
    <w:basedOn w:val="Normal"/>
    <w:next w:val="Normal"/>
    <w:uiPriority w:val="99"/>
    <w:rsid w:val="0021278B"/>
    <w:pPr>
      <w:ind w:left="480" w:hanging="480"/>
    </w:pPr>
  </w:style>
  <w:style w:type="character" w:styleId="Hyperlink">
    <w:name w:val="Hyperlink"/>
    <w:uiPriority w:val="99"/>
    <w:rsid w:val="0021278B"/>
    <w:rPr>
      <w:color w:val="0000FF"/>
      <w:u w:val="single"/>
    </w:rPr>
  </w:style>
  <w:style w:type="paragraph" w:styleId="TOC1">
    <w:name w:val="toc 1"/>
    <w:basedOn w:val="Normal"/>
    <w:next w:val="Normal"/>
    <w:autoRedefine/>
    <w:uiPriority w:val="39"/>
    <w:rsid w:val="004459CC"/>
    <w:pPr>
      <w:tabs>
        <w:tab w:val="right" w:leader="dot" w:pos="8630"/>
      </w:tabs>
    </w:pPr>
    <w:rPr>
      <w:b/>
      <w:noProof/>
    </w:rPr>
  </w:style>
  <w:style w:type="paragraph" w:styleId="TOC2">
    <w:name w:val="toc 2"/>
    <w:basedOn w:val="Normal"/>
    <w:next w:val="Normal"/>
    <w:autoRedefine/>
    <w:uiPriority w:val="39"/>
    <w:rsid w:val="0021278B"/>
    <w:pPr>
      <w:ind w:left="240"/>
    </w:pPr>
  </w:style>
  <w:style w:type="paragraph" w:styleId="TOC3">
    <w:name w:val="toc 3"/>
    <w:basedOn w:val="Normal"/>
    <w:next w:val="Normal"/>
    <w:autoRedefine/>
    <w:uiPriority w:val="39"/>
    <w:rsid w:val="00FA2859"/>
    <w:pPr>
      <w:tabs>
        <w:tab w:val="right" w:leader="dot" w:pos="8630"/>
      </w:tabs>
      <w:spacing w:line="360" w:lineRule="auto"/>
      <w:ind w:left="475"/>
    </w:pPr>
  </w:style>
  <w:style w:type="paragraph" w:styleId="TOC4">
    <w:name w:val="toc 4"/>
    <w:basedOn w:val="Normal"/>
    <w:next w:val="Normal"/>
    <w:autoRedefine/>
    <w:semiHidden/>
    <w:rsid w:val="0021278B"/>
    <w:pPr>
      <w:ind w:left="720"/>
    </w:pPr>
  </w:style>
  <w:style w:type="paragraph" w:styleId="TOC5">
    <w:name w:val="toc 5"/>
    <w:basedOn w:val="Normal"/>
    <w:next w:val="Normal"/>
    <w:autoRedefine/>
    <w:semiHidden/>
    <w:rsid w:val="0021278B"/>
    <w:pPr>
      <w:ind w:left="960"/>
    </w:pPr>
  </w:style>
  <w:style w:type="paragraph" w:styleId="TOC6">
    <w:name w:val="toc 6"/>
    <w:basedOn w:val="Normal"/>
    <w:next w:val="Normal"/>
    <w:autoRedefine/>
    <w:semiHidden/>
    <w:rsid w:val="0021278B"/>
    <w:pPr>
      <w:ind w:left="1200"/>
    </w:pPr>
  </w:style>
  <w:style w:type="paragraph" w:styleId="TOC7">
    <w:name w:val="toc 7"/>
    <w:basedOn w:val="Normal"/>
    <w:next w:val="Normal"/>
    <w:autoRedefine/>
    <w:semiHidden/>
    <w:rsid w:val="0021278B"/>
    <w:pPr>
      <w:ind w:left="1440"/>
    </w:pPr>
  </w:style>
  <w:style w:type="paragraph" w:styleId="TOC8">
    <w:name w:val="toc 8"/>
    <w:basedOn w:val="Normal"/>
    <w:next w:val="Normal"/>
    <w:autoRedefine/>
    <w:semiHidden/>
    <w:rsid w:val="0021278B"/>
    <w:pPr>
      <w:ind w:left="1680"/>
    </w:pPr>
  </w:style>
  <w:style w:type="paragraph" w:styleId="TOC9">
    <w:name w:val="toc 9"/>
    <w:basedOn w:val="Normal"/>
    <w:next w:val="Normal"/>
    <w:autoRedefine/>
    <w:semiHidden/>
    <w:rsid w:val="0021278B"/>
    <w:pPr>
      <w:ind w:left="1920"/>
    </w:pPr>
  </w:style>
  <w:style w:type="paragraph" w:customStyle="1" w:styleId="thesistext">
    <w:name w:val="thesis text"/>
    <w:basedOn w:val="Normal"/>
    <w:autoRedefine/>
    <w:rsid w:val="0021278B"/>
    <w:pPr>
      <w:spacing w:after="240"/>
      <w:ind w:firstLine="540"/>
    </w:pPr>
    <w:rPr>
      <w:lang w:eastAsia="es-ES"/>
    </w:rPr>
  </w:style>
  <w:style w:type="paragraph" w:customStyle="1" w:styleId="StyleHeading1Centered">
    <w:name w:val="Style Heading 1 + Centered"/>
    <w:basedOn w:val="Heading1"/>
    <w:link w:val="StyleHeading1CenteredChar"/>
    <w:rsid w:val="0021278B"/>
    <w:rPr>
      <w:szCs w:val="28"/>
    </w:rPr>
  </w:style>
  <w:style w:type="character" w:customStyle="1" w:styleId="StyleHeading1CenteredChar">
    <w:name w:val="Style Heading 1 + Centered Char"/>
    <w:link w:val="StyleHeading1Centered"/>
    <w:rsid w:val="0021278B"/>
    <w:rPr>
      <w:rFonts w:ascii="Arial" w:hAnsi="Arial"/>
      <w:b/>
      <w:bCs/>
      <w:caps/>
      <w:sz w:val="28"/>
      <w:szCs w:val="28"/>
      <w:lang w:val="en-US" w:eastAsia="en-US" w:bidi="ar-SA"/>
    </w:rPr>
  </w:style>
  <w:style w:type="paragraph" w:styleId="EndnoteText">
    <w:name w:val="endnote text"/>
    <w:basedOn w:val="Normal"/>
    <w:link w:val="EndnoteTextChar"/>
    <w:rsid w:val="008346DB"/>
    <w:rPr>
      <w:sz w:val="20"/>
      <w:szCs w:val="20"/>
    </w:rPr>
  </w:style>
  <w:style w:type="character" w:customStyle="1" w:styleId="EndnoteTextChar">
    <w:name w:val="Endnote Text Char"/>
    <w:basedOn w:val="DefaultParagraphFont"/>
    <w:link w:val="EndnoteText"/>
    <w:rsid w:val="008346DB"/>
  </w:style>
  <w:style w:type="character" w:styleId="EndnoteReference">
    <w:name w:val="endnote reference"/>
    <w:rsid w:val="008346DB"/>
    <w:rPr>
      <w:vertAlign w:val="superscript"/>
    </w:rPr>
  </w:style>
  <w:style w:type="paragraph" w:styleId="PlainText">
    <w:name w:val="Plain Text"/>
    <w:basedOn w:val="Normal"/>
    <w:link w:val="PlainTextChar"/>
    <w:rsid w:val="00CF4079"/>
    <w:rPr>
      <w:rFonts w:ascii="Courier New" w:hAnsi="Courier New"/>
      <w:sz w:val="20"/>
      <w:szCs w:val="20"/>
    </w:rPr>
  </w:style>
  <w:style w:type="character" w:customStyle="1" w:styleId="PlainTextChar">
    <w:name w:val="Plain Text Char"/>
    <w:link w:val="PlainText"/>
    <w:rsid w:val="00CF4079"/>
    <w:rPr>
      <w:rFonts w:ascii="Courier New" w:hAnsi="Courier New"/>
    </w:rPr>
  </w:style>
  <w:style w:type="paragraph" w:styleId="FootnoteText">
    <w:name w:val="footnote text"/>
    <w:basedOn w:val="Normal"/>
    <w:link w:val="FootnoteTextChar"/>
    <w:rsid w:val="00720CA4"/>
    <w:rPr>
      <w:sz w:val="20"/>
      <w:szCs w:val="20"/>
    </w:rPr>
  </w:style>
  <w:style w:type="character" w:customStyle="1" w:styleId="FootnoteTextChar">
    <w:name w:val="Footnote Text Char"/>
    <w:basedOn w:val="DefaultParagraphFont"/>
    <w:link w:val="FootnoteText"/>
    <w:rsid w:val="00720CA4"/>
  </w:style>
  <w:style w:type="character" w:styleId="FootnoteReference">
    <w:name w:val="footnote reference"/>
    <w:rsid w:val="00720CA4"/>
    <w:rPr>
      <w:vertAlign w:val="superscript"/>
    </w:rPr>
  </w:style>
  <w:style w:type="paragraph" w:styleId="HTMLPreformatted">
    <w:name w:val="HTML Preformatted"/>
    <w:basedOn w:val="Normal"/>
    <w:link w:val="HTMLPreformattedChar"/>
    <w:uiPriority w:val="99"/>
    <w:unhideWhenUsed/>
    <w:rsid w:val="00581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PreformattedChar">
    <w:name w:val="HTML Preformatted Char"/>
    <w:link w:val="HTMLPreformatted"/>
    <w:uiPriority w:val="99"/>
    <w:rsid w:val="00581D34"/>
    <w:rPr>
      <w:rFonts w:ascii="Courier New" w:hAnsi="Courier New" w:cs="Courier New"/>
    </w:rPr>
  </w:style>
  <w:style w:type="character" w:customStyle="1" w:styleId="apple-converted-space">
    <w:name w:val="apple-converted-space"/>
    <w:basedOn w:val="DefaultParagraphFont"/>
    <w:rsid w:val="00934B9F"/>
  </w:style>
  <w:style w:type="paragraph" w:styleId="BalloonText">
    <w:name w:val="Balloon Text"/>
    <w:basedOn w:val="Normal"/>
    <w:link w:val="BalloonTextChar"/>
    <w:rsid w:val="00883F80"/>
    <w:rPr>
      <w:rFonts w:ascii="Tahoma" w:hAnsi="Tahoma"/>
      <w:sz w:val="16"/>
      <w:szCs w:val="16"/>
    </w:rPr>
  </w:style>
  <w:style w:type="character" w:customStyle="1" w:styleId="BalloonTextChar">
    <w:name w:val="Balloon Text Char"/>
    <w:link w:val="BalloonText"/>
    <w:rsid w:val="00883F80"/>
    <w:rPr>
      <w:rFonts w:ascii="Tahoma" w:hAnsi="Tahoma" w:cs="Tahoma"/>
      <w:sz w:val="16"/>
      <w:szCs w:val="16"/>
    </w:rPr>
  </w:style>
  <w:style w:type="paragraph" w:customStyle="1" w:styleId="Default">
    <w:name w:val="Default"/>
    <w:rsid w:val="00FB13B9"/>
    <w:pPr>
      <w:autoSpaceDE w:val="0"/>
      <w:autoSpaceDN w:val="0"/>
      <w:adjustRightInd w:val="0"/>
    </w:pPr>
    <w:rPr>
      <w:color w:val="000000"/>
      <w:sz w:val="24"/>
      <w:szCs w:val="24"/>
    </w:rPr>
  </w:style>
  <w:style w:type="character" w:styleId="Emphasis">
    <w:name w:val="Emphasis"/>
    <w:qFormat/>
    <w:rsid w:val="00CB04CE"/>
    <w:rPr>
      <w:i/>
      <w:iCs/>
    </w:rPr>
  </w:style>
  <w:style w:type="character" w:styleId="Strong">
    <w:name w:val="Strong"/>
    <w:basedOn w:val="DefaultParagraphFont"/>
    <w:qFormat/>
    <w:rsid w:val="008F3E43"/>
  </w:style>
  <w:style w:type="character" w:styleId="BookTitle">
    <w:name w:val="Book Title"/>
    <w:basedOn w:val="DefaultParagraphFont"/>
    <w:uiPriority w:val="33"/>
    <w:qFormat/>
    <w:rsid w:val="008F3E43"/>
    <w:rPr>
      <w:b/>
      <w:bCs/>
      <w:smallCaps/>
      <w:spacing w:val="5"/>
    </w:rPr>
  </w:style>
</w:styles>
</file>

<file path=word/webSettings.xml><?xml version="1.0" encoding="utf-8"?>
<w:webSettings xmlns:r="http://schemas.openxmlformats.org/officeDocument/2006/relationships" xmlns:w="http://schemas.openxmlformats.org/wordprocessingml/2006/main">
  <w:divs>
    <w:div w:id="1710588">
      <w:bodyDiv w:val="1"/>
      <w:marLeft w:val="0"/>
      <w:marRight w:val="0"/>
      <w:marTop w:val="0"/>
      <w:marBottom w:val="0"/>
      <w:divBdr>
        <w:top w:val="none" w:sz="0" w:space="0" w:color="auto"/>
        <w:left w:val="none" w:sz="0" w:space="0" w:color="auto"/>
        <w:bottom w:val="none" w:sz="0" w:space="0" w:color="auto"/>
        <w:right w:val="none" w:sz="0" w:space="0" w:color="auto"/>
      </w:divBdr>
    </w:div>
    <w:div w:id="19208900">
      <w:bodyDiv w:val="1"/>
      <w:marLeft w:val="0"/>
      <w:marRight w:val="0"/>
      <w:marTop w:val="0"/>
      <w:marBottom w:val="0"/>
      <w:divBdr>
        <w:top w:val="none" w:sz="0" w:space="0" w:color="auto"/>
        <w:left w:val="none" w:sz="0" w:space="0" w:color="auto"/>
        <w:bottom w:val="none" w:sz="0" w:space="0" w:color="auto"/>
        <w:right w:val="none" w:sz="0" w:space="0" w:color="auto"/>
      </w:divBdr>
    </w:div>
    <w:div w:id="27294168">
      <w:bodyDiv w:val="1"/>
      <w:marLeft w:val="0"/>
      <w:marRight w:val="0"/>
      <w:marTop w:val="0"/>
      <w:marBottom w:val="0"/>
      <w:divBdr>
        <w:top w:val="none" w:sz="0" w:space="0" w:color="auto"/>
        <w:left w:val="none" w:sz="0" w:space="0" w:color="auto"/>
        <w:bottom w:val="none" w:sz="0" w:space="0" w:color="auto"/>
        <w:right w:val="none" w:sz="0" w:space="0" w:color="auto"/>
      </w:divBdr>
    </w:div>
    <w:div w:id="61417580">
      <w:bodyDiv w:val="1"/>
      <w:marLeft w:val="0"/>
      <w:marRight w:val="0"/>
      <w:marTop w:val="0"/>
      <w:marBottom w:val="0"/>
      <w:divBdr>
        <w:top w:val="none" w:sz="0" w:space="0" w:color="auto"/>
        <w:left w:val="none" w:sz="0" w:space="0" w:color="auto"/>
        <w:bottom w:val="none" w:sz="0" w:space="0" w:color="auto"/>
        <w:right w:val="none" w:sz="0" w:space="0" w:color="auto"/>
      </w:divBdr>
    </w:div>
    <w:div w:id="64694966">
      <w:bodyDiv w:val="1"/>
      <w:marLeft w:val="0"/>
      <w:marRight w:val="0"/>
      <w:marTop w:val="0"/>
      <w:marBottom w:val="0"/>
      <w:divBdr>
        <w:top w:val="none" w:sz="0" w:space="0" w:color="auto"/>
        <w:left w:val="none" w:sz="0" w:space="0" w:color="auto"/>
        <w:bottom w:val="none" w:sz="0" w:space="0" w:color="auto"/>
        <w:right w:val="none" w:sz="0" w:space="0" w:color="auto"/>
      </w:divBdr>
    </w:div>
    <w:div w:id="76565100">
      <w:bodyDiv w:val="1"/>
      <w:marLeft w:val="0"/>
      <w:marRight w:val="0"/>
      <w:marTop w:val="0"/>
      <w:marBottom w:val="0"/>
      <w:divBdr>
        <w:top w:val="none" w:sz="0" w:space="0" w:color="auto"/>
        <w:left w:val="none" w:sz="0" w:space="0" w:color="auto"/>
        <w:bottom w:val="none" w:sz="0" w:space="0" w:color="auto"/>
        <w:right w:val="none" w:sz="0" w:space="0" w:color="auto"/>
      </w:divBdr>
    </w:div>
    <w:div w:id="86773007">
      <w:bodyDiv w:val="1"/>
      <w:marLeft w:val="0"/>
      <w:marRight w:val="0"/>
      <w:marTop w:val="0"/>
      <w:marBottom w:val="0"/>
      <w:divBdr>
        <w:top w:val="none" w:sz="0" w:space="0" w:color="auto"/>
        <w:left w:val="none" w:sz="0" w:space="0" w:color="auto"/>
        <w:bottom w:val="none" w:sz="0" w:space="0" w:color="auto"/>
        <w:right w:val="none" w:sz="0" w:space="0" w:color="auto"/>
      </w:divBdr>
    </w:div>
    <w:div w:id="109397911">
      <w:bodyDiv w:val="1"/>
      <w:marLeft w:val="0"/>
      <w:marRight w:val="0"/>
      <w:marTop w:val="0"/>
      <w:marBottom w:val="0"/>
      <w:divBdr>
        <w:top w:val="none" w:sz="0" w:space="0" w:color="auto"/>
        <w:left w:val="none" w:sz="0" w:space="0" w:color="auto"/>
        <w:bottom w:val="none" w:sz="0" w:space="0" w:color="auto"/>
        <w:right w:val="none" w:sz="0" w:space="0" w:color="auto"/>
      </w:divBdr>
    </w:div>
    <w:div w:id="126512590">
      <w:bodyDiv w:val="1"/>
      <w:marLeft w:val="0"/>
      <w:marRight w:val="0"/>
      <w:marTop w:val="0"/>
      <w:marBottom w:val="0"/>
      <w:divBdr>
        <w:top w:val="none" w:sz="0" w:space="0" w:color="auto"/>
        <w:left w:val="none" w:sz="0" w:space="0" w:color="auto"/>
        <w:bottom w:val="none" w:sz="0" w:space="0" w:color="auto"/>
        <w:right w:val="none" w:sz="0" w:space="0" w:color="auto"/>
      </w:divBdr>
    </w:div>
    <w:div w:id="130247842">
      <w:bodyDiv w:val="1"/>
      <w:marLeft w:val="0"/>
      <w:marRight w:val="0"/>
      <w:marTop w:val="0"/>
      <w:marBottom w:val="0"/>
      <w:divBdr>
        <w:top w:val="none" w:sz="0" w:space="0" w:color="auto"/>
        <w:left w:val="none" w:sz="0" w:space="0" w:color="auto"/>
        <w:bottom w:val="none" w:sz="0" w:space="0" w:color="auto"/>
        <w:right w:val="none" w:sz="0" w:space="0" w:color="auto"/>
      </w:divBdr>
    </w:div>
    <w:div w:id="139227327">
      <w:bodyDiv w:val="1"/>
      <w:marLeft w:val="0"/>
      <w:marRight w:val="0"/>
      <w:marTop w:val="0"/>
      <w:marBottom w:val="0"/>
      <w:divBdr>
        <w:top w:val="none" w:sz="0" w:space="0" w:color="auto"/>
        <w:left w:val="none" w:sz="0" w:space="0" w:color="auto"/>
        <w:bottom w:val="none" w:sz="0" w:space="0" w:color="auto"/>
        <w:right w:val="none" w:sz="0" w:space="0" w:color="auto"/>
      </w:divBdr>
    </w:div>
    <w:div w:id="155268043">
      <w:bodyDiv w:val="1"/>
      <w:marLeft w:val="0"/>
      <w:marRight w:val="0"/>
      <w:marTop w:val="0"/>
      <w:marBottom w:val="0"/>
      <w:divBdr>
        <w:top w:val="none" w:sz="0" w:space="0" w:color="auto"/>
        <w:left w:val="none" w:sz="0" w:space="0" w:color="auto"/>
        <w:bottom w:val="none" w:sz="0" w:space="0" w:color="auto"/>
        <w:right w:val="none" w:sz="0" w:space="0" w:color="auto"/>
      </w:divBdr>
    </w:div>
    <w:div w:id="156505663">
      <w:bodyDiv w:val="1"/>
      <w:marLeft w:val="0"/>
      <w:marRight w:val="0"/>
      <w:marTop w:val="0"/>
      <w:marBottom w:val="0"/>
      <w:divBdr>
        <w:top w:val="none" w:sz="0" w:space="0" w:color="auto"/>
        <w:left w:val="none" w:sz="0" w:space="0" w:color="auto"/>
        <w:bottom w:val="none" w:sz="0" w:space="0" w:color="auto"/>
        <w:right w:val="none" w:sz="0" w:space="0" w:color="auto"/>
      </w:divBdr>
    </w:div>
    <w:div w:id="157162632">
      <w:bodyDiv w:val="1"/>
      <w:marLeft w:val="0"/>
      <w:marRight w:val="0"/>
      <w:marTop w:val="0"/>
      <w:marBottom w:val="0"/>
      <w:divBdr>
        <w:top w:val="none" w:sz="0" w:space="0" w:color="auto"/>
        <w:left w:val="none" w:sz="0" w:space="0" w:color="auto"/>
        <w:bottom w:val="none" w:sz="0" w:space="0" w:color="auto"/>
        <w:right w:val="none" w:sz="0" w:space="0" w:color="auto"/>
      </w:divBdr>
    </w:div>
    <w:div w:id="184637382">
      <w:bodyDiv w:val="1"/>
      <w:marLeft w:val="0"/>
      <w:marRight w:val="0"/>
      <w:marTop w:val="0"/>
      <w:marBottom w:val="0"/>
      <w:divBdr>
        <w:top w:val="none" w:sz="0" w:space="0" w:color="auto"/>
        <w:left w:val="none" w:sz="0" w:space="0" w:color="auto"/>
        <w:bottom w:val="none" w:sz="0" w:space="0" w:color="auto"/>
        <w:right w:val="none" w:sz="0" w:space="0" w:color="auto"/>
      </w:divBdr>
    </w:div>
    <w:div w:id="195435728">
      <w:bodyDiv w:val="1"/>
      <w:marLeft w:val="0"/>
      <w:marRight w:val="0"/>
      <w:marTop w:val="0"/>
      <w:marBottom w:val="0"/>
      <w:divBdr>
        <w:top w:val="none" w:sz="0" w:space="0" w:color="auto"/>
        <w:left w:val="none" w:sz="0" w:space="0" w:color="auto"/>
        <w:bottom w:val="none" w:sz="0" w:space="0" w:color="auto"/>
        <w:right w:val="none" w:sz="0" w:space="0" w:color="auto"/>
      </w:divBdr>
    </w:div>
    <w:div w:id="203758236">
      <w:bodyDiv w:val="1"/>
      <w:marLeft w:val="0"/>
      <w:marRight w:val="0"/>
      <w:marTop w:val="0"/>
      <w:marBottom w:val="0"/>
      <w:divBdr>
        <w:top w:val="none" w:sz="0" w:space="0" w:color="auto"/>
        <w:left w:val="none" w:sz="0" w:space="0" w:color="auto"/>
        <w:bottom w:val="none" w:sz="0" w:space="0" w:color="auto"/>
        <w:right w:val="none" w:sz="0" w:space="0" w:color="auto"/>
      </w:divBdr>
    </w:div>
    <w:div w:id="205408589">
      <w:bodyDiv w:val="1"/>
      <w:marLeft w:val="0"/>
      <w:marRight w:val="0"/>
      <w:marTop w:val="0"/>
      <w:marBottom w:val="0"/>
      <w:divBdr>
        <w:top w:val="none" w:sz="0" w:space="0" w:color="auto"/>
        <w:left w:val="none" w:sz="0" w:space="0" w:color="auto"/>
        <w:bottom w:val="none" w:sz="0" w:space="0" w:color="auto"/>
        <w:right w:val="none" w:sz="0" w:space="0" w:color="auto"/>
      </w:divBdr>
    </w:div>
    <w:div w:id="213196168">
      <w:bodyDiv w:val="1"/>
      <w:marLeft w:val="0"/>
      <w:marRight w:val="0"/>
      <w:marTop w:val="0"/>
      <w:marBottom w:val="0"/>
      <w:divBdr>
        <w:top w:val="none" w:sz="0" w:space="0" w:color="auto"/>
        <w:left w:val="none" w:sz="0" w:space="0" w:color="auto"/>
        <w:bottom w:val="none" w:sz="0" w:space="0" w:color="auto"/>
        <w:right w:val="none" w:sz="0" w:space="0" w:color="auto"/>
      </w:divBdr>
    </w:div>
    <w:div w:id="219367113">
      <w:bodyDiv w:val="1"/>
      <w:marLeft w:val="0"/>
      <w:marRight w:val="0"/>
      <w:marTop w:val="0"/>
      <w:marBottom w:val="0"/>
      <w:divBdr>
        <w:top w:val="none" w:sz="0" w:space="0" w:color="auto"/>
        <w:left w:val="none" w:sz="0" w:space="0" w:color="auto"/>
        <w:bottom w:val="none" w:sz="0" w:space="0" w:color="auto"/>
        <w:right w:val="none" w:sz="0" w:space="0" w:color="auto"/>
      </w:divBdr>
    </w:div>
    <w:div w:id="222179463">
      <w:bodyDiv w:val="1"/>
      <w:marLeft w:val="0"/>
      <w:marRight w:val="0"/>
      <w:marTop w:val="0"/>
      <w:marBottom w:val="0"/>
      <w:divBdr>
        <w:top w:val="none" w:sz="0" w:space="0" w:color="auto"/>
        <w:left w:val="none" w:sz="0" w:space="0" w:color="auto"/>
        <w:bottom w:val="none" w:sz="0" w:space="0" w:color="auto"/>
        <w:right w:val="none" w:sz="0" w:space="0" w:color="auto"/>
      </w:divBdr>
    </w:div>
    <w:div w:id="224027467">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37175066">
      <w:bodyDiv w:val="1"/>
      <w:marLeft w:val="0"/>
      <w:marRight w:val="0"/>
      <w:marTop w:val="0"/>
      <w:marBottom w:val="0"/>
      <w:divBdr>
        <w:top w:val="none" w:sz="0" w:space="0" w:color="auto"/>
        <w:left w:val="none" w:sz="0" w:space="0" w:color="auto"/>
        <w:bottom w:val="none" w:sz="0" w:space="0" w:color="auto"/>
        <w:right w:val="none" w:sz="0" w:space="0" w:color="auto"/>
      </w:divBdr>
    </w:div>
    <w:div w:id="244653373">
      <w:bodyDiv w:val="1"/>
      <w:marLeft w:val="0"/>
      <w:marRight w:val="0"/>
      <w:marTop w:val="0"/>
      <w:marBottom w:val="0"/>
      <w:divBdr>
        <w:top w:val="none" w:sz="0" w:space="0" w:color="auto"/>
        <w:left w:val="none" w:sz="0" w:space="0" w:color="auto"/>
        <w:bottom w:val="none" w:sz="0" w:space="0" w:color="auto"/>
        <w:right w:val="none" w:sz="0" w:space="0" w:color="auto"/>
      </w:divBdr>
    </w:div>
    <w:div w:id="258373448">
      <w:bodyDiv w:val="1"/>
      <w:marLeft w:val="0"/>
      <w:marRight w:val="0"/>
      <w:marTop w:val="0"/>
      <w:marBottom w:val="0"/>
      <w:divBdr>
        <w:top w:val="none" w:sz="0" w:space="0" w:color="auto"/>
        <w:left w:val="none" w:sz="0" w:space="0" w:color="auto"/>
        <w:bottom w:val="none" w:sz="0" w:space="0" w:color="auto"/>
        <w:right w:val="none" w:sz="0" w:space="0" w:color="auto"/>
      </w:divBdr>
    </w:div>
    <w:div w:id="259266645">
      <w:bodyDiv w:val="1"/>
      <w:marLeft w:val="0"/>
      <w:marRight w:val="0"/>
      <w:marTop w:val="0"/>
      <w:marBottom w:val="0"/>
      <w:divBdr>
        <w:top w:val="none" w:sz="0" w:space="0" w:color="auto"/>
        <w:left w:val="none" w:sz="0" w:space="0" w:color="auto"/>
        <w:bottom w:val="none" w:sz="0" w:space="0" w:color="auto"/>
        <w:right w:val="none" w:sz="0" w:space="0" w:color="auto"/>
      </w:divBdr>
    </w:div>
    <w:div w:id="273286953">
      <w:bodyDiv w:val="1"/>
      <w:marLeft w:val="0"/>
      <w:marRight w:val="0"/>
      <w:marTop w:val="0"/>
      <w:marBottom w:val="0"/>
      <w:divBdr>
        <w:top w:val="none" w:sz="0" w:space="0" w:color="auto"/>
        <w:left w:val="none" w:sz="0" w:space="0" w:color="auto"/>
        <w:bottom w:val="none" w:sz="0" w:space="0" w:color="auto"/>
        <w:right w:val="none" w:sz="0" w:space="0" w:color="auto"/>
      </w:divBdr>
    </w:div>
    <w:div w:id="273709912">
      <w:bodyDiv w:val="1"/>
      <w:marLeft w:val="0"/>
      <w:marRight w:val="0"/>
      <w:marTop w:val="0"/>
      <w:marBottom w:val="0"/>
      <w:divBdr>
        <w:top w:val="none" w:sz="0" w:space="0" w:color="auto"/>
        <w:left w:val="none" w:sz="0" w:space="0" w:color="auto"/>
        <w:bottom w:val="none" w:sz="0" w:space="0" w:color="auto"/>
        <w:right w:val="none" w:sz="0" w:space="0" w:color="auto"/>
      </w:divBdr>
    </w:div>
    <w:div w:id="282004449">
      <w:bodyDiv w:val="1"/>
      <w:marLeft w:val="0"/>
      <w:marRight w:val="0"/>
      <w:marTop w:val="0"/>
      <w:marBottom w:val="0"/>
      <w:divBdr>
        <w:top w:val="none" w:sz="0" w:space="0" w:color="auto"/>
        <w:left w:val="none" w:sz="0" w:space="0" w:color="auto"/>
        <w:bottom w:val="none" w:sz="0" w:space="0" w:color="auto"/>
        <w:right w:val="none" w:sz="0" w:space="0" w:color="auto"/>
      </w:divBdr>
    </w:div>
    <w:div w:id="304094278">
      <w:bodyDiv w:val="1"/>
      <w:marLeft w:val="0"/>
      <w:marRight w:val="0"/>
      <w:marTop w:val="0"/>
      <w:marBottom w:val="0"/>
      <w:divBdr>
        <w:top w:val="none" w:sz="0" w:space="0" w:color="auto"/>
        <w:left w:val="none" w:sz="0" w:space="0" w:color="auto"/>
        <w:bottom w:val="none" w:sz="0" w:space="0" w:color="auto"/>
        <w:right w:val="none" w:sz="0" w:space="0" w:color="auto"/>
      </w:divBdr>
    </w:div>
    <w:div w:id="337271011">
      <w:bodyDiv w:val="1"/>
      <w:marLeft w:val="0"/>
      <w:marRight w:val="0"/>
      <w:marTop w:val="0"/>
      <w:marBottom w:val="0"/>
      <w:divBdr>
        <w:top w:val="none" w:sz="0" w:space="0" w:color="auto"/>
        <w:left w:val="none" w:sz="0" w:space="0" w:color="auto"/>
        <w:bottom w:val="none" w:sz="0" w:space="0" w:color="auto"/>
        <w:right w:val="none" w:sz="0" w:space="0" w:color="auto"/>
      </w:divBdr>
    </w:div>
    <w:div w:id="378554023">
      <w:bodyDiv w:val="1"/>
      <w:marLeft w:val="0"/>
      <w:marRight w:val="0"/>
      <w:marTop w:val="0"/>
      <w:marBottom w:val="0"/>
      <w:divBdr>
        <w:top w:val="none" w:sz="0" w:space="0" w:color="auto"/>
        <w:left w:val="none" w:sz="0" w:space="0" w:color="auto"/>
        <w:bottom w:val="none" w:sz="0" w:space="0" w:color="auto"/>
        <w:right w:val="none" w:sz="0" w:space="0" w:color="auto"/>
      </w:divBdr>
    </w:div>
    <w:div w:id="381026385">
      <w:bodyDiv w:val="1"/>
      <w:marLeft w:val="0"/>
      <w:marRight w:val="0"/>
      <w:marTop w:val="0"/>
      <w:marBottom w:val="0"/>
      <w:divBdr>
        <w:top w:val="none" w:sz="0" w:space="0" w:color="auto"/>
        <w:left w:val="none" w:sz="0" w:space="0" w:color="auto"/>
        <w:bottom w:val="none" w:sz="0" w:space="0" w:color="auto"/>
        <w:right w:val="none" w:sz="0" w:space="0" w:color="auto"/>
      </w:divBdr>
    </w:div>
    <w:div w:id="396442683">
      <w:bodyDiv w:val="1"/>
      <w:marLeft w:val="0"/>
      <w:marRight w:val="0"/>
      <w:marTop w:val="0"/>
      <w:marBottom w:val="0"/>
      <w:divBdr>
        <w:top w:val="none" w:sz="0" w:space="0" w:color="auto"/>
        <w:left w:val="none" w:sz="0" w:space="0" w:color="auto"/>
        <w:bottom w:val="none" w:sz="0" w:space="0" w:color="auto"/>
        <w:right w:val="none" w:sz="0" w:space="0" w:color="auto"/>
      </w:divBdr>
    </w:div>
    <w:div w:id="407505955">
      <w:bodyDiv w:val="1"/>
      <w:marLeft w:val="0"/>
      <w:marRight w:val="0"/>
      <w:marTop w:val="0"/>
      <w:marBottom w:val="0"/>
      <w:divBdr>
        <w:top w:val="none" w:sz="0" w:space="0" w:color="auto"/>
        <w:left w:val="none" w:sz="0" w:space="0" w:color="auto"/>
        <w:bottom w:val="none" w:sz="0" w:space="0" w:color="auto"/>
        <w:right w:val="none" w:sz="0" w:space="0" w:color="auto"/>
      </w:divBdr>
    </w:div>
    <w:div w:id="425461755">
      <w:bodyDiv w:val="1"/>
      <w:marLeft w:val="0"/>
      <w:marRight w:val="0"/>
      <w:marTop w:val="0"/>
      <w:marBottom w:val="0"/>
      <w:divBdr>
        <w:top w:val="none" w:sz="0" w:space="0" w:color="auto"/>
        <w:left w:val="none" w:sz="0" w:space="0" w:color="auto"/>
        <w:bottom w:val="none" w:sz="0" w:space="0" w:color="auto"/>
        <w:right w:val="none" w:sz="0" w:space="0" w:color="auto"/>
      </w:divBdr>
    </w:div>
    <w:div w:id="434835591">
      <w:bodyDiv w:val="1"/>
      <w:marLeft w:val="0"/>
      <w:marRight w:val="0"/>
      <w:marTop w:val="0"/>
      <w:marBottom w:val="0"/>
      <w:divBdr>
        <w:top w:val="none" w:sz="0" w:space="0" w:color="auto"/>
        <w:left w:val="none" w:sz="0" w:space="0" w:color="auto"/>
        <w:bottom w:val="none" w:sz="0" w:space="0" w:color="auto"/>
        <w:right w:val="none" w:sz="0" w:space="0" w:color="auto"/>
      </w:divBdr>
    </w:div>
    <w:div w:id="454250737">
      <w:bodyDiv w:val="1"/>
      <w:marLeft w:val="0"/>
      <w:marRight w:val="0"/>
      <w:marTop w:val="0"/>
      <w:marBottom w:val="0"/>
      <w:divBdr>
        <w:top w:val="none" w:sz="0" w:space="0" w:color="auto"/>
        <w:left w:val="none" w:sz="0" w:space="0" w:color="auto"/>
        <w:bottom w:val="none" w:sz="0" w:space="0" w:color="auto"/>
        <w:right w:val="none" w:sz="0" w:space="0" w:color="auto"/>
      </w:divBdr>
    </w:div>
    <w:div w:id="466624466">
      <w:bodyDiv w:val="1"/>
      <w:marLeft w:val="0"/>
      <w:marRight w:val="0"/>
      <w:marTop w:val="0"/>
      <w:marBottom w:val="0"/>
      <w:divBdr>
        <w:top w:val="none" w:sz="0" w:space="0" w:color="auto"/>
        <w:left w:val="none" w:sz="0" w:space="0" w:color="auto"/>
        <w:bottom w:val="none" w:sz="0" w:space="0" w:color="auto"/>
        <w:right w:val="none" w:sz="0" w:space="0" w:color="auto"/>
      </w:divBdr>
    </w:div>
    <w:div w:id="480117314">
      <w:bodyDiv w:val="1"/>
      <w:marLeft w:val="0"/>
      <w:marRight w:val="0"/>
      <w:marTop w:val="0"/>
      <w:marBottom w:val="0"/>
      <w:divBdr>
        <w:top w:val="none" w:sz="0" w:space="0" w:color="auto"/>
        <w:left w:val="none" w:sz="0" w:space="0" w:color="auto"/>
        <w:bottom w:val="none" w:sz="0" w:space="0" w:color="auto"/>
        <w:right w:val="none" w:sz="0" w:space="0" w:color="auto"/>
      </w:divBdr>
    </w:div>
    <w:div w:id="489831735">
      <w:bodyDiv w:val="1"/>
      <w:marLeft w:val="0"/>
      <w:marRight w:val="0"/>
      <w:marTop w:val="0"/>
      <w:marBottom w:val="0"/>
      <w:divBdr>
        <w:top w:val="none" w:sz="0" w:space="0" w:color="auto"/>
        <w:left w:val="none" w:sz="0" w:space="0" w:color="auto"/>
        <w:bottom w:val="none" w:sz="0" w:space="0" w:color="auto"/>
        <w:right w:val="none" w:sz="0" w:space="0" w:color="auto"/>
      </w:divBdr>
    </w:div>
    <w:div w:id="507448686">
      <w:bodyDiv w:val="1"/>
      <w:marLeft w:val="0"/>
      <w:marRight w:val="0"/>
      <w:marTop w:val="0"/>
      <w:marBottom w:val="0"/>
      <w:divBdr>
        <w:top w:val="none" w:sz="0" w:space="0" w:color="auto"/>
        <w:left w:val="none" w:sz="0" w:space="0" w:color="auto"/>
        <w:bottom w:val="none" w:sz="0" w:space="0" w:color="auto"/>
        <w:right w:val="none" w:sz="0" w:space="0" w:color="auto"/>
      </w:divBdr>
    </w:div>
    <w:div w:id="513760832">
      <w:bodyDiv w:val="1"/>
      <w:marLeft w:val="0"/>
      <w:marRight w:val="0"/>
      <w:marTop w:val="0"/>
      <w:marBottom w:val="0"/>
      <w:divBdr>
        <w:top w:val="none" w:sz="0" w:space="0" w:color="auto"/>
        <w:left w:val="none" w:sz="0" w:space="0" w:color="auto"/>
        <w:bottom w:val="none" w:sz="0" w:space="0" w:color="auto"/>
        <w:right w:val="none" w:sz="0" w:space="0" w:color="auto"/>
      </w:divBdr>
    </w:div>
    <w:div w:id="514880223">
      <w:bodyDiv w:val="1"/>
      <w:marLeft w:val="0"/>
      <w:marRight w:val="0"/>
      <w:marTop w:val="0"/>
      <w:marBottom w:val="0"/>
      <w:divBdr>
        <w:top w:val="none" w:sz="0" w:space="0" w:color="auto"/>
        <w:left w:val="none" w:sz="0" w:space="0" w:color="auto"/>
        <w:bottom w:val="none" w:sz="0" w:space="0" w:color="auto"/>
        <w:right w:val="none" w:sz="0" w:space="0" w:color="auto"/>
      </w:divBdr>
    </w:div>
    <w:div w:id="541207029">
      <w:bodyDiv w:val="1"/>
      <w:marLeft w:val="0"/>
      <w:marRight w:val="0"/>
      <w:marTop w:val="0"/>
      <w:marBottom w:val="0"/>
      <w:divBdr>
        <w:top w:val="none" w:sz="0" w:space="0" w:color="auto"/>
        <w:left w:val="none" w:sz="0" w:space="0" w:color="auto"/>
        <w:bottom w:val="none" w:sz="0" w:space="0" w:color="auto"/>
        <w:right w:val="none" w:sz="0" w:space="0" w:color="auto"/>
      </w:divBdr>
    </w:div>
    <w:div w:id="620036860">
      <w:bodyDiv w:val="1"/>
      <w:marLeft w:val="0"/>
      <w:marRight w:val="0"/>
      <w:marTop w:val="0"/>
      <w:marBottom w:val="0"/>
      <w:divBdr>
        <w:top w:val="none" w:sz="0" w:space="0" w:color="auto"/>
        <w:left w:val="none" w:sz="0" w:space="0" w:color="auto"/>
        <w:bottom w:val="none" w:sz="0" w:space="0" w:color="auto"/>
        <w:right w:val="none" w:sz="0" w:space="0" w:color="auto"/>
      </w:divBdr>
    </w:div>
    <w:div w:id="621234200">
      <w:bodyDiv w:val="1"/>
      <w:marLeft w:val="0"/>
      <w:marRight w:val="0"/>
      <w:marTop w:val="0"/>
      <w:marBottom w:val="0"/>
      <w:divBdr>
        <w:top w:val="none" w:sz="0" w:space="0" w:color="auto"/>
        <w:left w:val="none" w:sz="0" w:space="0" w:color="auto"/>
        <w:bottom w:val="none" w:sz="0" w:space="0" w:color="auto"/>
        <w:right w:val="none" w:sz="0" w:space="0" w:color="auto"/>
      </w:divBdr>
    </w:div>
    <w:div w:id="691688632">
      <w:bodyDiv w:val="1"/>
      <w:marLeft w:val="0"/>
      <w:marRight w:val="0"/>
      <w:marTop w:val="0"/>
      <w:marBottom w:val="0"/>
      <w:divBdr>
        <w:top w:val="none" w:sz="0" w:space="0" w:color="auto"/>
        <w:left w:val="none" w:sz="0" w:space="0" w:color="auto"/>
        <w:bottom w:val="none" w:sz="0" w:space="0" w:color="auto"/>
        <w:right w:val="none" w:sz="0" w:space="0" w:color="auto"/>
      </w:divBdr>
    </w:div>
    <w:div w:id="692847899">
      <w:bodyDiv w:val="1"/>
      <w:marLeft w:val="0"/>
      <w:marRight w:val="0"/>
      <w:marTop w:val="0"/>
      <w:marBottom w:val="0"/>
      <w:divBdr>
        <w:top w:val="none" w:sz="0" w:space="0" w:color="auto"/>
        <w:left w:val="none" w:sz="0" w:space="0" w:color="auto"/>
        <w:bottom w:val="none" w:sz="0" w:space="0" w:color="auto"/>
        <w:right w:val="none" w:sz="0" w:space="0" w:color="auto"/>
      </w:divBdr>
    </w:div>
    <w:div w:id="694036413">
      <w:bodyDiv w:val="1"/>
      <w:marLeft w:val="0"/>
      <w:marRight w:val="0"/>
      <w:marTop w:val="0"/>
      <w:marBottom w:val="0"/>
      <w:divBdr>
        <w:top w:val="none" w:sz="0" w:space="0" w:color="auto"/>
        <w:left w:val="none" w:sz="0" w:space="0" w:color="auto"/>
        <w:bottom w:val="none" w:sz="0" w:space="0" w:color="auto"/>
        <w:right w:val="none" w:sz="0" w:space="0" w:color="auto"/>
      </w:divBdr>
    </w:div>
    <w:div w:id="712463723">
      <w:bodyDiv w:val="1"/>
      <w:marLeft w:val="0"/>
      <w:marRight w:val="0"/>
      <w:marTop w:val="0"/>
      <w:marBottom w:val="0"/>
      <w:divBdr>
        <w:top w:val="none" w:sz="0" w:space="0" w:color="auto"/>
        <w:left w:val="none" w:sz="0" w:space="0" w:color="auto"/>
        <w:bottom w:val="none" w:sz="0" w:space="0" w:color="auto"/>
        <w:right w:val="none" w:sz="0" w:space="0" w:color="auto"/>
      </w:divBdr>
    </w:div>
    <w:div w:id="739211429">
      <w:bodyDiv w:val="1"/>
      <w:marLeft w:val="0"/>
      <w:marRight w:val="0"/>
      <w:marTop w:val="0"/>
      <w:marBottom w:val="0"/>
      <w:divBdr>
        <w:top w:val="none" w:sz="0" w:space="0" w:color="auto"/>
        <w:left w:val="none" w:sz="0" w:space="0" w:color="auto"/>
        <w:bottom w:val="none" w:sz="0" w:space="0" w:color="auto"/>
        <w:right w:val="none" w:sz="0" w:space="0" w:color="auto"/>
      </w:divBdr>
    </w:div>
    <w:div w:id="743138146">
      <w:bodyDiv w:val="1"/>
      <w:marLeft w:val="0"/>
      <w:marRight w:val="0"/>
      <w:marTop w:val="0"/>
      <w:marBottom w:val="0"/>
      <w:divBdr>
        <w:top w:val="none" w:sz="0" w:space="0" w:color="auto"/>
        <w:left w:val="none" w:sz="0" w:space="0" w:color="auto"/>
        <w:bottom w:val="none" w:sz="0" w:space="0" w:color="auto"/>
        <w:right w:val="none" w:sz="0" w:space="0" w:color="auto"/>
      </w:divBdr>
    </w:div>
    <w:div w:id="762147785">
      <w:bodyDiv w:val="1"/>
      <w:marLeft w:val="0"/>
      <w:marRight w:val="0"/>
      <w:marTop w:val="0"/>
      <w:marBottom w:val="0"/>
      <w:divBdr>
        <w:top w:val="none" w:sz="0" w:space="0" w:color="auto"/>
        <w:left w:val="none" w:sz="0" w:space="0" w:color="auto"/>
        <w:bottom w:val="none" w:sz="0" w:space="0" w:color="auto"/>
        <w:right w:val="none" w:sz="0" w:space="0" w:color="auto"/>
      </w:divBdr>
    </w:div>
    <w:div w:id="768044753">
      <w:bodyDiv w:val="1"/>
      <w:marLeft w:val="0"/>
      <w:marRight w:val="0"/>
      <w:marTop w:val="0"/>
      <w:marBottom w:val="0"/>
      <w:divBdr>
        <w:top w:val="none" w:sz="0" w:space="0" w:color="auto"/>
        <w:left w:val="none" w:sz="0" w:space="0" w:color="auto"/>
        <w:bottom w:val="none" w:sz="0" w:space="0" w:color="auto"/>
        <w:right w:val="none" w:sz="0" w:space="0" w:color="auto"/>
      </w:divBdr>
    </w:div>
    <w:div w:id="775487562">
      <w:bodyDiv w:val="1"/>
      <w:marLeft w:val="0"/>
      <w:marRight w:val="0"/>
      <w:marTop w:val="0"/>
      <w:marBottom w:val="0"/>
      <w:divBdr>
        <w:top w:val="none" w:sz="0" w:space="0" w:color="auto"/>
        <w:left w:val="none" w:sz="0" w:space="0" w:color="auto"/>
        <w:bottom w:val="none" w:sz="0" w:space="0" w:color="auto"/>
        <w:right w:val="none" w:sz="0" w:space="0" w:color="auto"/>
      </w:divBdr>
    </w:div>
    <w:div w:id="789207804">
      <w:bodyDiv w:val="1"/>
      <w:marLeft w:val="0"/>
      <w:marRight w:val="0"/>
      <w:marTop w:val="0"/>
      <w:marBottom w:val="0"/>
      <w:divBdr>
        <w:top w:val="none" w:sz="0" w:space="0" w:color="auto"/>
        <w:left w:val="none" w:sz="0" w:space="0" w:color="auto"/>
        <w:bottom w:val="none" w:sz="0" w:space="0" w:color="auto"/>
        <w:right w:val="none" w:sz="0" w:space="0" w:color="auto"/>
      </w:divBdr>
    </w:div>
    <w:div w:id="803425660">
      <w:bodyDiv w:val="1"/>
      <w:marLeft w:val="0"/>
      <w:marRight w:val="0"/>
      <w:marTop w:val="0"/>
      <w:marBottom w:val="0"/>
      <w:divBdr>
        <w:top w:val="none" w:sz="0" w:space="0" w:color="auto"/>
        <w:left w:val="none" w:sz="0" w:space="0" w:color="auto"/>
        <w:bottom w:val="none" w:sz="0" w:space="0" w:color="auto"/>
        <w:right w:val="none" w:sz="0" w:space="0" w:color="auto"/>
      </w:divBdr>
    </w:div>
    <w:div w:id="807547957">
      <w:bodyDiv w:val="1"/>
      <w:marLeft w:val="0"/>
      <w:marRight w:val="0"/>
      <w:marTop w:val="0"/>
      <w:marBottom w:val="0"/>
      <w:divBdr>
        <w:top w:val="none" w:sz="0" w:space="0" w:color="auto"/>
        <w:left w:val="none" w:sz="0" w:space="0" w:color="auto"/>
        <w:bottom w:val="none" w:sz="0" w:space="0" w:color="auto"/>
        <w:right w:val="none" w:sz="0" w:space="0" w:color="auto"/>
      </w:divBdr>
    </w:div>
    <w:div w:id="815491282">
      <w:bodyDiv w:val="1"/>
      <w:marLeft w:val="0"/>
      <w:marRight w:val="0"/>
      <w:marTop w:val="0"/>
      <w:marBottom w:val="0"/>
      <w:divBdr>
        <w:top w:val="none" w:sz="0" w:space="0" w:color="auto"/>
        <w:left w:val="none" w:sz="0" w:space="0" w:color="auto"/>
        <w:bottom w:val="none" w:sz="0" w:space="0" w:color="auto"/>
        <w:right w:val="none" w:sz="0" w:space="0" w:color="auto"/>
      </w:divBdr>
    </w:div>
    <w:div w:id="832373496">
      <w:bodyDiv w:val="1"/>
      <w:marLeft w:val="0"/>
      <w:marRight w:val="0"/>
      <w:marTop w:val="0"/>
      <w:marBottom w:val="0"/>
      <w:divBdr>
        <w:top w:val="none" w:sz="0" w:space="0" w:color="auto"/>
        <w:left w:val="none" w:sz="0" w:space="0" w:color="auto"/>
        <w:bottom w:val="none" w:sz="0" w:space="0" w:color="auto"/>
        <w:right w:val="none" w:sz="0" w:space="0" w:color="auto"/>
      </w:divBdr>
    </w:div>
    <w:div w:id="879129763">
      <w:bodyDiv w:val="1"/>
      <w:marLeft w:val="0"/>
      <w:marRight w:val="0"/>
      <w:marTop w:val="0"/>
      <w:marBottom w:val="0"/>
      <w:divBdr>
        <w:top w:val="none" w:sz="0" w:space="0" w:color="auto"/>
        <w:left w:val="none" w:sz="0" w:space="0" w:color="auto"/>
        <w:bottom w:val="none" w:sz="0" w:space="0" w:color="auto"/>
        <w:right w:val="none" w:sz="0" w:space="0" w:color="auto"/>
      </w:divBdr>
    </w:div>
    <w:div w:id="908080096">
      <w:bodyDiv w:val="1"/>
      <w:marLeft w:val="0"/>
      <w:marRight w:val="0"/>
      <w:marTop w:val="0"/>
      <w:marBottom w:val="0"/>
      <w:divBdr>
        <w:top w:val="none" w:sz="0" w:space="0" w:color="auto"/>
        <w:left w:val="none" w:sz="0" w:space="0" w:color="auto"/>
        <w:bottom w:val="none" w:sz="0" w:space="0" w:color="auto"/>
        <w:right w:val="none" w:sz="0" w:space="0" w:color="auto"/>
      </w:divBdr>
    </w:div>
    <w:div w:id="912590401">
      <w:bodyDiv w:val="1"/>
      <w:marLeft w:val="0"/>
      <w:marRight w:val="0"/>
      <w:marTop w:val="0"/>
      <w:marBottom w:val="0"/>
      <w:divBdr>
        <w:top w:val="none" w:sz="0" w:space="0" w:color="auto"/>
        <w:left w:val="none" w:sz="0" w:space="0" w:color="auto"/>
        <w:bottom w:val="none" w:sz="0" w:space="0" w:color="auto"/>
        <w:right w:val="none" w:sz="0" w:space="0" w:color="auto"/>
      </w:divBdr>
    </w:div>
    <w:div w:id="926116978">
      <w:bodyDiv w:val="1"/>
      <w:marLeft w:val="0"/>
      <w:marRight w:val="0"/>
      <w:marTop w:val="0"/>
      <w:marBottom w:val="0"/>
      <w:divBdr>
        <w:top w:val="none" w:sz="0" w:space="0" w:color="auto"/>
        <w:left w:val="none" w:sz="0" w:space="0" w:color="auto"/>
        <w:bottom w:val="none" w:sz="0" w:space="0" w:color="auto"/>
        <w:right w:val="none" w:sz="0" w:space="0" w:color="auto"/>
      </w:divBdr>
    </w:div>
    <w:div w:id="938945406">
      <w:bodyDiv w:val="1"/>
      <w:marLeft w:val="0"/>
      <w:marRight w:val="0"/>
      <w:marTop w:val="0"/>
      <w:marBottom w:val="0"/>
      <w:divBdr>
        <w:top w:val="none" w:sz="0" w:space="0" w:color="auto"/>
        <w:left w:val="none" w:sz="0" w:space="0" w:color="auto"/>
        <w:bottom w:val="none" w:sz="0" w:space="0" w:color="auto"/>
        <w:right w:val="none" w:sz="0" w:space="0" w:color="auto"/>
      </w:divBdr>
    </w:div>
    <w:div w:id="943657835">
      <w:bodyDiv w:val="1"/>
      <w:marLeft w:val="0"/>
      <w:marRight w:val="0"/>
      <w:marTop w:val="0"/>
      <w:marBottom w:val="0"/>
      <w:divBdr>
        <w:top w:val="none" w:sz="0" w:space="0" w:color="auto"/>
        <w:left w:val="none" w:sz="0" w:space="0" w:color="auto"/>
        <w:bottom w:val="none" w:sz="0" w:space="0" w:color="auto"/>
        <w:right w:val="none" w:sz="0" w:space="0" w:color="auto"/>
      </w:divBdr>
    </w:div>
    <w:div w:id="984312692">
      <w:bodyDiv w:val="1"/>
      <w:marLeft w:val="0"/>
      <w:marRight w:val="0"/>
      <w:marTop w:val="0"/>
      <w:marBottom w:val="0"/>
      <w:divBdr>
        <w:top w:val="none" w:sz="0" w:space="0" w:color="auto"/>
        <w:left w:val="none" w:sz="0" w:space="0" w:color="auto"/>
        <w:bottom w:val="none" w:sz="0" w:space="0" w:color="auto"/>
        <w:right w:val="none" w:sz="0" w:space="0" w:color="auto"/>
      </w:divBdr>
    </w:div>
    <w:div w:id="986930675">
      <w:bodyDiv w:val="1"/>
      <w:marLeft w:val="0"/>
      <w:marRight w:val="0"/>
      <w:marTop w:val="0"/>
      <w:marBottom w:val="0"/>
      <w:divBdr>
        <w:top w:val="none" w:sz="0" w:space="0" w:color="auto"/>
        <w:left w:val="none" w:sz="0" w:space="0" w:color="auto"/>
        <w:bottom w:val="none" w:sz="0" w:space="0" w:color="auto"/>
        <w:right w:val="none" w:sz="0" w:space="0" w:color="auto"/>
      </w:divBdr>
    </w:div>
    <w:div w:id="998341155">
      <w:bodyDiv w:val="1"/>
      <w:marLeft w:val="0"/>
      <w:marRight w:val="0"/>
      <w:marTop w:val="0"/>
      <w:marBottom w:val="0"/>
      <w:divBdr>
        <w:top w:val="none" w:sz="0" w:space="0" w:color="auto"/>
        <w:left w:val="none" w:sz="0" w:space="0" w:color="auto"/>
        <w:bottom w:val="none" w:sz="0" w:space="0" w:color="auto"/>
        <w:right w:val="none" w:sz="0" w:space="0" w:color="auto"/>
      </w:divBdr>
    </w:div>
    <w:div w:id="1030495667">
      <w:bodyDiv w:val="1"/>
      <w:marLeft w:val="0"/>
      <w:marRight w:val="0"/>
      <w:marTop w:val="0"/>
      <w:marBottom w:val="0"/>
      <w:divBdr>
        <w:top w:val="none" w:sz="0" w:space="0" w:color="auto"/>
        <w:left w:val="none" w:sz="0" w:space="0" w:color="auto"/>
        <w:bottom w:val="none" w:sz="0" w:space="0" w:color="auto"/>
        <w:right w:val="none" w:sz="0" w:space="0" w:color="auto"/>
      </w:divBdr>
    </w:div>
    <w:div w:id="1037386812">
      <w:bodyDiv w:val="1"/>
      <w:marLeft w:val="0"/>
      <w:marRight w:val="0"/>
      <w:marTop w:val="0"/>
      <w:marBottom w:val="0"/>
      <w:divBdr>
        <w:top w:val="none" w:sz="0" w:space="0" w:color="auto"/>
        <w:left w:val="none" w:sz="0" w:space="0" w:color="auto"/>
        <w:bottom w:val="none" w:sz="0" w:space="0" w:color="auto"/>
        <w:right w:val="none" w:sz="0" w:space="0" w:color="auto"/>
      </w:divBdr>
    </w:div>
    <w:div w:id="1038890365">
      <w:bodyDiv w:val="1"/>
      <w:marLeft w:val="0"/>
      <w:marRight w:val="0"/>
      <w:marTop w:val="0"/>
      <w:marBottom w:val="0"/>
      <w:divBdr>
        <w:top w:val="none" w:sz="0" w:space="0" w:color="auto"/>
        <w:left w:val="none" w:sz="0" w:space="0" w:color="auto"/>
        <w:bottom w:val="none" w:sz="0" w:space="0" w:color="auto"/>
        <w:right w:val="none" w:sz="0" w:space="0" w:color="auto"/>
      </w:divBdr>
    </w:div>
    <w:div w:id="1059941753">
      <w:bodyDiv w:val="1"/>
      <w:marLeft w:val="0"/>
      <w:marRight w:val="0"/>
      <w:marTop w:val="0"/>
      <w:marBottom w:val="0"/>
      <w:divBdr>
        <w:top w:val="none" w:sz="0" w:space="0" w:color="auto"/>
        <w:left w:val="none" w:sz="0" w:space="0" w:color="auto"/>
        <w:bottom w:val="none" w:sz="0" w:space="0" w:color="auto"/>
        <w:right w:val="none" w:sz="0" w:space="0" w:color="auto"/>
      </w:divBdr>
    </w:div>
    <w:div w:id="1092896858">
      <w:bodyDiv w:val="1"/>
      <w:marLeft w:val="0"/>
      <w:marRight w:val="0"/>
      <w:marTop w:val="0"/>
      <w:marBottom w:val="0"/>
      <w:divBdr>
        <w:top w:val="none" w:sz="0" w:space="0" w:color="auto"/>
        <w:left w:val="none" w:sz="0" w:space="0" w:color="auto"/>
        <w:bottom w:val="none" w:sz="0" w:space="0" w:color="auto"/>
        <w:right w:val="none" w:sz="0" w:space="0" w:color="auto"/>
      </w:divBdr>
    </w:div>
    <w:div w:id="1118913590">
      <w:bodyDiv w:val="1"/>
      <w:marLeft w:val="0"/>
      <w:marRight w:val="0"/>
      <w:marTop w:val="0"/>
      <w:marBottom w:val="0"/>
      <w:divBdr>
        <w:top w:val="none" w:sz="0" w:space="0" w:color="auto"/>
        <w:left w:val="none" w:sz="0" w:space="0" w:color="auto"/>
        <w:bottom w:val="none" w:sz="0" w:space="0" w:color="auto"/>
        <w:right w:val="none" w:sz="0" w:space="0" w:color="auto"/>
      </w:divBdr>
    </w:div>
    <w:div w:id="1193880411">
      <w:bodyDiv w:val="1"/>
      <w:marLeft w:val="0"/>
      <w:marRight w:val="0"/>
      <w:marTop w:val="0"/>
      <w:marBottom w:val="0"/>
      <w:divBdr>
        <w:top w:val="none" w:sz="0" w:space="0" w:color="auto"/>
        <w:left w:val="none" w:sz="0" w:space="0" w:color="auto"/>
        <w:bottom w:val="none" w:sz="0" w:space="0" w:color="auto"/>
        <w:right w:val="none" w:sz="0" w:space="0" w:color="auto"/>
      </w:divBdr>
    </w:div>
    <w:div w:id="1201669596">
      <w:bodyDiv w:val="1"/>
      <w:marLeft w:val="0"/>
      <w:marRight w:val="0"/>
      <w:marTop w:val="0"/>
      <w:marBottom w:val="0"/>
      <w:divBdr>
        <w:top w:val="none" w:sz="0" w:space="0" w:color="auto"/>
        <w:left w:val="none" w:sz="0" w:space="0" w:color="auto"/>
        <w:bottom w:val="none" w:sz="0" w:space="0" w:color="auto"/>
        <w:right w:val="none" w:sz="0" w:space="0" w:color="auto"/>
      </w:divBdr>
    </w:div>
    <w:div w:id="1293099416">
      <w:bodyDiv w:val="1"/>
      <w:marLeft w:val="0"/>
      <w:marRight w:val="0"/>
      <w:marTop w:val="0"/>
      <w:marBottom w:val="0"/>
      <w:divBdr>
        <w:top w:val="none" w:sz="0" w:space="0" w:color="auto"/>
        <w:left w:val="none" w:sz="0" w:space="0" w:color="auto"/>
        <w:bottom w:val="none" w:sz="0" w:space="0" w:color="auto"/>
        <w:right w:val="none" w:sz="0" w:space="0" w:color="auto"/>
      </w:divBdr>
    </w:div>
    <w:div w:id="1304312692">
      <w:bodyDiv w:val="1"/>
      <w:marLeft w:val="0"/>
      <w:marRight w:val="0"/>
      <w:marTop w:val="0"/>
      <w:marBottom w:val="0"/>
      <w:divBdr>
        <w:top w:val="none" w:sz="0" w:space="0" w:color="auto"/>
        <w:left w:val="none" w:sz="0" w:space="0" w:color="auto"/>
        <w:bottom w:val="none" w:sz="0" w:space="0" w:color="auto"/>
        <w:right w:val="none" w:sz="0" w:space="0" w:color="auto"/>
      </w:divBdr>
    </w:div>
    <w:div w:id="1310674120">
      <w:bodyDiv w:val="1"/>
      <w:marLeft w:val="0"/>
      <w:marRight w:val="0"/>
      <w:marTop w:val="0"/>
      <w:marBottom w:val="0"/>
      <w:divBdr>
        <w:top w:val="none" w:sz="0" w:space="0" w:color="auto"/>
        <w:left w:val="none" w:sz="0" w:space="0" w:color="auto"/>
        <w:bottom w:val="none" w:sz="0" w:space="0" w:color="auto"/>
        <w:right w:val="none" w:sz="0" w:space="0" w:color="auto"/>
      </w:divBdr>
    </w:div>
    <w:div w:id="1341813808">
      <w:bodyDiv w:val="1"/>
      <w:marLeft w:val="0"/>
      <w:marRight w:val="0"/>
      <w:marTop w:val="0"/>
      <w:marBottom w:val="0"/>
      <w:divBdr>
        <w:top w:val="none" w:sz="0" w:space="0" w:color="auto"/>
        <w:left w:val="none" w:sz="0" w:space="0" w:color="auto"/>
        <w:bottom w:val="none" w:sz="0" w:space="0" w:color="auto"/>
        <w:right w:val="none" w:sz="0" w:space="0" w:color="auto"/>
      </w:divBdr>
    </w:div>
    <w:div w:id="1343893425">
      <w:bodyDiv w:val="1"/>
      <w:marLeft w:val="0"/>
      <w:marRight w:val="0"/>
      <w:marTop w:val="0"/>
      <w:marBottom w:val="0"/>
      <w:divBdr>
        <w:top w:val="none" w:sz="0" w:space="0" w:color="auto"/>
        <w:left w:val="none" w:sz="0" w:space="0" w:color="auto"/>
        <w:bottom w:val="none" w:sz="0" w:space="0" w:color="auto"/>
        <w:right w:val="none" w:sz="0" w:space="0" w:color="auto"/>
      </w:divBdr>
    </w:div>
    <w:div w:id="1376154371">
      <w:bodyDiv w:val="1"/>
      <w:marLeft w:val="0"/>
      <w:marRight w:val="0"/>
      <w:marTop w:val="0"/>
      <w:marBottom w:val="0"/>
      <w:divBdr>
        <w:top w:val="none" w:sz="0" w:space="0" w:color="auto"/>
        <w:left w:val="none" w:sz="0" w:space="0" w:color="auto"/>
        <w:bottom w:val="none" w:sz="0" w:space="0" w:color="auto"/>
        <w:right w:val="none" w:sz="0" w:space="0" w:color="auto"/>
      </w:divBdr>
    </w:div>
    <w:div w:id="1393894827">
      <w:bodyDiv w:val="1"/>
      <w:marLeft w:val="0"/>
      <w:marRight w:val="0"/>
      <w:marTop w:val="0"/>
      <w:marBottom w:val="0"/>
      <w:divBdr>
        <w:top w:val="none" w:sz="0" w:space="0" w:color="auto"/>
        <w:left w:val="none" w:sz="0" w:space="0" w:color="auto"/>
        <w:bottom w:val="none" w:sz="0" w:space="0" w:color="auto"/>
        <w:right w:val="none" w:sz="0" w:space="0" w:color="auto"/>
      </w:divBdr>
    </w:div>
    <w:div w:id="1410228529">
      <w:bodyDiv w:val="1"/>
      <w:marLeft w:val="0"/>
      <w:marRight w:val="0"/>
      <w:marTop w:val="0"/>
      <w:marBottom w:val="0"/>
      <w:divBdr>
        <w:top w:val="none" w:sz="0" w:space="0" w:color="auto"/>
        <w:left w:val="none" w:sz="0" w:space="0" w:color="auto"/>
        <w:bottom w:val="none" w:sz="0" w:space="0" w:color="auto"/>
        <w:right w:val="none" w:sz="0" w:space="0" w:color="auto"/>
      </w:divBdr>
    </w:div>
    <w:div w:id="1415124783">
      <w:bodyDiv w:val="1"/>
      <w:marLeft w:val="0"/>
      <w:marRight w:val="0"/>
      <w:marTop w:val="0"/>
      <w:marBottom w:val="0"/>
      <w:divBdr>
        <w:top w:val="none" w:sz="0" w:space="0" w:color="auto"/>
        <w:left w:val="none" w:sz="0" w:space="0" w:color="auto"/>
        <w:bottom w:val="none" w:sz="0" w:space="0" w:color="auto"/>
        <w:right w:val="none" w:sz="0" w:space="0" w:color="auto"/>
      </w:divBdr>
    </w:div>
    <w:div w:id="1480464570">
      <w:bodyDiv w:val="1"/>
      <w:marLeft w:val="0"/>
      <w:marRight w:val="0"/>
      <w:marTop w:val="0"/>
      <w:marBottom w:val="0"/>
      <w:divBdr>
        <w:top w:val="none" w:sz="0" w:space="0" w:color="auto"/>
        <w:left w:val="none" w:sz="0" w:space="0" w:color="auto"/>
        <w:bottom w:val="none" w:sz="0" w:space="0" w:color="auto"/>
        <w:right w:val="none" w:sz="0" w:space="0" w:color="auto"/>
      </w:divBdr>
    </w:div>
    <w:div w:id="1483035364">
      <w:bodyDiv w:val="1"/>
      <w:marLeft w:val="0"/>
      <w:marRight w:val="0"/>
      <w:marTop w:val="0"/>
      <w:marBottom w:val="0"/>
      <w:divBdr>
        <w:top w:val="none" w:sz="0" w:space="0" w:color="auto"/>
        <w:left w:val="none" w:sz="0" w:space="0" w:color="auto"/>
        <w:bottom w:val="none" w:sz="0" w:space="0" w:color="auto"/>
        <w:right w:val="none" w:sz="0" w:space="0" w:color="auto"/>
      </w:divBdr>
    </w:div>
    <w:div w:id="1484661367">
      <w:bodyDiv w:val="1"/>
      <w:marLeft w:val="0"/>
      <w:marRight w:val="0"/>
      <w:marTop w:val="0"/>
      <w:marBottom w:val="0"/>
      <w:divBdr>
        <w:top w:val="none" w:sz="0" w:space="0" w:color="auto"/>
        <w:left w:val="none" w:sz="0" w:space="0" w:color="auto"/>
        <w:bottom w:val="none" w:sz="0" w:space="0" w:color="auto"/>
        <w:right w:val="none" w:sz="0" w:space="0" w:color="auto"/>
      </w:divBdr>
    </w:div>
    <w:div w:id="1492215902">
      <w:bodyDiv w:val="1"/>
      <w:marLeft w:val="0"/>
      <w:marRight w:val="0"/>
      <w:marTop w:val="0"/>
      <w:marBottom w:val="0"/>
      <w:divBdr>
        <w:top w:val="none" w:sz="0" w:space="0" w:color="auto"/>
        <w:left w:val="none" w:sz="0" w:space="0" w:color="auto"/>
        <w:bottom w:val="none" w:sz="0" w:space="0" w:color="auto"/>
        <w:right w:val="none" w:sz="0" w:space="0" w:color="auto"/>
      </w:divBdr>
    </w:div>
    <w:div w:id="1493835711">
      <w:bodyDiv w:val="1"/>
      <w:marLeft w:val="0"/>
      <w:marRight w:val="0"/>
      <w:marTop w:val="0"/>
      <w:marBottom w:val="0"/>
      <w:divBdr>
        <w:top w:val="none" w:sz="0" w:space="0" w:color="auto"/>
        <w:left w:val="none" w:sz="0" w:space="0" w:color="auto"/>
        <w:bottom w:val="none" w:sz="0" w:space="0" w:color="auto"/>
        <w:right w:val="none" w:sz="0" w:space="0" w:color="auto"/>
      </w:divBdr>
    </w:div>
    <w:div w:id="1496648417">
      <w:bodyDiv w:val="1"/>
      <w:marLeft w:val="0"/>
      <w:marRight w:val="0"/>
      <w:marTop w:val="0"/>
      <w:marBottom w:val="0"/>
      <w:divBdr>
        <w:top w:val="none" w:sz="0" w:space="0" w:color="auto"/>
        <w:left w:val="none" w:sz="0" w:space="0" w:color="auto"/>
        <w:bottom w:val="none" w:sz="0" w:space="0" w:color="auto"/>
        <w:right w:val="none" w:sz="0" w:space="0" w:color="auto"/>
      </w:divBdr>
    </w:div>
    <w:div w:id="1516383102">
      <w:bodyDiv w:val="1"/>
      <w:marLeft w:val="0"/>
      <w:marRight w:val="0"/>
      <w:marTop w:val="0"/>
      <w:marBottom w:val="0"/>
      <w:divBdr>
        <w:top w:val="none" w:sz="0" w:space="0" w:color="auto"/>
        <w:left w:val="none" w:sz="0" w:space="0" w:color="auto"/>
        <w:bottom w:val="none" w:sz="0" w:space="0" w:color="auto"/>
        <w:right w:val="none" w:sz="0" w:space="0" w:color="auto"/>
      </w:divBdr>
    </w:div>
    <w:div w:id="1520125179">
      <w:bodyDiv w:val="1"/>
      <w:marLeft w:val="0"/>
      <w:marRight w:val="0"/>
      <w:marTop w:val="0"/>
      <w:marBottom w:val="0"/>
      <w:divBdr>
        <w:top w:val="none" w:sz="0" w:space="0" w:color="auto"/>
        <w:left w:val="none" w:sz="0" w:space="0" w:color="auto"/>
        <w:bottom w:val="none" w:sz="0" w:space="0" w:color="auto"/>
        <w:right w:val="none" w:sz="0" w:space="0" w:color="auto"/>
      </w:divBdr>
    </w:div>
    <w:div w:id="1522089799">
      <w:bodyDiv w:val="1"/>
      <w:marLeft w:val="0"/>
      <w:marRight w:val="0"/>
      <w:marTop w:val="0"/>
      <w:marBottom w:val="0"/>
      <w:divBdr>
        <w:top w:val="none" w:sz="0" w:space="0" w:color="auto"/>
        <w:left w:val="none" w:sz="0" w:space="0" w:color="auto"/>
        <w:bottom w:val="none" w:sz="0" w:space="0" w:color="auto"/>
        <w:right w:val="none" w:sz="0" w:space="0" w:color="auto"/>
      </w:divBdr>
    </w:div>
    <w:div w:id="1524319660">
      <w:bodyDiv w:val="1"/>
      <w:marLeft w:val="0"/>
      <w:marRight w:val="0"/>
      <w:marTop w:val="0"/>
      <w:marBottom w:val="0"/>
      <w:divBdr>
        <w:top w:val="none" w:sz="0" w:space="0" w:color="auto"/>
        <w:left w:val="none" w:sz="0" w:space="0" w:color="auto"/>
        <w:bottom w:val="none" w:sz="0" w:space="0" w:color="auto"/>
        <w:right w:val="none" w:sz="0" w:space="0" w:color="auto"/>
      </w:divBdr>
    </w:div>
    <w:div w:id="1525511690">
      <w:bodyDiv w:val="1"/>
      <w:marLeft w:val="0"/>
      <w:marRight w:val="0"/>
      <w:marTop w:val="0"/>
      <w:marBottom w:val="0"/>
      <w:divBdr>
        <w:top w:val="none" w:sz="0" w:space="0" w:color="auto"/>
        <w:left w:val="none" w:sz="0" w:space="0" w:color="auto"/>
        <w:bottom w:val="none" w:sz="0" w:space="0" w:color="auto"/>
        <w:right w:val="none" w:sz="0" w:space="0" w:color="auto"/>
      </w:divBdr>
    </w:div>
    <w:div w:id="1534730682">
      <w:bodyDiv w:val="1"/>
      <w:marLeft w:val="0"/>
      <w:marRight w:val="0"/>
      <w:marTop w:val="0"/>
      <w:marBottom w:val="0"/>
      <w:divBdr>
        <w:top w:val="none" w:sz="0" w:space="0" w:color="auto"/>
        <w:left w:val="none" w:sz="0" w:space="0" w:color="auto"/>
        <w:bottom w:val="none" w:sz="0" w:space="0" w:color="auto"/>
        <w:right w:val="none" w:sz="0" w:space="0" w:color="auto"/>
      </w:divBdr>
    </w:div>
    <w:div w:id="1556503521">
      <w:bodyDiv w:val="1"/>
      <w:marLeft w:val="0"/>
      <w:marRight w:val="0"/>
      <w:marTop w:val="0"/>
      <w:marBottom w:val="0"/>
      <w:divBdr>
        <w:top w:val="none" w:sz="0" w:space="0" w:color="auto"/>
        <w:left w:val="none" w:sz="0" w:space="0" w:color="auto"/>
        <w:bottom w:val="none" w:sz="0" w:space="0" w:color="auto"/>
        <w:right w:val="none" w:sz="0" w:space="0" w:color="auto"/>
      </w:divBdr>
    </w:div>
    <w:div w:id="1561675126">
      <w:bodyDiv w:val="1"/>
      <w:marLeft w:val="0"/>
      <w:marRight w:val="0"/>
      <w:marTop w:val="0"/>
      <w:marBottom w:val="0"/>
      <w:divBdr>
        <w:top w:val="none" w:sz="0" w:space="0" w:color="auto"/>
        <w:left w:val="none" w:sz="0" w:space="0" w:color="auto"/>
        <w:bottom w:val="none" w:sz="0" w:space="0" w:color="auto"/>
        <w:right w:val="none" w:sz="0" w:space="0" w:color="auto"/>
      </w:divBdr>
    </w:div>
    <w:div w:id="1576012328">
      <w:bodyDiv w:val="1"/>
      <w:marLeft w:val="0"/>
      <w:marRight w:val="0"/>
      <w:marTop w:val="0"/>
      <w:marBottom w:val="0"/>
      <w:divBdr>
        <w:top w:val="none" w:sz="0" w:space="0" w:color="auto"/>
        <w:left w:val="none" w:sz="0" w:space="0" w:color="auto"/>
        <w:bottom w:val="none" w:sz="0" w:space="0" w:color="auto"/>
        <w:right w:val="none" w:sz="0" w:space="0" w:color="auto"/>
      </w:divBdr>
    </w:div>
    <w:div w:id="1581599052">
      <w:bodyDiv w:val="1"/>
      <w:marLeft w:val="0"/>
      <w:marRight w:val="0"/>
      <w:marTop w:val="0"/>
      <w:marBottom w:val="0"/>
      <w:divBdr>
        <w:top w:val="none" w:sz="0" w:space="0" w:color="auto"/>
        <w:left w:val="none" w:sz="0" w:space="0" w:color="auto"/>
        <w:bottom w:val="none" w:sz="0" w:space="0" w:color="auto"/>
        <w:right w:val="none" w:sz="0" w:space="0" w:color="auto"/>
      </w:divBdr>
    </w:div>
    <w:div w:id="1583685528">
      <w:bodyDiv w:val="1"/>
      <w:marLeft w:val="0"/>
      <w:marRight w:val="0"/>
      <w:marTop w:val="0"/>
      <w:marBottom w:val="0"/>
      <w:divBdr>
        <w:top w:val="none" w:sz="0" w:space="0" w:color="auto"/>
        <w:left w:val="none" w:sz="0" w:space="0" w:color="auto"/>
        <w:bottom w:val="none" w:sz="0" w:space="0" w:color="auto"/>
        <w:right w:val="none" w:sz="0" w:space="0" w:color="auto"/>
      </w:divBdr>
    </w:div>
    <w:div w:id="1584294782">
      <w:bodyDiv w:val="1"/>
      <w:marLeft w:val="0"/>
      <w:marRight w:val="0"/>
      <w:marTop w:val="0"/>
      <w:marBottom w:val="0"/>
      <w:divBdr>
        <w:top w:val="none" w:sz="0" w:space="0" w:color="auto"/>
        <w:left w:val="none" w:sz="0" w:space="0" w:color="auto"/>
        <w:bottom w:val="none" w:sz="0" w:space="0" w:color="auto"/>
        <w:right w:val="none" w:sz="0" w:space="0" w:color="auto"/>
      </w:divBdr>
    </w:div>
    <w:div w:id="1584874292">
      <w:bodyDiv w:val="1"/>
      <w:marLeft w:val="0"/>
      <w:marRight w:val="0"/>
      <w:marTop w:val="0"/>
      <w:marBottom w:val="0"/>
      <w:divBdr>
        <w:top w:val="none" w:sz="0" w:space="0" w:color="auto"/>
        <w:left w:val="none" w:sz="0" w:space="0" w:color="auto"/>
        <w:bottom w:val="none" w:sz="0" w:space="0" w:color="auto"/>
        <w:right w:val="none" w:sz="0" w:space="0" w:color="auto"/>
      </w:divBdr>
    </w:div>
    <w:div w:id="1595169234">
      <w:bodyDiv w:val="1"/>
      <w:marLeft w:val="0"/>
      <w:marRight w:val="0"/>
      <w:marTop w:val="0"/>
      <w:marBottom w:val="0"/>
      <w:divBdr>
        <w:top w:val="none" w:sz="0" w:space="0" w:color="auto"/>
        <w:left w:val="none" w:sz="0" w:space="0" w:color="auto"/>
        <w:bottom w:val="none" w:sz="0" w:space="0" w:color="auto"/>
        <w:right w:val="none" w:sz="0" w:space="0" w:color="auto"/>
      </w:divBdr>
    </w:div>
    <w:div w:id="1595285189">
      <w:bodyDiv w:val="1"/>
      <w:marLeft w:val="0"/>
      <w:marRight w:val="0"/>
      <w:marTop w:val="0"/>
      <w:marBottom w:val="0"/>
      <w:divBdr>
        <w:top w:val="none" w:sz="0" w:space="0" w:color="auto"/>
        <w:left w:val="none" w:sz="0" w:space="0" w:color="auto"/>
        <w:bottom w:val="none" w:sz="0" w:space="0" w:color="auto"/>
        <w:right w:val="none" w:sz="0" w:space="0" w:color="auto"/>
      </w:divBdr>
    </w:div>
    <w:div w:id="1608384709">
      <w:bodyDiv w:val="1"/>
      <w:marLeft w:val="0"/>
      <w:marRight w:val="0"/>
      <w:marTop w:val="0"/>
      <w:marBottom w:val="0"/>
      <w:divBdr>
        <w:top w:val="none" w:sz="0" w:space="0" w:color="auto"/>
        <w:left w:val="none" w:sz="0" w:space="0" w:color="auto"/>
        <w:bottom w:val="none" w:sz="0" w:space="0" w:color="auto"/>
        <w:right w:val="none" w:sz="0" w:space="0" w:color="auto"/>
      </w:divBdr>
    </w:div>
    <w:div w:id="1623342475">
      <w:bodyDiv w:val="1"/>
      <w:marLeft w:val="0"/>
      <w:marRight w:val="0"/>
      <w:marTop w:val="0"/>
      <w:marBottom w:val="0"/>
      <w:divBdr>
        <w:top w:val="none" w:sz="0" w:space="0" w:color="auto"/>
        <w:left w:val="none" w:sz="0" w:space="0" w:color="auto"/>
        <w:bottom w:val="none" w:sz="0" w:space="0" w:color="auto"/>
        <w:right w:val="none" w:sz="0" w:space="0" w:color="auto"/>
      </w:divBdr>
    </w:div>
    <w:div w:id="1633511064">
      <w:bodyDiv w:val="1"/>
      <w:marLeft w:val="0"/>
      <w:marRight w:val="0"/>
      <w:marTop w:val="0"/>
      <w:marBottom w:val="0"/>
      <w:divBdr>
        <w:top w:val="none" w:sz="0" w:space="0" w:color="auto"/>
        <w:left w:val="none" w:sz="0" w:space="0" w:color="auto"/>
        <w:bottom w:val="none" w:sz="0" w:space="0" w:color="auto"/>
        <w:right w:val="none" w:sz="0" w:space="0" w:color="auto"/>
      </w:divBdr>
    </w:div>
    <w:div w:id="1638338846">
      <w:bodyDiv w:val="1"/>
      <w:marLeft w:val="0"/>
      <w:marRight w:val="0"/>
      <w:marTop w:val="0"/>
      <w:marBottom w:val="0"/>
      <w:divBdr>
        <w:top w:val="none" w:sz="0" w:space="0" w:color="auto"/>
        <w:left w:val="none" w:sz="0" w:space="0" w:color="auto"/>
        <w:bottom w:val="none" w:sz="0" w:space="0" w:color="auto"/>
        <w:right w:val="none" w:sz="0" w:space="0" w:color="auto"/>
      </w:divBdr>
    </w:div>
    <w:div w:id="1639262036">
      <w:bodyDiv w:val="1"/>
      <w:marLeft w:val="0"/>
      <w:marRight w:val="0"/>
      <w:marTop w:val="0"/>
      <w:marBottom w:val="0"/>
      <w:divBdr>
        <w:top w:val="none" w:sz="0" w:space="0" w:color="auto"/>
        <w:left w:val="none" w:sz="0" w:space="0" w:color="auto"/>
        <w:bottom w:val="none" w:sz="0" w:space="0" w:color="auto"/>
        <w:right w:val="none" w:sz="0" w:space="0" w:color="auto"/>
      </w:divBdr>
    </w:div>
    <w:div w:id="1668050029">
      <w:bodyDiv w:val="1"/>
      <w:marLeft w:val="0"/>
      <w:marRight w:val="0"/>
      <w:marTop w:val="0"/>
      <w:marBottom w:val="0"/>
      <w:divBdr>
        <w:top w:val="none" w:sz="0" w:space="0" w:color="auto"/>
        <w:left w:val="none" w:sz="0" w:space="0" w:color="auto"/>
        <w:bottom w:val="none" w:sz="0" w:space="0" w:color="auto"/>
        <w:right w:val="none" w:sz="0" w:space="0" w:color="auto"/>
      </w:divBdr>
    </w:div>
    <w:div w:id="1707683577">
      <w:bodyDiv w:val="1"/>
      <w:marLeft w:val="0"/>
      <w:marRight w:val="0"/>
      <w:marTop w:val="0"/>
      <w:marBottom w:val="0"/>
      <w:divBdr>
        <w:top w:val="none" w:sz="0" w:space="0" w:color="auto"/>
        <w:left w:val="none" w:sz="0" w:space="0" w:color="auto"/>
        <w:bottom w:val="none" w:sz="0" w:space="0" w:color="auto"/>
        <w:right w:val="none" w:sz="0" w:space="0" w:color="auto"/>
      </w:divBdr>
    </w:div>
    <w:div w:id="1739666057">
      <w:bodyDiv w:val="1"/>
      <w:marLeft w:val="0"/>
      <w:marRight w:val="0"/>
      <w:marTop w:val="0"/>
      <w:marBottom w:val="0"/>
      <w:divBdr>
        <w:top w:val="none" w:sz="0" w:space="0" w:color="auto"/>
        <w:left w:val="none" w:sz="0" w:space="0" w:color="auto"/>
        <w:bottom w:val="none" w:sz="0" w:space="0" w:color="auto"/>
        <w:right w:val="none" w:sz="0" w:space="0" w:color="auto"/>
      </w:divBdr>
    </w:div>
    <w:div w:id="1769691606">
      <w:bodyDiv w:val="1"/>
      <w:marLeft w:val="0"/>
      <w:marRight w:val="0"/>
      <w:marTop w:val="0"/>
      <w:marBottom w:val="0"/>
      <w:divBdr>
        <w:top w:val="none" w:sz="0" w:space="0" w:color="auto"/>
        <w:left w:val="none" w:sz="0" w:space="0" w:color="auto"/>
        <w:bottom w:val="none" w:sz="0" w:space="0" w:color="auto"/>
        <w:right w:val="none" w:sz="0" w:space="0" w:color="auto"/>
      </w:divBdr>
    </w:div>
    <w:div w:id="1770352859">
      <w:bodyDiv w:val="1"/>
      <w:marLeft w:val="0"/>
      <w:marRight w:val="0"/>
      <w:marTop w:val="0"/>
      <w:marBottom w:val="0"/>
      <w:divBdr>
        <w:top w:val="none" w:sz="0" w:space="0" w:color="auto"/>
        <w:left w:val="none" w:sz="0" w:space="0" w:color="auto"/>
        <w:bottom w:val="none" w:sz="0" w:space="0" w:color="auto"/>
        <w:right w:val="none" w:sz="0" w:space="0" w:color="auto"/>
      </w:divBdr>
    </w:div>
    <w:div w:id="1781218045">
      <w:bodyDiv w:val="1"/>
      <w:marLeft w:val="0"/>
      <w:marRight w:val="0"/>
      <w:marTop w:val="0"/>
      <w:marBottom w:val="0"/>
      <w:divBdr>
        <w:top w:val="none" w:sz="0" w:space="0" w:color="auto"/>
        <w:left w:val="none" w:sz="0" w:space="0" w:color="auto"/>
        <w:bottom w:val="none" w:sz="0" w:space="0" w:color="auto"/>
        <w:right w:val="none" w:sz="0" w:space="0" w:color="auto"/>
      </w:divBdr>
    </w:div>
    <w:div w:id="1795438904">
      <w:bodyDiv w:val="1"/>
      <w:marLeft w:val="0"/>
      <w:marRight w:val="0"/>
      <w:marTop w:val="0"/>
      <w:marBottom w:val="0"/>
      <w:divBdr>
        <w:top w:val="none" w:sz="0" w:space="0" w:color="auto"/>
        <w:left w:val="none" w:sz="0" w:space="0" w:color="auto"/>
        <w:bottom w:val="none" w:sz="0" w:space="0" w:color="auto"/>
        <w:right w:val="none" w:sz="0" w:space="0" w:color="auto"/>
      </w:divBdr>
    </w:div>
    <w:div w:id="1801725501">
      <w:bodyDiv w:val="1"/>
      <w:marLeft w:val="0"/>
      <w:marRight w:val="0"/>
      <w:marTop w:val="0"/>
      <w:marBottom w:val="0"/>
      <w:divBdr>
        <w:top w:val="none" w:sz="0" w:space="0" w:color="auto"/>
        <w:left w:val="none" w:sz="0" w:space="0" w:color="auto"/>
        <w:bottom w:val="none" w:sz="0" w:space="0" w:color="auto"/>
        <w:right w:val="none" w:sz="0" w:space="0" w:color="auto"/>
      </w:divBdr>
    </w:div>
    <w:div w:id="1808161116">
      <w:bodyDiv w:val="1"/>
      <w:marLeft w:val="0"/>
      <w:marRight w:val="0"/>
      <w:marTop w:val="0"/>
      <w:marBottom w:val="0"/>
      <w:divBdr>
        <w:top w:val="none" w:sz="0" w:space="0" w:color="auto"/>
        <w:left w:val="none" w:sz="0" w:space="0" w:color="auto"/>
        <w:bottom w:val="none" w:sz="0" w:space="0" w:color="auto"/>
        <w:right w:val="none" w:sz="0" w:space="0" w:color="auto"/>
      </w:divBdr>
    </w:div>
    <w:div w:id="1816411336">
      <w:bodyDiv w:val="1"/>
      <w:marLeft w:val="0"/>
      <w:marRight w:val="0"/>
      <w:marTop w:val="0"/>
      <w:marBottom w:val="0"/>
      <w:divBdr>
        <w:top w:val="none" w:sz="0" w:space="0" w:color="auto"/>
        <w:left w:val="none" w:sz="0" w:space="0" w:color="auto"/>
        <w:bottom w:val="none" w:sz="0" w:space="0" w:color="auto"/>
        <w:right w:val="none" w:sz="0" w:space="0" w:color="auto"/>
      </w:divBdr>
    </w:div>
    <w:div w:id="1818640794">
      <w:bodyDiv w:val="1"/>
      <w:marLeft w:val="0"/>
      <w:marRight w:val="0"/>
      <w:marTop w:val="0"/>
      <w:marBottom w:val="0"/>
      <w:divBdr>
        <w:top w:val="none" w:sz="0" w:space="0" w:color="auto"/>
        <w:left w:val="none" w:sz="0" w:space="0" w:color="auto"/>
        <w:bottom w:val="none" w:sz="0" w:space="0" w:color="auto"/>
        <w:right w:val="none" w:sz="0" w:space="0" w:color="auto"/>
      </w:divBdr>
    </w:div>
    <w:div w:id="1820221958">
      <w:bodyDiv w:val="1"/>
      <w:marLeft w:val="0"/>
      <w:marRight w:val="0"/>
      <w:marTop w:val="0"/>
      <w:marBottom w:val="0"/>
      <w:divBdr>
        <w:top w:val="none" w:sz="0" w:space="0" w:color="auto"/>
        <w:left w:val="none" w:sz="0" w:space="0" w:color="auto"/>
        <w:bottom w:val="none" w:sz="0" w:space="0" w:color="auto"/>
        <w:right w:val="none" w:sz="0" w:space="0" w:color="auto"/>
      </w:divBdr>
    </w:div>
    <w:div w:id="1826899380">
      <w:bodyDiv w:val="1"/>
      <w:marLeft w:val="0"/>
      <w:marRight w:val="0"/>
      <w:marTop w:val="0"/>
      <w:marBottom w:val="0"/>
      <w:divBdr>
        <w:top w:val="none" w:sz="0" w:space="0" w:color="auto"/>
        <w:left w:val="none" w:sz="0" w:space="0" w:color="auto"/>
        <w:bottom w:val="none" w:sz="0" w:space="0" w:color="auto"/>
        <w:right w:val="none" w:sz="0" w:space="0" w:color="auto"/>
      </w:divBdr>
    </w:div>
    <w:div w:id="1835729222">
      <w:bodyDiv w:val="1"/>
      <w:marLeft w:val="0"/>
      <w:marRight w:val="0"/>
      <w:marTop w:val="0"/>
      <w:marBottom w:val="0"/>
      <w:divBdr>
        <w:top w:val="none" w:sz="0" w:space="0" w:color="auto"/>
        <w:left w:val="none" w:sz="0" w:space="0" w:color="auto"/>
        <w:bottom w:val="none" w:sz="0" w:space="0" w:color="auto"/>
        <w:right w:val="none" w:sz="0" w:space="0" w:color="auto"/>
      </w:divBdr>
    </w:div>
    <w:div w:id="1836065771">
      <w:bodyDiv w:val="1"/>
      <w:marLeft w:val="0"/>
      <w:marRight w:val="0"/>
      <w:marTop w:val="0"/>
      <w:marBottom w:val="0"/>
      <w:divBdr>
        <w:top w:val="none" w:sz="0" w:space="0" w:color="auto"/>
        <w:left w:val="none" w:sz="0" w:space="0" w:color="auto"/>
        <w:bottom w:val="none" w:sz="0" w:space="0" w:color="auto"/>
        <w:right w:val="none" w:sz="0" w:space="0" w:color="auto"/>
      </w:divBdr>
    </w:div>
    <w:div w:id="1855463025">
      <w:bodyDiv w:val="1"/>
      <w:marLeft w:val="0"/>
      <w:marRight w:val="0"/>
      <w:marTop w:val="0"/>
      <w:marBottom w:val="0"/>
      <w:divBdr>
        <w:top w:val="none" w:sz="0" w:space="0" w:color="auto"/>
        <w:left w:val="none" w:sz="0" w:space="0" w:color="auto"/>
        <w:bottom w:val="none" w:sz="0" w:space="0" w:color="auto"/>
        <w:right w:val="none" w:sz="0" w:space="0" w:color="auto"/>
      </w:divBdr>
    </w:div>
    <w:div w:id="1980379160">
      <w:bodyDiv w:val="1"/>
      <w:marLeft w:val="0"/>
      <w:marRight w:val="0"/>
      <w:marTop w:val="0"/>
      <w:marBottom w:val="0"/>
      <w:divBdr>
        <w:top w:val="none" w:sz="0" w:space="0" w:color="auto"/>
        <w:left w:val="none" w:sz="0" w:space="0" w:color="auto"/>
        <w:bottom w:val="none" w:sz="0" w:space="0" w:color="auto"/>
        <w:right w:val="none" w:sz="0" w:space="0" w:color="auto"/>
      </w:divBdr>
    </w:div>
    <w:div w:id="1985772076">
      <w:bodyDiv w:val="1"/>
      <w:marLeft w:val="0"/>
      <w:marRight w:val="0"/>
      <w:marTop w:val="0"/>
      <w:marBottom w:val="0"/>
      <w:divBdr>
        <w:top w:val="none" w:sz="0" w:space="0" w:color="auto"/>
        <w:left w:val="none" w:sz="0" w:space="0" w:color="auto"/>
        <w:bottom w:val="none" w:sz="0" w:space="0" w:color="auto"/>
        <w:right w:val="none" w:sz="0" w:space="0" w:color="auto"/>
      </w:divBdr>
    </w:div>
    <w:div w:id="1997801601">
      <w:bodyDiv w:val="1"/>
      <w:marLeft w:val="0"/>
      <w:marRight w:val="0"/>
      <w:marTop w:val="0"/>
      <w:marBottom w:val="0"/>
      <w:divBdr>
        <w:top w:val="none" w:sz="0" w:space="0" w:color="auto"/>
        <w:left w:val="none" w:sz="0" w:space="0" w:color="auto"/>
        <w:bottom w:val="none" w:sz="0" w:space="0" w:color="auto"/>
        <w:right w:val="none" w:sz="0" w:space="0" w:color="auto"/>
      </w:divBdr>
    </w:div>
    <w:div w:id="1999070635">
      <w:bodyDiv w:val="1"/>
      <w:marLeft w:val="0"/>
      <w:marRight w:val="0"/>
      <w:marTop w:val="0"/>
      <w:marBottom w:val="0"/>
      <w:divBdr>
        <w:top w:val="none" w:sz="0" w:space="0" w:color="auto"/>
        <w:left w:val="none" w:sz="0" w:space="0" w:color="auto"/>
        <w:bottom w:val="none" w:sz="0" w:space="0" w:color="auto"/>
        <w:right w:val="none" w:sz="0" w:space="0" w:color="auto"/>
      </w:divBdr>
    </w:div>
    <w:div w:id="1999530851">
      <w:bodyDiv w:val="1"/>
      <w:marLeft w:val="0"/>
      <w:marRight w:val="0"/>
      <w:marTop w:val="0"/>
      <w:marBottom w:val="0"/>
      <w:divBdr>
        <w:top w:val="none" w:sz="0" w:space="0" w:color="auto"/>
        <w:left w:val="none" w:sz="0" w:space="0" w:color="auto"/>
        <w:bottom w:val="none" w:sz="0" w:space="0" w:color="auto"/>
        <w:right w:val="none" w:sz="0" w:space="0" w:color="auto"/>
      </w:divBdr>
    </w:div>
    <w:div w:id="2001426931">
      <w:bodyDiv w:val="1"/>
      <w:marLeft w:val="0"/>
      <w:marRight w:val="0"/>
      <w:marTop w:val="0"/>
      <w:marBottom w:val="0"/>
      <w:divBdr>
        <w:top w:val="none" w:sz="0" w:space="0" w:color="auto"/>
        <w:left w:val="none" w:sz="0" w:space="0" w:color="auto"/>
        <w:bottom w:val="none" w:sz="0" w:space="0" w:color="auto"/>
        <w:right w:val="none" w:sz="0" w:space="0" w:color="auto"/>
      </w:divBdr>
    </w:div>
    <w:div w:id="2016953979">
      <w:bodyDiv w:val="1"/>
      <w:marLeft w:val="0"/>
      <w:marRight w:val="0"/>
      <w:marTop w:val="0"/>
      <w:marBottom w:val="0"/>
      <w:divBdr>
        <w:top w:val="none" w:sz="0" w:space="0" w:color="auto"/>
        <w:left w:val="none" w:sz="0" w:space="0" w:color="auto"/>
        <w:bottom w:val="none" w:sz="0" w:space="0" w:color="auto"/>
        <w:right w:val="none" w:sz="0" w:space="0" w:color="auto"/>
      </w:divBdr>
    </w:div>
    <w:div w:id="2024622027">
      <w:bodyDiv w:val="1"/>
      <w:marLeft w:val="0"/>
      <w:marRight w:val="0"/>
      <w:marTop w:val="0"/>
      <w:marBottom w:val="0"/>
      <w:divBdr>
        <w:top w:val="none" w:sz="0" w:space="0" w:color="auto"/>
        <w:left w:val="none" w:sz="0" w:space="0" w:color="auto"/>
        <w:bottom w:val="none" w:sz="0" w:space="0" w:color="auto"/>
        <w:right w:val="none" w:sz="0" w:space="0" w:color="auto"/>
      </w:divBdr>
    </w:div>
    <w:div w:id="2025088841">
      <w:bodyDiv w:val="1"/>
      <w:marLeft w:val="0"/>
      <w:marRight w:val="0"/>
      <w:marTop w:val="0"/>
      <w:marBottom w:val="0"/>
      <w:divBdr>
        <w:top w:val="none" w:sz="0" w:space="0" w:color="auto"/>
        <w:left w:val="none" w:sz="0" w:space="0" w:color="auto"/>
        <w:bottom w:val="none" w:sz="0" w:space="0" w:color="auto"/>
        <w:right w:val="none" w:sz="0" w:space="0" w:color="auto"/>
      </w:divBdr>
    </w:div>
    <w:div w:id="2025277548">
      <w:bodyDiv w:val="1"/>
      <w:marLeft w:val="0"/>
      <w:marRight w:val="0"/>
      <w:marTop w:val="0"/>
      <w:marBottom w:val="0"/>
      <w:divBdr>
        <w:top w:val="none" w:sz="0" w:space="0" w:color="auto"/>
        <w:left w:val="none" w:sz="0" w:space="0" w:color="auto"/>
        <w:bottom w:val="none" w:sz="0" w:space="0" w:color="auto"/>
        <w:right w:val="none" w:sz="0" w:space="0" w:color="auto"/>
      </w:divBdr>
    </w:div>
    <w:div w:id="2034107004">
      <w:bodyDiv w:val="1"/>
      <w:marLeft w:val="0"/>
      <w:marRight w:val="0"/>
      <w:marTop w:val="0"/>
      <w:marBottom w:val="0"/>
      <w:divBdr>
        <w:top w:val="none" w:sz="0" w:space="0" w:color="auto"/>
        <w:left w:val="none" w:sz="0" w:space="0" w:color="auto"/>
        <w:bottom w:val="none" w:sz="0" w:space="0" w:color="auto"/>
        <w:right w:val="none" w:sz="0" w:space="0" w:color="auto"/>
      </w:divBdr>
    </w:div>
    <w:div w:id="2041006755">
      <w:bodyDiv w:val="1"/>
      <w:marLeft w:val="0"/>
      <w:marRight w:val="0"/>
      <w:marTop w:val="0"/>
      <w:marBottom w:val="0"/>
      <w:divBdr>
        <w:top w:val="none" w:sz="0" w:space="0" w:color="auto"/>
        <w:left w:val="none" w:sz="0" w:space="0" w:color="auto"/>
        <w:bottom w:val="none" w:sz="0" w:space="0" w:color="auto"/>
        <w:right w:val="none" w:sz="0" w:space="0" w:color="auto"/>
      </w:divBdr>
    </w:div>
    <w:div w:id="2065525083">
      <w:bodyDiv w:val="1"/>
      <w:marLeft w:val="0"/>
      <w:marRight w:val="0"/>
      <w:marTop w:val="0"/>
      <w:marBottom w:val="0"/>
      <w:divBdr>
        <w:top w:val="none" w:sz="0" w:space="0" w:color="auto"/>
        <w:left w:val="none" w:sz="0" w:space="0" w:color="auto"/>
        <w:bottom w:val="none" w:sz="0" w:space="0" w:color="auto"/>
        <w:right w:val="none" w:sz="0" w:space="0" w:color="auto"/>
      </w:divBdr>
    </w:div>
    <w:div w:id="2089841708">
      <w:bodyDiv w:val="1"/>
      <w:marLeft w:val="0"/>
      <w:marRight w:val="0"/>
      <w:marTop w:val="0"/>
      <w:marBottom w:val="0"/>
      <w:divBdr>
        <w:top w:val="none" w:sz="0" w:space="0" w:color="auto"/>
        <w:left w:val="none" w:sz="0" w:space="0" w:color="auto"/>
        <w:bottom w:val="none" w:sz="0" w:space="0" w:color="auto"/>
        <w:right w:val="none" w:sz="0" w:space="0" w:color="auto"/>
      </w:divBdr>
    </w:div>
    <w:div w:id="212789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21" Type="http://schemas.openxmlformats.org/officeDocument/2006/relationships/image" Target="media/image11.jpeg"/><Relationship Id="rId34" Type="http://schemas.openxmlformats.org/officeDocument/2006/relationships/image" Target="media/image24.pn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61" Type="http://schemas.openxmlformats.org/officeDocument/2006/relationships/image" Target="media/image51.jpeg"/><Relationship Id="rId10" Type="http://schemas.openxmlformats.org/officeDocument/2006/relationships/footer" Target="footer1.xml"/><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microsoft.com/office/2007/relationships/stylesWithEffects" Target="stylesWithEffects.xml"/><Relationship Id="rId8" Type="http://schemas.openxmlformats.org/officeDocument/2006/relationships/header" Target="header1.xml"/><Relationship Id="rId51" Type="http://schemas.openxmlformats.org/officeDocument/2006/relationships/image" Target="media/image41.jpeg"/><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emf"/><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C8238B-483F-4751-AA88-427F9EECA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215</Pages>
  <Words>39609</Words>
  <Characters>225773</Characters>
  <Application>Microsoft Office Word</Application>
  <DocSecurity>0</DocSecurity>
  <Lines>1881</Lines>
  <Paragraphs>529</Paragraphs>
  <ScaleCrop>false</ScaleCrop>
  <HeadingPairs>
    <vt:vector size="2" baseType="variant">
      <vt:variant>
        <vt:lpstr>Title</vt:lpstr>
      </vt:variant>
      <vt:variant>
        <vt:i4>1</vt:i4>
      </vt:variant>
    </vt:vector>
  </HeadingPairs>
  <TitlesOfParts>
    <vt:vector size="1" baseType="lpstr">
      <vt:lpstr>38AL228: A Prehistoric Quarry-Related site in Allendale County, South Carolina</vt:lpstr>
    </vt:vector>
  </TitlesOfParts>
  <Company>University of Tennessee</Company>
  <LinksUpToDate>false</LinksUpToDate>
  <CharactersWithSpaces>264853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38AL228: A Prehistoric Quarry-Related site in Allendale County, South Carolina</dc:title>
  <dc:creator>Courtney Eleazer</dc:creator>
  <cp:lastModifiedBy>Andrew Weidman</cp:lastModifiedBy>
  <cp:revision>3</cp:revision>
  <dcterms:created xsi:type="dcterms:W3CDTF">2013-05-23T16:50:00Z</dcterms:created>
  <dcterms:modified xsi:type="dcterms:W3CDTF">2013-05-23T16:54:00Z</dcterms:modified>
</cp:coreProperties>
</file>