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E1F20" w14:textId="5B358418" w:rsidR="00BA731E" w:rsidRDefault="0093279B" w:rsidP="00D341EC">
      <w:pPr>
        <w:jc w:val="center"/>
        <w:rPr>
          <w:b/>
        </w:rPr>
      </w:pPr>
      <w:r>
        <w:rPr>
          <w:b/>
        </w:rPr>
        <w:t xml:space="preserve">COMPOUND 6, A SYNTHETIC KISSPEPTIN ANALOG, INCREASES PLASMA LUTEINIZING HORMONE CONCENTRATIONS IN BEEF COWS UNDER LOW </w:t>
      </w:r>
      <w:r w:rsidR="00C073E0">
        <w:rPr>
          <w:b/>
        </w:rPr>
        <w:t xml:space="preserve">CIRCULATING </w:t>
      </w:r>
      <w:r>
        <w:rPr>
          <w:b/>
        </w:rPr>
        <w:t>PROGESTERONE CONCENTRATIONS</w:t>
      </w:r>
    </w:p>
    <w:p w14:paraId="150CC361" w14:textId="77777777" w:rsidR="00BA731E" w:rsidRDefault="00BA731E" w:rsidP="001E6F6F"/>
    <w:p w14:paraId="25B00EEC" w14:textId="77777777" w:rsidR="00BA731E" w:rsidRDefault="00BA731E" w:rsidP="001E6F6F">
      <w:pPr>
        <w:jc w:val="center"/>
      </w:pPr>
    </w:p>
    <w:p w14:paraId="22C58946" w14:textId="77777777" w:rsidR="00BA731E" w:rsidRDefault="00BA731E" w:rsidP="00D341EC"/>
    <w:p w14:paraId="0F30105C" w14:textId="77777777" w:rsidR="00BA731E" w:rsidRDefault="00BA731E" w:rsidP="001E6F6F">
      <w:pPr>
        <w:jc w:val="center"/>
      </w:pPr>
    </w:p>
    <w:p w14:paraId="41F0494D" w14:textId="77777777" w:rsidR="00BA731E" w:rsidRDefault="00BA731E" w:rsidP="001E6F6F">
      <w:pPr>
        <w:jc w:val="center"/>
      </w:pPr>
    </w:p>
    <w:p w14:paraId="367F13F8" w14:textId="20F4D0BF" w:rsidR="00A37A42" w:rsidRDefault="00A37A42" w:rsidP="001E6F6F">
      <w:pPr>
        <w:jc w:val="center"/>
      </w:pPr>
      <w:r>
        <w:t>A Thesis Presented for the</w:t>
      </w:r>
    </w:p>
    <w:p w14:paraId="4B255FA5" w14:textId="77777777" w:rsidR="00070F49" w:rsidRDefault="00A37A42" w:rsidP="001E6F6F">
      <w:pPr>
        <w:jc w:val="center"/>
      </w:pPr>
      <w:r>
        <w:t xml:space="preserve">Master of Science </w:t>
      </w:r>
    </w:p>
    <w:p w14:paraId="025F634C" w14:textId="0CE86989" w:rsidR="00BA731E" w:rsidRDefault="00A37A42" w:rsidP="001E6F6F">
      <w:pPr>
        <w:jc w:val="center"/>
      </w:pPr>
      <w:r w:rsidRPr="00A37A42">
        <w:t>Degree</w:t>
      </w:r>
    </w:p>
    <w:p w14:paraId="6CF27E1D" w14:textId="27A8742D" w:rsidR="00A37A42" w:rsidRDefault="00A37A42" w:rsidP="001E6F6F">
      <w:pPr>
        <w:jc w:val="center"/>
      </w:pPr>
      <w:r>
        <w:t>The University of Tennessee, Knoxville</w:t>
      </w:r>
    </w:p>
    <w:p w14:paraId="20710A0B" w14:textId="77777777" w:rsidR="00BA731E" w:rsidRDefault="00BA731E" w:rsidP="001E6F6F">
      <w:pPr>
        <w:jc w:val="center"/>
      </w:pPr>
    </w:p>
    <w:p w14:paraId="2B9AFAA7" w14:textId="77777777" w:rsidR="00BA731E" w:rsidRDefault="00BA731E" w:rsidP="001E6F6F">
      <w:pPr>
        <w:jc w:val="center"/>
      </w:pPr>
    </w:p>
    <w:p w14:paraId="738E9B0D" w14:textId="77777777" w:rsidR="00BA731E" w:rsidRDefault="00BA731E" w:rsidP="001E6F6F">
      <w:pPr>
        <w:jc w:val="center"/>
      </w:pPr>
    </w:p>
    <w:p w14:paraId="40DF3F61" w14:textId="77777777" w:rsidR="00BA731E" w:rsidRDefault="00BA731E" w:rsidP="001E6F6F">
      <w:pPr>
        <w:jc w:val="center"/>
      </w:pPr>
    </w:p>
    <w:p w14:paraId="4F8F373E" w14:textId="77777777" w:rsidR="00BA731E" w:rsidRDefault="00BA731E" w:rsidP="001E6F6F"/>
    <w:p w14:paraId="76857039" w14:textId="77777777" w:rsidR="00BA731E" w:rsidRDefault="00BA731E" w:rsidP="001E6F6F"/>
    <w:p w14:paraId="4597FDF7" w14:textId="77777777" w:rsidR="00BA731E" w:rsidRDefault="00BA731E" w:rsidP="001E6F6F"/>
    <w:p w14:paraId="72F6C61E" w14:textId="77777777" w:rsidR="00BA731E" w:rsidRDefault="00BA731E" w:rsidP="001E6F6F"/>
    <w:p w14:paraId="001B617E" w14:textId="77777777" w:rsidR="00BA731E" w:rsidRDefault="00FC3B99" w:rsidP="001E6F6F">
      <w:pPr>
        <w:jc w:val="center"/>
      </w:pPr>
      <w:r>
        <w:t>Emily E. Travis</w:t>
      </w:r>
    </w:p>
    <w:p w14:paraId="3577C42A" w14:textId="4134DF9A" w:rsidR="00BA731E" w:rsidRDefault="00AB220E" w:rsidP="001E6F6F">
      <w:pPr>
        <w:jc w:val="center"/>
      </w:pPr>
      <w:r>
        <w:t>August</w:t>
      </w:r>
      <w:r w:rsidR="00070F49">
        <w:t xml:space="preserve"> </w:t>
      </w:r>
      <w:r w:rsidR="00A37A42">
        <w:t>2025</w:t>
      </w:r>
    </w:p>
    <w:p w14:paraId="5FD8117F" w14:textId="77777777" w:rsidR="00180F1D" w:rsidRDefault="00180F1D" w:rsidP="7771455E">
      <w:pPr>
        <w:spacing w:before="240" w:after="240"/>
        <w:jc w:val="center"/>
        <w:rPr>
          <w:b/>
          <w:bCs/>
        </w:rPr>
      </w:pPr>
    </w:p>
    <w:p w14:paraId="17CD12BE" w14:textId="578D3932" w:rsidR="001458BC" w:rsidRPr="00654F6D" w:rsidRDefault="00FC3B99" w:rsidP="002C64D2">
      <w:pPr>
        <w:jc w:val="center"/>
        <w:rPr>
          <w:b/>
        </w:rPr>
      </w:pPr>
      <w:r>
        <w:rPr>
          <w:b/>
        </w:rPr>
        <w:lastRenderedPageBreak/>
        <w:t>ACKNOWLEDGEMENTS</w:t>
      </w:r>
    </w:p>
    <w:p w14:paraId="25BF33B5" w14:textId="43C85E56" w:rsidR="000A3F39" w:rsidRPr="000A3F39" w:rsidRDefault="000A3F39" w:rsidP="002C64D2">
      <w:pPr>
        <w:ind w:firstLine="720"/>
        <w:divId w:val="936444120"/>
        <w:rPr>
          <w:rFonts w:eastAsiaTheme="minorEastAsia"/>
          <w:color w:val="000000"/>
        </w:rPr>
      </w:pPr>
      <w:r w:rsidRPr="2FDFBCA7">
        <w:rPr>
          <w:rFonts w:eastAsiaTheme="minorEastAsia"/>
          <w:color w:val="000000" w:themeColor="text1"/>
        </w:rPr>
        <w:t xml:space="preserve">This journey has been an extraordinary chapter in my life, marked by personal growth, resilience, and academic achievement. As a </w:t>
      </w:r>
      <w:proofErr w:type="gramStart"/>
      <w:r w:rsidRPr="2FDFBCA7">
        <w:rPr>
          <w:rFonts w:eastAsiaTheme="minorEastAsia"/>
          <w:color w:val="000000" w:themeColor="text1"/>
        </w:rPr>
        <w:t>nontraditional</w:t>
      </w:r>
      <w:proofErr w:type="gramEnd"/>
      <w:r w:rsidRPr="2FDFBCA7">
        <w:rPr>
          <w:rFonts w:eastAsiaTheme="minorEastAsia"/>
          <w:color w:val="000000" w:themeColor="text1"/>
        </w:rPr>
        <w:t xml:space="preserve"> student beginning my undergraduate education later in life and navigating the complexities of academia alongside raising two young children, I am grateful for the support and guidance I have received along the way.</w:t>
      </w:r>
    </w:p>
    <w:p w14:paraId="3E3771FB" w14:textId="636B67C0" w:rsidR="000A3F39" w:rsidRPr="000A3F39" w:rsidRDefault="00735D2D" w:rsidP="002C64D2">
      <w:pPr>
        <w:ind w:firstLine="720"/>
        <w:divId w:val="1135029825"/>
        <w:rPr>
          <w:rFonts w:eastAsiaTheme="minorEastAsia"/>
          <w:color w:val="000000"/>
        </w:rPr>
      </w:pPr>
      <w:r w:rsidRPr="2FDFBCA7">
        <w:rPr>
          <w:rFonts w:eastAsiaTheme="minorEastAsia"/>
          <w:color w:val="000000" w:themeColor="text1"/>
        </w:rPr>
        <w:t xml:space="preserve">My deepest gratitude goes first to my </w:t>
      </w:r>
      <w:r w:rsidR="00716EF4" w:rsidRPr="2FDFBCA7">
        <w:rPr>
          <w:rFonts w:eastAsiaTheme="minorEastAsia"/>
          <w:color w:val="000000" w:themeColor="text1"/>
        </w:rPr>
        <w:t>mentor</w:t>
      </w:r>
      <w:r w:rsidRPr="2FDFBCA7">
        <w:rPr>
          <w:rFonts w:eastAsiaTheme="minorEastAsia"/>
          <w:color w:val="000000" w:themeColor="text1"/>
        </w:rPr>
        <w:t>, Dr. Brian Whitlock, who graciously welcomed me as an undergraduate lab assistant, fostering my initial curiosity and helping it flourish into meaningful scientific inquiry. His mentorship has been pivotal in my transition from undergraduate to graduate research and in shaping the researcher I have become today. Dr. Whitlock's willingness to patiently teach, explain, and clarify every question or idea that entered my mind has been invaluable. His openness and dedication to my learning have deeply enriched my educational experience</w:t>
      </w:r>
      <w:r w:rsidR="00716EF4" w:rsidRPr="2FDFBCA7">
        <w:rPr>
          <w:rFonts w:eastAsiaTheme="minorEastAsia"/>
          <w:color w:val="000000" w:themeColor="text1"/>
        </w:rPr>
        <w:t xml:space="preserve">. </w:t>
      </w:r>
      <w:r w:rsidR="00050FC8" w:rsidRPr="2FDFBCA7">
        <w:rPr>
          <w:rFonts w:eastAsiaTheme="minorEastAsia"/>
          <w:color w:val="000000" w:themeColor="text1"/>
        </w:rPr>
        <w:t xml:space="preserve"> </w:t>
      </w:r>
      <w:r w:rsidR="000A3F39" w:rsidRPr="2FDFBCA7">
        <w:rPr>
          <w:rFonts w:eastAsiaTheme="minorEastAsia"/>
          <w:color w:val="000000" w:themeColor="text1"/>
        </w:rPr>
        <w:t>I sincerely thank Dr. Allison Renwick, whose early mentorship</w:t>
      </w:r>
      <w:r w:rsidR="00263989" w:rsidRPr="2FDFBCA7">
        <w:rPr>
          <w:rFonts w:eastAsiaTheme="minorEastAsia"/>
          <w:color w:val="000000" w:themeColor="text1"/>
        </w:rPr>
        <w:t xml:space="preserve"> </w:t>
      </w:r>
      <w:r w:rsidR="0067735F" w:rsidRPr="2FDFBCA7">
        <w:rPr>
          <w:rFonts w:eastAsiaTheme="minorEastAsia"/>
          <w:color w:val="000000" w:themeColor="text1"/>
        </w:rPr>
        <w:t>as well as</w:t>
      </w:r>
      <w:r w:rsidR="00263989" w:rsidRPr="2FDFBCA7">
        <w:rPr>
          <w:rFonts w:eastAsiaTheme="minorEastAsia"/>
          <w:color w:val="000000" w:themeColor="text1"/>
        </w:rPr>
        <w:t xml:space="preserve"> friendship</w:t>
      </w:r>
      <w:r w:rsidR="000A3F39" w:rsidRPr="2FDFBCA7">
        <w:rPr>
          <w:rFonts w:eastAsiaTheme="minorEastAsia"/>
          <w:color w:val="000000" w:themeColor="text1"/>
        </w:rPr>
        <w:t xml:space="preserve"> </w:t>
      </w:r>
      <w:r w:rsidR="0067735F" w:rsidRPr="2FDFBCA7">
        <w:rPr>
          <w:rFonts w:eastAsiaTheme="minorEastAsia"/>
          <w:color w:val="000000" w:themeColor="text1"/>
        </w:rPr>
        <w:t xml:space="preserve">laid the </w:t>
      </w:r>
      <w:r w:rsidR="000A3F39" w:rsidRPr="2FDFBCA7">
        <w:rPr>
          <w:rFonts w:eastAsiaTheme="minorEastAsia"/>
          <w:color w:val="000000" w:themeColor="text1"/>
        </w:rPr>
        <w:t>foundation</w:t>
      </w:r>
      <w:r w:rsidR="0067735F" w:rsidRPr="2FDFBCA7">
        <w:rPr>
          <w:rFonts w:eastAsiaTheme="minorEastAsia"/>
          <w:color w:val="000000" w:themeColor="text1"/>
        </w:rPr>
        <w:t xml:space="preserve"> for</w:t>
      </w:r>
      <w:r w:rsidR="000A3F39" w:rsidRPr="2FDFBCA7">
        <w:rPr>
          <w:rFonts w:eastAsiaTheme="minorEastAsia"/>
          <w:color w:val="000000" w:themeColor="text1"/>
        </w:rPr>
        <w:t xml:space="preserve"> and inspired my passion for research. My heartfelt appreciation extends to my lab mate, </w:t>
      </w:r>
      <w:r w:rsidR="000D4915">
        <w:rPr>
          <w:rFonts w:eastAsiaTheme="minorEastAsia"/>
          <w:color w:val="000000" w:themeColor="text1"/>
        </w:rPr>
        <w:t>Victoria</w:t>
      </w:r>
      <w:r w:rsidR="000A3F39" w:rsidRPr="2FDFBCA7">
        <w:rPr>
          <w:rFonts w:eastAsiaTheme="minorEastAsia"/>
          <w:color w:val="000000" w:themeColor="text1"/>
        </w:rPr>
        <w:t xml:space="preserve">, whose encouragement and motivation have been </w:t>
      </w:r>
      <w:r w:rsidR="008B483D" w:rsidRPr="2FDFBCA7">
        <w:rPr>
          <w:rFonts w:eastAsiaTheme="minorEastAsia"/>
          <w:color w:val="000000" w:themeColor="text1"/>
        </w:rPr>
        <w:t xml:space="preserve">especially </w:t>
      </w:r>
      <w:r w:rsidR="00050FC8" w:rsidRPr="2FDFBCA7">
        <w:rPr>
          <w:rFonts w:eastAsiaTheme="minorEastAsia"/>
          <w:color w:val="000000" w:themeColor="text1"/>
        </w:rPr>
        <w:t>meaningful</w:t>
      </w:r>
      <w:r w:rsidR="000A3F39" w:rsidRPr="2FDFBCA7">
        <w:rPr>
          <w:rFonts w:eastAsiaTheme="minorEastAsia"/>
          <w:color w:val="000000" w:themeColor="text1"/>
        </w:rPr>
        <w:t>, particularly in these final stages of my graduate studies. Special thanks to Dr. Kara</w:t>
      </w:r>
      <w:r w:rsidR="00050FC8" w:rsidRPr="2FDFBCA7">
        <w:rPr>
          <w:rFonts w:eastAsiaTheme="minorEastAsia"/>
          <w:color w:val="000000" w:themeColor="text1"/>
        </w:rPr>
        <w:t xml:space="preserve"> Brady</w:t>
      </w:r>
      <w:r w:rsidR="000A3F39" w:rsidRPr="2FDFBCA7">
        <w:rPr>
          <w:rFonts w:eastAsiaTheme="minorEastAsia"/>
          <w:color w:val="000000" w:themeColor="text1"/>
        </w:rPr>
        <w:t>, whose initial summer COE project laid essential groundwork for my thesis experiment, igniting further exploration into this important research.</w:t>
      </w:r>
    </w:p>
    <w:p w14:paraId="0092000D" w14:textId="173271D0" w:rsidR="00977248" w:rsidRDefault="000A3F39" w:rsidP="002C64D2">
      <w:pPr>
        <w:ind w:firstLine="720"/>
        <w:divId w:val="936444120"/>
        <w:rPr>
          <w:rFonts w:eastAsiaTheme="minorEastAsia"/>
          <w:color w:val="000000" w:themeColor="text1"/>
        </w:rPr>
      </w:pPr>
      <w:r w:rsidRPr="2FDFBCA7">
        <w:rPr>
          <w:rFonts w:eastAsiaTheme="minorEastAsia"/>
          <w:color w:val="000000" w:themeColor="text1"/>
        </w:rPr>
        <w:t xml:space="preserve">I gratefully acknowledge the financial support provided by the Theriogenology Foundation and the Comparative and Experimental Medicine </w:t>
      </w:r>
      <w:r w:rsidR="00F77380">
        <w:rPr>
          <w:rFonts w:eastAsiaTheme="minorEastAsia"/>
          <w:color w:val="000000" w:themeColor="text1"/>
        </w:rPr>
        <w:t xml:space="preserve">graduate program </w:t>
      </w:r>
      <w:r w:rsidRPr="2FDFBCA7">
        <w:rPr>
          <w:rFonts w:eastAsiaTheme="minorEastAsia"/>
          <w:color w:val="000000" w:themeColor="text1"/>
        </w:rPr>
        <w:t>at the University of Tennessee College of Veterinary Medicine, without which this research would not have been possible.</w:t>
      </w:r>
      <w:r w:rsidR="00D071A4" w:rsidRPr="2FDFBCA7">
        <w:rPr>
          <w:rFonts w:eastAsiaTheme="minorEastAsia"/>
          <w:color w:val="000000" w:themeColor="text1"/>
        </w:rPr>
        <w:t xml:space="preserve">  </w:t>
      </w:r>
      <w:r w:rsidRPr="2FDFBCA7">
        <w:rPr>
          <w:rFonts w:eastAsiaTheme="minorEastAsia"/>
          <w:color w:val="000000" w:themeColor="text1"/>
        </w:rPr>
        <w:t>A special acknowledgment goes to my father, whose consistent encouragement and faith in my abilities lifted me during challenging times. His steadfast belief in my potential has continually motivated me to persevere.</w:t>
      </w:r>
      <w:r w:rsidR="00D071A4" w:rsidRPr="2FDFBCA7">
        <w:rPr>
          <w:rFonts w:eastAsiaTheme="minorEastAsia"/>
          <w:color w:val="000000" w:themeColor="text1"/>
        </w:rPr>
        <w:t xml:space="preserve"> To</w:t>
      </w:r>
      <w:r w:rsidRPr="2FDFBCA7">
        <w:rPr>
          <w:rFonts w:eastAsiaTheme="minorEastAsia"/>
          <w:color w:val="000000" w:themeColor="text1"/>
        </w:rPr>
        <w:t xml:space="preserve"> </w:t>
      </w:r>
      <w:r w:rsidR="00F77380">
        <w:rPr>
          <w:rFonts w:eastAsiaTheme="minorEastAsia"/>
          <w:color w:val="000000" w:themeColor="text1"/>
        </w:rPr>
        <w:t xml:space="preserve">Dr. </w:t>
      </w:r>
      <w:r w:rsidRPr="2FDFBCA7">
        <w:rPr>
          <w:rFonts w:eastAsiaTheme="minorEastAsia"/>
          <w:color w:val="000000" w:themeColor="text1"/>
        </w:rPr>
        <w:t>Sun</w:t>
      </w:r>
      <w:r w:rsidR="00B01E7C" w:rsidRPr="2FDFBCA7">
        <w:rPr>
          <w:rFonts w:eastAsiaTheme="minorEastAsia"/>
          <w:color w:val="000000" w:themeColor="text1"/>
        </w:rPr>
        <w:t xml:space="preserve"> </w:t>
      </w:r>
      <w:proofErr w:type="spellStart"/>
      <w:r w:rsidR="00F77380" w:rsidRPr="2FDFBCA7">
        <w:rPr>
          <w:rFonts w:eastAsiaTheme="minorEastAsia"/>
          <w:color w:val="000000" w:themeColor="text1"/>
        </w:rPr>
        <w:t>Xi</w:t>
      </w:r>
      <w:r w:rsidR="00F77380">
        <w:rPr>
          <w:rFonts w:eastAsiaTheme="minorEastAsia"/>
          <w:color w:val="000000" w:themeColor="text1"/>
        </w:rPr>
        <w:t>aocun</w:t>
      </w:r>
      <w:proofErr w:type="spellEnd"/>
      <w:r w:rsidRPr="2FDFBCA7">
        <w:rPr>
          <w:rFonts w:eastAsiaTheme="minorEastAsia"/>
          <w:color w:val="000000" w:themeColor="text1"/>
        </w:rPr>
        <w:t xml:space="preserve">, from </w:t>
      </w:r>
      <w:r w:rsidR="00F77380">
        <w:rPr>
          <w:rFonts w:eastAsiaTheme="minorEastAsia"/>
          <w:color w:val="000000" w:themeColor="text1"/>
        </w:rPr>
        <w:t xml:space="preserve">the University of Tennessee </w:t>
      </w:r>
      <w:r w:rsidR="00F77380">
        <w:rPr>
          <w:rFonts w:eastAsiaTheme="minorEastAsia"/>
          <w:color w:val="000000" w:themeColor="text1"/>
        </w:rPr>
        <w:lastRenderedPageBreak/>
        <w:t>Knoxville</w:t>
      </w:r>
      <w:r w:rsidR="00F77380" w:rsidRPr="2FDFBCA7">
        <w:rPr>
          <w:rFonts w:eastAsiaTheme="minorEastAsia"/>
          <w:color w:val="000000" w:themeColor="text1"/>
        </w:rPr>
        <w:t xml:space="preserve"> </w:t>
      </w:r>
      <w:r w:rsidR="00F77380">
        <w:rPr>
          <w:rFonts w:eastAsiaTheme="minorEastAsia"/>
          <w:color w:val="000000" w:themeColor="text1"/>
        </w:rPr>
        <w:t>Research Computing Support group</w:t>
      </w:r>
      <w:r w:rsidRPr="2FDFBCA7">
        <w:rPr>
          <w:rFonts w:eastAsiaTheme="minorEastAsia"/>
          <w:color w:val="000000" w:themeColor="text1"/>
        </w:rPr>
        <w:t xml:space="preserve">, whose expertise and guidance on </w:t>
      </w:r>
      <w:r w:rsidR="004B6BA9" w:rsidRPr="2FDFBCA7">
        <w:rPr>
          <w:rFonts w:eastAsiaTheme="minorEastAsia"/>
          <w:color w:val="000000" w:themeColor="text1"/>
        </w:rPr>
        <w:t xml:space="preserve">all things </w:t>
      </w:r>
      <w:r w:rsidRPr="2FDFBCA7">
        <w:rPr>
          <w:rFonts w:eastAsiaTheme="minorEastAsia"/>
          <w:color w:val="000000" w:themeColor="text1"/>
        </w:rPr>
        <w:t xml:space="preserve">statistical </w:t>
      </w:r>
      <w:r w:rsidR="00977248" w:rsidRPr="2FDFBCA7">
        <w:rPr>
          <w:rFonts w:eastAsiaTheme="minorEastAsia"/>
          <w:color w:val="000000" w:themeColor="text1"/>
        </w:rPr>
        <w:t>enhanced</w:t>
      </w:r>
      <w:r w:rsidRPr="2FDFBCA7">
        <w:rPr>
          <w:rFonts w:eastAsiaTheme="minorEastAsia"/>
          <w:color w:val="000000" w:themeColor="text1"/>
        </w:rPr>
        <w:t xml:space="preserve"> the rigor and clarity of this research</w:t>
      </w:r>
      <w:r w:rsidR="004B6BA9" w:rsidRPr="2FDFBCA7">
        <w:rPr>
          <w:rFonts w:eastAsiaTheme="minorEastAsia"/>
          <w:color w:val="000000" w:themeColor="text1"/>
        </w:rPr>
        <w:t xml:space="preserve">, </w:t>
      </w:r>
      <w:r w:rsidR="00506C46" w:rsidRPr="2FDFBCA7">
        <w:rPr>
          <w:rFonts w:eastAsiaTheme="minorEastAsia"/>
          <w:color w:val="000000" w:themeColor="text1"/>
        </w:rPr>
        <w:t>your</w:t>
      </w:r>
      <w:r w:rsidR="004B6BA9" w:rsidRPr="2FDFBCA7">
        <w:rPr>
          <w:rFonts w:eastAsiaTheme="minorEastAsia"/>
          <w:color w:val="000000" w:themeColor="text1"/>
        </w:rPr>
        <w:t xml:space="preserve"> willingness</w:t>
      </w:r>
      <w:r w:rsidR="00506C46" w:rsidRPr="2FDFBCA7">
        <w:rPr>
          <w:rFonts w:eastAsiaTheme="minorEastAsia"/>
          <w:color w:val="000000" w:themeColor="text1"/>
        </w:rPr>
        <w:t xml:space="preserve"> to</w:t>
      </w:r>
      <w:r w:rsidR="004B6BA9" w:rsidRPr="2FDFBCA7">
        <w:rPr>
          <w:rFonts w:eastAsiaTheme="minorEastAsia"/>
          <w:color w:val="000000" w:themeColor="text1"/>
        </w:rPr>
        <w:t xml:space="preserve"> </w:t>
      </w:r>
      <w:r w:rsidR="00867345" w:rsidRPr="2FDFBCA7">
        <w:rPr>
          <w:rFonts w:eastAsiaTheme="minorEastAsia"/>
          <w:color w:val="000000" w:themeColor="text1"/>
        </w:rPr>
        <w:t xml:space="preserve">answer every question and run every conceivable analysis </w:t>
      </w:r>
      <w:r w:rsidR="00BF399E" w:rsidRPr="2FDFBCA7">
        <w:rPr>
          <w:rFonts w:eastAsiaTheme="minorEastAsia"/>
          <w:color w:val="000000" w:themeColor="text1"/>
        </w:rPr>
        <w:t>makes you an especially important contributor to this project</w:t>
      </w:r>
      <w:r w:rsidRPr="2FDFBCA7">
        <w:rPr>
          <w:rFonts w:eastAsiaTheme="minorEastAsia"/>
          <w:color w:val="000000" w:themeColor="text1"/>
        </w:rPr>
        <w:t>. Additionally, I extend my gratitude to Dr</w:t>
      </w:r>
      <w:r w:rsidR="00B01E7C" w:rsidRPr="2FDFBCA7">
        <w:rPr>
          <w:rFonts w:eastAsiaTheme="minorEastAsia"/>
          <w:color w:val="000000" w:themeColor="text1"/>
        </w:rPr>
        <w:t xml:space="preserve"> M</w:t>
      </w:r>
      <w:r w:rsidRPr="2FDFBCA7">
        <w:rPr>
          <w:rFonts w:eastAsiaTheme="minorEastAsia"/>
          <w:color w:val="000000" w:themeColor="text1"/>
        </w:rPr>
        <w:t>.</w:t>
      </w:r>
      <w:r w:rsidR="002566A9" w:rsidRPr="2FDFBCA7">
        <w:rPr>
          <w:rFonts w:eastAsiaTheme="minorEastAsia"/>
          <w:color w:val="000000" w:themeColor="text1"/>
        </w:rPr>
        <w:t xml:space="preserve"> </w:t>
      </w:r>
      <w:r w:rsidRPr="2FDFBCA7">
        <w:rPr>
          <w:rFonts w:eastAsiaTheme="minorEastAsia"/>
          <w:color w:val="000000" w:themeColor="text1"/>
        </w:rPr>
        <w:t xml:space="preserve">Beltramo in France, </w:t>
      </w:r>
      <w:r w:rsidR="00F77380">
        <w:rPr>
          <w:rFonts w:eastAsiaTheme="minorEastAsia"/>
          <w:color w:val="000000" w:themeColor="text1"/>
        </w:rPr>
        <w:t>co-</w:t>
      </w:r>
      <w:r w:rsidRPr="2FDFBCA7">
        <w:rPr>
          <w:rFonts w:eastAsiaTheme="minorEastAsia"/>
          <w:color w:val="000000" w:themeColor="text1"/>
        </w:rPr>
        <w:t>creator of Compound 6,</w:t>
      </w:r>
      <w:r w:rsidR="002566A9" w:rsidRPr="2FDFBCA7">
        <w:rPr>
          <w:rFonts w:eastAsiaTheme="minorEastAsia"/>
          <w:color w:val="000000" w:themeColor="text1"/>
        </w:rPr>
        <w:t xml:space="preserve"> without whom this research question would not </w:t>
      </w:r>
      <w:r w:rsidR="00F23399" w:rsidRPr="2FDFBCA7">
        <w:rPr>
          <w:rFonts w:eastAsiaTheme="minorEastAsia"/>
          <w:color w:val="000000" w:themeColor="text1"/>
        </w:rPr>
        <w:t xml:space="preserve">be possible, and </w:t>
      </w:r>
      <w:r w:rsidRPr="2FDFBCA7">
        <w:rPr>
          <w:rFonts w:eastAsiaTheme="minorEastAsia"/>
          <w:color w:val="000000" w:themeColor="text1"/>
        </w:rPr>
        <w:t xml:space="preserve">to Dr. </w:t>
      </w:r>
      <w:r w:rsidR="002566A9" w:rsidRPr="2FDFBCA7">
        <w:rPr>
          <w:rFonts w:eastAsiaTheme="minorEastAsia"/>
          <w:color w:val="000000" w:themeColor="text1"/>
        </w:rPr>
        <w:t>Casey</w:t>
      </w:r>
      <w:r w:rsidRPr="2FDFBCA7">
        <w:rPr>
          <w:rFonts w:eastAsiaTheme="minorEastAsia"/>
          <w:color w:val="000000" w:themeColor="text1"/>
        </w:rPr>
        <w:t xml:space="preserve"> Nestor at </w:t>
      </w:r>
      <w:r w:rsidR="00F77380">
        <w:rPr>
          <w:rFonts w:eastAsiaTheme="minorEastAsia"/>
          <w:color w:val="000000" w:themeColor="text1"/>
        </w:rPr>
        <w:t>Colorado</w:t>
      </w:r>
      <w:r w:rsidRPr="2FDFBCA7">
        <w:rPr>
          <w:rFonts w:eastAsiaTheme="minorEastAsia"/>
          <w:color w:val="000000" w:themeColor="text1"/>
        </w:rPr>
        <w:t xml:space="preserve"> State University</w:t>
      </w:r>
      <w:r w:rsidR="00F23399" w:rsidRPr="2FDFBCA7">
        <w:rPr>
          <w:rFonts w:eastAsiaTheme="minorEastAsia"/>
          <w:color w:val="000000" w:themeColor="text1"/>
        </w:rPr>
        <w:t xml:space="preserve">, </w:t>
      </w:r>
      <w:r w:rsidR="00577382" w:rsidRPr="2FDFBCA7">
        <w:rPr>
          <w:rFonts w:eastAsiaTheme="minorEastAsia"/>
          <w:color w:val="000000" w:themeColor="text1"/>
        </w:rPr>
        <w:t>who handled</w:t>
      </w:r>
      <w:r w:rsidR="006528D7" w:rsidRPr="2FDFBCA7">
        <w:rPr>
          <w:rFonts w:eastAsiaTheme="minorEastAsia"/>
          <w:color w:val="000000" w:themeColor="text1"/>
        </w:rPr>
        <w:t xml:space="preserve"> </w:t>
      </w:r>
      <w:r w:rsidR="5169BF45" w:rsidRPr="2FDFBCA7">
        <w:rPr>
          <w:rFonts w:eastAsiaTheme="minorEastAsia"/>
          <w:color w:val="000000" w:themeColor="text1"/>
        </w:rPr>
        <w:t>all</w:t>
      </w:r>
      <w:r w:rsidR="006528D7" w:rsidRPr="2FDFBCA7">
        <w:rPr>
          <w:rFonts w:eastAsiaTheme="minorEastAsia"/>
          <w:color w:val="000000" w:themeColor="text1"/>
        </w:rPr>
        <w:t xml:space="preserve"> the </w:t>
      </w:r>
      <w:r w:rsidR="1C56BD36" w:rsidRPr="2FDFBCA7">
        <w:rPr>
          <w:rFonts w:eastAsiaTheme="minorEastAsia"/>
          <w:color w:val="000000" w:themeColor="text1"/>
        </w:rPr>
        <w:t>luteinizing hormone</w:t>
      </w:r>
      <w:r w:rsidR="006528D7" w:rsidRPr="2FDFBCA7">
        <w:rPr>
          <w:rFonts w:eastAsiaTheme="minorEastAsia"/>
          <w:color w:val="000000" w:themeColor="text1"/>
        </w:rPr>
        <w:t xml:space="preserve"> </w:t>
      </w:r>
      <w:r w:rsidR="00577382" w:rsidRPr="2FDFBCA7">
        <w:rPr>
          <w:rFonts w:eastAsiaTheme="minorEastAsia"/>
          <w:color w:val="000000" w:themeColor="text1"/>
        </w:rPr>
        <w:t>assays</w:t>
      </w:r>
      <w:r w:rsidRPr="2FDFBCA7">
        <w:rPr>
          <w:rFonts w:eastAsiaTheme="minorEastAsia"/>
          <w:color w:val="000000" w:themeColor="text1"/>
        </w:rPr>
        <w:t>. Furthermore, I deeply appreciate Dr. Sarah Moorey and Dr. Alex</w:t>
      </w:r>
      <w:r w:rsidR="005A6E44" w:rsidRPr="2FDFBCA7">
        <w:rPr>
          <w:rFonts w:eastAsiaTheme="minorEastAsia"/>
          <w:color w:val="000000" w:themeColor="text1"/>
        </w:rPr>
        <w:t xml:space="preserve"> Esteller-Vico</w:t>
      </w:r>
      <w:r w:rsidRPr="2FDFBCA7">
        <w:rPr>
          <w:rFonts w:eastAsiaTheme="minorEastAsia"/>
          <w:color w:val="000000" w:themeColor="text1"/>
        </w:rPr>
        <w:t>, members of my thesis committee, for their essential contributions to</w:t>
      </w:r>
      <w:r w:rsidR="00E37F3B" w:rsidRPr="2FDFBCA7">
        <w:rPr>
          <w:rFonts w:eastAsiaTheme="minorEastAsia"/>
          <w:color w:val="000000" w:themeColor="text1"/>
        </w:rPr>
        <w:t xml:space="preserve"> both the animal </w:t>
      </w:r>
      <w:r w:rsidR="00977248" w:rsidRPr="2FDFBCA7">
        <w:rPr>
          <w:rFonts w:eastAsiaTheme="minorEastAsia"/>
          <w:color w:val="000000" w:themeColor="text1"/>
        </w:rPr>
        <w:t>part</w:t>
      </w:r>
      <w:r w:rsidR="00E37F3B" w:rsidRPr="2FDFBCA7">
        <w:rPr>
          <w:rFonts w:eastAsiaTheme="minorEastAsia"/>
          <w:color w:val="000000" w:themeColor="text1"/>
        </w:rPr>
        <w:t xml:space="preserve"> and lab portion of this study</w:t>
      </w:r>
      <w:r w:rsidRPr="2FDFBCA7">
        <w:rPr>
          <w:rFonts w:eastAsiaTheme="minorEastAsia"/>
          <w:color w:val="000000" w:themeColor="text1"/>
        </w:rPr>
        <w:t>.</w:t>
      </w:r>
    </w:p>
    <w:p w14:paraId="4496EDE0" w14:textId="704275E0" w:rsidR="000A3F39" w:rsidRPr="002C64D2" w:rsidRDefault="000A3F39" w:rsidP="002C64D2">
      <w:pPr>
        <w:ind w:firstLine="720"/>
        <w:divId w:val="936444120"/>
        <w:rPr>
          <w:rFonts w:eastAsiaTheme="minorEastAsia"/>
          <w:color w:val="000000" w:themeColor="text1"/>
        </w:rPr>
      </w:pPr>
      <w:r w:rsidRPr="2FDFBCA7">
        <w:rPr>
          <w:rFonts w:eastAsiaTheme="minorEastAsia"/>
          <w:color w:val="000000" w:themeColor="text1"/>
        </w:rPr>
        <w:t>Finally, and most importantly, my ultimate motivation—my children. They inspire me daily to pursue excellence, to be an example of perseverance and integrity, and to contribute meaningfully to the world of scientific research and medicine. This achievement belongs as much to them as it does to me.</w:t>
      </w:r>
    </w:p>
    <w:p w14:paraId="1B1AD077" w14:textId="77777777" w:rsidR="001458BC" w:rsidRDefault="001458BC">
      <w:pPr>
        <w:spacing w:before="240" w:after="240"/>
      </w:pPr>
    </w:p>
    <w:p w14:paraId="5EA357E6" w14:textId="77777777" w:rsidR="00BA731E" w:rsidRDefault="00BA731E">
      <w:pPr>
        <w:spacing w:before="240" w:after="240"/>
      </w:pPr>
    </w:p>
    <w:p w14:paraId="3B6FF696" w14:textId="77777777" w:rsidR="00BA731E" w:rsidRDefault="00BA731E">
      <w:pPr>
        <w:spacing w:before="240" w:after="240"/>
      </w:pPr>
    </w:p>
    <w:p w14:paraId="51539EC6" w14:textId="77777777" w:rsidR="00BA731E" w:rsidRDefault="00BA731E">
      <w:pPr>
        <w:spacing w:before="240" w:after="240"/>
      </w:pPr>
    </w:p>
    <w:p w14:paraId="3FB6E81B" w14:textId="77777777" w:rsidR="00E23D64" w:rsidRDefault="00E23D64">
      <w:pPr>
        <w:spacing w:before="240" w:after="240"/>
        <w:jc w:val="center"/>
        <w:rPr>
          <w:b/>
        </w:rPr>
      </w:pPr>
    </w:p>
    <w:p w14:paraId="3F42D536" w14:textId="77777777" w:rsidR="003C7D0B" w:rsidRDefault="003C7D0B">
      <w:pPr>
        <w:spacing w:before="240" w:after="240"/>
        <w:jc w:val="center"/>
        <w:rPr>
          <w:b/>
        </w:rPr>
      </w:pPr>
    </w:p>
    <w:p w14:paraId="781AB5E5" w14:textId="77777777" w:rsidR="00946CF6" w:rsidRDefault="00946CF6">
      <w:pPr>
        <w:spacing w:before="240" w:after="240"/>
        <w:jc w:val="center"/>
        <w:rPr>
          <w:b/>
        </w:rPr>
      </w:pPr>
    </w:p>
    <w:p w14:paraId="097ADE8E" w14:textId="46731376" w:rsidR="00BA731E" w:rsidRDefault="00FC3B99" w:rsidP="002C64D2">
      <w:pPr>
        <w:jc w:val="center"/>
        <w:rPr>
          <w:b/>
          <w:bCs/>
        </w:rPr>
      </w:pPr>
      <w:r w:rsidRPr="7771455E">
        <w:rPr>
          <w:b/>
          <w:bCs/>
        </w:rPr>
        <w:lastRenderedPageBreak/>
        <w:t>ABSTRACT</w:t>
      </w:r>
    </w:p>
    <w:p w14:paraId="03491897" w14:textId="77777777" w:rsidR="00A45408" w:rsidRDefault="00A45408" w:rsidP="002C64D2">
      <w:pPr>
        <w:ind w:firstLine="720"/>
        <w:rPr>
          <w:color w:val="000000"/>
        </w:rPr>
      </w:pPr>
      <w:r>
        <w:rPr>
          <w:color w:val="000000"/>
        </w:rPr>
        <w:t xml:space="preserve">Reproductive performance affects profitability in the </w:t>
      </w:r>
      <w:proofErr w:type="gramStart"/>
      <w:r>
        <w:rPr>
          <w:color w:val="000000"/>
        </w:rPr>
        <w:t>food animal</w:t>
      </w:r>
      <w:proofErr w:type="gramEnd"/>
      <w:r>
        <w:rPr>
          <w:color w:val="000000"/>
        </w:rPr>
        <w:t xml:space="preserve"> industry. Estrus synchronization has improved fertility, but hormonal tools like kisspeptin (KP) have potential for further enhancement. However, KP’s short half-life limits its use in cattle. Compound 6 (C6), a synthetic KP analog, was created to improve stability and extend half-life. While C6 has stimulated reproductive responses in other species, its ability to induce LH secretion and ovulation in cattle is less understood. </w:t>
      </w:r>
    </w:p>
    <w:p w14:paraId="2526085A" w14:textId="58420871" w:rsidR="00A45408" w:rsidRDefault="00A45408">
      <w:pPr>
        <w:ind w:firstLine="720"/>
      </w:pPr>
      <w:r>
        <w:t>The study investigated the effects of C6 on plasma LH, serum progesterone (P4), and ovarian dynamics in cattle. Ten cows underwent two treatments: control (CON; 2 mL saline IM; n=10) or C6 (100 nmol in 2 mL saline IM; n=10). Estrus synchronization was achieved using prostaglandin F</w:t>
      </w:r>
      <w:r>
        <w:rPr>
          <w:vertAlign w:val="subscript"/>
        </w:rPr>
        <w:t>2ɑ</w:t>
      </w:r>
      <w:r>
        <w:t xml:space="preserve">, GnRH, and internal progesterone-releasing devices (CIDR), with treatments on Day 6 of follicular wave emergence. With CIDRs in place to keep circulating P4 low, blood samples were collected hourly for 12 hours post-treatment to measure plasma LH. </w:t>
      </w:r>
      <w:r>
        <w:rPr>
          <w:color w:val="000000"/>
        </w:rPr>
        <w:t xml:space="preserve">Additional blood samples for P4 analysis and ultrasonography of ovaries were collected at -1 and +11 hours, twice daily for four days post-treatment, and once daily thereafter for three days. </w:t>
      </w:r>
      <w:r>
        <w:t>C6 significantly increased plasma LH concentrations (p &lt; 0.0001) compared to CON, especially at Hours 4, 5, and 6. Luteinizing hormone levels remained elevated (p &lt; 0.0001) from Hours 4 to 7 in the C6 group.</w:t>
      </w:r>
    </w:p>
    <w:p w14:paraId="69EF37FE" w14:textId="5D20DF0F" w:rsidR="00E23D64" w:rsidRDefault="00A45408" w:rsidP="00A45408">
      <w:pPr>
        <w:ind w:firstLine="720"/>
      </w:pPr>
      <w:r>
        <w:t xml:space="preserve">Serum P4 concentrations were higher in the CON group at baseline (p &lt; 0.0078) and decreased significantly after CIDR removal (Hours 168, 192 and 216; p &lt; 0.0001). C6 treatment led to a significant reduction in P4 at Hour 192 (p = 0.045). Ultrasonography did not show luteal tissue, but C6-treated cows were more likely (p &lt; 0.0001) to lose a dominant follicle within 36 hours of treatment. </w:t>
      </w:r>
      <w:r>
        <w:rPr>
          <w:color w:val="000000"/>
        </w:rPr>
        <w:t xml:space="preserve">Collectively, C6 caused an increase in plasma LH concentrations and </w:t>
      </w:r>
      <w:r>
        <w:rPr>
          <w:color w:val="000000"/>
        </w:rPr>
        <w:lastRenderedPageBreak/>
        <w:t>possibly promoted ovarian follicular turnover. Further research is warranted to determine if the C6 induced increase in LH consistently promotes ovarian follicular turnover and the effectiveness of integrating C6 into bovine breeding programs as an alternative or supplement to GnRH-based synchronization.</w:t>
      </w:r>
    </w:p>
    <w:p w14:paraId="4BD6AB2C" w14:textId="77777777" w:rsidR="00BA731E" w:rsidRDefault="00BA731E" w:rsidP="00307CF0"/>
    <w:p w14:paraId="05719A91" w14:textId="77777777" w:rsidR="00BA731E" w:rsidRDefault="00BA731E" w:rsidP="00307CF0"/>
    <w:p w14:paraId="72436F82" w14:textId="77777777" w:rsidR="00BA731E" w:rsidRDefault="00BA731E" w:rsidP="00307CF0"/>
    <w:p w14:paraId="2019CF55" w14:textId="77777777" w:rsidR="00BA731E" w:rsidRDefault="00BA731E" w:rsidP="00307CF0"/>
    <w:p w14:paraId="1933A229" w14:textId="77777777" w:rsidR="00BA731E" w:rsidRDefault="00BA731E" w:rsidP="00307CF0"/>
    <w:p w14:paraId="5312791E" w14:textId="77777777" w:rsidR="004166C6" w:rsidRDefault="004166C6" w:rsidP="00307CF0"/>
    <w:p w14:paraId="4106576F" w14:textId="2B550A5A" w:rsidR="005C4F62" w:rsidRDefault="005C4F62" w:rsidP="00307CF0"/>
    <w:p w14:paraId="787AEE0B" w14:textId="1F0B038D" w:rsidR="005C4F62" w:rsidRDefault="005C4F62" w:rsidP="00307CF0"/>
    <w:p w14:paraId="0493ECE7" w14:textId="39F401A1" w:rsidR="005C4F62" w:rsidRDefault="005C4F62" w:rsidP="00307CF0"/>
    <w:p w14:paraId="60EF61AA" w14:textId="5A82B157" w:rsidR="005C4F62" w:rsidRDefault="005C4F62" w:rsidP="00307CF0"/>
    <w:p w14:paraId="62DA36BD" w14:textId="6872CC38" w:rsidR="005C4F62" w:rsidRDefault="005C4F62" w:rsidP="00307CF0"/>
    <w:p w14:paraId="17117F33" w14:textId="15498EDD" w:rsidR="005C4F62" w:rsidRDefault="005C4F62" w:rsidP="00307CF0"/>
    <w:p w14:paraId="41FA64C4" w14:textId="3DF87AAF" w:rsidR="005C4F62" w:rsidRDefault="005C4F62" w:rsidP="00307CF0"/>
    <w:p w14:paraId="0087705B" w14:textId="66EE124C" w:rsidR="005C4F62" w:rsidRDefault="005C4F62" w:rsidP="00307CF0"/>
    <w:p w14:paraId="5640D323" w14:textId="0FF0CFBE" w:rsidR="005C4F62" w:rsidRDefault="005C4F62" w:rsidP="00307CF0"/>
    <w:p w14:paraId="245E6053" w14:textId="53A221C0" w:rsidR="005C4F62" w:rsidRDefault="005C4F62" w:rsidP="00307CF0"/>
    <w:p w14:paraId="0DF5952D" w14:textId="77777777" w:rsidR="005C4F62" w:rsidRDefault="005C4F62" w:rsidP="00307CF0"/>
    <w:p w14:paraId="624FE9D6" w14:textId="77777777" w:rsidR="0023265D" w:rsidRDefault="0023265D" w:rsidP="00307CF0">
      <w:pPr>
        <w:tabs>
          <w:tab w:val="right" w:leader="dot" w:pos="8630"/>
        </w:tabs>
        <w:rPr>
          <w:sz w:val="20"/>
          <w:szCs w:val="20"/>
        </w:rPr>
      </w:pPr>
    </w:p>
    <w:p w14:paraId="4051FE7B" w14:textId="77777777" w:rsidR="00FA74C2" w:rsidRDefault="00FA74C2" w:rsidP="00307CF0">
      <w:pPr>
        <w:tabs>
          <w:tab w:val="right" w:leader="dot" w:pos="8630"/>
        </w:tabs>
        <w:rPr>
          <w:sz w:val="20"/>
          <w:szCs w:val="20"/>
        </w:rPr>
      </w:pPr>
    </w:p>
    <w:p w14:paraId="21E14136" w14:textId="77777777" w:rsidR="00FA74C2" w:rsidRDefault="00FA74C2" w:rsidP="00307CF0">
      <w:pPr>
        <w:tabs>
          <w:tab w:val="right" w:leader="dot" w:pos="8630"/>
        </w:tabs>
        <w:rPr>
          <w:sz w:val="20"/>
          <w:szCs w:val="20"/>
        </w:rPr>
      </w:pPr>
    </w:p>
    <w:p w14:paraId="22AFCB45" w14:textId="7B0BCF48" w:rsidR="00FA74C2" w:rsidRDefault="00FA74C2" w:rsidP="00FA74C2">
      <w:pPr>
        <w:tabs>
          <w:tab w:val="right" w:leader="dot" w:pos="8630"/>
        </w:tabs>
        <w:jc w:val="center"/>
        <w:rPr>
          <w:b/>
          <w:smallCaps/>
        </w:rPr>
      </w:pPr>
      <w:r>
        <w:rPr>
          <w:b/>
          <w:smallCaps/>
        </w:rPr>
        <w:lastRenderedPageBreak/>
        <w:t>TABLE OF CONTENTS</w:t>
      </w:r>
    </w:p>
    <w:p w14:paraId="1B03E04C" w14:textId="5283BB28" w:rsidR="00AD5640" w:rsidRDefault="00AD5640" w:rsidP="00C17D3B">
      <w:pPr>
        <w:tabs>
          <w:tab w:val="right" w:leader="dot" w:pos="8630"/>
        </w:tabs>
      </w:pPr>
      <w:hyperlink w:anchor="OLE_LINK1">
        <w:r>
          <w:t>Chapter One Literature Review</w:t>
        </w:r>
        <w:r>
          <w:tab/>
        </w:r>
      </w:hyperlink>
      <w:r w:rsidR="00A566A3">
        <w:t>1</w:t>
      </w:r>
    </w:p>
    <w:p w14:paraId="39C7AB9A" w14:textId="54D3D706" w:rsidR="00AD5640" w:rsidRDefault="00AD5640" w:rsidP="00C17D3B">
      <w:pPr>
        <w:tabs>
          <w:tab w:val="right" w:leader="dot" w:pos="8630"/>
        </w:tabs>
        <w:ind w:left="240"/>
      </w:pPr>
      <w:r w:rsidRPr="00307CF0">
        <w:t>The Hypothalamic-Pituitary-Gonadal Axis</w:t>
      </w:r>
      <w:hyperlink r:id="rId8" w:anchor="heading=h.4d34og8">
        <w:r>
          <w:tab/>
        </w:r>
      </w:hyperlink>
      <w:r>
        <w:t xml:space="preserve"> </w:t>
      </w:r>
      <w:r w:rsidR="00A566A3">
        <w:t>3</w:t>
      </w:r>
    </w:p>
    <w:p w14:paraId="7D1C9F61" w14:textId="5DECECB3" w:rsidR="00E7469C" w:rsidRDefault="00E7469C" w:rsidP="00C17D3B">
      <w:pPr>
        <w:tabs>
          <w:tab w:val="right" w:leader="dot" w:pos="8630"/>
        </w:tabs>
        <w:ind w:left="240"/>
      </w:pPr>
      <w:r>
        <w:t>Bovine Estrous &amp; Synchronization</w:t>
      </w:r>
      <w:hyperlink r:id="rId9" w:anchor="heading=h.4d34og8">
        <w:r>
          <w:tab/>
        </w:r>
      </w:hyperlink>
      <w:r w:rsidR="00A566A3">
        <w:t>6</w:t>
      </w:r>
    </w:p>
    <w:p w14:paraId="3C0F122E" w14:textId="654181F7" w:rsidR="00AD5640" w:rsidRDefault="00AD5640" w:rsidP="00C17D3B">
      <w:pPr>
        <w:tabs>
          <w:tab w:val="right" w:leader="dot" w:pos="8630"/>
        </w:tabs>
      </w:pPr>
      <w:r>
        <w:t xml:space="preserve">    Kisspeptin</w:t>
      </w:r>
      <w:hyperlink r:id="rId10" w:anchor="heading=h.17dp8vu">
        <w:r>
          <w:tab/>
        </w:r>
      </w:hyperlink>
      <w:r w:rsidR="00E7469C">
        <w:t>1</w:t>
      </w:r>
      <w:r w:rsidR="00A566A3">
        <w:t>0</w:t>
      </w:r>
    </w:p>
    <w:p w14:paraId="2FE85C9D" w14:textId="70A8211E" w:rsidR="00E7469C" w:rsidRDefault="00E7469C" w:rsidP="00C17D3B">
      <w:pPr>
        <w:tabs>
          <w:tab w:val="right" w:leader="dot" w:pos="8630"/>
        </w:tabs>
      </w:pPr>
      <w:r>
        <w:t xml:space="preserve">    Compound 6</w:t>
      </w:r>
      <w:r w:rsidR="00310913">
        <w:t xml:space="preserve"> </w:t>
      </w:r>
      <w:hyperlink r:id="rId11" w:anchor="heading=h.4d34og8">
        <w:r w:rsidR="00310913">
          <w:tab/>
        </w:r>
      </w:hyperlink>
      <w:r w:rsidR="00A566A3">
        <w:t>1</w:t>
      </w:r>
      <w:r w:rsidR="0080162B">
        <w:t>5</w:t>
      </w:r>
    </w:p>
    <w:p w14:paraId="14DAC3D2" w14:textId="3C208924" w:rsidR="00AD5640" w:rsidRDefault="00AD5640" w:rsidP="00C17D3B">
      <w:pPr>
        <w:tabs>
          <w:tab w:val="right" w:leader="dot" w:pos="8630"/>
        </w:tabs>
      </w:pPr>
      <w:r>
        <w:t>Chapter Two Manuscript</w:t>
      </w:r>
      <w:hyperlink r:id="rId12" w:anchor="heading=h.4d34og8">
        <w:r w:rsidR="004166C6">
          <w:tab/>
        </w:r>
      </w:hyperlink>
      <w:r w:rsidR="00A566A3">
        <w:t>1</w:t>
      </w:r>
      <w:r w:rsidR="0080162B">
        <w:t>9</w:t>
      </w:r>
      <w:r>
        <w:t xml:space="preserve">  </w:t>
      </w:r>
    </w:p>
    <w:p w14:paraId="10228AA5" w14:textId="185BD88B" w:rsidR="00310913" w:rsidRDefault="00AD5640" w:rsidP="00C17D3B">
      <w:pPr>
        <w:tabs>
          <w:tab w:val="right" w:leader="dot" w:pos="8630"/>
        </w:tabs>
      </w:pPr>
      <w:r>
        <w:t xml:space="preserve">    </w:t>
      </w:r>
      <w:r w:rsidR="001805B5">
        <w:t xml:space="preserve">Introduction </w:t>
      </w:r>
      <w:hyperlink r:id="rId13" w:anchor="heading=h.4d34og8">
        <w:r w:rsidR="001805B5">
          <w:tab/>
        </w:r>
      </w:hyperlink>
      <w:r w:rsidR="00A566A3">
        <w:t>1</w:t>
      </w:r>
      <w:r w:rsidR="0080162B">
        <w:t>9</w:t>
      </w:r>
    </w:p>
    <w:p w14:paraId="27971220" w14:textId="0B5A12F4" w:rsidR="00AD5640" w:rsidRDefault="001805B5" w:rsidP="00C17D3B">
      <w:pPr>
        <w:tabs>
          <w:tab w:val="right" w:leader="dot" w:pos="8630"/>
        </w:tabs>
      </w:pPr>
      <w:r>
        <w:t xml:space="preserve">    </w:t>
      </w:r>
      <w:hyperlink r:id="rId14" w:anchor="heading=h.lnxbz9">
        <w:r w:rsidR="00AD5640">
          <w:t>Materials and Methods</w:t>
        </w:r>
        <w:r w:rsidR="00AD5640">
          <w:tab/>
        </w:r>
      </w:hyperlink>
      <w:r w:rsidR="00310913">
        <w:t>2</w:t>
      </w:r>
      <w:r w:rsidR="0080162B">
        <w:t>2</w:t>
      </w:r>
    </w:p>
    <w:p w14:paraId="699F305C" w14:textId="24D75224" w:rsidR="00AD5640" w:rsidRDefault="00AD5640" w:rsidP="00C17D3B">
      <w:pPr>
        <w:tabs>
          <w:tab w:val="right" w:leader="dot" w:pos="8630"/>
        </w:tabs>
      </w:pPr>
      <w:r>
        <w:t xml:space="preserve">          Animals</w:t>
      </w:r>
      <w:hyperlink r:id="rId15" w:anchor="heading=h.17dp8vu">
        <w:r>
          <w:tab/>
        </w:r>
      </w:hyperlink>
      <w:r w:rsidR="007542D3">
        <w:t>2</w:t>
      </w:r>
      <w:r w:rsidR="0080162B">
        <w:t>2</w:t>
      </w:r>
    </w:p>
    <w:p w14:paraId="1B0F385A" w14:textId="32F53239" w:rsidR="00AD5640" w:rsidRDefault="00AD5640" w:rsidP="00C17D3B">
      <w:pPr>
        <w:tabs>
          <w:tab w:val="right" w:leader="dot" w:pos="8630"/>
        </w:tabs>
      </w:pPr>
      <w:r>
        <w:t xml:space="preserve">          Estrous Synchronization</w:t>
      </w:r>
      <w:hyperlink r:id="rId16" w:anchor="heading=h.17dp8vu">
        <w:r>
          <w:tab/>
        </w:r>
      </w:hyperlink>
      <w:r w:rsidR="00375F25">
        <w:t>2</w:t>
      </w:r>
      <w:r w:rsidR="0080162B">
        <w:t>3</w:t>
      </w:r>
    </w:p>
    <w:p w14:paraId="31F1A2FF" w14:textId="75EB19FE" w:rsidR="00AD5640" w:rsidRDefault="00AD5640" w:rsidP="00C17D3B">
      <w:pPr>
        <w:tabs>
          <w:tab w:val="right" w:leader="dot" w:pos="8630"/>
        </w:tabs>
        <w:ind w:left="240"/>
      </w:pPr>
      <w:r>
        <w:t xml:space="preserve"> </w:t>
      </w:r>
      <w:r w:rsidR="00375F25">
        <w:t xml:space="preserve">     </w:t>
      </w:r>
      <w:r>
        <w:t>Experimental Treatments</w:t>
      </w:r>
      <w:hyperlink r:id="rId17" w:anchor="heading=h.35nkun2">
        <w:r>
          <w:tab/>
        </w:r>
      </w:hyperlink>
      <w:r w:rsidR="00361702">
        <w:t>2</w:t>
      </w:r>
      <w:r w:rsidR="0080162B">
        <w:t>4</w:t>
      </w:r>
    </w:p>
    <w:p w14:paraId="6B436D0C" w14:textId="48A31847" w:rsidR="00AD5640" w:rsidRDefault="00375F25" w:rsidP="00C17D3B">
      <w:pPr>
        <w:tabs>
          <w:tab w:val="right" w:leader="dot" w:pos="8630"/>
        </w:tabs>
        <w:ind w:left="480"/>
      </w:pPr>
      <w:r>
        <w:t xml:space="preserve">  </w:t>
      </w:r>
      <w:r w:rsidR="00AD5640">
        <w:t>Blood Sampling and Processing</w:t>
      </w:r>
      <w:hyperlink r:id="rId18" w:anchor="heading=h.17dp8vu">
        <w:r w:rsidR="00AD5640">
          <w:tab/>
        </w:r>
      </w:hyperlink>
      <w:r w:rsidR="00361702">
        <w:t>2</w:t>
      </w:r>
      <w:r w:rsidR="00E0080E">
        <w:t>4</w:t>
      </w:r>
    </w:p>
    <w:p w14:paraId="14BB5CB9" w14:textId="2B1B34CC" w:rsidR="00AD5640" w:rsidRDefault="00AD5640" w:rsidP="00FA74C2">
      <w:pPr>
        <w:tabs>
          <w:tab w:val="right" w:leader="dot" w:pos="8630"/>
        </w:tabs>
        <w:ind w:left="480"/>
      </w:pPr>
      <w:r>
        <w:t xml:space="preserve">  Plasma Luteinizing Hormone Analysis</w:t>
      </w:r>
      <w:r w:rsidR="00FA74C2">
        <w:tab/>
        <w:t>26</w:t>
      </w:r>
    </w:p>
    <w:p w14:paraId="72E0E651" w14:textId="5E8211CA" w:rsidR="00AD5640" w:rsidRDefault="00AD5640" w:rsidP="00C17D3B">
      <w:pPr>
        <w:tabs>
          <w:tab w:val="right" w:leader="dot" w:pos="8630"/>
        </w:tabs>
        <w:ind w:left="480"/>
      </w:pPr>
      <w:r>
        <w:t xml:space="preserve"> </w:t>
      </w:r>
      <w:r w:rsidR="00EF24D9">
        <w:t xml:space="preserve"> Serum</w:t>
      </w:r>
      <w:r>
        <w:t xml:space="preserve"> Progesterone Analysis</w:t>
      </w:r>
      <w:hyperlink r:id="rId19" w:anchor="heading=h.17dp8vu">
        <w:r>
          <w:tab/>
        </w:r>
      </w:hyperlink>
      <w:r w:rsidR="009F280D">
        <w:t>2</w:t>
      </w:r>
      <w:r w:rsidR="0080162B">
        <w:t>6</w:t>
      </w:r>
    </w:p>
    <w:p w14:paraId="38F0ABB6" w14:textId="4E5E6654" w:rsidR="00AD5640" w:rsidRDefault="00C30EA2" w:rsidP="00C17D3B">
      <w:pPr>
        <w:tabs>
          <w:tab w:val="right" w:leader="dot" w:pos="8630"/>
        </w:tabs>
        <w:ind w:left="480"/>
      </w:pPr>
      <w:r>
        <w:t xml:space="preserve">  Ovarian &amp; Follicular </w:t>
      </w:r>
      <w:r w:rsidR="00AD5640">
        <w:t>Ultrasonography</w:t>
      </w:r>
      <w:hyperlink r:id="rId20" w:anchor="heading=h.17dp8vu">
        <w:r w:rsidR="00AD5640">
          <w:tab/>
        </w:r>
      </w:hyperlink>
      <w:r w:rsidR="009F280D">
        <w:t>2</w:t>
      </w:r>
      <w:r w:rsidR="0080162B">
        <w:t>7</w:t>
      </w:r>
    </w:p>
    <w:p w14:paraId="37C39CC3" w14:textId="0FC87F30" w:rsidR="00DE13CE" w:rsidRDefault="00B91205" w:rsidP="00C17D3B">
      <w:pPr>
        <w:tabs>
          <w:tab w:val="right" w:leader="dot" w:pos="8630"/>
        </w:tabs>
        <w:ind w:left="480"/>
      </w:pPr>
      <w:r>
        <w:t xml:space="preserve">  Statistical Analysis </w:t>
      </w:r>
      <w:hyperlink r:id="rId21" w:anchor="heading=h.4d34og8">
        <w:r>
          <w:tab/>
        </w:r>
      </w:hyperlink>
      <w:r w:rsidR="009F280D">
        <w:t>2</w:t>
      </w:r>
      <w:r w:rsidR="0080162B">
        <w:t>8</w:t>
      </w:r>
    </w:p>
    <w:p w14:paraId="625833EB" w14:textId="24911C15" w:rsidR="00AD5640" w:rsidRDefault="00AD5640" w:rsidP="00C17D3B">
      <w:pPr>
        <w:tabs>
          <w:tab w:val="right" w:leader="dot" w:pos="8630"/>
        </w:tabs>
      </w:pPr>
      <w:r>
        <w:t xml:space="preserve">Chapter Three </w:t>
      </w:r>
      <w:hyperlink r:id="rId22" w:anchor="heading=h.2xcytpi">
        <w:r>
          <w:t>Results</w:t>
        </w:r>
        <w:r>
          <w:tab/>
        </w:r>
      </w:hyperlink>
      <w:r w:rsidR="009F280D">
        <w:t>2</w:t>
      </w:r>
      <w:r w:rsidR="006B3F5D">
        <w:t>9</w:t>
      </w:r>
    </w:p>
    <w:p w14:paraId="6CCCBBB9" w14:textId="06CBC12A" w:rsidR="00AD5640" w:rsidRDefault="00AD5640" w:rsidP="00C17D3B">
      <w:pPr>
        <w:tabs>
          <w:tab w:val="right" w:leader="dot" w:pos="8630"/>
        </w:tabs>
      </w:pPr>
      <w:r>
        <w:t xml:space="preserve">            Plasma LH Concentrations</w:t>
      </w:r>
      <w:r w:rsidR="00EC0748">
        <w:t xml:space="preserve"> (Experiments 1 &amp; 2)</w:t>
      </w:r>
      <w:hyperlink r:id="rId23" w:anchor="heading=h.2xcytpi">
        <w:r>
          <w:tab/>
        </w:r>
      </w:hyperlink>
      <w:r w:rsidR="009F280D">
        <w:t>2</w:t>
      </w:r>
      <w:r w:rsidR="006B3F5D">
        <w:t>9</w:t>
      </w:r>
    </w:p>
    <w:p w14:paraId="054AA3FE" w14:textId="04CD91E3" w:rsidR="00AD5640" w:rsidRDefault="00AD5640" w:rsidP="00C17D3B">
      <w:pPr>
        <w:tabs>
          <w:tab w:val="right" w:leader="dot" w:pos="8630"/>
        </w:tabs>
      </w:pPr>
      <w:r>
        <w:t xml:space="preserve">            </w:t>
      </w:r>
      <w:r w:rsidR="009A03AE">
        <w:t>Serum Progesterone Concentrations (Experiment 2)</w:t>
      </w:r>
      <w:hyperlink r:id="rId24" w:anchor="heading=h.17dp8vu">
        <w:r>
          <w:tab/>
        </w:r>
      </w:hyperlink>
      <w:r w:rsidR="009F280D">
        <w:t>2</w:t>
      </w:r>
      <w:r w:rsidR="006B3F5D">
        <w:t>9</w:t>
      </w:r>
    </w:p>
    <w:p w14:paraId="3C2911B0" w14:textId="754D4595" w:rsidR="00AD5640" w:rsidRDefault="00AD5640" w:rsidP="00C17D3B">
      <w:pPr>
        <w:tabs>
          <w:tab w:val="right" w:leader="dot" w:pos="8630"/>
        </w:tabs>
      </w:pPr>
      <w:r>
        <w:t xml:space="preserve">            </w:t>
      </w:r>
      <w:r w:rsidR="00EC0748">
        <w:t>Follicular Dynamics</w:t>
      </w:r>
      <w:r w:rsidR="00593A0E">
        <w:t xml:space="preserve"> (Experiment 2)</w:t>
      </w:r>
      <w:hyperlink r:id="rId25" w:anchor="heading=h.17dp8vu">
        <w:r>
          <w:tab/>
        </w:r>
      </w:hyperlink>
      <w:r w:rsidR="0080162B">
        <w:t>30</w:t>
      </w:r>
    </w:p>
    <w:p w14:paraId="25B78163" w14:textId="087F3615" w:rsidR="00AD5640" w:rsidRDefault="00AF395D" w:rsidP="00C17D3B">
      <w:pPr>
        <w:tabs>
          <w:tab w:val="right" w:leader="dot" w:pos="8630"/>
        </w:tabs>
      </w:pPr>
      <w:r>
        <w:t>Chapter Four</w:t>
      </w:r>
      <w:r w:rsidR="00AD5640">
        <w:t xml:space="preserve"> Discussion</w:t>
      </w:r>
      <w:hyperlink r:id="rId26" w:anchor="heading=h.2xcytpi">
        <w:r w:rsidR="00AD5640">
          <w:tab/>
        </w:r>
      </w:hyperlink>
      <w:r w:rsidR="006B3F5D">
        <w:t>3</w:t>
      </w:r>
      <w:r w:rsidR="0080162B">
        <w:t>1</w:t>
      </w:r>
    </w:p>
    <w:p w14:paraId="2EB6477F" w14:textId="134A7875" w:rsidR="00FE3AF3" w:rsidRDefault="00966A82" w:rsidP="00C17D3B">
      <w:pPr>
        <w:tabs>
          <w:tab w:val="right" w:leader="dot" w:pos="8630"/>
        </w:tabs>
        <w:ind w:left="240"/>
      </w:pPr>
      <w:r>
        <w:t>Limitations</w:t>
      </w:r>
      <w:hyperlink r:id="rId27" w:anchor="heading=h.2xcytpi">
        <w:r w:rsidR="00FE3AF3">
          <w:tab/>
        </w:r>
      </w:hyperlink>
      <w:r w:rsidR="008A15FE">
        <w:t>3</w:t>
      </w:r>
      <w:r w:rsidR="0080162B">
        <w:t>6</w:t>
      </w:r>
      <w:r>
        <w:t xml:space="preserve"> </w:t>
      </w:r>
    </w:p>
    <w:p w14:paraId="0BEB8A8F" w14:textId="2AFBD627" w:rsidR="00AD5640" w:rsidRDefault="00966A82" w:rsidP="00C17D3B">
      <w:pPr>
        <w:tabs>
          <w:tab w:val="right" w:leader="dot" w:pos="8630"/>
        </w:tabs>
        <w:ind w:left="240"/>
      </w:pPr>
      <w:r>
        <w:lastRenderedPageBreak/>
        <w:t>Future Research</w:t>
      </w:r>
      <w:hyperlink r:id="rId28" w:anchor="heading=h.2xcytpi">
        <w:r w:rsidR="00AD5640">
          <w:tab/>
        </w:r>
      </w:hyperlink>
      <w:r w:rsidR="004F400C">
        <w:t>3</w:t>
      </w:r>
      <w:r w:rsidR="0080162B">
        <w:t>7</w:t>
      </w:r>
    </w:p>
    <w:p w14:paraId="662F5063" w14:textId="463A8D62" w:rsidR="00AD5640" w:rsidRDefault="005922A0" w:rsidP="00C17D3B">
      <w:pPr>
        <w:tabs>
          <w:tab w:val="right" w:leader="dot" w:pos="8630"/>
        </w:tabs>
        <w:ind w:left="240"/>
      </w:pPr>
      <w:r>
        <w:t>Conclusions</w:t>
      </w:r>
      <w:hyperlink r:id="rId29" w:anchor="heading=h.2xcytpi">
        <w:r w:rsidR="00AD5640">
          <w:tab/>
        </w:r>
      </w:hyperlink>
      <w:r w:rsidR="004F400C">
        <w:t>3</w:t>
      </w:r>
      <w:r w:rsidR="008A15FE">
        <w:t>7</w:t>
      </w:r>
    </w:p>
    <w:p w14:paraId="67DCC085" w14:textId="1167703D" w:rsidR="00AD5640" w:rsidRDefault="00AD5640" w:rsidP="00C17D3B">
      <w:pPr>
        <w:tabs>
          <w:tab w:val="right" w:leader="dot" w:pos="8630"/>
        </w:tabs>
      </w:pPr>
      <w:hyperlink r:id="rId30" w:anchor="heading=h.1pxezwc">
        <w:r>
          <w:t>References</w:t>
        </w:r>
        <w:r>
          <w:tab/>
        </w:r>
      </w:hyperlink>
      <w:r w:rsidR="008A15FE">
        <w:t>3</w:t>
      </w:r>
      <w:r w:rsidR="0080162B">
        <w:t>9</w:t>
      </w:r>
    </w:p>
    <w:p w14:paraId="1AD2A3BB" w14:textId="00668162" w:rsidR="00AD5640" w:rsidRDefault="00AD5640" w:rsidP="00C17D3B">
      <w:pPr>
        <w:tabs>
          <w:tab w:val="right" w:leader="dot" w:pos="8630"/>
        </w:tabs>
      </w:pPr>
      <w:hyperlink r:id="rId31" w:anchor="heading=h.2p2csry">
        <w:r>
          <w:t>Appendix</w:t>
        </w:r>
        <w:r>
          <w:tab/>
        </w:r>
      </w:hyperlink>
      <w:r w:rsidR="006E7C45">
        <w:t>4</w:t>
      </w:r>
      <w:r w:rsidR="00D26057">
        <w:t>6</w:t>
      </w:r>
    </w:p>
    <w:p w14:paraId="096D0608" w14:textId="3AC467C0" w:rsidR="0080162B" w:rsidRDefault="0080162B" w:rsidP="0080162B">
      <w:pPr>
        <w:tabs>
          <w:tab w:val="right" w:leader="dot" w:pos="8630"/>
        </w:tabs>
      </w:pPr>
      <w:r>
        <w:t>Vita</w:t>
      </w:r>
      <w:r>
        <w:tab/>
        <w:t>49</w:t>
      </w:r>
    </w:p>
    <w:p w14:paraId="6DA1D88F" w14:textId="78AA4CCA" w:rsidR="00AB220E" w:rsidRDefault="00AB220E">
      <w:pPr>
        <w:rPr>
          <w:b/>
        </w:rPr>
      </w:pPr>
      <w:r>
        <w:rPr>
          <w:b/>
        </w:rPr>
        <w:br w:type="page"/>
      </w:r>
    </w:p>
    <w:p w14:paraId="2D6F24D3" w14:textId="05819A4B" w:rsidR="00AB220E" w:rsidRPr="00FA74C2" w:rsidRDefault="00AB220E" w:rsidP="002C64D2">
      <w:pPr>
        <w:keepNext/>
        <w:keepLines/>
        <w:jc w:val="center"/>
        <w:rPr>
          <w:b/>
          <w:smallCaps/>
        </w:rPr>
      </w:pPr>
      <w:r w:rsidRPr="00FA74C2">
        <w:rPr>
          <w:b/>
          <w:smallCaps/>
        </w:rPr>
        <w:lastRenderedPageBreak/>
        <w:t>LIST OF FIGURES</w:t>
      </w:r>
    </w:p>
    <w:p w14:paraId="66117A58" w14:textId="35222F75" w:rsidR="00AB220E" w:rsidRPr="004A0E72" w:rsidRDefault="00AB220E" w:rsidP="002C64D2">
      <w:pPr>
        <w:tabs>
          <w:tab w:val="left" w:leader="dot" w:pos="8640"/>
        </w:tabs>
        <w:rPr>
          <w:bCs/>
        </w:rPr>
      </w:pPr>
      <w:r w:rsidRPr="004A0E72">
        <w:rPr>
          <w:bCs/>
        </w:rPr>
        <w:t>Figure 1</w:t>
      </w:r>
      <w:r w:rsidR="0080162B">
        <w:rPr>
          <w:bCs/>
        </w:rPr>
        <w:tab/>
      </w:r>
      <w:r w:rsidR="004A0E72">
        <w:rPr>
          <w:bCs/>
        </w:rPr>
        <w:t>4</w:t>
      </w:r>
      <w:r w:rsidR="00A7522B">
        <w:rPr>
          <w:bCs/>
        </w:rPr>
        <w:t>5</w:t>
      </w:r>
    </w:p>
    <w:p w14:paraId="7661886B" w14:textId="22F13894" w:rsidR="00AB220E" w:rsidRPr="004A0E72" w:rsidRDefault="00AB220E" w:rsidP="002C64D2">
      <w:pPr>
        <w:tabs>
          <w:tab w:val="left" w:leader="dot" w:pos="8640"/>
        </w:tabs>
        <w:rPr>
          <w:bCs/>
        </w:rPr>
      </w:pPr>
      <w:r w:rsidRPr="004A0E72">
        <w:rPr>
          <w:bCs/>
        </w:rPr>
        <w:t>Figure 2</w:t>
      </w:r>
      <w:r w:rsidR="0080162B">
        <w:rPr>
          <w:bCs/>
        </w:rPr>
        <w:tab/>
      </w:r>
      <w:r w:rsidR="004A0E72">
        <w:rPr>
          <w:bCs/>
        </w:rPr>
        <w:t>4</w:t>
      </w:r>
      <w:r w:rsidR="00A7522B">
        <w:rPr>
          <w:bCs/>
        </w:rPr>
        <w:t>5</w:t>
      </w:r>
    </w:p>
    <w:p w14:paraId="02F4263D" w14:textId="1B14545E" w:rsidR="00AB220E" w:rsidRPr="004A0E72" w:rsidRDefault="00AB220E" w:rsidP="0080162B">
      <w:pPr>
        <w:tabs>
          <w:tab w:val="left" w:leader="dot" w:pos="8640"/>
        </w:tabs>
        <w:rPr>
          <w:bCs/>
        </w:rPr>
      </w:pPr>
      <w:r w:rsidRPr="004A0E72">
        <w:rPr>
          <w:bCs/>
        </w:rPr>
        <w:t>Figure 3</w:t>
      </w:r>
      <w:r w:rsidR="0080162B">
        <w:rPr>
          <w:bCs/>
        </w:rPr>
        <w:tab/>
      </w:r>
      <w:r w:rsidR="00A7522B">
        <w:rPr>
          <w:bCs/>
        </w:rPr>
        <w:t>45</w:t>
      </w:r>
    </w:p>
    <w:p w14:paraId="46BA41BA" w14:textId="75F56260" w:rsidR="00AB220E" w:rsidRPr="004A0E72" w:rsidRDefault="00AB220E" w:rsidP="0080162B">
      <w:pPr>
        <w:tabs>
          <w:tab w:val="left" w:leader="dot" w:pos="8640"/>
        </w:tabs>
        <w:rPr>
          <w:bCs/>
        </w:rPr>
      </w:pPr>
      <w:r w:rsidRPr="004A0E72">
        <w:rPr>
          <w:bCs/>
        </w:rPr>
        <w:t>Figure 4</w:t>
      </w:r>
      <w:r w:rsidR="0080162B">
        <w:rPr>
          <w:bCs/>
        </w:rPr>
        <w:tab/>
      </w:r>
      <w:r w:rsidR="00A7522B">
        <w:rPr>
          <w:bCs/>
        </w:rPr>
        <w:t>46</w:t>
      </w:r>
    </w:p>
    <w:p w14:paraId="2EEBACA5" w14:textId="61CC00F9" w:rsidR="00AB220E" w:rsidRDefault="00AB220E" w:rsidP="0080162B">
      <w:pPr>
        <w:tabs>
          <w:tab w:val="left" w:leader="dot" w:pos="8640"/>
        </w:tabs>
        <w:rPr>
          <w:bCs/>
        </w:rPr>
      </w:pPr>
      <w:r w:rsidRPr="004A0E72">
        <w:rPr>
          <w:bCs/>
        </w:rPr>
        <w:t>Figure 5</w:t>
      </w:r>
      <w:r w:rsidR="0080162B">
        <w:rPr>
          <w:bCs/>
        </w:rPr>
        <w:tab/>
      </w:r>
      <w:r w:rsidR="00A7522B">
        <w:rPr>
          <w:bCs/>
        </w:rPr>
        <w:t>46</w:t>
      </w:r>
    </w:p>
    <w:p w14:paraId="4ECC907B" w14:textId="6A4E3349" w:rsidR="00A7522B" w:rsidRDefault="00A7522B" w:rsidP="0080162B">
      <w:pPr>
        <w:tabs>
          <w:tab w:val="left" w:leader="dot" w:pos="8640"/>
        </w:tabs>
        <w:rPr>
          <w:bCs/>
        </w:rPr>
      </w:pPr>
      <w:r>
        <w:rPr>
          <w:bCs/>
        </w:rPr>
        <w:t>Figure 6</w:t>
      </w:r>
      <w:r w:rsidR="0080162B">
        <w:rPr>
          <w:bCs/>
        </w:rPr>
        <w:tab/>
      </w:r>
      <w:r>
        <w:rPr>
          <w:bCs/>
        </w:rPr>
        <w:t>47</w:t>
      </w:r>
    </w:p>
    <w:p w14:paraId="5DF0218A" w14:textId="62C9738F" w:rsidR="004A0E72" w:rsidRDefault="00A7522B" w:rsidP="00AB220E">
      <w:pPr>
        <w:jc w:val="center"/>
        <w:rPr>
          <w:b/>
        </w:rPr>
        <w:sectPr w:rsidR="004A0E72" w:rsidSect="004A0E72">
          <w:footerReference w:type="even" r:id="rId32"/>
          <w:footerReference w:type="default" r:id="rId33"/>
          <w:type w:val="continuous"/>
          <w:pgSz w:w="12240" w:h="15840"/>
          <w:pgMar w:top="1440" w:right="1440" w:bottom="1440" w:left="1440" w:header="720" w:footer="720" w:gutter="0"/>
          <w:pgNumType w:fmt="lowerRoman" w:start="1"/>
          <w:cols w:space="720"/>
          <w:titlePg/>
        </w:sectPr>
      </w:pPr>
      <w:r>
        <w:rPr>
          <w:b/>
        </w:rPr>
        <w:tab/>
      </w:r>
      <w:r>
        <w:rPr>
          <w:b/>
        </w:rPr>
        <w:tab/>
      </w:r>
      <w:r>
        <w:rPr>
          <w:b/>
        </w:rPr>
        <w:tab/>
      </w:r>
      <w:r>
        <w:rPr>
          <w:b/>
        </w:rPr>
        <w:tab/>
      </w:r>
    </w:p>
    <w:p w14:paraId="34CAFCC7" w14:textId="21FCB7F1" w:rsidR="00BA731E" w:rsidRDefault="00FC3B99" w:rsidP="004A0E72">
      <w:pPr>
        <w:jc w:val="center"/>
        <w:rPr>
          <w:b/>
        </w:rPr>
      </w:pPr>
      <w:bookmarkStart w:id="0" w:name="OLE_LINK1"/>
      <w:r>
        <w:rPr>
          <w:b/>
        </w:rPr>
        <w:lastRenderedPageBreak/>
        <w:t>CHAPTER ONE</w:t>
      </w:r>
    </w:p>
    <w:p w14:paraId="5A0CED17" w14:textId="5A87C7F3" w:rsidR="00BA075D" w:rsidRPr="00BA075D" w:rsidRDefault="00FC3B99" w:rsidP="00B267D9">
      <w:pPr>
        <w:jc w:val="center"/>
        <w:rPr>
          <w:color w:val="0E0E0E"/>
        </w:rPr>
      </w:pPr>
      <w:r>
        <w:rPr>
          <w:b/>
        </w:rPr>
        <w:t>LITERATURE REVIEW</w:t>
      </w:r>
    </w:p>
    <w:bookmarkEnd w:id="0"/>
    <w:p w14:paraId="3CF0814C" w14:textId="42FD92F7" w:rsidR="00BA075D" w:rsidRPr="00BA075D" w:rsidRDefault="00BA075D" w:rsidP="00BA075D">
      <w:pPr>
        <w:ind w:firstLine="720"/>
        <w:rPr>
          <w:color w:val="0E0E0E"/>
        </w:rPr>
      </w:pPr>
      <w:r w:rsidRPr="00BA075D">
        <w:rPr>
          <w:color w:val="0E0E0E"/>
        </w:rPr>
        <w:t xml:space="preserve">Reproductive efficiency is a critical determinant of productivity and profitability in cattle operations. The ability of </w:t>
      </w:r>
      <w:r w:rsidR="49C5F9C1">
        <w:rPr>
          <w:color w:val="0E0E0E"/>
        </w:rPr>
        <w:t>an individual</w:t>
      </w:r>
      <w:r w:rsidR="0018236F">
        <w:rPr>
          <w:color w:val="0E0E0E"/>
        </w:rPr>
        <w:t xml:space="preserve"> in a</w:t>
      </w:r>
      <w:r w:rsidRPr="00BA075D">
        <w:rPr>
          <w:color w:val="0E0E0E"/>
        </w:rPr>
        <w:t xml:space="preserve"> herd to conceive, maintain pregnancy, and successfully calve within a defined breeding season directly impacts economic returns. Infertility and reproductive inefficiencies, including prolonged calving intervals, embryonic loss, and anestrus, pose significant financial burdens on beef and dairy producers</w:t>
      </w:r>
      <w:r w:rsidR="009564C9">
        <w:rPr>
          <w:color w:val="0E0E0E"/>
        </w:rPr>
        <w:t xml:space="preserve"> </w:t>
      </w:r>
      <w:r w:rsidR="00646323">
        <w:rPr>
          <w:color w:val="0E0E0E"/>
        </w:rPr>
        <w:fldChar w:fldCharType="begin"/>
      </w:r>
      <w:r w:rsidR="00975107">
        <w:rPr>
          <w:color w:val="0E0E0E"/>
        </w:rPr>
        <w:instrText xml:space="preserve"> ADDIN EN.CITE &lt;EndNote&gt;&lt;Cite&gt;&lt;Author&gt;Moorey&lt;/Author&gt;&lt;Year&gt;2020&lt;/Year&gt;&lt;RecNum&gt;87&lt;/RecNum&gt;&lt;DisplayText&gt;[1]&lt;/DisplayText&gt;&lt;record&gt;&lt;rec-number&gt;87&lt;/rec-number&gt;&lt;foreign-keys&gt;&lt;key app="EN" db-id="xaavsvtd12ep2se2zenxswe9e0zsx52s0asx" timestamp="1746886991" guid="110d3757-da69-4cd5-a338-f3faa6399a13"&gt;87&lt;/key&gt;&lt;/foreign-keys&gt;&lt;ref-type name="Journal Article"&gt;17&lt;/ref-type&gt;&lt;contributors&gt;&lt;authors&gt;&lt;author&gt;Sarah E. Moorey&lt;/author&gt;&lt;/authors&gt;&lt;/contributors&gt;&lt;titles&gt;&lt;title&gt;Beef heifer fertility: importance of&amp;#xD;management practices and technological&amp;#xD;advancements&lt;/title&gt;&lt;secondary-title&gt;Journal of Animal Science and Biotechnology&lt;/secondary-title&gt;&lt;/titles&gt;&lt;periodical&gt;&lt;full-title&gt;Journal of Animal Science and Biotechnology&lt;/full-title&gt;&lt;/periodical&gt;&lt;dates&gt;&lt;year&gt;2020&lt;/year&gt;&lt;/dates&gt;&lt;urls&gt;&lt;/urls&gt;&lt;electronic-resource-num&gt;10.1186/s40104-020-00503-9&lt;/electronic-resource-num&gt;&lt;/record&gt;&lt;/Cite&gt;&lt;/EndNote&gt;</w:instrText>
      </w:r>
      <w:r w:rsidR="00646323">
        <w:rPr>
          <w:color w:val="0E0E0E"/>
        </w:rPr>
        <w:fldChar w:fldCharType="separate"/>
      </w:r>
      <w:r w:rsidR="00975107">
        <w:rPr>
          <w:noProof/>
          <w:color w:val="0E0E0E"/>
        </w:rPr>
        <w:t>[</w:t>
      </w:r>
      <w:hyperlink w:anchor="_ENREF_1" w:tooltip="Moorey, 2020 #87" w:history="1">
        <w:r w:rsidR="00A45408" w:rsidRPr="00A45408">
          <w:rPr>
            <w:rStyle w:val="Hyperlink"/>
          </w:rPr>
          <w:t>1</w:t>
        </w:r>
      </w:hyperlink>
      <w:r w:rsidR="00975107">
        <w:rPr>
          <w:noProof/>
          <w:color w:val="0E0E0E"/>
        </w:rPr>
        <w:t>]</w:t>
      </w:r>
      <w:r w:rsidR="00646323">
        <w:rPr>
          <w:color w:val="0E0E0E"/>
        </w:rPr>
        <w:fldChar w:fldCharType="end"/>
      </w:r>
      <w:r w:rsidR="00646323">
        <w:rPr>
          <w:color w:val="0E0E0E"/>
        </w:rPr>
        <w:t>.</w:t>
      </w:r>
      <w:r w:rsidR="00225416">
        <w:rPr>
          <w:color w:val="0E0E0E"/>
        </w:rPr>
        <w:t xml:space="preserve">  </w:t>
      </w:r>
      <w:r w:rsidRPr="00BA075D">
        <w:rPr>
          <w:color w:val="0E0E0E"/>
        </w:rPr>
        <w:t xml:space="preserve">In the United States alone, infertility-related losses in the beef industry are estimated to exceed $249 million annually due to increased maintenance costs, reduced weaning weights, and diminished lifetime productivity of affected animals </w:t>
      </w:r>
      <w:r w:rsidR="008D332C">
        <w:rPr>
          <w:color w:val="0E0E0E"/>
        </w:rPr>
        <w:fldChar w:fldCharType="begin"/>
      </w:r>
      <w:r w:rsidR="00975107">
        <w:rPr>
          <w:color w:val="0E0E0E"/>
        </w:rPr>
        <w:instrText xml:space="preserve"> ADDIN EN.CITE &lt;EndNote&gt;&lt;Cite&gt;&lt;Author&gt;Prevatt&lt;/Author&gt;&lt;Year&gt;2018&lt;/Year&gt;&lt;RecNum&gt;152&lt;/RecNum&gt;&lt;DisplayText&gt;[2]&lt;/DisplayText&gt;&lt;record&gt;&lt;rec-number&gt;152&lt;/rec-number&gt;&lt;foreign-keys&gt;&lt;key app="EN" db-id="xaavsvtd12ep2se2zenxswe9e0zsx52s0asx" timestamp="1746887012" guid="1fbdf7c2-43cd-4980-aa9d-8e2d4c81c577"&gt;152&lt;/key&gt;&lt;/foreign-keys&gt;&lt;ref-type name="Electronic Article"&gt;43&lt;/ref-type&gt;&lt;contributors&gt;&lt;authors&gt;&lt;author&gt;Prevatt, Chris&lt;/author&gt;&lt;/authors&gt;&lt;/contributors&gt;&lt;titles&gt;&lt;title&gt;What Is the Economic Impact of Infertility in Beef&amp;#xD;Cattle?&lt;/title&gt;&lt;secondary-title&gt;IFAS Extension&lt;/secondary-title&gt;&lt;/titles&gt;&lt;periodical&gt;&lt;full-title&gt;IFAS Extension&lt;/full-title&gt;&lt;/periodical&gt;&lt;dates&gt;&lt;year&gt;2018&lt;/year&gt;&lt;/dates&gt;&lt;urls&gt;&lt;/urls&gt;&lt;/record&gt;&lt;/Cite&gt;&lt;/EndNote&gt;</w:instrText>
      </w:r>
      <w:r w:rsidR="008D332C">
        <w:rPr>
          <w:color w:val="0E0E0E"/>
        </w:rPr>
        <w:fldChar w:fldCharType="separate"/>
      </w:r>
      <w:r w:rsidR="00975107">
        <w:rPr>
          <w:noProof/>
          <w:color w:val="0E0E0E"/>
        </w:rPr>
        <w:t>[</w:t>
      </w:r>
      <w:hyperlink w:anchor="_ENREF_2" w:tooltip="Prevatt, 2018 #152" w:history="1">
        <w:r w:rsidR="00A45408" w:rsidRPr="00A45408">
          <w:rPr>
            <w:rStyle w:val="Hyperlink"/>
          </w:rPr>
          <w:t>2</w:t>
        </w:r>
      </w:hyperlink>
      <w:r w:rsidR="00975107">
        <w:rPr>
          <w:noProof/>
          <w:color w:val="0E0E0E"/>
        </w:rPr>
        <w:t>]</w:t>
      </w:r>
      <w:r w:rsidR="008D332C">
        <w:rPr>
          <w:color w:val="0E0E0E"/>
        </w:rPr>
        <w:fldChar w:fldCharType="end"/>
      </w:r>
      <w:r w:rsidR="008D332C">
        <w:rPr>
          <w:color w:val="0E0E0E"/>
        </w:rPr>
        <w:t>.</w:t>
      </w:r>
      <w:r w:rsidR="009564C9">
        <w:rPr>
          <w:color w:val="0E0E0E"/>
        </w:rPr>
        <w:t xml:space="preserve">  </w:t>
      </w:r>
      <w:r w:rsidRPr="00BA075D">
        <w:rPr>
          <w:color w:val="0E0E0E"/>
        </w:rPr>
        <w:t>As such, improving reproductive efficiency through strategic reproductive management is essential for optimizing herd performance and ensuring eco</w:t>
      </w:r>
      <w:r w:rsidR="00266B07">
        <w:rPr>
          <w:color w:val="0E0E0E"/>
        </w:rPr>
        <w:t>nom</w:t>
      </w:r>
      <w:r w:rsidRPr="00BA075D">
        <w:rPr>
          <w:color w:val="0E0E0E"/>
        </w:rPr>
        <w:t>ic sustainability.</w:t>
      </w:r>
    </w:p>
    <w:p w14:paraId="719D0757" w14:textId="1D79EE87" w:rsidR="00BA075D" w:rsidRPr="00BA075D" w:rsidRDefault="00BA075D" w:rsidP="00BA075D">
      <w:pPr>
        <w:ind w:firstLine="720"/>
        <w:rPr>
          <w:color w:val="0E0E0E"/>
        </w:rPr>
      </w:pPr>
      <w:r w:rsidRPr="00BA075D">
        <w:rPr>
          <w:color w:val="0E0E0E"/>
        </w:rPr>
        <w:t xml:space="preserve">Hormonal regulation is fundamental to reproductive success in cattle, governing the estrous cycle, follicular development, ovulation, and corpus luteum (CL) function. The hypothalamic-pituitary-gonadal (HPG) axis orchestrates reproductive processes through the secretion of key hormones, including </w:t>
      </w:r>
      <w:r w:rsidR="00836C1B">
        <w:rPr>
          <w:color w:val="0E0E0E"/>
        </w:rPr>
        <w:t>gonadotropin-releasing</w:t>
      </w:r>
      <w:r w:rsidRPr="00BA075D">
        <w:rPr>
          <w:color w:val="0E0E0E"/>
        </w:rPr>
        <w:t xml:space="preserve"> hormone</w:t>
      </w:r>
      <w:r w:rsidR="00440A48">
        <w:rPr>
          <w:color w:val="0E0E0E"/>
        </w:rPr>
        <w:t xml:space="preserve"> (GnRH)</w:t>
      </w:r>
      <w:r w:rsidRPr="00BA075D">
        <w:rPr>
          <w:color w:val="0E0E0E"/>
        </w:rPr>
        <w:t>, luteinizing hormone</w:t>
      </w:r>
      <w:r w:rsidR="00440A48">
        <w:rPr>
          <w:color w:val="0E0E0E"/>
        </w:rPr>
        <w:t xml:space="preserve"> (LH</w:t>
      </w:r>
      <w:r w:rsidRPr="00BA075D">
        <w:rPr>
          <w:color w:val="0E0E0E"/>
        </w:rPr>
        <w:t xml:space="preserve">), follicle-stimulating hormone (FSH), </w:t>
      </w:r>
      <w:r w:rsidR="5BFC86AF" w:rsidRPr="3E9A63CC">
        <w:rPr>
          <w:color w:val="0E0E0E"/>
        </w:rPr>
        <w:t>progesterone</w:t>
      </w:r>
      <w:r w:rsidRPr="00BA075D">
        <w:rPr>
          <w:color w:val="0E0E0E"/>
        </w:rPr>
        <w:t xml:space="preserve"> (P4) and estradiol (E2) </w:t>
      </w:r>
      <w:r w:rsidR="008D332C">
        <w:rPr>
          <w:color w:val="0E0E0E"/>
        </w:rPr>
        <w:fldChar w:fldCharType="begin"/>
      </w:r>
      <w:r w:rsidR="00975107">
        <w:rPr>
          <w:color w:val="0E0E0E"/>
        </w:rPr>
        <w:instrText xml:space="preserve"> ADDIN EN.CITE &lt;EndNote&gt;&lt;Cite&gt;&lt;Author&gt;Gavernick&lt;/Author&gt;&lt;Year&gt;1995&lt;/Year&gt;&lt;RecNum&gt;380&lt;/RecNum&gt;&lt;DisplayText&gt;[3]&lt;/DisplayText&gt;&lt;record&gt;&lt;rec-number&gt;380&lt;/rec-number&gt;&lt;foreign-keys&gt;&lt;key app="EN" db-id="xaavsvtd12ep2se2zenxswe9e0zsx52s0asx" timestamp="1747341985" guid="cdc1c91c-1109-471d-afe3-66a083e9961d"&gt;380&lt;/key&gt;&lt;/foreign-keys&gt;&lt;ref-type name="Journal Article"&gt;17&lt;/ref-type&gt;&lt;contributors&gt;&lt;authors&gt;&lt;author&gt;Allen Gavernick&lt;/author&gt;&lt;/authors&gt;&lt;/contributors&gt;&lt;titles&gt;&lt;title&gt;Female Reproductive Physiology and Endocrinology of Cattle&lt;/title&gt;&lt;secondary-title&gt;Veterinary Clincs of North America: Food Animal Practice&lt;/secondary-title&gt;&lt;/titles&gt;&lt;periodical&gt;&lt;full-title&gt;Veterinary Clincs of North America: Food Animal Practice&lt;/full-title&gt;&lt;/periodical&gt;&lt;pages&gt;223-247&lt;/pages&gt;&lt;volume&gt;9&lt;/volume&gt;&lt;dates&gt;&lt;year&gt;1995&lt;/year&gt;&lt;/dates&gt;&lt;urls&gt;&lt;/urls&gt;&lt;electronic-resource-num&gt;0749-0720/93&lt;/electronic-resource-num&gt;&lt;/record&gt;&lt;/Cite&gt;&lt;/EndNote&gt;</w:instrText>
      </w:r>
      <w:r w:rsidR="008D332C">
        <w:rPr>
          <w:color w:val="0E0E0E"/>
        </w:rPr>
        <w:fldChar w:fldCharType="separate"/>
      </w:r>
      <w:r w:rsidR="00975107">
        <w:rPr>
          <w:noProof/>
          <w:color w:val="0E0E0E"/>
        </w:rPr>
        <w:t>[</w:t>
      </w:r>
      <w:hyperlink w:anchor="_ENREF_3" w:tooltip="Gavernick, 1995 #380" w:history="1">
        <w:r w:rsidR="00A45408" w:rsidRPr="00A45408">
          <w:rPr>
            <w:rStyle w:val="Hyperlink"/>
          </w:rPr>
          <w:t>3</w:t>
        </w:r>
      </w:hyperlink>
      <w:r w:rsidR="00975107">
        <w:rPr>
          <w:noProof/>
          <w:color w:val="0E0E0E"/>
        </w:rPr>
        <w:t>]</w:t>
      </w:r>
      <w:r w:rsidR="008D332C">
        <w:rPr>
          <w:color w:val="0E0E0E"/>
        </w:rPr>
        <w:fldChar w:fldCharType="end"/>
      </w:r>
      <w:r w:rsidR="009564C9">
        <w:rPr>
          <w:color w:val="0E0E0E"/>
        </w:rPr>
        <w:t xml:space="preserve">.  </w:t>
      </w:r>
      <w:r w:rsidRPr="00BA075D">
        <w:rPr>
          <w:color w:val="0E0E0E"/>
        </w:rPr>
        <w:t>These hormones function in a tightly regulated feedback system to coordinate ovulation and maintain pregnancy.</w:t>
      </w:r>
    </w:p>
    <w:p w14:paraId="302F806E" w14:textId="358C5A51" w:rsidR="00BA075D" w:rsidRPr="00BA075D" w:rsidRDefault="00BA075D" w:rsidP="00BA075D">
      <w:pPr>
        <w:ind w:firstLine="720"/>
        <w:rPr>
          <w:color w:val="0E0E0E"/>
        </w:rPr>
      </w:pPr>
      <w:r w:rsidRPr="00BA075D">
        <w:rPr>
          <w:color w:val="0E0E0E"/>
        </w:rPr>
        <w:t>G</w:t>
      </w:r>
      <w:r w:rsidR="00562F24">
        <w:rPr>
          <w:color w:val="0E0E0E"/>
        </w:rPr>
        <w:t>onadotropin releasing hormone</w:t>
      </w:r>
      <w:r w:rsidRPr="00BA075D">
        <w:rPr>
          <w:color w:val="0E0E0E"/>
        </w:rPr>
        <w:t xml:space="preserve">, synthesized and released by the hypothalamus, serves as the primary regulator of reproductive endocrinology. It is secreted in a pulsatile manner, stimulating the anterior pituitary gland to release LH and FSH, which in turn regulate ovarian follicular growth and ovulation </w:t>
      </w:r>
      <w:r w:rsidR="008D332C">
        <w:rPr>
          <w:color w:val="0E0E0E"/>
        </w:rPr>
        <w:fldChar w:fldCharType="begin"/>
      </w:r>
      <w:r w:rsidR="00975107">
        <w:rPr>
          <w:color w:val="0E0E0E"/>
        </w:rPr>
        <w:instrText xml:space="preserve"> ADDIN EN.CITE &lt;EndNote&gt;&lt;Cite&gt;&lt;Author&gt;Leonardi&lt;/Author&gt;&lt;Year&gt;2018&lt;/Year&gt;&lt;RecNum&gt;149&lt;/RecNum&gt;&lt;DisplayText&gt;[4]&lt;/DisplayText&gt;&lt;record&gt;&lt;rec-number&gt;149&lt;/rec-number&gt;&lt;foreign-keys&gt;&lt;key app="EN" db-id="xaavsvtd12ep2se2zenxswe9e0zsx52s0asx" timestamp="1746887009" guid="aba220b8-bd18-4f2b-b9b2-b4f57bc130e1"&gt;149&lt;/key&gt;&lt;/foreign-keys&gt;&lt;ref-type name="Journal Article"&gt;17&lt;/ref-type&gt;&lt;contributors&gt;&lt;authors&gt;&lt;author&gt;Leonardi, C. E. P.&lt;/author&gt;&lt;author&gt;Dias, F. C. F.&lt;/author&gt;&lt;author&gt;Adams, G. P.&lt;/author&gt;&lt;author&gt;Singh, J.&lt;/author&gt;&lt;/authors&gt;&lt;/contributors&gt;&lt;titles&gt;&lt;title&gt;Effect of Kisspeptin-10 on plasma luteinizing hormone concentrations and follicular dynamics during the luteal phase in cattle&lt;/title&gt;&lt;secondary-title&gt;Theriogenology&lt;/secondary-title&gt;&lt;/titles&gt;&lt;periodical&gt;&lt;full-title&gt;Theriogenology&lt;/full-title&gt;&lt;/periodical&gt;&lt;pages&gt;268-274&lt;/pages&gt;&lt;volume&gt;119&lt;/volume&gt;&lt;dates&gt;&lt;year&gt;2018&lt;/year&gt;&lt;pub-dates&gt;&lt;date&gt;Oct&lt;/date&gt;&lt;/pub-dates&gt;&lt;/dates&gt;&lt;isbn&gt;0093-691X&lt;/isbn&gt;&lt;accession-num&gt;WOS:000443530200036&lt;/accession-num&gt;&lt;urls&gt;&lt;related-urls&gt;&lt;url&gt;&amp;lt;Go to ISI&amp;gt;://WOS:000443530200036&lt;/url&gt;&lt;/related-urls&gt;&lt;/urls&gt;&lt;electronic-resource-num&gt;10.1016/j.theriogenology.2018.06.023&lt;/electronic-resource-num&gt;&lt;/record&gt;&lt;/Cite&gt;&lt;/EndNote&gt;</w:instrText>
      </w:r>
      <w:r w:rsidR="008D332C">
        <w:rPr>
          <w:color w:val="0E0E0E"/>
        </w:rPr>
        <w:fldChar w:fldCharType="separate"/>
      </w:r>
      <w:r w:rsidR="00975107">
        <w:rPr>
          <w:noProof/>
          <w:color w:val="0E0E0E"/>
        </w:rPr>
        <w:t>[</w:t>
      </w:r>
      <w:hyperlink w:anchor="_ENREF_4" w:tooltip="Leonardi, 2018 #149" w:history="1">
        <w:r w:rsidR="00A45408" w:rsidRPr="00A45408">
          <w:rPr>
            <w:rStyle w:val="Hyperlink"/>
          </w:rPr>
          <w:t>4</w:t>
        </w:r>
      </w:hyperlink>
      <w:r w:rsidR="00975107">
        <w:rPr>
          <w:noProof/>
          <w:color w:val="0E0E0E"/>
        </w:rPr>
        <w:t>]</w:t>
      </w:r>
      <w:r w:rsidR="008D332C">
        <w:rPr>
          <w:color w:val="0E0E0E"/>
        </w:rPr>
        <w:fldChar w:fldCharType="end"/>
      </w:r>
      <w:r w:rsidR="002231BE">
        <w:rPr>
          <w:color w:val="0E0E0E"/>
        </w:rPr>
        <w:t>.</w:t>
      </w:r>
      <w:r w:rsidR="00AB220E">
        <w:rPr>
          <w:color w:val="0E0E0E"/>
        </w:rPr>
        <w:t xml:space="preserve"> </w:t>
      </w:r>
      <w:r w:rsidR="04489913" w:rsidRPr="3E9A63CC">
        <w:rPr>
          <w:color w:val="0E0E0E"/>
        </w:rPr>
        <w:t>Luteinizing hormone</w:t>
      </w:r>
      <w:r w:rsidRPr="00BA075D">
        <w:rPr>
          <w:color w:val="0E0E0E"/>
        </w:rPr>
        <w:t xml:space="preserve"> plays a pivotal role in the final </w:t>
      </w:r>
      <w:r w:rsidRPr="00BA075D">
        <w:rPr>
          <w:color w:val="0E0E0E"/>
        </w:rPr>
        <w:lastRenderedPageBreak/>
        <w:t xml:space="preserve">maturation of the dominant follicle and triggers ovulation, whereas FSH supports the recruitment and growth of ovarian follicles </w:t>
      </w:r>
      <w:r w:rsidR="008D332C">
        <w:rPr>
          <w:color w:val="0E0E0E"/>
        </w:rPr>
        <w:fldChar w:fldCharType="begin"/>
      </w:r>
      <w:r w:rsidR="00975107">
        <w:rPr>
          <w:color w:val="0E0E0E"/>
        </w:rPr>
        <w:instrText xml:space="preserve"> ADDIN EN.CITE &lt;EndNote&gt;&lt;Cite&gt;&lt;Author&gt;Gavernick&lt;/Author&gt;&lt;Year&gt;1995&lt;/Year&gt;&lt;RecNum&gt;380&lt;/RecNum&gt;&lt;DisplayText&gt;[3]&lt;/DisplayText&gt;&lt;record&gt;&lt;rec-number&gt;380&lt;/rec-number&gt;&lt;foreign-keys&gt;&lt;key app="EN" db-id="xaavsvtd12ep2se2zenxswe9e0zsx52s0asx" timestamp="1747341985" guid="cdc1c91c-1109-471d-afe3-66a083e9961d"&gt;380&lt;/key&gt;&lt;/foreign-keys&gt;&lt;ref-type name="Journal Article"&gt;17&lt;/ref-type&gt;&lt;contributors&gt;&lt;authors&gt;&lt;author&gt;Allen Gavernick&lt;/author&gt;&lt;/authors&gt;&lt;/contributors&gt;&lt;titles&gt;&lt;title&gt;Female Reproductive Physiology and Endocrinology of Cattle&lt;/title&gt;&lt;secondary-title&gt;Veterinary Clincs of North America: Food Animal Practice&lt;/secondary-title&gt;&lt;/titles&gt;&lt;periodical&gt;&lt;full-title&gt;Veterinary Clincs of North America: Food Animal Practice&lt;/full-title&gt;&lt;/periodical&gt;&lt;pages&gt;223-247&lt;/pages&gt;&lt;volume&gt;9&lt;/volume&gt;&lt;dates&gt;&lt;year&gt;1995&lt;/year&gt;&lt;/dates&gt;&lt;urls&gt;&lt;/urls&gt;&lt;electronic-resource-num&gt;0749-0720/93&lt;/electronic-resource-num&gt;&lt;/record&gt;&lt;/Cite&gt;&lt;/EndNote&gt;</w:instrText>
      </w:r>
      <w:r w:rsidR="008D332C">
        <w:rPr>
          <w:color w:val="0E0E0E"/>
        </w:rPr>
        <w:fldChar w:fldCharType="separate"/>
      </w:r>
      <w:r w:rsidR="00975107">
        <w:rPr>
          <w:noProof/>
          <w:color w:val="0E0E0E"/>
        </w:rPr>
        <w:t>[</w:t>
      </w:r>
      <w:hyperlink w:anchor="_ENREF_3" w:tooltip="Gavernick, 1995 #380" w:history="1">
        <w:r w:rsidR="00A45408" w:rsidRPr="00A45408">
          <w:rPr>
            <w:rStyle w:val="Hyperlink"/>
          </w:rPr>
          <w:t>3</w:t>
        </w:r>
      </w:hyperlink>
      <w:r w:rsidR="00975107">
        <w:rPr>
          <w:noProof/>
          <w:color w:val="0E0E0E"/>
        </w:rPr>
        <w:t>]</w:t>
      </w:r>
      <w:r w:rsidR="008D332C">
        <w:rPr>
          <w:color w:val="0E0E0E"/>
        </w:rPr>
        <w:fldChar w:fldCharType="end"/>
      </w:r>
      <w:r w:rsidR="00895BC7">
        <w:rPr>
          <w:color w:val="0E0E0E"/>
        </w:rPr>
        <w:t>.</w:t>
      </w:r>
      <w:r w:rsidR="00FA74C2">
        <w:rPr>
          <w:color w:val="0E0E0E"/>
        </w:rPr>
        <w:t xml:space="preserve"> </w:t>
      </w:r>
      <w:r w:rsidRPr="00BA075D">
        <w:rPr>
          <w:color w:val="0E0E0E"/>
        </w:rPr>
        <w:t xml:space="preserve">As the dominant follicle develops, granulosa cells produce increasing concentrations of E2, which stimulates estrus behavior and provides positive feedback to the hypothalamus to induce the preovulatory LH surge </w:t>
      </w:r>
      <w:r w:rsidR="008D332C">
        <w:rPr>
          <w:color w:val="0E0E0E"/>
        </w:rPr>
        <w:fldChar w:fldCharType="begin"/>
      </w:r>
      <w:r w:rsidR="00975107">
        <w:rPr>
          <w:color w:val="0E0E0E"/>
        </w:rPr>
        <w:instrText xml:space="preserve"> ADDIN EN.CITE &lt;EndNote&gt;&lt;Cite&gt;&lt;Author&gt;Leonardi&lt;/Author&gt;&lt;Year&gt;2018&lt;/Year&gt;&lt;RecNum&gt;149&lt;/RecNum&gt;&lt;DisplayText&gt;[4]&lt;/DisplayText&gt;&lt;record&gt;&lt;rec-number&gt;149&lt;/rec-number&gt;&lt;foreign-keys&gt;&lt;key app="EN" db-id="xaavsvtd12ep2se2zenxswe9e0zsx52s0asx" timestamp="1746887009" guid="aba220b8-bd18-4f2b-b9b2-b4f57bc130e1"&gt;149&lt;/key&gt;&lt;/foreign-keys&gt;&lt;ref-type name="Journal Article"&gt;17&lt;/ref-type&gt;&lt;contributors&gt;&lt;authors&gt;&lt;author&gt;Leonardi, C. E. P.&lt;/author&gt;&lt;author&gt;Dias, F. C. F.&lt;/author&gt;&lt;author&gt;Adams, G. P.&lt;/author&gt;&lt;author&gt;Singh, J.&lt;/author&gt;&lt;/authors&gt;&lt;/contributors&gt;&lt;titles&gt;&lt;title&gt;Effect of Kisspeptin-10 on plasma luteinizing hormone concentrations and follicular dynamics during the luteal phase in cattle&lt;/title&gt;&lt;secondary-title&gt;Theriogenology&lt;/secondary-title&gt;&lt;/titles&gt;&lt;periodical&gt;&lt;full-title&gt;Theriogenology&lt;/full-title&gt;&lt;/periodical&gt;&lt;pages&gt;268-274&lt;/pages&gt;&lt;volume&gt;119&lt;/volume&gt;&lt;dates&gt;&lt;year&gt;2018&lt;/year&gt;&lt;pub-dates&gt;&lt;date&gt;Oct&lt;/date&gt;&lt;/pub-dates&gt;&lt;/dates&gt;&lt;isbn&gt;0093-691X&lt;/isbn&gt;&lt;accession-num&gt;WOS:000443530200036&lt;/accession-num&gt;&lt;urls&gt;&lt;related-urls&gt;&lt;url&gt;&amp;lt;Go to ISI&amp;gt;://WOS:000443530200036&lt;/url&gt;&lt;/related-urls&gt;&lt;/urls&gt;&lt;electronic-resource-num&gt;10.1016/j.theriogenology.2018.06.023&lt;/electronic-resource-num&gt;&lt;/record&gt;&lt;/Cite&gt;&lt;/EndNote&gt;</w:instrText>
      </w:r>
      <w:r w:rsidR="008D332C">
        <w:rPr>
          <w:color w:val="0E0E0E"/>
        </w:rPr>
        <w:fldChar w:fldCharType="separate"/>
      </w:r>
      <w:r w:rsidR="00975107">
        <w:rPr>
          <w:noProof/>
          <w:color w:val="0E0E0E"/>
        </w:rPr>
        <w:t>[</w:t>
      </w:r>
      <w:hyperlink w:anchor="_ENREF_4" w:tooltip="Leonardi, 2018 #149" w:history="1">
        <w:r w:rsidR="00A45408" w:rsidRPr="00A45408">
          <w:rPr>
            <w:rStyle w:val="Hyperlink"/>
          </w:rPr>
          <w:t>4</w:t>
        </w:r>
      </w:hyperlink>
      <w:r w:rsidR="00975107">
        <w:rPr>
          <w:noProof/>
          <w:color w:val="0E0E0E"/>
        </w:rPr>
        <w:t>]</w:t>
      </w:r>
      <w:r w:rsidR="008D332C">
        <w:rPr>
          <w:color w:val="0E0E0E"/>
        </w:rPr>
        <w:fldChar w:fldCharType="end"/>
      </w:r>
      <w:r w:rsidR="00895BC7">
        <w:rPr>
          <w:color w:val="0E0E0E"/>
        </w:rPr>
        <w:t>.</w:t>
      </w:r>
      <w:r w:rsidR="00FA74C2">
        <w:rPr>
          <w:color w:val="0E0E0E"/>
        </w:rPr>
        <w:t xml:space="preserve"> </w:t>
      </w:r>
      <w:r w:rsidRPr="00BA075D">
        <w:rPr>
          <w:color w:val="0E0E0E"/>
        </w:rPr>
        <w:t>Following ovulation, the remnants of the</w:t>
      </w:r>
      <w:r w:rsidR="0018236F">
        <w:rPr>
          <w:color w:val="0E0E0E"/>
        </w:rPr>
        <w:t xml:space="preserve"> ovarian</w:t>
      </w:r>
      <w:r w:rsidRPr="00BA075D">
        <w:rPr>
          <w:color w:val="0E0E0E"/>
        </w:rPr>
        <w:t xml:space="preserve"> follicle</w:t>
      </w:r>
      <w:r w:rsidR="4CB67A98" w:rsidRPr="3E9A63CC">
        <w:rPr>
          <w:color w:val="0E0E0E"/>
        </w:rPr>
        <w:t>, granulosa and theca cells,</w:t>
      </w:r>
      <w:r w:rsidRPr="00BA075D">
        <w:rPr>
          <w:color w:val="0E0E0E"/>
        </w:rPr>
        <w:t xml:space="preserve"> differentiate into the CL, which secretes P4, the dominant hormone of the luteal phase</w:t>
      </w:r>
      <w:r w:rsidR="7597A882" w:rsidRPr="3E9A63CC">
        <w:rPr>
          <w:color w:val="0E0E0E"/>
        </w:rPr>
        <w:t xml:space="preserve"> of the estrous cycle</w:t>
      </w:r>
      <w:r w:rsidRPr="3E9A63CC">
        <w:rPr>
          <w:color w:val="0E0E0E"/>
        </w:rPr>
        <w:t>. P</w:t>
      </w:r>
      <w:r w:rsidR="5001E0B2" w:rsidRPr="3E9A63CC">
        <w:rPr>
          <w:color w:val="0E0E0E"/>
        </w:rPr>
        <w:t>rogesterone</w:t>
      </w:r>
      <w:r w:rsidRPr="00BA075D">
        <w:rPr>
          <w:color w:val="0E0E0E"/>
        </w:rPr>
        <w:t xml:space="preserve"> inhibits GnRH </w:t>
      </w:r>
      <w:r w:rsidR="47C23450" w:rsidRPr="3E9A63CC">
        <w:rPr>
          <w:color w:val="0E0E0E"/>
        </w:rPr>
        <w:t xml:space="preserve">pulsatile </w:t>
      </w:r>
      <w:r w:rsidRPr="00BA075D">
        <w:rPr>
          <w:color w:val="0E0E0E"/>
        </w:rPr>
        <w:t xml:space="preserve">release, thereby </w:t>
      </w:r>
      <w:r w:rsidR="454D130F" w:rsidRPr="3E9A63CC">
        <w:rPr>
          <w:color w:val="0E0E0E"/>
        </w:rPr>
        <w:t xml:space="preserve">affecting </w:t>
      </w:r>
      <w:r w:rsidRPr="00BA075D">
        <w:rPr>
          <w:color w:val="0E0E0E"/>
        </w:rPr>
        <w:t xml:space="preserve">LH </w:t>
      </w:r>
      <w:r w:rsidR="008A7510">
        <w:rPr>
          <w:color w:val="0E0E0E"/>
        </w:rPr>
        <w:t>s</w:t>
      </w:r>
      <w:r w:rsidRPr="00BA075D">
        <w:rPr>
          <w:color w:val="0E0E0E"/>
        </w:rPr>
        <w:t xml:space="preserve">ecretion to prevent further </w:t>
      </w:r>
      <w:r w:rsidR="0018236F">
        <w:rPr>
          <w:color w:val="0E0E0E"/>
        </w:rPr>
        <w:t xml:space="preserve">ovarian </w:t>
      </w:r>
      <w:r w:rsidRPr="00BA075D">
        <w:rPr>
          <w:color w:val="0E0E0E"/>
        </w:rPr>
        <w:t>follicular development and ovulation during pregnancy</w:t>
      </w:r>
      <w:r w:rsidR="00D005EF">
        <w:rPr>
          <w:color w:val="0E0E0E"/>
        </w:rPr>
        <w:t xml:space="preserve"> </w:t>
      </w:r>
      <w:r w:rsidR="008A799B">
        <w:rPr>
          <w:color w:val="0E0E0E"/>
        </w:rPr>
        <w:fldChar w:fldCharType="begin"/>
      </w:r>
      <w:r w:rsidR="00975107">
        <w:rPr>
          <w:color w:val="0E0E0E"/>
        </w:rPr>
        <w:instrText xml:space="preserve"> ADDIN EN.CITE &lt;EndNote&gt;&lt;Cite&gt;&lt;Author&gt;Senger&lt;/Author&gt;&lt;Year&gt;2012&lt;/Year&gt;&lt;RecNum&gt;105&lt;/RecNum&gt;&lt;DisplayText&gt;[5]&lt;/DisplayText&gt;&lt;record&gt;&lt;rec-number&gt;105&lt;/rec-number&gt;&lt;foreign-keys&gt;&lt;key app="EN" db-id="xaavsvtd12ep2se2zenxswe9e0zsx52s0asx" timestamp="1746886996" guid="67c7fad7-8489-4088-a149-871a00a7f5ea"&gt;105&lt;/key&gt;&lt;/foreign-keys&gt;&lt;ref-type name="Book"&gt;6&lt;/ref-type&gt;&lt;contributors&gt;&lt;authors&gt;&lt;author&gt;Senger, P. L.&lt;/author&gt;&lt;/authors&gt;&lt;/contributors&gt;&lt;titles&gt;&lt;title&gt;Pathways to pregnancy &amp;amp; parturition&lt;/title&gt;&lt;/titles&gt;&lt;pages&gt;ix, 381 p.&lt;/pages&gt;&lt;edition&gt;3rd&lt;/edition&gt;&lt;keywords&gt;&lt;keyword&gt;Reproduction.&lt;/keyword&gt;&lt;keyword&gt;Generative organs Physiology.&lt;/keyword&gt;&lt;/keywords&gt;&lt;dates&gt;&lt;year&gt;2012&lt;/year&gt;&lt;/dates&gt;&lt;pub-location&gt;Redmond, OR&lt;/pub-location&gt;&lt;publisher&gt;Current Conceptions&lt;/publisher&gt;&lt;isbn&gt;0965764834&amp;#xD;9780965764834&lt;/isbn&gt;&lt;call-num&gt;AGVET QP251 .S474 2012&lt;/call-num&gt;&lt;urls&gt;&lt;/urls&gt;&lt;/record&gt;&lt;/Cite&gt;&lt;/EndNote&gt;</w:instrText>
      </w:r>
      <w:r w:rsidR="008A799B">
        <w:rPr>
          <w:color w:val="0E0E0E"/>
        </w:rPr>
        <w:fldChar w:fldCharType="separate"/>
      </w:r>
      <w:r w:rsidR="00975107">
        <w:rPr>
          <w:noProof/>
          <w:color w:val="0E0E0E"/>
        </w:rPr>
        <w:t>[</w:t>
      </w:r>
      <w:hyperlink w:anchor="_ENREF_5" w:tooltip="Senger, 2012 #105" w:history="1">
        <w:r w:rsidR="00A45408" w:rsidRPr="00A45408">
          <w:rPr>
            <w:rStyle w:val="Hyperlink"/>
          </w:rPr>
          <w:t>5</w:t>
        </w:r>
      </w:hyperlink>
      <w:r w:rsidR="00975107">
        <w:rPr>
          <w:noProof/>
          <w:color w:val="0E0E0E"/>
        </w:rPr>
        <w:t>]</w:t>
      </w:r>
      <w:r w:rsidR="008A799B">
        <w:rPr>
          <w:color w:val="0E0E0E"/>
        </w:rPr>
        <w:fldChar w:fldCharType="end"/>
      </w:r>
      <w:r w:rsidR="00184DB6">
        <w:rPr>
          <w:color w:val="0E0E0E"/>
        </w:rPr>
        <w:t>.</w:t>
      </w:r>
      <w:r w:rsidRPr="00BA075D">
        <w:rPr>
          <w:color w:val="0E0E0E"/>
        </w:rPr>
        <w:t xml:space="preserve">If conception does not occur, the uterus releases prostaglandin </w:t>
      </w:r>
      <w:r w:rsidR="00B64092">
        <w:t>F</w:t>
      </w:r>
      <w:r w:rsidR="00B64092">
        <w:rPr>
          <w:vertAlign w:val="subscript"/>
        </w:rPr>
        <w:t>2ɑ</w:t>
      </w:r>
      <w:r w:rsidRPr="00BA075D">
        <w:rPr>
          <w:color w:val="0E0E0E"/>
        </w:rPr>
        <w:t xml:space="preserve"> (</w:t>
      </w:r>
      <w:r w:rsidR="00B64092">
        <w:t>PGF</w:t>
      </w:r>
      <w:r w:rsidR="00B64092">
        <w:rPr>
          <w:vertAlign w:val="subscript"/>
        </w:rPr>
        <w:t xml:space="preserve">2ɑ </w:t>
      </w:r>
      <w:r w:rsidRPr="00BA075D">
        <w:rPr>
          <w:color w:val="0E0E0E"/>
        </w:rPr>
        <w:t xml:space="preserve">), which induces </w:t>
      </w:r>
      <w:proofErr w:type="spellStart"/>
      <w:r w:rsidRPr="00BA075D">
        <w:rPr>
          <w:color w:val="0E0E0E"/>
        </w:rPr>
        <w:t>luteolysis</w:t>
      </w:r>
      <w:proofErr w:type="spellEnd"/>
      <w:r w:rsidRPr="00BA075D">
        <w:rPr>
          <w:color w:val="0E0E0E"/>
        </w:rPr>
        <w:t xml:space="preserve">, leading to CL regression, a decline in </w:t>
      </w:r>
      <w:r w:rsidR="0018236F">
        <w:rPr>
          <w:color w:val="0E0E0E"/>
        </w:rPr>
        <w:t xml:space="preserve">circulating </w:t>
      </w:r>
      <w:r w:rsidRPr="00BA075D">
        <w:rPr>
          <w:color w:val="0E0E0E"/>
        </w:rPr>
        <w:t>P4, and the initiation of a new estrous cycle</w:t>
      </w:r>
      <w:r w:rsidR="00FA74C2">
        <w:rPr>
          <w:color w:val="0E0E0E"/>
        </w:rPr>
        <w:t>.</w:t>
      </w:r>
      <w:r w:rsidRPr="00BA075D">
        <w:rPr>
          <w:color w:val="0E0E0E"/>
        </w:rPr>
        <w:t xml:space="preserve"> This cyclical hormonal interplay is essential for reproductive efficiency, influencing conception rates, embryo survival, and overall fertility outcomes.</w:t>
      </w:r>
    </w:p>
    <w:p w14:paraId="060AE907" w14:textId="5AC4A56B" w:rsidR="00D44739" w:rsidRPr="009F2E66" w:rsidRDefault="00BA075D" w:rsidP="009F2E66">
      <w:pPr>
        <w:ind w:firstLine="720"/>
        <w:rPr>
          <w:color w:val="0E0E0E"/>
        </w:rPr>
      </w:pPr>
      <w:r w:rsidRPr="00BA075D">
        <w:rPr>
          <w:color w:val="0E0E0E"/>
        </w:rPr>
        <w:t xml:space="preserve">Given the economic and biological significance of reproductive efficiency, substantial research has been dedicated to developing strategies that manipulate these hormonal pathways to optimize reproductive performance. Synchronization protocols, artificial insemination, and emerging reproductive biotechnologies leverage hormonal control to improve fertility and enhance reproductive outcomes in cattle </w:t>
      </w:r>
      <w:r w:rsidR="008A799B">
        <w:rPr>
          <w:color w:val="0E0E0E"/>
        </w:rPr>
        <w:fldChar w:fldCharType="begin"/>
      </w:r>
      <w:r w:rsidR="00975107">
        <w:rPr>
          <w:color w:val="0E0E0E"/>
        </w:rPr>
        <w:instrText xml:space="preserve"> ADDIN EN.CITE &lt;EndNote&gt;&lt;Cite&gt;&lt;Author&gt;Bo&lt;/Author&gt;&lt;Year&gt;1995&lt;/Year&gt;&lt;RecNum&gt;167&lt;/RecNum&gt;&lt;DisplayText&gt;[6]&lt;/DisplayText&gt;&lt;record&gt;&lt;rec-number&gt;167&lt;/rec-number&gt;&lt;foreign-keys&gt;&lt;key app="EN" db-id="xaavsvtd12ep2se2zenxswe9e0zsx52s0asx" timestamp="1746887062"&gt;167&lt;/key&gt;&lt;/foreign-keys&gt;&lt;ref-type name="Journal Article"&gt;17&lt;/ref-type&gt;&lt;contributors&gt;&lt;authors&gt;&lt;author&gt;Bo, G. A.&lt;/author&gt;&lt;/authors&gt;&lt;/contributors&gt;&lt;titles&gt;&lt;title&gt;EXOGENOUS CONTROL OF FOLLICULAR WAVE EMERGENCE IN CATTLE&lt;/title&gt;&lt;secondary-title&gt;Theriogenology&lt;/secondary-title&gt;&lt;/titles&gt;&lt;periodical&gt;&lt;full-title&gt;Theriogenology&lt;/full-title&gt;&lt;/periodical&gt;&lt;pages&gt;31-40&lt;/pages&gt;&lt;volume&gt;43&lt;/volume&gt;&lt;dates&gt;&lt;year&gt;1995&lt;/year&gt;&lt;/dates&gt;&lt;urls&gt;&lt;/urls&gt;&lt;/record&gt;&lt;/Cite&gt;&lt;/EndNote&gt;</w:instrText>
      </w:r>
      <w:r w:rsidR="008A799B">
        <w:rPr>
          <w:color w:val="0E0E0E"/>
        </w:rPr>
        <w:fldChar w:fldCharType="separate"/>
      </w:r>
      <w:r w:rsidR="00975107">
        <w:rPr>
          <w:noProof/>
          <w:color w:val="0E0E0E"/>
        </w:rPr>
        <w:t>[</w:t>
      </w:r>
      <w:hyperlink w:anchor="_ENREF_6" w:tooltip="Bo, 1995 #167" w:history="1">
        <w:r w:rsidR="00A45408" w:rsidRPr="00A45408">
          <w:rPr>
            <w:rStyle w:val="Hyperlink"/>
          </w:rPr>
          <w:t>6</w:t>
        </w:r>
      </w:hyperlink>
      <w:r w:rsidR="00975107">
        <w:rPr>
          <w:noProof/>
          <w:color w:val="0E0E0E"/>
        </w:rPr>
        <w:t>]</w:t>
      </w:r>
      <w:r w:rsidR="008A799B">
        <w:rPr>
          <w:color w:val="0E0E0E"/>
        </w:rPr>
        <w:fldChar w:fldCharType="end"/>
      </w:r>
      <w:r w:rsidR="0067308E">
        <w:rPr>
          <w:color w:val="0E0E0E"/>
        </w:rPr>
        <w:t>.</w:t>
      </w:r>
      <w:r w:rsidR="00FA74C2">
        <w:rPr>
          <w:color w:val="0E0E0E"/>
        </w:rPr>
        <w:t xml:space="preserve"> </w:t>
      </w:r>
      <w:r w:rsidRPr="00BA075D">
        <w:rPr>
          <w:color w:val="0E0E0E"/>
        </w:rPr>
        <w:t>As scientific advancements continue to refine our understanding of reproductive endocrinology, novel hormonal treatments, including kisspeptin</w:t>
      </w:r>
      <w:r w:rsidR="003406C0">
        <w:rPr>
          <w:color w:val="0E0E0E"/>
        </w:rPr>
        <w:t xml:space="preserve"> (KP)</w:t>
      </w:r>
      <w:r w:rsidRPr="00BA075D">
        <w:rPr>
          <w:color w:val="0E0E0E"/>
        </w:rPr>
        <w:t xml:space="preserve"> analogs such as Compound 6 (C6), present promising opportunities for improving reproductive management in cattle. This literature review explores the fundamental hormonal mechanisms governing cattle reproduction, the historical development of hormonal interventions, and the potential of emerging reproductive technologies to enhance fertility and efficiency in livestock production.</w:t>
      </w:r>
    </w:p>
    <w:p w14:paraId="2047E0A1" w14:textId="77777777" w:rsidR="0080162B" w:rsidRDefault="0080162B" w:rsidP="00BA075D">
      <w:pPr>
        <w:ind w:firstLine="720"/>
        <w:rPr>
          <w:i/>
          <w:iCs/>
          <w:color w:val="0E0E0E"/>
        </w:rPr>
      </w:pPr>
    </w:p>
    <w:p w14:paraId="7DD39087" w14:textId="1BCCF10A" w:rsidR="00BA075D" w:rsidRPr="00E70652" w:rsidRDefault="00BA075D" w:rsidP="00FA74C2">
      <w:pPr>
        <w:rPr>
          <w:b/>
          <w:bCs/>
          <w:i/>
          <w:iCs/>
          <w:color w:val="0E0E0E"/>
        </w:rPr>
      </w:pPr>
      <w:r w:rsidRPr="00E70652">
        <w:rPr>
          <w:b/>
          <w:bCs/>
          <w:i/>
          <w:iCs/>
          <w:color w:val="0E0E0E"/>
        </w:rPr>
        <w:t>The Hypothalamic-Pituitary-Gonadal Axis</w:t>
      </w:r>
    </w:p>
    <w:p w14:paraId="4F45D96E" w14:textId="14A6B647" w:rsidR="00BA075D" w:rsidRPr="00BA075D" w:rsidRDefault="00BA075D" w:rsidP="007339DC">
      <w:pPr>
        <w:ind w:firstLine="720"/>
        <w:rPr>
          <w:color w:val="0E0E0E"/>
        </w:rPr>
      </w:pPr>
      <w:r w:rsidRPr="00BA075D">
        <w:rPr>
          <w:color w:val="0E0E0E"/>
        </w:rPr>
        <w:t xml:space="preserve">The </w:t>
      </w:r>
      <w:r w:rsidR="00E82D04">
        <w:rPr>
          <w:color w:val="0E0E0E"/>
        </w:rPr>
        <w:t>HPG</w:t>
      </w:r>
      <w:r w:rsidRPr="00BA075D">
        <w:rPr>
          <w:color w:val="0E0E0E"/>
        </w:rPr>
        <w:t xml:space="preserve"> axis is the central regulatory system controlling reproductive function in cattle. This axis integrates endocrine signals from the hypothalamus, anterior pituitary, and gonads to synchronize reproductive events, including </w:t>
      </w:r>
      <w:r w:rsidR="00E648F7">
        <w:rPr>
          <w:color w:val="0E0E0E"/>
        </w:rPr>
        <w:t xml:space="preserve">ovarian </w:t>
      </w:r>
      <w:r w:rsidRPr="00BA075D">
        <w:rPr>
          <w:color w:val="0E0E0E"/>
        </w:rPr>
        <w:t>follicular development, ovulation, and pregnancy maintenance</w:t>
      </w:r>
      <w:r w:rsidR="00FA74C2">
        <w:rPr>
          <w:color w:val="0E0E0E"/>
        </w:rPr>
        <w:t xml:space="preserve"> </w:t>
      </w:r>
      <w:r w:rsidR="0074038A">
        <w:rPr>
          <w:color w:val="0E0E0E"/>
        </w:rPr>
        <w:fldChar w:fldCharType="begin"/>
      </w:r>
      <w:r w:rsidR="00975107">
        <w:rPr>
          <w:color w:val="0E0E0E"/>
        </w:rPr>
        <w:instrText xml:space="preserve"> ADDIN EN.CITE &lt;EndNote&gt;&lt;Cite&gt;&lt;Author&gt;Gavernick&lt;/Author&gt;&lt;Year&gt;1995&lt;/Year&gt;&lt;RecNum&gt;380&lt;/RecNum&gt;&lt;DisplayText&gt;[3]&lt;/DisplayText&gt;&lt;record&gt;&lt;rec-number&gt;380&lt;/rec-number&gt;&lt;foreign-keys&gt;&lt;key app="EN" db-id="xaavsvtd12ep2se2zenxswe9e0zsx52s0asx" timestamp="1747341985" guid="cdc1c91c-1109-471d-afe3-66a083e9961d"&gt;380&lt;/key&gt;&lt;/foreign-keys&gt;&lt;ref-type name="Journal Article"&gt;17&lt;/ref-type&gt;&lt;contributors&gt;&lt;authors&gt;&lt;author&gt;Allen Gavernick&lt;/author&gt;&lt;/authors&gt;&lt;/contributors&gt;&lt;titles&gt;&lt;title&gt;Female Reproductive Physiology and Endocrinology of Cattle&lt;/title&gt;&lt;secondary-title&gt;Veterinary Clincs of North America: Food Animal Practice&lt;/secondary-title&gt;&lt;/titles&gt;&lt;periodical&gt;&lt;full-title&gt;Veterinary Clincs of North America: Food Animal Practice&lt;/full-title&gt;&lt;/periodical&gt;&lt;pages&gt;223-247&lt;/pages&gt;&lt;volume&gt;9&lt;/volume&gt;&lt;dates&gt;&lt;year&gt;1995&lt;/year&gt;&lt;/dates&gt;&lt;urls&gt;&lt;/urls&gt;&lt;electronic-resource-num&gt;0749-0720/93&lt;/electronic-resource-num&gt;&lt;/record&gt;&lt;/Cite&gt;&lt;/EndNote&gt;</w:instrText>
      </w:r>
      <w:r w:rsidR="0074038A">
        <w:rPr>
          <w:color w:val="0E0E0E"/>
        </w:rPr>
        <w:fldChar w:fldCharType="separate"/>
      </w:r>
      <w:r w:rsidR="00975107">
        <w:rPr>
          <w:noProof/>
          <w:color w:val="0E0E0E"/>
        </w:rPr>
        <w:t>[</w:t>
      </w:r>
      <w:hyperlink w:anchor="_ENREF_3" w:tooltip="Gavernick, 1995 #380" w:history="1">
        <w:r w:rsidR="00A45408" w:rsidRPr="00A45408">
          <w:rPr>
            <w:rStyle w:val="Hyperlink"/>
          </w:rPr>
          <w:t>3</w:t>
        </w:r>
      </w:hyperlink>
      <w:r w:rsidR="00975107">
        <w:rPr>
          <w:noProof/>
          <w:color w:val="0E0E0E"/>
        </w:rPr>
        <w:t>]</w:t>
      </w:r>
      <w:r w:rsidR="0074038A">
        <w:rPr>
          <w:color w:val="0E0E0E"/>
        </w:rPr>
        <w:fldChar w:fldCharType="end"/>
      </w:r>
      <w:r w:rsidR="00320461">
        <w:rPr>
          <w:color w:val="0E0E0E"/>
        </w:rPr>
        <w:t>.</w:t>
      </w:r>
      <w:r w:rsidR="00FA74C2">
        <w:rPr>
          <w:color w:val="0E0E0E"/>
        </w:rPr>
        <w:t xml:space="preserve"> </w:t>
      </w:r>
      <w:r w:rsidRPr="00BA075D">
        <w:rPr>
          <w:color w:val="0E0E0E"/>
        </w:rPr>
        <w:t xml:space="preserve">The precise coordination of hormone secretion within the HPG axis is essential for reproductive efficiency, as disruptions in its regulation can lead to infertility, subfertility, or irregular estrous cycles </w:t>
      </w:r>
      <w:r w:rsidR="0074038A">
        <w:rPr>
          <w:color w:val="0E0E0E"/>
        </w:rPr>
        <w:fldChar w:fldCharType="begin"/>
      </w:r>
      <w:r w:rsidR="00975107">
        <w:rPr>
          <w:color w:val="0E0E0E"/>
        </w:rPr>
        <w:instrText xml:space="preserve"> ADDIN EN.CITE &lt;EndNote&gt;&lt;Cite&gt;&lt;Author&gt;Xie&lt;/Author&gt;&lt;Year&gt;2022&lt;/Year&gt;&lt;RecNum&gt;161&lt;/RecNum&gt;&lt;DisplayText&gt;[7]&lt;/DisplayText&gt;&lt;record&gt;&lt;rec-number&gt;161&lt;/rec-number&gt;&lt;foreign-keys&gt;&lt;key app="EN" db-id="xaavsvtd12ep2se2zenxswe9e0zsx52s0asx" timestamp="1746887030" guid="28570968-cfa9-4e24-9f21-8ed0cb5c5505"&gt;161&lt;/key&gt;&lt;/foreign-keys&gt;&lt;ref-type name="Journal Article"&gt;17&lt;/ref-type&gt;&lt;contributors&gt;&lt;authors&gt;&lt;author&gt;Xie, Q&lt;/author&gt;&lt;/authors&gt;&lt;/contributors&gt;&lt;titles&gt;&lt;title&gt;The role of kisspeptin in the control of the hypothalamic-pituitary-gonadal axis and reproduction&lt;/title&gt;&lt;secondary-title&gt;Frontiers in Endocrinology&lt;/secondary-title&gt;&lt;/titles&gt;&lt;periodical&gt;&lt;full-title&gt;Frontiers in Endocrinology&lt;/full-title&gt;&lt;/periodical&gt;&lt;volume&gt;13&lt;/volume&gt;&lt;dates&gt;&lt;year&gt;2022&lt;/year&gt;&lt;/dates&gt;&lt;urls&gt;&lt;/urls&gt;&lt;/record&gt;&lt;/Cite&gt;&lt;/EndNote&gt;</w:instrText>
      </w:r>
      <w:r w:rsidR="0074038A">
        <w:rPr>
          <w:color w:val="0E0E0E"/>
        </w:rPr>
        <w:fldChar w:fldCharType="separate"/>
      </w:r>
      <w:r w:rsidR="00975107">
        <w:rPr>
          <w:noProof/>
          <w:color w:val="0E0E0E"/>
        </w:rPr>
        <w:t>[</w:t>
      </w:r>
      <w:hyperlink w:anchor="_ENREF_7" w:tooltip="Xie, 2022 #161" w:history="1">
        <w:r w:rsidR="00A45408" w:rsidRPr="00A45408">
          <w:rPr>
            <w:rStyle w:val="Hyperlink"/>
          </w:rPr>
          <w:t>7</w:t>
        </w:r>
      </w:hyperlink>
      <w:r w:rsidR="00975107">
        <w:rPr>
          <w:noProof/>
          <w:color w:val="0E0E0E"/>
        </w:rPr>
        <w:t>]</w:t>
      </w:r>
      <w:r w:rsidR="0074038A">
        <w:rPr>
          <w:color w:val="0E0E0E"/>
        </w:rPr>
        <w:fldChar w:fldCharType="end"/>
      </w:r>
      <w:r w:rsidR="00320461">
        <w:rPr>
          <w:color w:val="0E0E0E"/>
        </w:rPr>
        <w:t xml:space="preserve">.  </w:t>
      </w:r>
    </w:p>
    <w:p w14:paraId="051EF06B" w14:textId="1E72306B" w:rsidR="00BA075D" w:rsidRPr="00BA075D" w:rsidRDefault="00BA075D" w:rsidP="007339DC">
      <w:pPr>
        <w:ind w:firstLine="720"/>
        <w:rPr>
          <w:color w:val="0E0E0E"/>
        </w:rPr>
      </w:pPr>
      <w:r w:rsidRPr="00BA075D">
        <w:rPr>
          <w:color w:val="0E0E0E"/>
        </w:rPr>
        <w:t>At the top of the HPG axis, the hypothalamus serves as the primary regulatory center for reproductive endocrinology. Specialized neurons within the arcuate</w:t>
      </w:r>
      <w:r w:rsidR="5E5DAC83" w:rsidRPr="3E9A63CC">
        <w:rPr>
          <w:color w:val="0E0E0E"/>
        </w:rPr>
        <w:t>/infundibular</w:t>
      </w:r>
      <w:r w:rsidRPr="00BA075D">
        <w:rPr>
          <w:color w:val="0E0E0E"/>
        </w:rPr>
        <w:t xml:space="preserve"> nucleus and preoptic area of the hypothalamus secrete GnRH in </w:t>
      </w:r>
      <w:r w:rsidR="00260602">
        <w:rPr>
          <w:color w:val="0E0E0E"/>
        </w:rPr>
        <w:t>distinct patterns: pulsatile secretion from the tonic center and surge secretion from the surge center.</w:t>
      </w:r>
      <w:r w:rsidRPr="00BA075D">
        <w:rPr>
          <w:color w:val="0E0E0E"/>
        </w:rPr>
        <w:t xml:space="preserve"> </w:t>
      </w:r>
      <w:r w:rsidR="00554341">
        <w:rPr>
          <w:color w:val="0E0E0E"/>
        </w:rPr>
        <w:t>These patterns</w:t>
      </w:r>
      <w:r w:rsidRPr="00BA075D">
        <w:rPr>
          <w:color w:val="0E0E0E"/>
        </w:rPr>
        <w:t xml:space="preserve"> of GnRH</w:t>
      </w:r>
      <w:r w:rsidR="00554341">
        <w:rPr>
          <w:color w:val="0E0E0E"/>
        </w:rPr>
        <w:t xml:space="preserve"> release</w:t>
      </w:r>
      <w:r w:rsidRPr="00BA075D">
        <w:rPr>
          <w:color w:val="0E0E0E"/>
        </w:rPr>
        <w:t xml:space="preserve"> </w:t>
      </w:r>
      <w:r w:rsidR="00554341">
        <w:rPr>
          <w:color w:val="0E0E0E"/>
        </w:rPr>
        <w:t xml:space="preserve">are essential </w:t>
      </w:r>
      <w:r w:rsidRPr="00BA075D">
        <w:rPr>
          <w:color w:val="0E0E0E"/>
        </w:rPr>
        <w:t>for</w:t>
      </w:r>
      <w:r w:rsidR="00554341">
        <w:rPr>
          <w:color w:val="0E0E0E"/>
        </w:rPr>
        <w:t xml:space="preserve"> the regulated</w:t>
      </w:r>
      <w:r w:rsidRPr="00BA075D">
        <w:rPr>
          <w:color w:val="0E0E0E"/>
        </w:rPr>
        <w:t xml:space="preserve"> stimulati</w:t>
      </w:r>
      <w:r w:rsidR="00554341">
        <w:rPr>
          <w:color w:val="0E0E0E"/>
        </w:rPr>
        <w:t>on</w:t>
      </w:r>
      <w:r w:rsidRPr="00BA075D">
        <w:rPr>
          <w:color w:val="0E0E0E"/>
        </w:rPr>
        <w:t xml:space="preserve"> the anterior pituitary</w:t>
      </w:r>
      <w:r w:rsidR="00554341">
        <w:rPr>
          <w:color w:val="0E0E0E"/>
        </w:rPr>
        <w:t xml:space="preserve"> </w:t>
      </w:r>
      <w:r w:rsidR="0074038A">
        <w:rPr>
          <w:color w:val="0E0E0E"/>
        </w:rPr>
        <w:fldChar w:fldCharType="begin"/>
      </w:r>
      <w:r w:rsidR="00975107">
        <w:rPr>
          <w:color w:val="0E0E0E"/>
        </w:rPr>
        <w:instrText xml:space="preserve"> ADDIN EN.CITE &lt;EndNote&gt;&lt;Cite&gt;&lt;Author&gt;Uenoyama&lt;/Author&gt;&lt;Year&gt;2021&lt;/Year&gt;&lt;RecNum&gt;156&lt;/RecNum&gt;&lt;DisplayText&gt;[8]&lt;/DisplayText&gt;&lt;record&gt;&lt;rec-number&gt;156&lt;/rec-number&gt;&lt;foreign-keys&gt;&lt;key app="EN" db-id="xaavsvtd12ep2se2zenxswe9e0zsx52s0asx" timestamp="1746887017" guid="7a2e25f1-bf62-4cd2-9779-6e04e6def35c"&gt;156&lt;/key&gt;&lt;/foreign-keys&gt;&lt;ref-type name="Journal Article"&gt;17&lt;/ref-type&gt;&lt;contributors&gt;&lt;authors&gt;&lt;author&gt;Uenoyama, Y.&lt;/author&gt;&lt;/authors&gt;&lt;/contributors&gt;&lt;titles&gt;&lt;title&gt;Role of KNDy Neurons Expressing&amp;#xD;Kisspeptin, Neurokinin B, and&amp;#xD;Dynorphin A as a GnRH Pulse&amp;#xD;Generator Controlling Mammalian&amp;#xD;Reproduction&lt;/title&gt;&lt;secondary-title&gt;Frontiers in Endocrinology&lt;/secondary-title&gt;&lt;/titles&gt;&lt;periodical&gt;&lt;full-title&gt;Frontiers in Endocrinology&lt;/full-title&gt;&lt;/periodical&gt;&lt;volume&gt;12&lt;/volume&gt;&lt;dates&gt;&lt;year&gt;2021&lt;/year&gt;&lt;/dates&gt;&lt;urls&gt;&lt;/urls&gt;&lt;electronic-resource-num&gt;10.3389/fendo.2021.724632&lt;/electronic-resource-num&gt;&lt;/record&gt;&lt;/Cite&gt;&lt;/EndNote&gt;</w:instrText>
      </w:r>
      <w:r w:rsidR="0074038A">
        <w:rPr>
          <w:color w:val="0E0E0E"/>
        </w:rPr>
        <w:fldChar w:fldCharType="separate"/>
      </w:r>
      <w:r w:rsidR="00975107">
        <w:rPr>
          <w:noProof/>
          <w:color w:val="0E0E0E"/>
        </w:rPr>
        <w:t>[</w:t>
      </w:r>
      <w:hyperlink w:anchor="_ENREF_8" w:tooltip="Uenoyama, 2021 #156" w:history="1">
        <w:r w:rsidR="00A45408" w:rsidRPr="00A45408">
          <w:rPr>
            <w:rStyle w:val="Hyperlink"/>
          </w:rPr>
          <w:t>8</w:t>
        </w:r>
      </w:hyperlink>
      <w:r w:rsidR="00975107">
        <w:rPr>
          <w:noProof/>
          <w:color w:val="0E0E0E"/>
        </w:rPr>
        <w:t>]</w:t>
      </w:r>
      <w:r w:rsidR="0074038A">
        <w:rPr>
          <w:color w:val="0E0E0E"/>
        </w:rPr>
        <w:fldChar w:fldCharType="end"/>
      </w:r>
      <w:r w:rsidR="00320461">
        <w:rPr>
          <w:color w:val="0E0E0E"/>
        </w:rPr>
        <w:t xml:space="preserve">. </w:t>
      </w:r>
      <w:r w:rsidRPr="00BA075D">
        <w:rPr>
          <w:color w:val="0E0E0E"/>
        </w:rPr>
        <w:t>GnRH secretion is modulated by feedback mechanisms from ovarian hormones, particularly E2</w:t>
      </w:r>
      <w:r w:rsidR="009610E9">
        <w:rPr>
          <w:color w:val="0E0E0E"/>
        </w:rPr>
        <w:t>, inhibin,</w:t>
      </w:r>
      <w:r w:rsidRPr="00BA075D">
        <w:rPr>
          <w:color w:val="0E0E0E"/>
        </w:rPr>
        <w:t xml:space="preserve"> and P4, ensuring that reproductive events occur in a controlled and cyclic manner </w:t>
      </w:r>
      <w:r w:rsidR="00FB2710">
        <w:rPr>
          <w:color w:val="0E0E0E"/>
        </w:rPr>
        <w:fldChar w:fldCharType="begin"/>
      </w:r>
      <w:r w:rsidR="00975107">
        <w:rPr>
          <w:color w:val="0E0E0E"/>
        </w:rPr>
        <w:instrText xml:space="preserve"> ADDIN EN.CITE &lt;EndNote&gt;&lt;Cite&gt;&lt;Author&gt;Leonardi&lt;/Author&gt;&lt;Year&gt;2022&lt;/Year&gt;&lt;RecNum&gt;159&lt;/RecNum&gt;&lt;DisplayText&gt;[9]&lt;/DisplayText&gt;&lt;record&gt;&lt;rec-number&gt;159&lt;/rec-number&gt;&lt;foreign-keys&gt;&lt;key app="EN" db-id="xaavsvtd12ep2se2zenxswe9e0zsx52s0asx" timestamp="1746887024" guid="c24a4d6b-b4da-47ed-a860-3fde995380ce"&gt;159&lt;/key&gt;&lt;/foreign-keys&gt;&lt;ref-type name="Journal Article"&gt;17&lt;/ref-type&gt;&lt;contributors&gt;&lt;authors&gt;&lt;author&gt;Leonardi, C. E. P.&lt;/author&gt;&lt;/authors&gt;&lt;/contributors&gt;&lt;titles&gt;&lt;title&gt;Mechanism of LH release after peripheral administration of kisspeptin in cattle&lt;/title&gt;&lt;secondary-title&gt;PlOS one&lt;/secondary-title&gt;&lt;/titles&gt;&lt;periodical&gt;&lt;full-title&gt;PlOS one&lt;/full-title&gt;&lt;/periodical&gt;&lt;pages&gt;18&lt;/pages&gt;&lt;dates&gt;&lt;year&gt;2022&lt;/year&gt;&lt;/dates&gt;&lt;urls&gt;&lt;/urls&gt;&lt;/record&gt;&lt;/Cite&gt;&lt;/EndNote&gt;</w:instrText>
      </w:r>
      <w:r w:rsidR="00FB2710">
        <w:rPr>
          <w:color w:val="0E0E0E"/>
        </w:rPr>
        <w:fldChar w:fldCharType="separate"/>
      </w:r>
      <w:r w:rsidR="00975107">
        <w:rPr>
          <w:noProof/>
          <w:color w:val="0E0E0E"/>
        </w:rPr>
        <w:t>[</w:t>
      </w:r>
      <w:hyperlink w:anchor="_ENREF_9" w:tooltip="Leonardi, 2022 #159" w:history="1">
        <w:r w:rsidR="00A45408" w:rsidRPr="00A45408">
          <w:rPr>
            <w:rStyle w:val="Hyperlink"/>
          </w:rPr>
          <w:t>9</w:t>
        </w:r>
      </w:hyperlink>
      <w:r w:rsidR="00975107">
        <w:rPr>
          <w:noProof/>
          <w:color w:val="0E0E0E"/>
        </w:rPr>
        <w:t>]</w:t>
      </w:r>
      <w:r w:rsidR="00FB2710">
        <w:rPr>
          <w:color w:val="0E0E0E"/>
        </w:rPr>
        <w:fldChar w:fldCharType="end"/>
      </w:r>
      <w:r w:rsidR="00320461">
        <w:rPr>
          <w:color w:val="0E0E0E"/>
        </w:rPr>
        <w:t xml:space="preserve">. </w:t>
      </w:r>
    </w:p>
    <w:p w14:paraId="223DE2EA" w14:textId="2286A4CD" w:rsidR="00BA075D" w:rsidRPr="00BA075D" w:rsidRDefault="00BA075D" w:rsidP="007339DC">
      <w:pPr>
        <w:ind w:firstLine="720"/>
        <w:rPr>
          <w:color w:val="0E0E0E"/>
        </w:rPr>
      </w:pPr>
      <w:r w:rsidRPr="00BA075D">
        <w:rPr>
          <w:color w:val="0E0E0E"/>
        </w:rPr>
        <w:t xml:space="preserve">The anterior pituitary, the second component of the HPG axis, responds </w:t>
      </w:r>
      <w:r w:rsidR="00CC5E16">
        <w:rPr>
          <w:color w:val="0E0E0E"/>
        </w:rPr>
        <w:t xml:space="preserve">directly </w:t>
      </w:r>
      <w:r w:rsidRPr="00BA075D">
        <w:rPr>
          <w:color w:val="0E0E0E"/>
        </w:rPr>
        <w:t>to</w:t>
      </w:r>
      <w:r w:rsidR="00C05AA0">
        <w:rPr>
          <w:color w:val="0E0E0E"/>
        </w:rPr>
        <w:t xml:space="preserve"> hypothalamic</w:t>
      </w:r>
      <w:r w:rsidRPr="00BA075D">
        <w:rPr>
          <w:color w:val="0E0E0E"/>
        </w:rPr>
        <w:t xml:space="preserve"> GnRH </w:t>
      </w:r>
      <w:r w:rsidR="00C05AA0">
        <w:rPr>
          <w:color w:val="0E0E0E"/>
        </w:rPr>
        <w:t>signals and</w:t>
      </w:r>
      <w:r w:rsidRPr="00BA075D">
        <w:rPr>
          <w:color w:val="0E0E0E"/>
        </w:rPr>
        <w:t xml:space="preserve"> </w:t>
      </w:r>
      <w:r w:rsidR="00C05AA0">
        <w:rPr>
          <w:color w:val="0E0E0E"/>
        </w:rPr>
        <w:t>secretes</w:t>
      </w:r>
      <w:r w:rsidRPr="00BA075D">
        <w:rPr>
          <w:color w:val="0E0E0E"/>
        </w:rPr>
        <w:t xml:space="preserve"> LH and FSH, the two primary gonadotropins involved in regulating ovarian function</w:t>
      </w:r>
      <w:r w:rsidR="0030278C">
        <w:rPr>
          <w:color w:val="0E0E0E"/>
        </w:rPr>
        <w:t xml:space="preserve"> </w:t>
      </w:r>
      <w:r w:rsidR="00D5522F">
        <w:rPr>
          <w:color w:val="0E0E0E"/>
        </w:rPr>
        <w:fldChar w:fldCharType="begin"/>
      </w:r>
      <w:r w:rsidR="00975107">
        <w:rPr>
          <w:color w:val="0E0E0E"/>
        </w:rPr>
        <w:instrText xml:space="preserve"> ADDIN EN.CITE &lt;EndNote&gt;&lt;Cite&gt;&lt;Author&gt;Adams&lt;/Author&gt;&lt;Year&gt;1992&lt;/Year&gt;&lt;RecNum&gt;146&lt;/RecNum&gt;&lt;DisplayText&gt;[10]&lt;/DisplayText&gt;&lt;record&gt;&lt;rec-number&gt;146&lt;/rec-number&gt;&lt;foreign-keys&gt;&lt;key app="EN" db-id="xaavsvtd12ep2se2zenxswe9e0zsx52s0asx" timestamp="1746887005"&gt;146&lt;/key&gt;&lt;/foreign-keys&gt;&lt;ref-type name="Journal Article"&gt;17&lt;/ref-type&gt;&lt;contributors&gt;&lt;authors&gt;&lt;author&gt;Adams, G. P. &lt;/author&gt;&lt;/authors&gt;&lt;/contributors&gt;&lt;titles&gt;&lt;title&gt;Effect of progesterone on ovarian follicles, emergence of follicular waves and circulating follicle-stimulating hormone in heifers&lt;/title&gt;&lt;secondary-title&gt;Journals of Reproduction and Fertility&lt;/secondary-title&gt;&lt;/titles&gt;&lt;periodical&gt;&lt;full-title&gt;Journals of Reproduction and Fertility&lt;/full-title&gt;&lt;/periodical&gt;&lt;pages&gt;627-640&lt;/pages&gt;&lt;volume&gt;95&lt;/volume&gt;&lt;dates&gt;&lt;year&gt;1992&lt;/year&gt;&lt;/dates&gt;&lt;urls&gt;&lt;/urls&gt;&lt;/record&gt;&lt;/Cite&gt;&lt;/EndNote&gt;</w:instrText>
      </w:r>
      <w:r w:rsidR="00D5522F">
        <w:rPr>
          <w:color w:val="0E0E0E"/>
        </w:rPr>
        <w:fldChar w:fldCharType="separate"/>
      </w:r>
      <w:r w:rsidR="00975107">
        <w:rPr>
          <w:noProof/>
          <w:color w:val="0E0E0E"/>
        </w:rPr>
        <w:t>[</w:t>
      </w:r>
      <w:hyperlink w:anchor="_ENREF_10" w:tooltip="Adams, 1992 #146" w:history="1">
        <w:r w:rsidR="00A45408" w:rsidRPr="00A45408">
          <w:rPr>
            <w:rStyle w:val="Hyperlink"/>
          </w:rPr>
          <w:t>10</w:t>
        </w:r>
      </w:hyperlink>
      <w:r w:rsidR="00975107">
        <w:rPr>
          <w:noProof/>
          <w:color w:val="0E0E0E"/>
        </w:rPr>
        <w:t>]</w:t>
      </w:r>
      <w:r w:rsidR="00D5522F">
        <w:rPr>
          <w:color w:val="0E0E0E"/>
        </w:rPr>
        <w:fldChar w:fldCharType="end"/>
      </w:r>
      <w:r w:rsidR="00BD05A3">
        <w:rPr>
          <w:color w:val="0E0E0E"/>
        </w:rPr>
        <w:t xml:space="preserve">. </w:t>
      </w:r>
      <w:r w:rsidR="007B7847">
        <w:rPr>
          <w:color w:val="0E0E0E"/>
        </w:rPr>
        <w:t>F</w:t>
      </w:r>
      <w:r w:rsidR="00FB3DE7">
        <w:rPr>
          <w:color w:val="0E0E0E"/>
        </w:rPr>
        <w:t xml:space="preserve">ollicle stimulating hormone </w:t>
      </w:r>
      <w:r w:rsidR="007B7847">
        <w:rPr>
          <w:color w:val="0E0E0E"/>
        </w:rPr>
        <w:t xml:space="preserve">facilitates the recruitment and early development of </w:t>
      </w:r>
      <w:r w:rsidR="00BD05A3">
        <w:rPr>
          <w:color w:val="0E0E0E"/>
        </w:rPr>
        <w:t xml:space="preserve">a cohort </w:t>
      </w:r>
      <w:r w:rsidR="007B7847">
        <w:rPr>
          <w:color w:val="0E0E0E"/>
        </w:rPr>
        <w:t>ovarian follicles</w:t>
      </w:r>
      <w:r w:rsidR="00BE0CB8">
        <w:rPr>
          <w:color w:val="0E0E0E"/>
        </w:rPr>
        <w:t xml:space="preserve">, while </w:t>
      </w:r>
      <w:r w:rsidR="00E648F7">
        <w:rPr>
          <w:color w:val="0E0E0E"/>
        </w:rPr>
        <w:t>LH</w:t>
      </w:r>
      <w:r w:rsidR="00522709">
        <w:rPr>
          <w:color w:val="0E0E0E"/>
        </w:rPr>
        <w:t xml:space="preserve"> is involved in </w:t>
      </w:r>
      <w:r w:rsidR="00BD05A3">
        <w:rPr>
          <w:color w:val="0E0E0E"/>
        </w:rPr>
        <w:t>further</w:t>
      </w:r>
      <w:r w:rsidR="00522709">
        <w:rPr>
          <w:color w:val="0E0E0E"/>
        </w:rPr>
        <w:t xml:space="preserve"> maturation</w:t>
      </w:r>
      <w:r w:rsidR="00BD05A3">
        <w:rPr>
          <w:color w:val="0E0E0E"/>
        </w:rPr>
        <w:t xml:space="preserve"> of dominant </w:t>
      </w:r>
      <w:r w:rsidR="00E648F7">
        <w:rPr>
          <w:color w:val="0E0E0E"/>
        </w:rPr>
        <w:t xml:space="preserve">ovarian </w:t>
      </w:r>
      <w:r w:rsidR="00BD05A3">
        <w:rPr>
          <w:color w:val="0E0E0E"/>
        </w:rPr>
        <w:t>follicles</w:t>
      </w:r>
      <w:r w:rsidR="00522709">
        <w:rPr>
          <w:color w:val="0E0E0E"/>
        </w:rPr>
        <w:t xml:space="preserve">, triggering ovulation, and </w:t>
      </w:r>
      <w:r w:rsidR="00BD05A3">
        <w:rPr>
          <w:color w:val="0E0E0E"/>
        </w:rPr>
        <w:t xml:space="preserve">is critical for </w:t>
      </w:r>
      <w:r w:rsidR="00E648F7">
        <w:rPr>
          <w:color w:val="0E0E0E"/>
        </w:rPr>
        <w:t>CL</w:t>
      </w:r>
      <w:r w:rsidR="00522709">
        <w:rPr>
          <w:color w:val="0E0E0E"/>
        </w:rPr>
        <w:t xml:space="preserve"> formation</w:t>
      </w:r>
      <w:r w:rsidR="0030278C">
        <w:rPr>
          <w:color w:val="0E0E0E"/>
        </w:rPr>
        <w:t xml:space="preserve"> </w:t>
      </w:r>
      <w:r w:rsidR="00D5522F">
        <w:rPr>
          <w:color w:val="0E0E0E"/>
        </w:rPr>
        <w:fldChar w:fldCharType="begin"/>
      </w:r>
      <w:r w:rsidR="00975107">
        <w:rPr>
          <w:color w:val="0E0E0E"/>
        </w:rPr>
        <w:instrText xml:space="preserve"> ADDIN EN.CITE &lt;EndNote&gt;&lt;Cite&gt;&lt;Author&gt;Gavernick&lt;/Author&gt;&lt;Year&gt;1995&lt;/Year&gt;&lt;RecNum&gt;380&lt;/RecNum&gt;&lt;DisplayText&gt;[3]&lt;/DisplayText&gt;&lt;record&gt;&lt;rec-number&gt;380&lt;/rec-number&gt;&lt;foreign-keys&gt;&lt;key app="EN" db-id="xaavsvtd12ep2se2zenxswe9e0zsx52s0asx" timestamp="1747341985" guid="cdc1c91c-1109-471d-afe3-66a083e9961d"&gt;380&lt;/key&gt;&lt;/foreign-keys&gt;&lt;ref-type name="Journal Article"&gt;17&lt;/ref-type&gt;&lt;contributors&gt;&lt;authors&gt;&lt;author&gt;Allen Gavernick&lt;/author&gt;&lt;/authors&gt;&lt;/contributors&gt;&lt;titles&gt;&lt;title&gt;Female Reproductive Physiology and Endocrinology of Cattle&lt;/title&gt;&lt;secondary-title&gt;Veterinary Clincs of North America: Food Animal Practice&lt;/secondary-title&gt;&lt;/titles&gt;&lt;periodical&gt;&lt;full-title&gt;Veterinary Clincs of North America: Food Animal Practice&lt;/full-title&gt;&lt;/periodical&gt;&lt;pages&gt;223-247&lt;/pages&gt;&lt;volume&gt;9&lt;/volume&gt;&lt;dates&gt;&lt;year&gt;1995&lt;/year&gt;&lt;/dates&gt;&lt;urls&gt;&lt;/urls&gt;&lt;electronic-resource-num&gt;0749-0720/93&lt;/electronic-resource-num&gt;&lt;/record&gt;&lt;/Cite&gt;&lt;/EndNote&gt;</w:instrText>
      </w:r>
      <w:r w:rsidR="00D5522F">
        <w:rPr>
          <w:color w:val="0E0E0E"/>
        </w:rPr>
        <w:fldChar w:fldCharType="separate"/>
      </w:r>
      <w:r w:rsidR="00975107">
        <w:rPr>
          <w:noProof/>
          <w:color w:val="0E0E0E"/>
        </w:rPr>
        <w:t>[</w:t>
      </w:r>
      <w:hyperlink w:anchor="_ENREF_3" w:tooltip="Gavernick, 1995 #380" w:history="1">
        <w:r w:rsidR="00A45408" w:rsidRPr="00A45408">
          <w:rPr>
            <w:rStyle w:val="Hyperlink"/>
          </w:rPr>
          <w:t>3</w:t>
        </w:r>
      </w:hyperlink>
      <w:r w:rsidR="00975107">
        <w:rPr>
          <w:noProof/>
          <w:color w:val="0E0E0E"/>
        </w:rPr>
        <w:t>]</w:t>
      </w:r>
      <w:r w:rsidR="00D5522F">
        <w:rPr>
          <w:color w:val="0E0E0E"/>
        </w:rPr>
        <w:fldChar w:fldCharType="end"/>
      </w:r>
      <w:r w:rsidR="00C564B3">
        <w:rPr>
          <w:color w:val="0E0E0E"/>
        </w:rPr>
        <w:t>.</w:t>
      </w:r>
      <w:r w:rsidR="00522709">
        <w:rPr>
          <w:color w:val="0E0E0E"/>
        </w:rPr>
        <w:t xml:space="preserve"> </w:t>
      </w:r>
      <w:r w:rsidR="00BD05A3">
        <w:rPr>
          <w:color w:val="0E0E0E"/>
        </w:rPr>
        <w:t xml:space="preserve">In cattle, </w:t>
      </w:r>
      <w:r w:rsidR="00E648F7">
        <w:rPr>
          <w:color w:val="0E0E0E"/>
        </w:rPr>
        <w:t xml:space="preserve">ovarian </w:t>
      </w:r>
      <w:r w:rsidR="00BD05A3">
        <w:rPr>
          <w:color w:val="0E0E0E"/>
        </w:rPr>
        <w:t xml:space="preserve">follicular development occurs in waves during both the luteal and follicular phases of the estrous cycle. During the luteal phase, high circulating </w:t>
      </w:r>
      <w:r w:rsidR="00E648F7">
        <w:rPr>
          <w:color w:val="0E0E0E"/>
        </w:rPr>
        <w:t xml:space="preserve">P4 </w:t>
      </w:r>
      <w:r w:rsidR="00BD05A3">
        <w:rPr>
          <w:color w:val="0E0E0E"/>
        </w:rPr>
        <w:t xml:space="preserve">suppresses GnRH pulse frequency, leading to basal FSH release sufficient to recruit a new wave of </w:t>
      </w:r>
      <w:r w:rsidR="00E648F7">
        <w:rPr>
          <w:color w:val="0E0E0E"/>
        </w:rPr>
        <w:t xml:space="preserve">ovarian </w:t>
      </w:r>
      <w:r w:rsidR="00BD05A3">
        <w:rPr>
          <w:color w:val="0E0E0E"/>
        </w:rPr>
        <w:t xml:space="preserve">follicles. However, due </w:t>
      </w:r>
      <w:r w:rsidR="00BD05A3">
        <w:rPr>
          <w:color w:val="0E0E0E"/>
        </w:rPr>
        <w:lastRenderedPageBreak/>
        <w:t xml:space="preserve">to low LH pulse frequency and high </w:t>
      </w:r>
      <w:r w:rsidR="009610E9">
        <w:rPr>
          <w:color w:val="0E0E0E"/>
        </w:rPr>
        <w:t>P4</w:t>
      </w:r>
      <w:r w:rsidR="00BD05A3">
        <w:rPr>
          <w:color w:val="0E0E0E"/>
        </w:rPr>
        <w:t xml:space="preserve">, even dominant follicles undergo atresia without reaching ovulatory status. In contrast, during the follicular phase following </w:t>
      </w:r>
      <w:proofErr w:type="spellStart"/>
      <w:r w:rsidR="00BD05A3">
        <w:rPr>
          <w:color w:val="0E0E0E"/>
        </w:rPr>
        <w:t>luteolysis</w:t>
      </w:r>
      <w:proofErr w:type="spellEnd"/>
      <w:r w:rsidR="00BD05A3">
        <w:rPr>
          <w:color w:val="0E0E0E"/>
        </w:rPr>
        <w:t xml:space="preserve">, </w:t>
      </w:r>
      <w:r w:rsidR="009610E9">
        <w:rPr>
          <w:color w:val="0E0E0E"/>
        </w:rPr>
        <w:t>P4</w:t>
      </w:r>
      <w:r w:rsidR="00BD05A3">
        <w:rPr>
          <w:color w:val="0E0E0E"/>
        </w:rPr>
        <w:t xml:space="preserve"> levels decline, GnRH pulse frequency increases, and dominant follicles are supported by both basal FSH and increasing LH stimulation, allowing them to reach ovulatory size</w:t>
      </w:r>
      <w:r w:rsidRPr="00BA075D">
        <w:rPr>
          <w:color w:val="0E0E0E"/>
        </w:rPr>
        <w:t xml:space="preserve"> </w:t>
      </w:r>
      <w:r w:rsidR="002A1EBF">
        <w:rPr>
          <w:color w:val="0E0E0E"/>
        </w:rPr>
        <w:fldChar w:fldCharType="begin"/>
      </w:r>
      <w:r w:rsidR="00975107">
        <w:rPr>
          <w:color w:val="0E0E0E"/>
        </w:rPr>
        <w:instrText xml:space="preserve"> ADDIN EN.CITE &lt;EndNote&gt;&lt;Cite&gt;&lt;Author&gt;Crowe&lt;/Author&gt;&lt;Year&gt;2014&lt;/Year&gt;&lt;RecNum&gt;148&lt;/RecNum&gt;&lt;DisplayText&gt;[11]&lt;/DisplayText&gt;&lt;record&gt;&lt;rec-number&gt;148&lt;/rec-number&gt;&lt;foreign-keys&gt;&lt;key app="EN" db-id="xaavsvtd12ep2se2zenxswe9e0zsx52s0asx" timestamp="1746887008"&gt;148&lt;/key&gt;&lt;/foreign-keys&gt;&lt;ref-type name="Journal Article"&gt;17&lt;/ref-type&gt;&lt;contributors&gt;&lt;authors&gt;&lt;author&gt;Crowe, Mark&lt;/author&gt;&lt;/authors&gt;&lt;/contributors&gt;&lt;titles&gt;&lt;title&gt;Regulation and Function of Gonadotropins&amp;#xD;Throughout the Bovine Oestrous Cycle&lt;/title&gt;&lt;secondary-title&gt;InTech&lt;/secondary-title&gt;&lt;/titles&gt;&lt;periodical&gt;&lt;full-title&gt;InTech&lt;/full-title&gt;&lt;/periodical&gt;&lt;dates&gt;&lt;year&gt;2014&lt;/year&gt;&lt;/dates&gt;&lt;urls&gt;&lt;/urls&gt;&lt;electronic-resource-num&gt;10.5772/53870&lt;/electronic-resource-num&gt;&lt;/record&gt;&lt;/Cite&gt;&lt;/EndNote&gt;</w:instrText>
      </w:r>
      <w:r w:rsidR="002A1EBF">
        <w:rPr>
          <w:color w:val="0E0E0E"/>
        </w:rPr>
        <w:fldChar w:fldCharType="separate"/>
      </w:r>
      <w:r w:rsidR="00975107">
        <w:rPr>
          <w:noProof/>
          <w:color w:val="0E0E0E"/>
        </w:rPr>
        <w:t>[</w:t>
      </w:r>
      <w:hyperlink w:anchor="_ENREF_11" w:tooltip="Crowe, 2014 #148" w:history="1">
        <w:r w:rsidR="00A45408" w:rsidRPr="00A45408">
          <w:rPr>
            <w:rStyle w:val="Hyperlink"/>
          </w:rPr>
          <w:t>11</w:t>
        </w:r>
      </w:hyperlink>
      <w:r w:rsidR="00975107">
        <w:rPr>
          <w:noProof/>
          <w:color w:val="0E0E0E"/>
        </w:rPr>
        <w:t>]</w:t>
      </w:r>
      <w:r w:rsidR="002A1EBF">
        <w:rPr>
          <w:color w:val="0E0E0E"/>
        </w:rPr>
        <w:fldChar w:fldCharType="end"/>
      </w:r>
      <w:r w:rsidR="00E91518">
        <w:rPr>
          <w:color w:val="0E0E0E"/>
        </w:rPr>
        <w:t>.</w:t>
      </w:r>
      <w:r w:rsidR="00FA74C2">
        <w:rPr>
          <w:color w:val="0E0E0E"/>
        </w:rPr>
        <w:t xml:space="preserve"> </w:t>
      </w:r>
      <w:r w:rsidR="00BD05A3">
        <w:rPr>
          <w:color w:val="0E0E0E"/>
        </w:rPr>
        <w:t xml:space="preserve">Pre-dominant or </w:t>
      </w:r>
      <w:r w:rsidR="009610E9">
        <w:rPr>
          <w:color w:val="0E0E0E"/>
        </w:rPr>
        <w:t>recruited</w:t>
      </w:r>
      <w:r w:rsidR="00BD05A3">
        <w:rPr>
          <w:color w:val="0E0E0E"/>
        </w:rPr>
        <w:t xml:space="preserve"> </w:t>
      </w:r>
      <w:r w:rsidR="00E648F7">
        <w:rPr>
          <w:color w:val="0E0E0E"/>
        </w:rPr>
        <w:t xml:space="preserve">ovarian </w:t>
      </w:r>
      <w:r w:rsidR="00BD05A3">
        <w:rPr>
          <w:color w:val="0E0E0E"/>
        </w:rPr>
        <w:t xml:space="preserve">follicles are highly dependent on FSH for their initial growth and survival, while the dominant follicle, once selected, becomes increasingly LH dependent as it matures. </w:t>
      </w:r>
      <w:r w:rsidR="009610E9" w:rsidRPr="009610E9">
        <w:rPr>
          <w:color w:val="0E0E0E"/>
        </w:rPr>
        <w:t xml:space="preserve">The transition from dependence on FSH to LH occurs as the dominant </w:t>
      </w:r>
      <w:r w:rsidR="00E648F7">
        <w:rPr>
          <w:color w:val="0E0E0E"/>
        </w:rPr>
        <w:t xml:space="preserve">ovarian </w:t>
      </w:r>
      <w:r w:rsidR="009610E9" w:rsidRPr="009610E9">
        <w:rPr>
          <w:color w:val="0E0E0E"/>
        </w:rPr>
        <w:t xml:space="preserve">follicle matures. This maturation is characterized by an increased expression of LH receptors on granulosa cells, in addition to the LH receptors already present on the theca </w:t>
      </w:r>
      <w:proofErr w:type="gramStart"/>
      <w:r w:rsidR="009610E9" w:rsidRPr="009610E9">
        <w:rPr>
          <w:color w:val="0E0E0E"/>
        </w:rPr>
        <w:t>cells</w:t>
      </w:r>
      <w:r w:rsidR="00826D8E">
        <w:rPr>
          <w:color w:val="0E0E0E"/>
        </w:rPr>
        <w:t>,</w:t>
      </w:r>
      <w:r w:rsidR="009610E9">
        <w:rPr>
          <w:color w:val="0E0E0E"/>
        </w:rPr>
        <w:t xml:space="preserve"> and</w:t>
      </w:r>
      <w:proofErr w:type="gramEnd"/>
      <w:r w:rsidR="009610E9">
        <w:rPr>
          <w:color w:val="0E0E0E"/>
        </w:rPr>
        <w:t xml:space="preserve"> </w:t>
      </w:r>
      <w:r w:rsidR="00BD05A3">
        <w:rPr>
          <w:color w:val="0E0E0E"/>
        </w:rPr>
        <w:t>allows the dominant follicle to continue steroidogenesis and growt</w:t>
      </w:r>
      <w:r w:rsidR="009610E9">
        <w:rPr>
          <w:color w:val="0E0E0E"/>
        </w:rPr>
        <w:t xml:space="preserve">h. As this dominant follicle grows, it secretes increasing amounts of E2 and </w:t>
      </w:r>
      <w:r w:rsidR="006A76AF">
        <w:rPr>
          <w:color w:val="0E0E0E"/>
        </w:rPr>
        <w:t>i</w:t>
      </w:r>
      <w:r w:rsidR="009610E9">
        <w:rPr>
          <w:color w:val="0E0E0E"/>
        </w:rPr>
        <w:t>nhibin, which both have a negative feedback effect on FSH secretion at the anterior pituitary</w:t>
      </w:r>
      <w:r w:rsidR="00BD05A3">
        <w:rPr>
          <w:color w:val="0E0E0E"/>
        </w:rPr>
        <w:t xml:space="preserve">. </w:t>
      </w:r>
      <w:r w:rsidR="009610E9">
        <w:rPr>
          <w:color w:val="0E0E0E"/>
        </w:rPr>
        <w:t xml:space="preserve">In contrast, subordinate </w:t>
      </w:r>
      <w:r w:rsidR="00E648F7">
        <w:rPr>
          <w:color w:val="0E0E0E"/>
        </w:rPr>
        <w:t xml:space="preserve">ovarian </w:t>
      </w:r>
      <w:r w:rsidR="009610E9">
        <w:rPr>
          <w:color w:val="0E0E0E"/>
        </w:rPr>
        <w:t xml:space="preserve">follicles, which do not gain LH receptors on their granulosa cells, remain highly dependent on FSH and as FSH levels </w:t>
      </w:r>
      <w:r w:rsidR="00E648F7">
        <w:rPr>
          <w:color w:val="0E0E0E"/>
        </w:rPr>
        <w:t>decrease</w:t>
      </w:r>
      <w:r w:rsidR="009610E9">
        <w:rPr>
          <w:color w:val="0E0E0E"/>
        </w:rPr>
        <w:t xml:space="preserve">, these follicles lose their proliferative stimulus and undergo atresia. </w:t>
      </w:r>
      <w:r w:rsidR="00BD5E62">
        <w:rPr>
          <w:color w:val="0E0E0E"/>
        </w:rPr>
        <w:t xml:space="preserve">The increasing production of E2 by the dominant </w:t>
      </w:r>
      <w:r w:rsidR="00164B1B">
        <w:rPr>
          <w:color w:val="0E0E0E"/>
        </w:rPr>
        <w:t xml:space="preserve">ovarian </w:t>
      </w:r>
      <w:r w:rsidR="00BD5E62">
        <w:rPr>
          <w:color w:val="0E0E0E"/>
        </w:rPr>
        <w:t xml:space="preserve">follicle not only suppresses FSH to maintain its competitive advantage but also plays a role in coordinating the next stages of the reproductive cycle. </w:t>
      </w:r>
    </w:p>
    <w:p w14:paraId="3B36F7E3" w14:textId="7CF472F0" w:rsidR="00BA075D" w:rsidRPr="00BA075D" w:rsidRDefault="00BA075D" w:rsidP="00BA075D">
      <w:pPr>
        <w:ind w:firstLine="720"/>
        <w:rPr>
          <w:color w:val="0E0E0E"/>
        </w:rPr>
      </w:pPr>
      <w:r w:rsidRPr="00BA075D">
        <w:rPr>
          <w:color w:val="0E0E0E"/>
        </w:rPr>
        <w:t xml:space="preserve">The gonads, the final component of the HPG axis, </w:t>
      </w:r>
      <w:r w:rsidR="00BD5E62">
        <w:rPr>
          <w:color w:val="0E0E0E"/>
        </w:rPr>
        <w:t>serve as</w:t>
      </w:r>
      <w:r w:rsidRPr="00BA075D">
        <w:rPr>
          <w:color w:val="0E0E0E"/>
        </w:rPr>
        <w:t xml:space="preserve"> both targets and regulators of endocrine functio</w:t>
      </w:r>
      <w:r w:rsidR="00BD5E62">
        <w:rPr>
          <w:color w:val="0E0E0E"/>
        </w:rPr>
        <w:t>n</w:t>
      </w:r>
      <w:r w:rsidRPr="00BA075D">
        <w:rPr>
          <w:color w:val="0E0E0E"/>
        </w:rPr>
        <w:t>. In females, the ovary produces two primary steroid hormones: E2 and P4, which modulate GnRH and gonadotropin secretion via feedback mechanisms</w:t>
      </w:r>
      <w:r w:rsidR="00CC6F28">
        <w:rPr>
          <w:color w:val="0E0E0E"/>
        </w:rPr>
        <w:t>.</w:t>
      </w:r>
      <w:r w:rsidRPr="00BA075D">
        <w:rPr>
          <w:color w:val="0E0E0E"/>
        </w:rPr>
        <w:t xml:space="preserve"> During follicular development, granulosa cells convert androgens into E2, which promotes </w:t>
      </w:r>
      <w:r w:rsidR="00164B1B">
        <w:rPr>
          <w:color w:val="0E0E0E"/>
        </w:rPr>
        <w:t xml:space="preserve">ovarian </w:t>
      </w:r>
      <w:r w:rsidRPr="00BA075D">
        <w:rPr>
          <w:color w:val="0E0E0E"/>
        </w:rPr>
        <w:t>folli</w:t>
      </w:r>
      <w:r w:rsidR="00CC6F28">
        <w:rPr>
          <w:color w:val="0E0E0E"/>
        </w:rPr>
        <w:t>cular</w:t>
      </w:r>
      <w:r w:rsidRPr="00BA075D">
        <w:rPr>
          <w:color w:val="0E0E0E"/>
        </w:rPr>
        <w:t xml:space="preserve"> growth, induces estrus behavior</w:t>
      </w:r>
      <w:r w:rsidR="006A76AF">
        <w:rPr>
          <w:color w:val="0E0E0E"/>
        </w:rPr>
        <w:t>, following a decline in circulating concentrations of P4</w:t>
      </w:r>
      <w:r w:rsidRPr="00BA075D">
        <w:rPr>
          <w:color w:val="0E0E0E"/>
        </w:rPr>
        <w:t>, and</w:t>
      </w:r>
      <w:r w:rsidR="00CC6F28">
        <w:rPr>
          <w:color w:val="0E0E0E"/>
        </w:rPr>
        <w:t>, once it reaches a threshold concentration,</w:t>
      </w:r>
      <w:r w:rsidRPr="00BA075D">
        <w:rPr>
          <w:color w:val="0E0E0E"/>
        </w:rPr>
        <w:t xml:space="preserve"> triggers the preovulatory LH surg</w:t>
      </w:r>
      <w:r w:rsidR="00CC6F28">
        <w:rPr>
          <w:color w:val="0E0E0E"/>
        </w:rPr>
        <w:t>e</w:t>
      </w:r>
      <w:r w:rsidR="0030278C">
        <w:rPr>
          <w:color w:val="0E0E0E"/>
        </w:rPr>
        <w:t xml:space="preserve"> </w:t>
      </w:r>
      <w:r w:rsidR="00FB04B0">
        <w:rPr>
          <w:color w:val="0E0E0E"/>
        </w:rPr>
        <w:fldChar w:fldCharType="begin"/>
      </w:r>
      <w:r w:rsidR="00975107">
        <w:rPr>
          <w:color w:val="0E0E0E"/>
        </w:rPr>
        <w:instrText xml:space="preserve"> ADDIN EN.CITE &lt;EndNote&gt;&lt;Cite&gt;&lt;Author&gt;Adams&lt;/Author&gt;&lt;Year&gt;1992&lt;/Year&gt;&lt;RecNum&gt;146&lt;/RecNum&gt;&lt;DisplayText&gt;[10]&lt;/DisplayText&gt;&lt;record&gt;&lt;rec-number&gt;146&lt;/rec-number&gt;&lt;foreign-keys&gt;&lt;key app="EN" db-id="xaavsvtd12ep2se2zenxswe9e0zsx52s0asx" timestamp="1746887005"&gt;146&lt;/key&gt;&lt;/foreign-keys&gt;&lt;ref-type name="Journal Article"&gt;17&lt;/ref-type&gt;&lt;contributors&gt;&lt;authors&gt;&lt;author&gt;Adams, G. P. &lt;/author&gt;&lt;/authors&gt;&lt;/contributors&gt;&lt;titles&gt;&lt;title&gt;Effect of progesterone on ovarian follicles, emergence of follicular waves and circulating follicle-stimulating hormone in heifers&lt;/title&gt;&lt;secondary-title&gt;Journals of Reproduction and Fertility&lt;/secondary-title&gt;&lt;/titles&gt;&lt;periodical&gt;&lt;full-title&gt;Journals of Reproduction and Fertility&lt;/full-title&gt;&lt;/periodical&gt;&lt;pages&gt;627-640&lt;/pages&gt;&lt;volume&gt;95&lt;/volume&gt;&lt;dates&gt;&lt;year&gt;1992&lt;/year&gt;&lt;/dates&gt;&lt;urls&gt;&lt;/urls&gt;&lt;/record&gt;&lt;/Cite&gt;&lt;/EndNote&gt;</w:instrText>
      </w:r>
      <w:r w:rsidR="00FB04B0">
        <w:rPr>
          <w:color w:val="0E0E0E"/>
        </w:rPr>
        <w:fldChar w:fldCharType="separate"/>
      </w:r>
      <w:r w:rsidR="00975107">
        <w:rPr>
          <w:noProof/>
          <w:color w:val="0E0E0E"/>
        </w:rPr>
        <w:t>[</w:t>
      </w:r>
      <w:hyperlink w:anchor="_ENREF_10" w:tooltip="Adams, 1992 #146" w:history="1">
        <w:r w:rsidR="00A45408" w:rsidRPr="00A45408">
          <w:rPr>
            <w:rStyle w:val="Hyperlink"/>
          </w:rPr>
          <w:t>10</w:t>
        </w:r>
      </w:hyperlink>
      <w:r w:rsidR="00975107">
        <w:rPr>
          <w:noProof/>
          <w:color w:val="0E0E0E"/>
        </w:rPr>
        <w:t>]</w:t>
      </w:r>
      <w:r w:rsidR="00FB04B0">
        <w:rPr>
          <w:color w:val="0E0E0E"/>
        </w:rPr>
        <w:fldChar w:fldCharType="end"/>
      </w:r>
      <w:r w:rsidR="0030278C">
        <w:rPr>
          <w:color w:val="0E0E0E"/>
        </w:rPr>
        <w:t>.</w:t>
      </w:r>
      <w:r w:rsidR="00877F93">
        <w:rPr>
          <w:color w:val="0E0E0E"/>
        </w:rPr>
        <w:t xml:space="preserve"> </w:t>
      </w:r>
      <w:r w:rsidRPr="00BA075D">
        <w:rPr>
          <w:color w:val="0E0E0E"/>
        </w:rPr>
        <w:t xml:space="preserve">This surge initiates ovulation and the subsequent formation of the </w:t>
      </w:r>
      <w:r w:rsidR="00693C09">
        <w:rPr>
          <w:color w:val="0E0E0E"/>
        </w:rPr>
        <w:t>CL</w:t>
      </w:r>
      <w:r w:rsidRPr="00BA075D">
        <w:rPr>
          <w:color w:val="0E0E0E"/>
        </w:rPr>
        <w:t xml:space="preserve"> from the ruptured follicle </w:t>
      </w:r>
      <w:r w:rsidR="00A657A8">
        <w:rPr>
          <w:color w:val="0E0E0E"/>
        </w:rPr>
        <w:fldChar w:fldCharType="begin"/>
      </w:r>
      <w:r w:rsidR="00975107">
        <w:rPr>
          <w:color w:val="0E0E0E"/>
        </w:rPr>
        <w:instrText xml:space="preserve"> ADDIN EN.CITE &lt;EndNote&gt;&lt;Cite&gt;&lt;Author&gt;Gavernick&lt;/Author&gt;&lt;Year&gt;1995&lt;/Year&gt;&lt;RecNum&gt;380&lt;/RecNum&gt;&lt;DisplayText&gt;[3]&lt;/DisplayText&gt;&lt;record&gt;&lt;rec-number&gt;380&lt;/rec-number&gt;&lt;foreign-keys&gt;&lt;key app="EN" db-id="xaavsvtd12ep2se2zenxswe9e0zsx52s0asx" timestamp="1747341985" guid="cdc1c91c-1109-471d-afe3-66a083e9961d"&gt;380&lt;/key&gt;&lt;/foreign-keys&gt;&lt;ref-type name="Journal Article"&gt;17&lt;/ref-type&gt;&lt;contributors&gt;&lt;authors&gt;&lt;author&gt;Allen Gavernick&lt;/author&gt;&lt;/authors&gt;&lt;/contributors&gt;&lt;titles&gt;&lt;title&gt;Female Reproductive Physiology and Endocrinology of Cattle&lt;/title&gt;&lt;secondary-title&gt;Veterinary Clincs of North America: Food Animal Practice&lt;/secondary-title&gt;&lt;/titles&gt;&lt;periodical&gt;&lt;full-title&gt;Veterinary Clincs of North America: Food Animal Practice&lt;/full-title&gt;&lt;/periodical&gt;&lt;pages&gt;223-247&lt;/pages&gt;&lt;volume&gt;9&lt;/volume&gt;&lt;dates&gt;&lt;year&gt;1995&lt;/year&gt;&lt;/dates&gt;&lt;urls&gt;&lt;/urls&gt;&lt;electronic-resource-num&gt;0749-0720/93&lt;/electronic-resource-num&gt;&lt;/record&gt;&lt;/Cite&gt;&lt;/EndNote&gt;</w:instrText>
      </w:r>
      <w:r w:rsidR="00A657A8">
        <w:rPr>
          <w:color w:val="0E0E0E"/>
        </w:rPr>
        <w:fldChar w:fldCharType="separate"/>
      </w:r>
      <w:r w:rsidR="00975107">
        <w:rPr>
          <w:noProof/>
          <w:color w:val="0E0E0E"/>
        </w:rPr>
        <w:t>[</w:t>
      </w:r>
      <w:hyperlink w:anchor="_ENREF_3" w:tooltip="Gavernick, 1995 #380" w:history="1">
        <w:r w:rsidR="00A45408" w:rsidRPr="00A45408">
          <w:rPr>
            <w:rStyle w:val="Hyperlink"/>
          </w:rPr>
          <w:t>3</w:t>
        </w:r>
      </w:hyperlink>
      <w:r w:rsidR="00975107">
        <w:rPr>
          <w:noProof/>
          <w:color w:val="0E0E0E"/>
        </w:rPr>
        <w:t>]</w:t>
      </w:r>
      <w:r w:rsidR="00A657A8">
        <w:rPr>
          <w:color w:val="0E0E0E"/>
        </w:rPr>
        <w:fldChar w:fldCharType="end"/>
      </w:r>
      <w:r w:rsidR="0030278C">
        <w:rPr>
          <w:color w:val="0E0E0E"/>
        </w:rPr>
        <w:t xml:space="preserve">.  </w:t>
      </w:r>
      <w:r w:rsidR="00CC6F28">
        <w:rPr>
          <w:color w:val="0E0E0E"/>
        </w:rPr>
        <w:lastRenderedPageBreak/>
        <w:t xml:space="preserve">Following ovulation, the endocrine focus shifts from the E2 driven </w:t>
      </w:r>
      <w:r w:rsidR="00164B1B">
        <w:rPr>
          <w:color w:val="0E0E0E"/>
        </w:rPr>
        <w:t xml:space="preserve">ovarian </w:t>
      </w:r>
      <w:r w:rsidR="00CC6F28">
        <w:rPr>
          <w:color w:val="0E0E0E"/>
        </w:rPr>
        <w:t>follicular events to P4 dominated luteal activity, which prepares the system for a potential pregnancy.</w:t>
      </w:r>
    </w:p>
    <w:p w14:paraId="46D080E1" w14:textId="479A48DB" w:rsidR="00BA075D" w:rsidRPr="00BA075D" w:rsidRDefault="00BA075D" w:rsidP="00BA075D">
      <w:pPr>
        <w:ind w:firstLine="720"/>
        <w:rPr>
          <w:color w:val="0E0E0E"/>
        </w:rPr>
      </w:pPr>
      <w:r w:rsidRPr="00BA075D">
        <w:rPr>
          <w:color w:val="0E0E0E"/>
        </w:rPr>
        <w:t>After ovulation, the CL becomes the dominant ovarian structure, producing P4, the primary hormone of the luteal phase</w:t>
      </w:r>
      <w:r w:rsidR="00CC6F28">
        <w:rPr>
          <w:color w:val="0E0E0E"/>
        </w:rPr>
        <w:t xml:space="preserve">. </w:t>
      </w:r>
      <w:r w:rsidR="00B840A7">
        <w:rPr>
          <w:color w:val="0E0E0E"/>
        </w:rPr>
        <w:t>Progesterone</w:t>
      </w:r>
      <w:r w:rsidRPr="00BA075D">
        <w:rPr>
          <w:color w:val="0E0E0E"/>
        </w:rPr>
        <w:t xml:space="preserve"> exerts strong negative feedback on the hypothalamus </w:t>
      </w:r>
      <w:r w:rsidR="008230EE">
        <w:rPr>
          <w:color w:val="0E0E0E"/>
        </w:rPr>
        <w:t>with additional effects on the anterior pituitary. High circulating P4</w:t>
      </w:r>
      <w:r w:rsidR="000D203B">
        <w:rPr>
          <w:color w:val="0E0E0E"/>
        </w:rPr>
        <w:t xml:space="preserve"> concentrations slow the frequency of GnRH pulses released from the hypothalamus. This reduced</w:t>
      </w:r>
      <w:r w:rsidR="000D203B" w:rsidRPr="00BA075D">
        <w:rPr>
          <w:color w:val="0E0E0E"/>
        </w:rPr>
        <w:t xml:space="preserve"> </w:t>
      </w:r>
      <w:r w:rsidRPr="00BA075D">
        <w:rPr>
          <w:color w:val="0E0E0E"/>
        </w:rPr>
        <w:t xml:space="preserve">GnRH pulse frequency </w:t>
      </w:r>
      <w:r w:rsidR="000D203B">
        <w:rPr>
          <w:color w:val="0E0E0E"/>
        </w:rPr>
        <w:t xml:space="preserve">leads to a corresponding decrease in LH pulse frequency, which is important for supporting dominant </w:t>
      </w:r>
      <w:r w:rsidR="00164B1B">
        <w:rPr>
          <w:color w:val="0E0E0E"/>
        </w:rPr>
        <w:t xml:space="preserve">ovarian </w:t>
      </w:r>
      <w:r w:rsidR="000D203B">
        <w:rPr>
          <w:color w:val="0E0E0E"/>
        </w:rPr>
        <w:t xml:space="preserve">follicle growth. Although FSH secretion still occurs at basal levels, the suppressed LH environment prevents further </w:t>
      </w:r>
      <w:r w:rsidR="00164B1B">
        <w:rPr>
          <w:color w:val="0E0E0E"/>
        </w:rPr>
        <w:t xml:space="preserve">ovarian </w:t>
      </w:r>
      <w:r w:rsidR="000D203B">
        <w:rPr>
          <w:color w:val="0E0E0E"/>
        </w:rPr>
        <w:t xml:space="preserve">follicle maturation. As a result, new </w:t>
      </w:r>
      <w:r w:rsidR="00164B1B">
        <w:rPr>
          <w:color w:val="0E0E0E"/>
        </w:rPr>
        <w:t xml:space="preserve">ovarian </w:t>
      </w:r>
      <w:r w:rsidR="000D203B">
        <w:rPr>
          <w:color w:val="0E0E0E"/>
        </w:rPr>
        <w:t>follicular waves may be initiated, but developing dominant follicles typically undergo atresia rather than progressing to ovulation. This hormonal suppression maintains the reproductive system in a transient state that is either preparing the uterus for pregnancy or regulating the cycle in the absence of conception</w:t>
      </w:r>
      <w:r w:rsidR="00693C09">
        <w:rPr>
          <w:color w:val="0E0E0E"/>
        </w:rPr>
        <w:t xml:space="preserve"> </w:t>
      </w:r>
      <w:r w:rsidR="007E0C8C">
        <w:rPr>
          <w:color w:val="0E0E0E"/>
        </w:rPr>
        <w:fldChar w:fldCharType="begin"/>
      </w:r>
      <w:r w:rsidR="00975107">
        <w:rPr>
          <w:color w:val="0E0E0E"/>
        </w:rPr>
        <w:instrText xml:space="preserve"> ADDIN EN.CITE &lt;EndNote&gt;&lt;Cite&gt;&lt;Author&gt;Bo&lt;/Author&gt;&lt;Year&gt;2014&lt;/Year&gt;&lt;RecNum&gt;147&lt;/RecNum&gt;&lt;DisplayText&gt;[12]&lt;/DisplayText&gt;&lt;record&gt;&lt;rec-number&gt;147&lt;/rec-number&gt;&lt;foreign-keys&gt;&lt;key app="EN" db-id="xaavsvtd12ep2se2zenxswe9e0zsx52s0asx" timestamp="1746887007"&gt;147&lt;/key&gt;&lt;/foreign-keys&gt;&lt;ref-type name="Journal Article"&gt;17&lt;/ref-type&gt;&lt;contributors&gt;&lt;authors&gt;&lt;author&gt;Bo, G. A. &lt;/author&gt;&lt;/authors&gt;&lt;/contributors&gt;&lt;titles&gt;&lt;title&gt;Synchronization of ovulation and xed-time arti cial insemination&amp;#xD;in beef cattle&lt;/title&gt;&lt;secondary-title&gt;Animal&lt;/secondary-title&gt;&lt;/titles&gt;&lt;periodical&gt;&lt;full-title&gt;Animal&lt;/full-title&gt;&lt;/periodical&gt;&lt;pages&gt;144-150&lt;/pages&gt;&lt;dates&gt;&lt;year&gt;2014&lt;/year&gt;&lt;/dates&gt;&lt;urls&gt;&lt;/urls&gt;&lt;electronic-resource-num&gt;10.1017/S1751731114000822&lt;/electronic-resource-num&gt;&lt;/record&gt;&lt;/Cite&gt;&lt;/EndNote&gt;</w:instrText>
      </w:r>
      <w:r w:rsidR="007E0C8C">
        <w:rPr>
          <w:color w:val="0E0E0E"/>
        </w:rPr>
        <w:fldChar w:fldCharType="separate"/>
      </w:r>
      <w:r w:rsidR="00975107">
        <w:rPr>
          <w:noProof/>
          <w:color w:val="0E0E0E"/>
        </w:rPr>
        <w:t>[</w:t>
      </w:r>
      <w:hyperlink w:anchor="_ENREF_12" w:tooltip="Bo, 2014 #147" w:history="1">
        <w:r w:rsidR="00A45408" w:rsidRPr="00A45408">
          <w:rPr>
            <w:rStyle w:val="Hyperlink"/>
          </w:rPr>
          <w:t>12</w:t>
        </w:r>
      </w:hyperlink>
      <w:r w:rsidR="00975107">
        <w:rPr>
          <w:noProof/>
          <w:color w:val="0E0E0E"/>
        </w:rPr>
        <w:t>]</w:t>
      </w:r>
      <w:r w:rsidR="007E0C8C">
        <w:rPr>
          <w:color w:val="0E0E0E"/>
        </w:rPr>
        <w:fldChar w:fldCharType="end"/>
      </w:r>
      <w:r w:rsidR="0030278C">
        <w:rPr>
          <w:color w:val="0E0E0E"/>
        </w:rPr>
        <w:t>.</w:t>
      </w:r>
      <w:r w:rsidR="008D41B5">
        <w:rPr>
          <w:color w:val="0E0E0E"/>
        </w:rPr>
        <w:t xml:space="preserve"> If </w:t>
      </w:r>
      <w:r w:rsidRPr="00BA075D">
        <w:rPr>
          <w:color w:val="0E0E0E"/>
        </w:rPr>
        <w:t xml:space="preserve">pregnancy does not occur, the uterus releases prostaglandin </w:t>
      </w:r>
      <w:r w:rsidR="00B64092">
        <w:t>F</w:t>
      </w:r>
      <w:r w:rsidR="00B64092">
        <w:rPr>
          <w:vertAlign w:val="subscript"/>
        </w:rPr>
        <w:t>2ɑ</w:t>
      </w:r>
      <w:r w:rsidRPr="00BA075D">
        <w:rPr>
          <w:color w:val="0E0E0E"/>
        </w:rPr>
        <w:t xml:space="preserve"> (</w:t>
      </w:r>
      <w:r w:rsidR="00B64092">
        <w:t>PGF</w:t>
      </w:r>
      <w:r w:rsidR="00B64092">
        <w:rPr>
          <w:vertAlign w:val="subscript"/>
        </w:rPr>
        <w:t>2ɑ</w:t>
      </w:r>
      <w:r w:rsidRPr="00BA075D">
        <w:rPr>
          <w:color w:val="0E0E0E"/>
        </w:rPr>
        <w:t>), which induces CL regression (</w:t>
      </w:r>
      <w:proofErr w:type="spellStart"/>
      <w:r w:rsidRPr="00BA075D">
        <w:rPr>
          <w:color w:val="0E0E0E"/>
        </w:rPr>
        <w:t>luteolysis</w:t>
      </w:r>
      <w:proofErr w:type="spellEnd"/>
      <w:r w:rsidRPr="00BA075D">
        <w:rPr>
          <w:color w:val="0E0E0E"/>
        </w:rPr>
        <w:t xml:space="preserve">), leading to a decline in </w:t>
      </w:r>
      <w:r w:rsidR="00164B1B">
        <w:rPr>
          <w:color w:val="0E0E0E"/>
        </w:rPr>
        <w:t xml:space="preserve">circulating </w:t>
      </w:r>
      <w:r w:rsidRPr="00BA075D">
        <w:rPr>
          <w:color w:val="0E0E0E"/>
        </w:rPr>
        <w:t xml:space="preserve">P4, the removal of its inhibitory effect on </w:t>
      </w:r>
      <w:proofErr w:type="spellStart"/>
      <w:r w:rsidR="006A76AF">
        <w:rPr>
          <w:color w:val="0E0E0E"/>
        </w:rPr>
        <w:t>pulsatility</w:t>
      </w:r>
      <w:proofErr w:type="spellEnd"/>
      <w:r w:rsidR="006A76AF">
        <w:rPr>
          <w:color w:val="0E0E0E"/>
        </w:rPr>
        <w:t xml:space="preserve"> of </w:t>
      </w:r>
      <w:r w:rsidRPr="00BA075D">
        <w:rPr>
          <w:color w:val="0E0E0E"/>
        </w:rPr>
        <w:t>GnRH</w:t>
      </w:r>
      <w:r w:rsidR="006A76AF">
        <w:rPr>
          <w:color w:val="0E0E0E"/>
        </w:rPr>
        <w:t xml:space="preserve"> release</w:t>
      </w:r>
      <w:r w:rsidRPr="00BA075D">
        <w:rPr>
          <w:color w:val="0E0E0E"/>
        </w:rPr>
        <w:t xml:space="preserve">, and the initiation of a new estrous cycle </w:t>
      </w:r>
      <w:r w:rsidR="007E0C8C">
        <w:rPr>
          <w:color w:val="0E0E0E"/>
        </w:rPr>
        <w:fldChar w:fldCharType="begin"/>
      </w:r>
      <w:r w:rsidR="00975107">
        <w:rPr>
          <w:color w:val="0E0E0E"/>
        </w:rPr>
        <w:instrText xml:space="preserve"> ADDIN EN.CITE &lt;EndNote&gt;&lt;Cite&gt;&lt;Author&gt;Crowe&lt;/Author&gt;&lt;Year&gt;2014&lt;/Year&gt;&lt;RecNum&gt;148&lt;/RecNum&gt;&lt;DisplayText&gt;[11]&lt;/DisplayText&gt;&lt;record&gt;&lt;rec-number&gt;148&lt;/rec-number&gt;&lt;foreign-keys&gt;&lt;key app="EN" db-id="xaavsvtd12ep2se2zenxswe9e0zsx52s0asx" timestamp="1746887008"&gt;148&lt;/key&gt;&lt;/foreign-keys&gt;&lt;ref-type name="Journal Article"&gt;17&lt;/ref-type&gt;&lt;contributors&gt;&lt;authors&gt;&lt;author&gt;Crowe, Mark&lt;/author&gt;&lt;/authors&gt;&lt;/contributors&gt;&lt;titles&gt;&lt;title&gt;Regulation and Function of Gonadotropins&amp;#xD;Throughout the Bovine Oestrous Cycle&lt;/title&gt;&lt;secondary-title&gt;InTech&lt;/secondary-title&gt;&lt;/titles&gt;&lt;periodical&gt;&lt;full-title&gt;InTech&lt;/full-title&gt;&lt;/periodical&gt;&lt;dates&gt;&lt;year&gt;2014&lt;/year&gt;&lt;/dates&gt;&lt;urls&gt;&lt;/urls&gt;&lt;electronic-resource-num&gt;10.5772/53870&lt;/electronic-resource-num&gt;&lt;/record&gt;&lt;/Cite&gt;&lt;/EndNote&gt;</w:instrText>
      </w:r>
      <w:r w:rsidR="007E0C8C">
        <w:rPr>
          <w:color w:val="0E0E0E"/>
        </w:rPr>
        <w:fldChar w:fldCharType="separate"/>
      </w:r>
      <w:r w:rsidR="00975107">
        <w:rPr>
          <w:noProof/>
          <w:color w:val="0E0E0E"/>
        </w:rPr>
        <w:t>[</w:t>
      </w:r>
      <w:hyperlink w:anchor="_ENREF_11" w:tooltip="Crowe, 2014 #148" w:history="1">
        <w:r w:rsidR="00A45408" w:rsidRPr="00A45408">
          <w:rPr>
            <w:rStyle w:val="Hyperlink"/>
          </w:rPr>
          <w:t>11</w:t>
        </w:r>
      </w:hyperlink>
      <w:r w:rsidR="00975107">
        <w:rPr>
          <w:noProof/>
          <w:color w:val="0E0E0E"/>
        </w:rPr>
        <w:t>]</w:t>
      </w:r>
      <w:r w:rsidR="007E0C8C">
        <w:rPr>
          <w:color w:val="0E0E0E"/>
        </w:rPr>
        <w:fldChar w:fldCharType="end"/>
      </w:r>
      <w:r w:rsidR="0030278C">
        <w:rPr>
          <w:color w:val="0E0E0E"/>
        </w:rPr>
        <w:t>.</w:t>
      </w:r>
      <w:r w:rsidR="00877F93">
        <w:rPr>
          <w:color w:val="0E0E0E"/>
        </w:rPr>
        <w:t xml:space="preserve"> </w:t>
      </w:r>
      <w:r w:rsidRPr="00BA075D">
        <w:rPr>
          <w:color w:val="0E0E0E"/>
        </w:rPr>
        <w:t>The interplay between gonadotropins and ovarian hormones ensures the proper timing of reproductive events. F</w:t>
      </w:r>
      <w:r w:rsidR="00164B1B">
        <w:rPr>
          <w:color w:val="0E0E0E"/>
        </w:rPr>
        <w:t>ollicle stimulating hormone</w:t>
      </w:r>
      <w:r w:rsidRPr="00BA075D">
        <w:rPr>
          <w:color w:val="0E0E0E"/>
        </w:rPr>
        <w:t xml:space="preserve">-dependent </w:t>
      </w:r>
      <w:r w:rsidR="00164B1B">
        <w:rPr>
          <w:color w:val="0E0E0E"/>
        </w:rPr>
        <w:t xml:space="preserve">ovarian </w:t>
      </w:r>
      <w:r w:rsidRPr="00BA075D">
        <w:rPr>
          <w:color w:val="0E0E0E"/>
        </w:rPr>
        <w:t xml:space="preserve">follicular recruitment and growth set the stage for ovulation, while E2-driven LH surges trigger ovulation and </w:t>
      </w:r>
      <w:r w:rsidR="00693C09">
        <w:rPr>
          <w:color w:val="0E0E0E"/>
        </w:rPr>
        <w:t>CL</w:t>
      </w:r>
      <w:r w:rsidRPr="00BA075D">
        <w:rPr>
          <w:color w:val="0E0E0E"/>
        </w:rPr>
        <w:t xml:space="preserve"> formation. The cyclic rise and fall of P4 and E2 regulate GnRH </w:t>
      </w:r>
      <w:proofErr w:type="spellStart"/>
      <w:r w:rsidRPr="00BA075D">
        <w:rPr>
          <w:color w:val="0E0E0E"/>
        </w:rPr>
        <w:t>pulsatility</w:t>
      </w:r>
      <w:proofErr w:type="spellEnd"/>
      <w:r w:rsidRPr="00BA075D">
        <w:rPr>
          <w:color w:val="0E0E0E"/>
        </w:rPr>
        <w:t xml:space="preserve">, controlling the pattern of gonadotropin release and ensuring the estrous cycle progresses in a predictable and synchronized manner </w:t>
      </w:r>
      <w:r w:rsidR="000E4A76">
        <w:rPr>
          <w:color w:val="0E0E0E"/>
        </w:rPr>
        <w:fldChar w:fldCharType="begin"/>
      </w:r>
      <w:r w:rsidR="00975107">
        <w:rPr>
          <w:color w:val="0E0E0E"/>
        </w:rPr>
        <w:instrText xml:space="preserve"> ADDIN EN.CITE &lt;EndNote&gt;&lt;Cite&gt;&lt;Author&gt;Crowe&lt;/Author&gt;&lt;Year&gt;2014&lt;/Year&gt;&lt;RecNum&gt;148&lt;/RecNum&gt;&lt;DisplayText&gt;[11]&lt;/DisplayText&gt;&lt;record&gt;&lt;rec-number&gt;148&lt;/rec-number&gt;&lt;foreign-keys&gt;&lt;key app="EN" db-id="xaavsvtd12ep2se2zenxswe9e0zsx52s0asx" timestamp="1746887008"&gt;148&lt;/key&gt;&lt;/foreign-keys&gt;&lt;ref-type name="Journal Article"&gt;17&lt;/ref-type&gt;&lt;contributors&gt;&lt;authors&gt;&lt;author&gt;Crowe, Mark&lt;/author&gt;&lt;/authors&gt;&lt;/contributors&gt;&lt;titles&gt;&lt;title&gt;Regulation and Function of Gonadotropins&amp;#xD;Throughout the Bovine Oestrous Cycle&lt;/title&gt;&lt;secondary-title&gt;InTech&lt;/secondary-title&gt;&lt;/titles&gt;&lt;periodical&gt;&lt;full-title&gt;InTech&lt;/full-title&gt;&lt;/periodical&gt;&lt;dates&gt;&lt;year&gt;2014&lt;/year&gt;&lt;/dates&gt;&lt;urls&gt;&lt;/urls&gt;&lt;electronic-resource-num&gt;10.5772/53870&lt;/electronic-resource-num&gt;&lt;/record&gt;&lt;/Cite&gt;&lt;/EndNote&gt;</w:instrText>
      </w:r>
      <w:r w:rsidR="000E4A76">
        <w:rPr>
          <w:color w:val="0E0E0E"/>
        </w:rPr>
        <w:fldChar w:fldCharType="separate"/>
      </w:r>
      <w:r w:rsidR="00975107">
        <w:rPr>
          <w:noProof/>
          <w:color w:val="0E0E0E"/>
        </w:rPr>
        <w:t>[</w:t>
      </w:r>
      <w:hyperlink w:anchor="_ENREF_11" w:tooltip="Crowe, 2014 #148" w:history="1">
        <w:r w:rsidR="00A45408" w:rsidRPr="00A45408">
          <w:rPr>
            <w:rStyle w:val="Hyperlink"/>
          </w:rPr>
          <w:t>11</w:t>
        </w:r>
      </w:hyperlink>
      <w:r w:rsidR="00975107">
        <w:rPr>
          <w:noProof/>
          <w:color w:val="0E0E0E"/>
        </w:rPr>
        <w:t>]</w:t>
      </w:r>
      <w:r w:rsidR="000E4A76">
        <w:rPr>
          <w:color w:val="0E0E0E"/>
        </w:rPr>
        <w:fldChar w:fldCharType="end"/>
      </w:r>
      <w:r w:rsidR="00164B1B">
        <w:rPr>
          <w:color w:val="0E0E0E"/>
        </w:rPr>
        <w:t>.</w:t>
      </w:r>
    </w:p>
    <w:p w14:paraId="0E3D9717" w14:textId="5E57139D" w:rsidR="00BA075D" w:rsidRPr="00BA075D" w:rsidRDefault="00BA075D" w:rsidP="002F5617">
      <w:pPr>
        <w:ind w:firstLine="720"/>
        <w:rPr>
          <w:color w:val="0E0E0E"/>
        </w:rPr>
      </w:pPr>
      <w:r w:rsidRPr="00BA075D">
        <w:rPr>
          <w:color w:val="0E0E0E"/>
        </w:rPr>
        <w:t xml:space="preserve">Understanding the regulation of the HPG axis is fundamental for improving reproductive efficiency in cattle. Modern reproductive technologies, including estrus synchronization </w:t>
      </w:r>
      <w:r w:rsidRPr="00BA075D">
        <w:rPr>
          <w:color w:val="0E0E0E"/>
        </w:rPr>
        <w:lastRenderedPageBreak/>
        <w:t>protocols</w:t>
      </w:r>
      <w:r w:rsidR="005D4646">
        <w:rPr>
          <w:color w:val="0E0E0E"/>
        </w:rPr>
        <w:t xml:space="preserve">, which </w:t>
      </w:r>
      <w:r w:rsidR="297C0284">
        <w:rPr>
          <w:color w:val="0E0E0E"/>
        </w:rPr>
        <w:t>aid</w:t>
      </w:r>
      <w:r w:rsidR="005D4646">
        <w:rPr>
          <w:color w:val="0E0E0E"/>
        </w:rPr>
        <w:t xml:space="preserve"> in the use of</w:t>
      </w:r>
      <w:r w:rsidRPr="00BA075D">
        <w:rPr>
          <w:color w:val="0E0E0E"/>
        </w:rPr>
        <w:t xml:space="preserve"> artificial insemination</w:t>
      </w:r>
      <w:r w:rsidR="005D4646">
        <w:rPr>
          <w:color w:val="0E0E0E"/>
        </w:rPr>
        <w:t xml:space="preserve"> and embryo transfer</w:t>
      </w:r>
      <w:r w:rsidRPr="00BA075D">
        <w:rPr>
          <w:color w:val="0E0E0E"/>
        </w:rPr>
        <w:t>, manipulate this axis to enhance fertility and reproductive outcomes</w:t>
      </w:r>
      <w:r w:rsidR="0030278C">
        <w:rPr>
          <w:color w:val="0E0E0E"/>
        </w:rPr>
        <w:t xml:space="preserve"> </w:t>
      </w:r>
      <w:r w:rsidR="00826991">
        <w:rPr>
          <w:color w:val="0E0E0E"/>
        </w:rPr>
        <w:fldChar w:fldCharType="begin"/>
      </w:r>
      <w:r w:rsidR="00975107">
        <w:rPr>
          <w:color w:val="0E0E0E"/>
        </w:rPr>
        <w:instrText xml:space="preserve"> ADDIN EN.CITE &lt;EndNote&gt;&lt;Cite&gt;&lt;Author&gt;Bo&lt;/Author&gt;&lt;Year&gt;2014&lt;/Year&gt;&lt;RecNum&gt;147&lt;/RecNum&gt;&lt;DisplayText&gt;[12]&lt;/DisplayText&gt;&lt;record&gt;&lt;rec-number&gt;147&lt;/rec-number&gt;&lt;foreign-keys&gt;&lt;key app="EN" db-id="xaavsvtd12ep2se2zenxswe9e0zsx52s0asx" timestamp="1746887007"&gt;147&lt;/key&gt;&lt;/foreign-keys&gt;&lt;ref-type name="Journal Article"&gt;17&lt;/ref-type&gt;&lt;contributors&gt;&lt;authors&gt;&lt;author&gt;Bo, G. A. &lt;/author&gt;&lt;/authors&gt;&lt;/contributors&gt;&lt;titles&gt;&lt;title&gt;Synchronization of ovulation and xed-time arti cial insemination&amp;#xD;in beef cattle&lt;/title&gt;&lt;secondary-title&gt;Animal&lt;/secondary-title&gt;&lt;/titles&gt;&lt;periodical&gt;&lt;full-title&gt;Animal&lt;/full-title&gt;&lt;/periodical&gt;&lt;pages&gt;144-150&lt;/pages&gt;&lt;dates&gt;&lt;year&gt;2014&lt;/year&gt;&lt;/dates&gt;&lt;urls&gt;&lt;/urls&gt;&lt;electronic-resource-num&gt;10.1017/S1751731114000822&lt;/electronic-resource-num&gt;&lt;/record&gt;&lt;/Cite&gt;&lt;/EndNote&gt;</w:instrText>
      </w:r>
      <w:r w:rsidR="00826991">
        <w:rPr>
          <w:color w:val="0E0E0E"/>
        </w:rPr>
        <w:fldChar w:fldCharType="separate"/>
      </w:r>
      <w:r w:rsidR="00975107">
        <w:rPr>
          <w:noProof/>
          <w:color w:val="0E0E0E"/>
        </w:rPr>
        <w:t>[</w:t>
      </w:r>
      <w:hyperlink w:anchor="_ENREF_12" w:tooltip="Bo, 2014 #147" w:history="1">
        <w:r w:rsidR="00A45408" w:rsidRPr="00A45408">
          <w:rPr>
            <w:rStyle w:val="Hyperlink"/>
          </w:rPr>
          <w:t>12</w:t>
        </w:r>
      </w:hyperlink>
      <w:r w:rsidR="00975107">
        <w:rPr>
          <w:noProof/>
          <w:color w:val="0E0E0E"/>
        </w:rPr>
        <w:t>]</w:t>
      </w:r>
      <w:r w:rsidR="00826991">
        <w:rPr>
          <w:color w:val="0E0E0E"/>
        </w:rPr>
        <w:fldChar w:fldCharType="end"/>
      </w:r>
      <w:r w:rsidR="0030278C">
        <w:rPr>
          <w:color w:val="0E0E0E"/>
        </w:rPr>
        <w:t>.</w:t>
      </w:r>
      <w:r w:rsidR="00826D8E">
        <w:rPr>
          <w:color w:val="0E0E0E"/>
        </w:rPr>
        <w:t xml:space="preserve">  </w:t>
      </w:r>
      <w:r w:rsidRPr="00BA075D">
        <w:rPr>
          <w:color w:val="0E0E0E"/>
        </w:rPr>
        <w:t>Further research into emerging reproductive hormones, such as KP and its analogs, may provide novel tools to fine-tune hormonal regulation and improve reproductive efficiency in cattle production systems.</w:t>
      </w:r>
      <w:r w:rsidR="002F5617">
        <w:rPr>
          <w:color w:val="0E0E0E"/>
        </w:rPr>
        <w:t xml:space="preserve"> </w:t>
      </w:r>
      <w:r w:rsidRPr="00BA075D">
        <w:rPr>
          <w:color w:val="0E0E0E"/>
        </w:rPr>
        <w:t>The earliest scientific research into using GnRH to control reproductive outcomes in cattle dates to the early 1970s. Following the identification and structural characterization of GnRH in the early 1970s, researchers began synthesizing GnRH analogs to address reproductive dysfunctions and enhance</w:t>
      </w:r>
      <w:r w:rsidR="001E5BF8">
        <w:rPr>
          <w:color w:val="0E0E0E"/>
        </w:rPr>
        <w:t xml:space="preserve"> reproductive</w:t>
      </w:r>
      <w:r w:rsidRPr="00BA075D">
        <w:rPr>
          <w:color w:val="0E0E0E"/>
        </w:rPr>
        <w:t xml:space="preserve"> efficiency in farm animals</w:t>
      </w:r>
      <w:r w:rsidR="0030278C">
        <w:rPr>
          <w:color w:val="0E0E0E"/>
        </w:rPr>
        <w:t xml:space="preserve"> </w:t>
      </w:r>
      <w:r w:rsidR="00F43A47">
        <w:rPr>
          <w:color w:val="0E0E0E"/>
        </w:rPr>
        <w:fldChar w:fldCharType="begin"/>
      </w:r>
      <w:r w:rsidR="00975107">
        <w:rPr>
          <w:color w:val="0E0E0E"/>
        </w:rPr>
        <w:instrText xml:space="preserve"> ADDIN EN.CITE &lt;EndNote&gt;&lt;Cite&gt;&lt;Author&gt;Han&lt;/Author&gt;&lt;Year&gt;2005&lt;/Year&gt;&lt;RecNum&gt;322&lt;/RecNum&gt;&lt;DisplayText&gt;[13]&lt;/DisplayText&gt;&lt;record&gt;&lt;rec-number&gt;322&lt;/rec-number&gt;&lt;foreign-keys&gt;&lt;key app="EN" db-id="xaavsvtd12ep2se2zenxswe9e0zsx52s0asx" timestamp="1747341945" guid="15c0e22f-0cba-4fa5-a698-cb4cf8fc6945"&gt;322&lt;/key&gt;&lt;/foreign-keys&gt;&lt;ref-type name="Journal Article"&gt;17&lt;/ref-type&gt;&lt;contributors&gt;&lt;authors&gt;&lt;author&gt;Han, S. K.&lt;/author&gt;&lt;author&gt;Gottsch, M. L.&lt;/author&gt;&lt;author&gt;Lee, K. J.&lt;/author&gt;&lt;author&gt;Popa, S. M.&lt;/author&gt;&lt;author&gt;Smith, J. T.&lt;/author&gt;&lt;author&gt;Jakawich, S. K.&lt;/author&gt;&lt;author&gt;Clifton, D. K.&lt;/author&gt;&lt;author&gt;Steiner, R. A.&lt;/author&gt;&lt;author&gt;Herbison, A. E.&lt;/author&gt;&lt;/authors&gt;&lt;/contributors&gt;&lt;titles&gt;&lt;title&gt;Activation of gonadotropin-releasing hormone neurons by kisspeptin as a neuroendocrine switch for the onset of puberty&lt;/title&gt;&lt;secondary-title&gt;Journal of Neuroscience&lt;/secondary-title&gt;&lt;/titles&gt;&lt;periodical&gt;&lt;full-title&gt;Journal of Neuroscience&lt;/full-title&gt;&lt;/periodical&gt;&lt;pages&gt;11349-11356&lt;/pages&gt;&lt;volume&gt;25&lt;/volume&gt;&lt;number&gt;49&lt;/number&gt;&lt;dates&gt;&lt;year&gt;2005&lt;/year&gt;&lt;pub-dates&gt;&lt;date&gt;Dec&lt;/date&gt;&lt;/pub-dates&gt;&lt;/dates&gt;&lt;isbn&gt;0270-6474&lt;/isbn&gt;&lt;accession-num&gt;WOS:000233941900014&lt;/accession-num&gt;&lt;urls&gt;&lt;related-urls&gt;&lt;url&gt;&amp;lt;Go to ISI&amp;gt;://WOS:000233941900014&lt;/url&gt;&lt;/related-urls&gt;&lt;/urls&gt;&lt;electronic-resource-num&gt;10.1523/jneurosci.3328-05.2005&lt;/electronic-resource-num&gt;&lt;/record&gt;&lt;/Cite&gt;&lt;/EndNote&gt;</w:instrText>
      </w:r>
      <w:r w:rsidR="00F43A47">
        <w:rPr>
          <w:color w:val="0E0E0E"/>
        </w:rPr>
        <w:fldChar w:fldCharType="separate"/>
      </w:r>
      <w:r w:rsidR="00975107">
        <w:rPr>
          <w:noProof/>
          <w:color w:val="0E0E0E"/>
        </w:rPr>
        <w:t>[</w:t>
      </w:r>
      <w:hyperlink w:anchor="_ENREF_13" w:tooltip="Han, 2005 #322" w:history="1">
        <w:r w:rsidR="00A45408" w:rsidRPr="00A45408">
          <w:rPr>
            <w:rStyle w:val="Hyperlink"/>
          </w:rPr>
          <w:t>13</w:t>
        </w:r>
      </w:hyperlink>
      <w:r w:rsidR="00975107">
        <w:rPr>
          <w:noProof/>
          <w:color w:val="0E0E0E"/>
        </w:rPr>
        <w:t>]</w:t>
      </w:r>
      <w:r w:rsidR="00F43A47">
        <w:rPr>
          <w:color w:val="0E0E0E"/>
        </w:rPr>
        <w:fldChar w:fldCharType="end"/>
      </w:r>
      <w:r w:rsidR="0030278C">
        <w:rPr>
          <w:color w:val="0E0E0E"/>
        </w:rPr>
        <w:t xml:space="preserve">. </w:t>
      </w:r>
      <w:r w:rsidRPr="00BA075D">
        <w:rPr>
          <w:color w:val="0E0E0E"/>
        </w:rPr>
        <w:t>These analogs were developed to improve the potency and efficacy of GnRH in regulating reproductive functions, leading to advancements in estrus synchronization protocols and overall reproductive management in cattle.</w:t>
      </w:r>
    </w:p>
    <w:p w14:paraId="6BD9F6B7" w14:textId="77777777" w:rsidR="00BA075D" w:rsidRPr="00E70652" w:rsidRDefault="00BA075D" w:rsidP="009F2E66">
      <w:pPr>
        <w:rPr>
          <w:b/>
          <w:bCs/>
          <w:i/>
          <w:iCs/>
          <w:color w:val="0E0E0E"/>
        </w:rPr>
      </w:pPr>
      <w:r w:rsidRPr="00E70652">
        <w:rPr>
          <w:b/>
          <w:bCs/>
          <w:i/>
          <w:iCs/>
          <w:color w:val="0E0E0E"/>
        </w:rPr>
        <w:t>Bovine Estrous Cycle &amp; Synchronization</w:t>
      </w:r>
    </w:p>
    <w:p w14:paraId="198CCD19" w14:textId="61229F0F" w:rsidR="00BA075D" w:rsidRPr="00BA075D" w:rsidRDefault="00BA075D" w:rsidP="003D73CD">
      <w:pPr>
        <w:ind w:firstLine="720"/>
        <w:rPr>
          <w:color w:val="0E0E0E"/>
        </w:rPr>
      </w:pPr>
      <w:r w:rsidRPr="00BA075D">
        <w:rPr>
          <w:color w:val="0E0E0E"/>
        </w:rPr>
        <w:t xml:space="preserve">The bovine estrous cycle is a tightly regulated reproductive process that governs </w:t>
      </w:r>
      <w:r w:rsidR="00C05655">
        <w:rPr>
          <w:color w:val="0E0E0E"/>
        </w:rPr>
        <w:t xml:space="preserve">ovarian </w:t>
      </w:r>
      <w:r w:rsidRPr="00BA075D">
        <w:rPr>
          <w:color w:val="0E0E0E"/>
        </w:rPr>
        <w:t xml:space="preserve">follicular development, ovulation, and the maintenance or termination of pregnancy. This cycle lasts approximately 18–24 days in cattle and is divided into two major phases: the follicular phase and the luteal phase, each characterized by distinct hormonal patterns and physiological changes </w:t>
      </w:r>
      <w:r w:rsidR="00D0032D">
        <w:rPr>
          <w:color w:val="0E0E0E"/>
        </w:rPr>
        <w:fldChar w:fldCharType="begin"/>
      </w:r>
      <w:r w:rsidR="00975107">
        <w:rPr>
          <w:color w:val="0E0E0E"/>
        </w:rPr>
        <w:instrText xml:space="preserve"> ADDIN EN.CITE &lt;EndNote&gt;&lt;Cite&gt;&lt;Author&gt;Gavernick&lt;/Author&gt;&lt;Year&gt;1995&lt;/Year&gt;&lt;RecNum&gt;380&lt;/RecNum&gt;&lt;DisplayText&gt;[3]&lt;/DisplayText&gt;&lt;record&gt;&lt;rec-number&gt;380&lt;/rec-number&gt;&lt;foreign-keys&gt;&lt;key app="EN" db-id="xaavsvtd12ep2se2zenxswe9e0zsx52s0asx" timestamp="1747341985" guid="cdc1c91c-1109-471d-afe3-66a083e9961d"&gt;380&lt;/key&gt;&lt;/foreign-keys&gt;&lt;ref-type name="Journal Article"&gt;17&lt;/ref-type&gt;&lt;contributors&gt;&lt;authors&gt;&lt;author&gt;Allen Gavernick&lt;/author&gt;&lt;/authors&gt;&lt;/contributors&gt;&lt;titles&gt;&lt;title&gt;Female Reproductive Physiology and Endocrinology of Cattle&lt;/title&gt;&lt;secondary-title&gt;Veterinary Clincs of North America: Food Animal Practice&lt;/secondary-title&gt;&lt;/titles&gt;&lt;periodical&gt;&lt;full-title&gt;Veterinary Clincs of North America: Food Animal Practice&lt;/full-title&gt;&lt;/periodical&gt;&lt;pages&gt;223-247&lt;/pages&gt;&lt;volume&gt;9&lt;/volume&gt;&lt;dates&gt;&lt;year&gt;1995&lt;/year&gt;&lt;/dates&gt;&lt;urls&gt;&lt;/urls&gt;&lt;electronic-resource-num&gt;0749-0720/93&lt;/electronic-resource-num&gt;&lt;/record&gt;&lt;/Cite&gt;&lt;/EndNote&gt;</w:instrText>
      </w:r>
      <w:r w:rsidR="00D0032D">
        <w:rPr>
          <w:color w:val="0E0E0E"/>
        </w:rPr>
        <w:fldChar w:fldCharType="separate"/>
      </w:r>
      <w:r w:rsidR="00975107">
        <w:rPr>
          <w:noProof/>
          <w:color w:val="0E0E0E"/>
        </w:rPr>
        <w:t>[</w:t>
      </w:r>
      <w:hyperlink w:anchor="_ENREF_3" w:tooltip="Gavernick, 1995 #380" w:history="1">
        <w:r w:rsidR="00A45408" w:rsidRPr="00A45408">
          <w:rPr>
            <w:rStyle w:val="Hyperlink"/>
          </w:rPr>
          <w:t>3</w:t>
        </w:r>
      </w:hyperlink>
      <w:r w:rsidR="00975107">
        <w:rPr>
          <w:noProof/>
          <w:color w:val="0E0E0E"/>
        </w:rPr>
        <w:t>]</w:t>
      </w:r>
      <w:r w:rsidR="00D0032D">
        <w:rPr>
          <w:color w:val="0E0E0E"/>
        </w:rPr>
        <w:fldChar w:fldCharType="end"/>
      </w:r>
      <w:r w:rsidR="0030278C">
        <w:rPr>
          <w:color w:val="0E0E0E"/>
        </w:rPr>
        <w:t>.</w:t>
      </w:r>
      <w:r w:rsidR="003D73CD">
        <w:rPr>
          <w:color w:val="0E0E0E"/>
        </w:rPr>
        <w:t xml:space="preserve"> </w:t>
      </w:r>
      <w:r w:rsidRPr="00BA075D">
        <w:rPr>
          <w:color w:val="0E0E0E"/>
        </w:rPr>
        <w:t>The follicular phase (~4–6 days</w:t>
      </w:r>
      <w:r w:rsidR="009130E9">
        <w:rPr>
          <w:color w:val="0E0E0E"/>
        </w:rPr>
        <w:t xml:space="preserve"> in duration</w:t>
      </w:r>
      <w:r w:rsidRPr="00BA075D">
        <w:rPr>
          <w:color w:val="0E0E0E"/>
        </w:rPr>
        <w:t xml:space="preserve">) begins with </w:t>
      </w:r>
      <w:proofErr w:type="spellStart"/>
      <w:r w:rsidRPr="00BA075D">
        <w:rPr>
          <w:color w:val="0E0E0E"/>
        </w:rPr>
        <w:t>luteolysis</w:t>
      </w:r>
      <w:proofErr w:type="spellEnd"/>
      <w:r w:rsidRPr="00BA075D">
        <w:rPr>
          <w:color w:val="0E0E0E"/>
        </w:rPr>
        <w:t xml:space="preserve">, the regression of the </w:t>
      </w:r>
      <w:r w:rsidR="0045406F">
        <w:rPr>
          <w:color w:val="0E0E0E"/>
        </w:rPr>
        <w:t>CL</w:t>
      </w:r>
      <w:r w:rsidRPr="00BA075D">
        <w:rPr>
          <w:color w:val="0E0E0E"/>
        </w:rPr>
        <w:t xml:space="preserve">, which leads to a decline in </w:t>
      </w:r>
      <w:r w:rsidR="005D4646">
        <w:rPr>
          <w:color w:val="0E0E0E"/>
        </w:rPr>
        <w:t xml:space="preserve">circulating </w:t>
      </w:r>
      <w:r w:rsidRPr="00BA075D">
        <w:rPr>
          <w:color w:val="0E0E0E"/>
        </w:rPr>
        <w:t>P4</w:t>
      </w:r>
      <w:r w:rsidRPr="00BA075D">
        <w:rPr>
          <w:b/>
          <w:bCs/>
          <w:color w:val="0E0E0E"/>
        </w:rPr>
        <w:t xml:space="preserve"> </w:t>
      </w:r>
      <w:r w:rsidRPr="00BA075D">
        <w:rPr>
          <w:color w:val="0E0E0E"/>
        </w:rPr>
        <w:t>concentrations</w:t>
      </w:r>
      <w:r w:rsidR="003A3B84">
        <w:rPr>
          <w:color w:val="0E0E0E"/>
        </w:rPr>
        <w:t>.</w:t>
      </w:r>
      <w:r w:rsidR="008D41B5">
        <w:rPr>
          <w:color w:val="0E0E0E"/>
        </w:rPr>
        <w:t xml:space="preserve"> </w:t>
      </w:r>
      <w:r w:rsidRPr="00BA075D">
        <w:rPr>
          <w:color w:val="0E0E0E"/>
        </w:rPr>
        <w:t xml:space="preserve">As P4 </w:t>
      </w:r>
      <w:r w:rsidR="00CC6F28">
        <w:rPr>
          <w:color w:val="0E0E0E"/>
        </w:rPr>
        <w:t xml:space="preserve">concentrations </w:t>
      </w:r>
      <w:r w:rsidR="005D4646">
        <w:rPr>
          <w:color w:val="0E0E0E"/>
        </w:rPr>
        <w:t>decrease</w:t>
      </w:r>
      <w:r w:rsidRPr="00BA075D">
        <w:rPr>
          <w:color w:val="0E0E0E"/>
        </w:rPr>
        <w:t xml:space="preserve">, </w:t>
      </w:r>
      <w:r w:rsidR="00DD18DC">
        <w:rPr>
          <w:color w:val="0E0E0E"/>
        </w:rPr>
        <w:t>frequency of</w:t>
      </w:r>
      <w:r w:rsidRPr="00BA075D">
        <w:rPr>
          <w:color w:val="0E0E0E"/>
        </w:rPr>
        <w:t xml:space="preserve"> GnRH pulses from the hypothalamus </w:t>
      </w:r>
      <w:r w:rsidR="00CC6F28" w:rsidRPr="00BA075D">
        <w:rPr>
          <w:color w:val="0E0E0E"/>
        </w:rPr>
        <w:t>increases</w:t>
      </w:r>
      <w:r w:rsidRPr="00BA075D">
        <w:rPr>
          <w:color w:val="0E0E0E"/>
        </w:rPr>
        <w:t xml:space="preserve">, stimulating the anterior pituitary to release </w:t>
      </w:r>
      <w:r w:rsidR="00DD18DC">
        <w:rPr>
          <w:color w:val="0E0E0E"/>
        </w:rPr>
        <w:t>LH</w:t>
      </w:r>
      <w:r w:rsidR="00826D8E">
        <w:rPr>
          <w:color w:val="0E0E0E"/>
        </w:rPr>
        <w:t xml:space="preserve"> </w:t>
      </w:r>
      <w:r w:rsidR="00AA1174">
        <w:rPr>
          <w:color w:val="0E0E0E"/>
        </w:rPr>
        <w:fldChar w:fldCharType="begin"/>
      </w:r>
      <w:r w:rsidR="00975107">
        <w:rPr>
          <w:color w:val="0E0E0E"/>
        </w:rPr>
        <w:instrText xml:space="preserve"> ADDIN EN.CITE &lt;EndNote&gt;&lt;Cite&gt;&lt;Author&gt;Adams&lt;/Author&gt;&lt;Year&gt;1992&lt;/Year&gt;&lt;RecNum&gt;146&lt;/RecNum&gt;&lt;DisplayText&gt;[10]&lt;/DisplayText&gt;&lt;record&gt;&lt;rec-number&gt;146&lt;/rec-number&gt;&lt;foreign-keys&gt;&lt;key app="EN" db-id="xaavsvtd12ep2se2zenxswe9e0zsx52s0asx" timestamp="1746887005"&gt;146&lt;/key&gt;&lt;/foreign-keys&gt;&lt;ref-type name="Journal Article"&gt;17&lt;/ref-type&gt;&lt;contributors&gt;&lt;authors&gt;&lt;author&gt;Adams, G. P. &lt;/author&gt;&lt;/authors&gt;&lt;/contributors&gt;&lt;titles&gt;&lt;title&gt;Effect of progesterone on ovarian follicles, emergence of follicular waves and circulating follicle-stimulating hormone in heifers&lt;/title&gt;&lt;secondary-title&gt;Journals of Reproduction and Fertility&lt;/secondary-title&gt;&lt;/titles&gt;&lt;periodical&gt;&lt;full-title&gt;Journals of Reproduction and Fertility&lt;/full-title&gt;&lt;/periodical&gt;&lt;pages&gt;627-640&lt;/pages&gt;&lt;volume&gt;95&lt;/volume&gt;&lt;dates&gt;&lt;year&gt;1992&lt;/year&gt;&lt;/dates&gt;&lt;urls&gt;&lt;/urls&gt;&lt;/record&gt;&lt;/Cite&gt;&lt;/EndNote&gt;</w:instrText>
      </w:r>
      <w:r w:rsidR="00AA1174">
        <w:rPr>
          <w:color w:val="0E0E0E"/>
        </w:rPr>
        <w:fldChar w:fldCharType="separate"/>
      </w:r>
      <w:r w:rsidR="00975107">
        <w:rPr>
          <w:noProof/>
          <w:color w:val="0E0E0E"/>
        </w:rPr>
        <w:t>[</w:t>
      </w:r>
      <w:hyperlink w:anchor="_ENREF_10" w:tooltip="Adams, 1992 #146" w:history="1">
        <w:r w:rsidR="00A45408" w:rsidRPr="00A45408">
          <w:rPr>
            <w:rStyle w:val="Hyperlink"/>
          </w:rPr>
          <w:t>10</w:t>
        </w:r>
      </w:hyperlink>
      <w:r w:rsidR="00975107">
        <w:rPr>
          <w:noProof/>
          <w:color w:val="0E0E0E"/>
        </w:rPr>
        <w:t>]</w:t>
      </w:r>
      <w:r w:rsidR="00AA1174">
        <w:rPr>
          <w:color w:val="0E0E0E"/>
        </w:rPr>
        <w:fldChar w:fldCharType="end"/>
      </w:r>
      <w:r w:rsidR="00826D8E">
        <w:rPr>
          <w:color w:val="0E0E0E"/>
        </w:rPr>
        <w:t>. A</w:t>
      </w:r>
      <w:r w:rsidR="00DD18DC">
        <w:rPr>
          <w:color w:val="0E0E0E"/>
        </w:rPr>
        <w:t xml:space="preserve">t the same time, increased </w:t>
      </w:r>
      <w:r w:rsidR="005D4646">
        <w:rPr>
          <w:color w:val="0E0E0E"/>
        </w:rPr>
        <w:t>FSH</w:t>
      </w:r>
      <w:r w:rsidR="0045406F" w:rsidRPr="00BA075D">
        <w:rPr>
          <w:color w:val="0E0E0E"/>
        </w:rPr>
        <w:t xml:space="preserve"> </w:t>
      </w:r>
      <w:r w:rsidR="00DD18DC">
        <w:rPr>
          <w:color w:val="0E0E0E"/>
        </w:rPr>
        <w:t>promotes</w:t>
      </w:r>
      <w:r w:rsidR="00DD18DC" w:rsidRPr="00BA075D">
        <w:rPr>
          <w:color w:val="0E0E0E"/>
        </w:rPr>
        <w:t xml:space="preserve"> </w:t>
      </w:r>
      <w:r w:rsidRPr="00BA075D">
        <w:rPr>
          <w:color w:val="0E0E0E"/>
        </w:rPr>
        <w:t xml:space="preserve">the recruitment </w:t>
      </w:r>
      <w:r w:rsidR="00DD18DC">
        <w:rPr>
          <w:color w:val="0E0E0E"/>
        </w:rPr>
        <w:t xml:space="preserve">of a cohort of ovarian follicles, initiating a new follicular wave. Early in the wave, all follicles are under the influence of FSH and grow larger. With growth, the </w:t>
      </w:r>
      <w:r w:rsidR="005D4646">
        <w:rPr>
          <w:color w:val="0E0E0E"/>
        </w:rPr>
        <w:t xml:space="preserve">dominant ovarian </w:t>
      </w:r>
      <w:r w:rsidR="00DD18DC">
        <w:rPr>
          <w:color w:val="0E0E0E"/>
        </w:rPr>
        <w:t xml:space="preserve">follicle begins to express more LH receptors on </w:t>
      </w:r>
      <w:r w:rsidR="005D4646">
        <w:rPr>
          <w:color w:val="0E0E0E"/>
        </w:rPr>
        <w:t>its</w:t>
      </w:r>
      <w:r w:rsidR="00DD18DC">
        <w:rPr>
          <w:color w:val="0E0E0E"/>
        </w:rPr>
        <w:t xml:space="preserve"> granulosa cells, which reduces </w:t>
      </w:r>
      <w:r w:rsidR="00946EE3">
        <w:rPr>
          <w:color w:val="0E0E0E"/>
        </w:rPr>
        <w:t>the follicle’s</w:t>
      </w:r>
      <w:r w:rsidR="00DD18DC">
        <w:rPr>
          <w:color w:val="0E0E0E"/>
        </w:rPr>
        <w:t xml:space="preserve"> dependance on FSH for growth and separates it from the subordinate follicles within the cohort. This growing follicle </w:t>
      </w:r>
      <w:r w:rsidR="00A07C47">
        <w:rPr>
          <w:color w:val="0E0E0E"/>
        </w:rPr>
        <w:lastRenderedPageBreak/>
        <w:t>releases</w:t>
      </w:r>
      <w:r w:rsidR="00DD18DC">
        <w:rPr>
          <w:color w:val="0E0E0E"/>
        </w:rPr>
        <w:t xml:space="preserve"> increased </w:t>
      </w:r>
      <w:r w:rsidR="00A07C47">
        <w:rPr>
          <w:color w:val="0E0E0E"/>
        </w:rPr>
        <w:t xml:space="preserve">concentrations </w:t>
      </w:r>
      <w:r w:rsidR="00DD18DC">
        <w:rPr>
          <w:color w:val="0E0E0E"/>
        </w:rPr>
        <w:t xml:space="preserve">of E2 and </w:t>
      </w:r>
      <w:r w:rsidR="00A07C47">
        <w:rPr>
          <w:color w:val="0E0E0E"/>
        </w:rPr>
        <w:t>i</w:t>
      </w:r>
      <w:r w:rsidR="00DD18DC">
        <w:rPr>
          <w:color w:val="0E0E0E"/>
        </w:rPr>
        <w:t xml:space="preserve">nhibin, which have a negative feedback effect on the anterior pituitary. This negative feedback will suppress FSH production </w:t>
      </w:r>
      <w:r w:rsidR="00946EE3">
        <w:rPr>
          <w:color w:val="0E0E0E"/>
        </w:rPr>
        <w:t xml:space="preserve">further </w:t>
      </w:r>
      <w:r w:rsidR="00DD18DC">
        <w:rPr>
          <w:color w:val="0E0E0E"/>
        </w:rPr>
        <w:t xml:space="preserve">and </w:t>
      </w:r>
      <w:r w:rsidR="00946EE3">
        <w:rPr>
          <w:color w:val="0E0E0E"/>
        </w:rPr>
        <w:t>this decline in FSH will cause the smaller follicles to discontinue their growth and undergo atresia</w:t>
      </w:r>
      <w:r w:rsidR="005D3D70">
        <w:rPr>
          <w:color w:val="0E0E0E"/>
        </w:rPr>
        <w:t xml:space="preserve"> </w:t>
      </w:r>
      <w:r w:rsidR="00B10FD0">
        <w:rPr>
          <w:color w:val="0E0E0E"/>
        </w:rPr>
        <w:fldChar w:fldCharType="begin"/>
      </w:r>
      <w:r w:rsidR="00975107">
        <w:rPr>
          <w:color w:val="0E0E0E"/>
        </w:rPr>
        <w:instrText xml:space="preserve"> ADDIN EN.CITE &lt;EndNote&gt;&lt;Cite&gt;&lt;Author&gt;Adams&lt;/Author&gt;&lt;Year&gt;1992&lt;/Year&gt;&lt;RecNum&gt;146&lt;/RecNum&gt;&lt;DisplayText&gt;[10]&lt;/DisplayText&gt;&lt;record&gt;&lt;rec-number&gt;146&lt;/rec-number&gt;&lt;foreign-keys&gt;&lt;key app="EN" db-id="xaavsvtd12ep2se2zenxswe9e0zsx52s0asx" timestamp="1746887005"&gt;146&lt;/key&gt;&lt;/foreign-keys&gt;&lt;ref-type name="Journal Article"&gt;17&lt;/ref-type&gt;&lt;contributors&gt;&lt;authors&gt;&lt;author&gt;Adams, G. P. &lt;/author&gt;&lt;/authors&gt;&lt;/contributors&gt;&lt;titles&gt;&lt;title&gt;Effect of progesterone on ovarian follicles, emergence of follicular waves and circulating follicle-stimulating hormone in heifers&lt;/title&gt;&lt;secondary-title&gt;Journals of Reproduction and Fertility&lt;/secondary-title&gt;&lt;/titles&gt;&lt;periodical&gt;&lt;full-title&gt;Journals of Reproduction and Fertility&lt;/full-title&gt;&lt;/periodical&gt;&lt;pages&gt;627-640&lt;/pages&gt;&lt;volume&gt;95&lt;/volume&gt;&lt;dates&gt;&lt;year&gt;1992&lt;/year&gt;&lt;/dates&gt;&lt;urls&gt;&lt;/urls&gt;&lt;/record&gt;&lt;/Cite&gt;&lt;/EndNote&gt;</w:instrText>
      </w:r>
      <w:r w:rsidR="00B10FD0">
        <w:rPr>
          <w:color w:val="0E0E0E"/>
        </w:rPr>
        <w:fldChar w:fldCharType="separate"/>
      </w:r>
      <w:r w:rsidR="00975107">
        <w:rPr>
          <w:noProof/>
          <w:color w:val="0E0E0E"/>
        </w:rPr>
        <w:t>[</w:t>
      </w:r>
      <w:hyperlink w:anchor="_ENREF_10" w:tooltip="Adams, 1992 #146" w:history="1">
        <w:r w:rsidR="00A45408" w:rsidRPr="00A45408">
          <w:rPr>
            <w:rStyle w:val="Hyperlink"/>
          </w:rPr>
          <w:t>10</w:t>
        </w:r>
      </w:hyperlink>
      <w:r w:rsidR="00975107">
        <w:rPr>
          <w:noProof/>
          <w:color w:val="0E0E0E"/>
        </w:rPr>
        <w:t>]</w:t>
      </w:r>
      <w:r w:rsidR="00B10FD0">
        <w:rPr>
          <w:color w:val="0E0E0E"/>
        </w:rPr>
        <w:fldChar w:fldCharType="end"/>
      </w:r>
      <w:r w:rsidR="00826D8E">
        <w:rPr>
          <w:color w:val="0E0E0E"/>
        </w:rPr>
        <w:t>.</w:t>
      </w:r>
      <w:r w:rsidR="00151E60">
        <w:rPr>
          <w:color w:val="0E0E0E"/>
        </w:rPr>
        <w:t xml:space="preserve"> </w:t>
      </w:r>
      <w:r w:rsidRPr="00BA075D">
        <w:rPr>
          <w:color w:val="0E0E0E"/>
        </w:rPr>
        <w:t>When E2</w:t>
      </w:r>
      <w:r w:rsidR="00946EE3">
        <w:rPr>
          <w:color w:val="0E0E0E"/>
        </w:rPr>
        <w:t xml:space="preserve"> produced by the dominant </w:t>
      </w:r>
      <w:r w:rsidR="00D7000B">
        <w:rPr>
          <w:color w:val="0E0E0E"/>
        </w:rPr>
        <w:t>follicle</w:t>
      </w:r>
      <w:r w:rsidRPr="00BA075D">
        <w:rPr>
          <w:color w:val="0E0E0E"/>
        </w:rPr>
        <w:t xml:space="preserve"> reaches a threshold</w:t>
      </w:r>
      <w:r w:rsidR="009130E9">
        <w:rPr>
          <w:color w:val="0E0E0E"/>
        </w:rPr>
        <w:t xml:space="preserve"> circulating concentration</w:t>
      </w:r>
      <w:r w:rsidRPr="00BA075D">
        <w:rPr>
          <w:color w:val="0E0E0E"/>
        </w:rPr>
        <w:t xml:space="preserve">, it </w:t>
      </w:r>
      <w:r w:rsidR="00946EE3">
        <w:rPr>
          <w:color w:val="0E0E0E"/>
        </w:rPr>
        <w:t>triggers a positive feedback loop on the hypothalamus and pituitary, leading to</w:t>
      </w:r>
      <w:r w:rsidR="00DD18DC" w:rsidRPr="00BA075D">
        <w:rPr>
          <w:color w:val="0E0E0E"/>
        </w:rPr>
        <w:t xml:space="preserve"> </w:t>
      </w:r>
      <w:r w:rsidRPr="00BA075D">
        <w:rPr>
          <w:color w:val="0E0E0E"/>
        </w:rPr>
        <w:t xml:space="preserve">a preovulatory surge of </w:t>
      </w:r>
      <w:r w:rsidR="00946EE3">
        <w:rPr>
          <w:color w:val="0E0E0E"/>
        </w:rPr>
        <w:t xml:space="preserve">GnRH and </w:t>
      </w:r>
      <w:r w:rsidRPr="00BA075D">
        <w:rPr>
          <w:color w:val="0E0E0E"/>
        </w:rPr>
        <w:t xml:space="preserve">LH </w:t>
      </w:r>
      <w:r w:rsidR="00946EE3">
        <w:rPr>
          <w:color w:val="0E0E0E"/>
        </w:rPr>
        <w:t>which leads</w:t>
      </w:r>
      <w:r w:rsidR="00946EE3" w:rsidRPr="00BA075D">
        <w:rPr>
          <w:color w:val="0E0E0E"/>
        </w:rPr>
        <w:t xml:space="preserve"> </w:t>
      </w:r>
      <w:r w:rsidRPr="00BA075D">
        <w:rPr>
          <w:color w:val="0E0E0E"/>
        </w:rPr>
        <w:t>to ovulation, or</w:t>
      </w:r>
      <w:r w:rsidRPr="00BA075D">
        <w:rPr>
          <w:b/>
          <w:bCs/>
          <w:color w:val="0E0E0E"/>
        </w:rPr>
        <w:t xml:space="preserve"> </w:t>
      </w:r>
      <w:r w:rsidRPr="00BA075D">
        <w:rPr>
          <w:color w:val="0E0E0E"/>
        </w:rPr>
        <w:t xml:space="preserve">the rupture of the mature </w:t>
      </w:r>
      <w:r w:rsidR="00DD18DC">
        <w:rPr>
          <w:color w:val="0E0E0E"/>
        </w:rPr>
        <w:t xml:space="preserve">dominant </w:t>
      </w:r>
      <w:r w:rsidRPr="00BA075D">
        <w:rPr>
          <w:color w:val="0E0E0E"/>
        </w:rPr>
        <w:t xml:space="preserve">follicle and the release of an oocyte for potential fertilization </w:t>
      </w:r>
      <w:r w:rsidR="005D3D70">
        <w:rPr>
          <w:color w:val="0E0E0E"/>
        </w:rPr>
        <w:fldChar w:fldCharType="begin"/>
      </w:r>
      <w:r w:rsidR="00975107">
        <w:rPr>
          <w:color w:val="0E0E0E"/>
        </w:rPr>
        <w:instrText xml:space="preserve"> ADDIN EN.CITE &lt;EndNote&gt;&lt;Cite&gt;&lt;Author&gt;Gavernick&lt;/Author&gt;&lt;Year&gt;1995&lt;/Year&gt;&lt;RecNum&gt;380&lt;/RecNum&gt;&lt;DisplayText&gt;[3]&lt;/DisplayText&gt;&lt;record&gt;&lt;rec-number&gt;380&lt;/rec-number&gt;&lt;foreign-keys&gt;&lt;key app="EN" db-id="xaavsvtd12ep2se2zenxswe9e0zsx52s0asx" timestamp="1747341985" guid="cdc1c91c-1109-471d-afe3-66a083e9961d"&gt;380&lt;/key&gt;&lt;/foreign-keys&gt;&lt;ref-type name="Journal Article"&gt;17&lt;/ref-type&gt;&lt;contributors&gt;&lt;authors&gt;&lt;author&gt;Allen Gavernick&lt;/author&gt;&lt;/authors&gt;&lt;/contributors&gt;&lt;titles&gt;&lt;title&gt;Female Reproductive Physiology and Endocrinology of Cattle&lt;/title&gt;&lt;secondary-title&gt;Veterinary Clincs of North America: Food Animal Practice&lt;/secondary-title&gt;&lt;/titles&gt;&lt;periodical&gt;&lt;full-title&gt;Veterinary Clincs of North America: Food Animal Practice&lt;/full-title&gt;&lt;/periodical&gt;&lt;pages&gt;223-247&lt;/pages&gt;&lt;volume&gt;9&lt;/volume&gt;&lt;dates&gt;&lt;year&gt;1995&lt;/year&gt;&lt;/dates&gt;&lt;urls&gt;&lt;/urls&gt;&lt;electronic-resource-num&gt;0749-0720/93&lt;/electronic-resource-num&gt;&lt;/record&gt;&lt;/Cite&gt;&lt;/EndNote&gt;</w:instrText>
      </w:r>
      <w:r w:rsidR="005D3D70">
        <w:rPr>
          <w:color w:val="0E0E0E"/>
        </w:rPr>
        <w:fldChar w:fldCharType="separate"/>
      </w:r>
      <w:r w:rsidR="00975107">
        <w:rPr>
          <w:noProof/>
          <w:color w:val="0E0E0E"/>
        </w:rPr>
        <w:t>[</w:t>
      </w:r>
      <w:hyperlink w:anchor="_ENREF_3" w:tooltip="Gavernick, 1995 #380" w:history="1">
        <w:r w:rsidR="00A45408" w:rsidRPr="00A45408">
          <w:rPr>
            <w:rStyle w:val="Hyperlink"/>
          </w:rPr>
          <w:t>3</w:t>
        </w:r>
      </w:hyperlink>
      <w:r w:rsidR="00975107">
        <w:rPr>
          <w:noProof/>
          <w:color w:val="0E0E0E"/>
        </w:rPr>
        <w:t>]</w:t>
      </w:r>
      <w:r w:rsidR="005D3D70">
        <w:rPr>
          <w:color w:val="0E0E0E"/>
        </w:rPr>
        <w:fldChar w:fldCharType="end"/>
      </w:r>
      <w:r w:rsidR="00C159F0">
        <w:rPr>
          <w:color w:val="0E0E0E"/>
        </w:rPr>
        <w:t>.</w:t>
      </w:r>
    </w:p>
    <w:p w14:paraId="55EDCA21" w14:textId="2542A002" w:rsidR="00BA075D" w:rsidRPr="00BA075D" w:rsidRDefault="00BA075D" w:rsidP="00A94257">
      <w:pPr>
        <w:ind w:firstLine="720"/>
        <w:rPr>
          <w:color w:val="0E0E0E"/>
        </w:rPr>
      </w:pPr>
      <w:r w:rsidRPr="00BA075D">
        <w:rPr>
          <w:color w:val="0E0E0E"/>
        </w:rPr>
        <w:t>Following ovulation, the cycle transitions into the luteal phase (~14–18 days</w:t>
      </w:r>
      <w:r w:rsidR="009130E9">
        <w:rPr>
          <w:color w:val="0E0E0E"/>
        </w:rPr>
        <w:t xml:space="preserve"> in duration</w:t>
      </w:r>
      <w:r w:rsidRPr="00BA075D">
        <w:rPr>
          <w:color w:val="0E0E0E"/>
        </w:rPr>
        <w:t xml:space="preserve">), during which the ruptured follicle transforms into a functional </w:t>
      </w:r>
      <w:r w:rsidR="0045406F">
        <w:rPr>
          <w:color w:val="0E0E0E"/>
        </w:rPr>
        <w:t>CL</w:t>
      </w:r>
      <w:r w:rsidRPr="00BA075D">
        <w:rPr>
          <w:color w:val="0E0E0E"/>
        </w:rPr>
        <w:t xml:space="preserve"> that secretes P4 </w:t>
      </w:r>
      <w:r w:rsidR="005D3D70">
        <w:rPr>
          <w:color w:val="0E0E0E"/>
        </w:rPr>
        <w:fldChar w:fldCharType="begin"/>
      </w:r>
      <w:r w:rsidR="00975107">
        <w:rPr>
          <w:color w:val="0E0E0E"/>
        </w:rPr>
        <w:instrText xml:space="preserve"> ADDIN EN.CITE &lt;EndNote&gt;&lt;Cite&gt;&lt;Author&gt;Galbreath&lt;/Author&gt;&lt;Year&gt;2008&lt;/Year&gt;&lt;RecNum&gt;379&lt;/RecNum&gt;&lt;DisplayText&gt;[14]&lt;/DisplayText&gt;&lt;record&gt;&lt;rec-number&gt;379&lt;/rec-number&gt;&lt;foreign-keys&gt;&lt;key app="EN" db-id="xaavsvtd12ep2se2zenxswe9e0zsx52s0asx" timestamp="1747341984" guid="f4256fae-a02c-4217-bb76-81fb5951b2cf"&gt;379&lt;/key&gt;&lt;/foreign-keys&gt;&lt;ref-type name="Journal Article"&gt;17&lt;/ref-type&gt;&lt;contributors&gt;&lt;authors&gt;&lt;author&gt;Galbreath, Collin&lt;/author&gt;&lt;/authors&gt;&lt;/contributors&gt;&lt;titles&gt;&lt;title&gt;Effect of feeding flax or linseed meal on progesterone&amp;#xD;clearance rate in ovariectomized ewes&lt;/title&gt;&lt;secondary-title&gt;Domestic Animal Endocrinology&lt;/secondary-title&gt;&lt;/titles&gt;&lt;periodical&gt;&lt;full-title&gt;Domestic Animal Endocrinology&lt;/full-title&gt;&lt;/periodical&gt;&lt;pages&gt;164-169&lt;/pages&gt;&lt;volume&gt;35&lt;/volume&gt;&lt;dates&gt;&lt;year&gt;2008&lt;/year&gt;&lt;/dates&gt;&lt;urls&gt;&lt;/urls&gt;&lt;/record&gt;&lt;/Cite&gt;&lt;/EndNote&gt;</w:instrText>
      </w:r>
      <w:r w:rsidR="005D3D70">
        <w:rPr>
          <w:color w:val="0E0E0E"/>
        </w:rPr>
        <w:fldChar w:fldCharType="separate"/>
      </w:r>
      <w:r w:rsidR="00975107">
        <w:rPr>
          <w:noProof/>
          <w:color w:val="0E0E0E"/>
        </w:rPr>
        <w:t>[</w:t>
      </w:r>
      <w:hyperlink w:anchor="_ENREF_14" w:tooltip="Galbreath, 2008 #379" w:history="1">
        <w:r w:rsidR="00A45408" w:rsidRPr="00A45408">
          <w:rPr>
            <w:rStyle w:val="Hyperlink"/>
          </w:rPr>
          <w:t>14</w:t>
        </w:r>
      </w:hyperlink>
      <w:r w:rsidR="00975107">
        <w:rPr>
          <w:noProof/>
          <w:color w:val="0E0E0E"/>
        </w:rPr>
        <w:t>]</w:t>
      </w:r>
      <w:r w:rsidR="005D3D70">
        <w:rPr>
          <w:color w:val="0E0E0E"/>
        </w:rPr>
        <w:fldChar w:fldCharType="end"/>
      </w:r>
      <w:r w:rsidRPr="00BA075D">
        <w:rPr>
          <w:color w:val="0E0E0E"/>
        </w:rPr>
        <w:t xml:space="preserve">. </w:t>
      </w:r>
      <w:r w:rsidR="0045406F" w:rsidRPr="00BA075D">
        <w:rPr>
          <w:color w:val="0E0E0E"/>
        </w:rPr>
        <w:t>P</w:t>
      </w:r>
      <w:r w:rsidR="0045406F">
        <w:rPr>
          <w:color w:val="0E0E0E"/>
        </w:rPr>
        <w:t>rogesterone</w:t>
      </w:r>
      <w:r w:rsidR="0045406F" w:rsidRPr="00BA075D">
        <w:rPr>
          <w:color w:val="0E0E0E"/>
        </w:rPr>
        <w:t xml:space="preserve"> </w:t>
      </w:r>
      <w:r w:rsidRPr="00BA075D">
        <w:rPr>
          <w:color w:val="0E0E0E"/>
        </w:rPr>
        <w:t xml:space="preserve">exerts negative feedback on </w:t>
      </w:r>
      <w:r w:rsidR="00946EE3">
        <w:rPr>
          <w:color w:val="0E0E0E"/>
        </w:rPr>
        <w:t>the hypothalamus and anterior pituitary</w:t>
      </w:r>
      <w:r w:rsidRPr="00BA075D">
        <w:rPr>
          <w:color w:val="0E0E0E"/>
        </w:rPr>
        <w:t xml:space="preserve">, reducing </w:t>
      </w:r>
      <w:r w:rsidR="00946EE3">
        <w:rPr>
          <w:color w:val="0E0E0E"/>
        </w:rPr>
        <w:t xml:space="preserve">GnRH pulse frequency and thereby reducing </w:t>
      </w:r>
      <w:r w:rsidRPr="00BA075D">
        <w:rPr>
          <w:color w:val="0E0E0E"/>
        </w:rPr>
        <w:t xml:space="preserve">LH </w:t>
      </w:r>
      <w:r w:rsidR="00C24576">
        <w:rPr>
          <w:color w:val="0E0E0E"/>
        </w:rPr>
        <w:t xml:space="preserve">pulse frequency, but FSH secretion continues in basal pulses. As a result, new </w:t>
      </w:r>
      <w:r w:rsidR="008A631F">
        <w:rPr>
          <w:color w:val="0E0E0E"/>
        </w:rPr>
        <w:t xml:space="preserve">ovarian </w:t>
      </w:r>
      <w:r w:rsidR="00C24576">
        <w:rPr>
          <w:color w:val="0E0E0E"/>
        </w:rPr>
        <w:t xml:space="preserve">follicular waves are initiated even during the luteal phase. Small cohorts of </w:t>
      </w:r>
      <w:r w:rsidR="000F7667">
        <w:rPr>
          <w:color w:val="0E0E0E"/>
        </w:rPr>
        <w:t xml:space="preserve">ovarian </w:t>
      </w:r>
      <w:r w:rsidR="00C24576">
        <w:rPr>
          <w:color w:val="0E0E0E"/>
        </w:rPr>
        <w:t>follicles are recruited and begin to grow under the influence of FSH but because of the low LH pulse frequency and high circulating P4, these follicles cannot fully mature or ovulate.</w:t>
      </w:r>
      <w:r w:rsidR="00946EE3">
        <w:rPr>
          <w:color w:val="0E0E0E"/>
        </w:rPr>
        <w:t xml:space="preserve"> </w:t>
      </w:r>
      <w:r w:rsidR="00C24576">
        <w:rPr>
          <w:color w:val="0E0E0E"/>
        </w:rPr>
        <w:t xml:space="preserve">Typically, one dominant </w:t>
      </w:r>
      <w:r w:rsidR="000F7667">
        <w:rPr>
          <w:color w:val="0E0E0E"/>
        </w:rPr>
        <w:t xml:space="preserve">ovarian </w:t>
      </w:r>
      <w:r w:rsidR="00C24576">
        <w:rPr>
          <w:color w:val="0E0E0E"/>
        </w:rPr>
        <w:t xml:space="preserve">follicle emerges during a follicular wave but in the presence of high </w:t>
      </w:r>
      <w:r w:rsidR="009130E9">
        <w:rPr>
          <w:color w:val="0E0E0E"/>
        </w:rPr>
        <w:t xml:space="preserve">circulating </w:t>
      </w:r>
      <w:r w:rsidR="00C24576">
        <w:rPr>
          <w:color w:val="0E0E0E"/>
        </w:rPr>
        <w:t xml:space="preserve">P4 </w:t>
      </w:r>
      <w:r w:rsidR="009130E9">
        <w:rPr>
          <w:color w:val="0E0E0E"/>
        </w:rPr>
        <w:t xml:space="preserve">concentrations </w:t>
      </w:r>
      <w:r w:rsidR="00C24576">
        <w:rPr>
          <w:color w:val="0E0E0E"/>
        </w:rPr>
        <w:t xml:space="preserve">and insufficient LH stimulation, </w:t>
      </w:r>
      <w:r w:rsidR="00946EE3">
        <w:rPr>
          <w:color w:val="0E0E0E"/>
        </w:rPr>
        <w:t>the</w:t>
      </w:r>
      <w:r w:rsidRPr="00BA075D">
        <w:rPr>
          <w:color w:val="0E0E0E"/>
        </w:rPr>
        <w:t xml:space="preserve"> development </w:t>
      </w:r>
      <w:r w:rsidR="00946EE3">
        <w:rPr>
          <w:color w:val="0E0E0E"/>
        </w:rPr>
        <w:t>of a</w:t>
      </w:r>
      <w:r w:rsidR="00C24576">
        <w:rPr>
          <w:color w:val="0E0E0E"/>
        </w:rPr>
        <w:t xml:space="preserve">nother </w:t>
      </w:r>
      <w:r w:rsidR="00946EE3">
        <w:rPr>
          <w:color w:val="0E0E0E"/>
        </w:rPr>
        <w:t>dominant follicle</w:t>
      </w:r>
      <w:r w:rsidR="00946EE3" w:rsidRPr="00BA075D">
        <w:rPr>
          <w:color w:val="0E0E0E"/>
        </w:rPr>
        <w:t xml:space="preserve"> </w:t>
      </w:r>
      <w:r w:rsidR="00C24576">
        <w:rPr>
          <w:color w:val="0E0E0E"/>
        </w:rPr>
        <w:t>is prevented</w:t>
      </w:r>
      <w:r w:rsidRPr="00BA075D">
        <w:rPr>
          <w:color w:val="0E0E0E"/>
        </w:rPr>
        <w:t xml:space="preserve"> </w:t>
      </w:r>
      <w:r w:rsidR="00BB050C">
        <w:rPr>
          <w:color w:val="0E0E0E"/>
        </w:rPr>
        <w:fldChar w:fldCharType="begin"/>
      </w:r>
      <w:r w:rsidR="00975107">
        <w:rPr>
          <w:color w:val="0E0E0E"/>
        </w:rPr>
        <w:instrText xml:space="preserve"> ADDIN EN.CITE &lt;EndNote&gt;&lt;Cite&gt;&lt;Author&gt;Bo&lt;/Author&gt;&lt;Year&gt;1995&lt;/Year&gt;&lt;RecNum&gt;167&lt;/RecNum&gt;&lt;DisplayText&gt;[6]&lt;/DisplayText&gt;&lt;record&gt;&lt;rec-number&gt;167&lt;/rec-number&gt;&lt;foreign-keys&gt;&lt;key app="EN" db-id="xaavsvtd12ep2se2zenxswe9e0zsx52s0asx" timestamp="1746887062"&gt;167&lt;/key&gt;&lt;/foreign-keys&gt;&lt;ref-type name="Journal Article"&gt;17&lt;/ref-type&gt;&lt;contributors&gt;&lt;authors&gt;&lt;author&gt;Bo, G. A.&lt;/author&gt;&lt;/authors&gt;&lt;/contributors&gt;&lt;titles&gt;&lt;title&gt;EXOGENOUS CONTROL OF FOLLICULAR WAVE EMERGENCE IN CATTLE&lt;/title&gt;&lt;secondary-title&gt;Theriogenology&lt;/secondary-title&gt;&lt;/titles&gt;&lt;periodical&gt;&lt;full-title&gt;Theriogenology&lt;/full-title&gt;&lt;/periodical&gt;&lt;pages&gt;31-40&lt;/pages&gt;&lt;volume&gt;43&lt;/volume&gt;&lt;dates&gt;&lt;year&gt;1995&lt;/year&gt;&lt;/dates&gt;&lt;urls&gt;&lt;/urls&gt;&lt;/record&gt;&lt;/Cite&gt;&lt;/EndNote&gt;</w:instrText>
      </w:r>
      <w:r w:rsidR="00BB050C">
        <w:rPr>
          <w:color w:val="0E0E0E"/>
        </w:rPr>
        <w:fldChar w:fldCharType="separate"/>
      </w:r>
      <w:r w:rsidR="00975107">
        <w:rPr>
          <w:noProof/>
          <w:color w:val="0E0E0E"/>
        </w:rPr>
        <w:t>[</w:t>
      </w:r>
      <w:hyperlink w:anchor="_ENREF_6" w:tooltip="Bo, 1995 #167" w:history="1">
        <w:r w:rsidR="00A45408" w:rsidRPr="00A45408">
          <w:rPr>
            <w:rStyle w:val="Hyperlink"/>
          </w:rPr>
          <w:t>6</w:t>
        </w:r>
      </w:hyperlink>
      <w:r w:rsidR="00975107">
        <w:rPr>
          <w:noProof/>
          <w:color w:val="0E0E0E"/>
        </w:rPr>
        <w:t>]</w:t>
      </w:r>
      <w:r w:rsidR="00BB050C">
        <w:rPr>
          <w:color w:val="0E0E0E"/>
        </w:rPr>
        <w:fldChar w:fldCharType="end"/>
      </w:r>
      <w:r w:rsidR="00151E60">
        <w:rPr>
          <w:color w:val="0E0E0E"/>
        </w:rPr>
        <w:t xml:space="preserve">. </w:t>
      </w:r>
      <w:r w:rsidRPr="00BA075D">
        <w:rPr>
          <w:color w:val="0E0E0E"/>
        </w:rPr>
        <w:t>If pregnancy does not occur, the uterus releases PG</w:t>
      </w:r>
      <w:r w:rsidR="00B64092">
        <w:t>F</w:t>
      </w:r>
      <w:r w:rsidR="00B64092">
        <w:rPr>
          <w:vertAlign w:val="subscript"/>
        </w:rPr>
        <w:t>2ɑ</w:t>
      </w:r>
      <w:r w:rsidR="00946EE3">
        <w:rPr>
          <w:color w:val="0E0E0E"/>
        </w:rPr>
        <w:t xml:space="preserve"> </w:t>
      </w:r>
      <w:r w:rsidRPr="00BA075D">
        <w:rPr>
          <w:color w:val="0E0E0E"/>
        </w:rPr>
        <w:t xml:space="preserve">which induces </w:t>
      </w:r>
      <w:proofErr w:type="spellStart"/>
      <w:r w:rsidRPr="00BA075D">
        <w:rPr>
          <w:color w:val="0E0E0E"/>
        </w:rPr>
        <w:t>luteolysis</w:t>
      </w:r>
      <w:proofErr w:type="spellEnd"/>
      <w:r w:rsidRPr="00BA075D">
        <w:rPr>
          <w:color w:val="0E0E0E"/>
        </w:rPr>
        <w:t xml:space="preserve">, </w:t>
      </w:r>
      <w:r w:rsidR="00C24576">
        <w:rPr>
          <w:color w:val="0E0E0E"/>
        </w:rPr>
        <w:t>or regression of the CL</w:t>
      </w:r>
      <w:r w:rsidRPr="00BA075D">
        <w:rPr>
          <w:color w:val="0E0E0E"/>
        </w:rPr>
        <w:t xml:space="preserve">, </w:t>
      </w:r>
      <w:r w:rsidR="00C24576">
        <w:rPr>
          <w:color w:val="0E0E0E"/>
        </w:rPr>
        <w:t>and a</w:t>
      </w:r>
      <w:r w:rsidRPr="00BA075D">
        <w:rPr>
          <w:color w:val="0E0E0E"/>
        </w:rPr>
        <w:t xml:space="preserve"> decline in </w:t>
      </w:r>
      <w:r w:rsidR="009130E9">
        <w:rPr>
          <w:color w:val="0E0E0E"/>
        </w:rPr>
        <w:t xml:space="preserve">circulating </w:t>
      </w:r>
      <w:r w:rsidRPr="00BA075D">
        <w:rPr>
          <w:color w:val="0E0E0E"/>
        </w:rPr>
        <w:t xml:space="preserve">P4 </w:t>
      </w:r>
      <w:r w:rsidR="009130E9">
        <w:rPr>
          <w:color w:val="0E0E0E"/>
        </w:rPr>
        <w:t>concentrations</w:t>
      </w:r>
      <w:r w:rsidR="00C24576">
        <w:rPr>
          <w:color w:val="0E0E0E"/>
        </w:rPr>
        <w:t xml:space="preserve">. As P4 declines, GnRH pulse frequency increases, which increases LH pulse frequency </w:t>
      </w:r>
      <w:r w:rsidR="00907366">
        <w:rPr>
          <w:color w:val="0E0E0E"/>
        </w:rPr>
        <w:t>in the next follicular phase of the cycle</w:t>
      </w:r>
      <w:r w:rsidR="00826D8E">
        <w:rPr>
          <w:color w:val="0E0E0E"/>
        </w:rPr>
        <w:t xml:space="preserve"> </w:t>
      </w:r>
      <w:r w:rsidR="00922010">
        <w:rPr>
          <w:color w:val="0E0E0E"/>
        </w:rPr>
        <w:fldChar w:fldCharType="begin"/>
      </w:r>
      <w:r w:rsidR="00975107">
        <w:rPr>
          <w:color w:val="0E0E0E"/>
        </w:rPr>
        <w:instrText xml:space="preserve"> ADDIN EN.CITE &lt;EndNote&gt;&lt;Cite&gt;&lt;Author&gt;Leonardi&lt;/Author&gt;&lt;Year&gt;2022&lt;/Year&gt;&lt;RecNum&gt;159&lt;/RecNum&gt;&lt;DisplayText&gt;[9]&lt;/DisplayText&gt;&lt;record&gt;&lt;rec-number&gt;159&lt;/rec-number&gt;&lt;foreign-keys&gt;&lt;key app="EN" db-id="xaavsvtd12ep2se2zenxswe9e0zsx52s0asx" timestamp="1746887024" guid="c24a4d6b-b4da-47ed-a860-3fde995380ce"&gt;159&lt;/key&gt;&lt;/foreign-keys&gt;&lt;ref-type name="Journal Article"&gt;17&lt;/ref-type&gt;&lt;contributors&gt;&lt;authors&gt;&lt;author&gt;Leonardi, C. E. P.&lt;/author&gt;&lt;/authors&gt;&lt;/contributors&gt;&lt;titles&gt;&lt;title&gt;Mechanism of LH release after peripheral administration of kisspeptin in cattle&lt;/title&gt;&lt;secondary-title&gt;PlOS one&lt;/secondary-title&gt;&lt;/titles&gt;&lt;periodical&gt;&lt;full-title&gt;PlOS one&lt;/full-title&gt;&lt;/periodical&gt;&lt;pages&gt;18&lt;/pages&gt;&lt;dates&gt;&lt;year&gt;2022&lt;/year&gt;&lt;/dates&gt;&lt;urls&gt;&lt;/urls&gt;&lt;/record&gt;&lt;/Cite&gt;&lt;/EndNote&gt;</w:instrText>
      </w:r>
      <w:r w:rsidR="00922010">
        <w:rPr>
          <w:color w:val="0E0E0E"/>
        </w:rPr>
        <w:fldChar w:fldCharType="separate"/>
      </w:r>
      <w:r w:rsidR="00975107">
        <w:rPr>
          <w:noProof/>
          <w:color w:val="0E0E0E"/>
        </w:rPr>
        <w:t>[</w:t>
      </w:r>
      <w:hyperlink w:anchor="_ENREF_9" w:tooltip="Leonardi, 2022 #159" w:history="1">
        <w:r w:rsidR="00A45408" w:rsidRPr="00A45408">
          <w:rPr>
            <w:rStyle w:val="Hyperlink"/>
          </w:rPr>
          <w:t>9</w:t>
        </w:r>
      </w:hyperlink>
      <w:r w:rsidR="00975107">
        <w:rPr>
          <w:noProof/>
          <w:color w:val="0E0E0E"/>
        </w:rPr>
        <w:t>]</w:t>
      </w:r>
      <w:r w:rsidR="00922010">
        <w:rPr>
          <w:color w:val="0E0E0E"/>
        </w:rPr>
        <w:fldChar w:fldCharType="end"/>
      </w:r>
      <w:r w:rsidR="006652ED">
        <w:rPr>
          <w:color w:val="0E0E0E"/>
        </w:rPr>
        <w:t>.</w:t>
      </w:r>
      <w:r w:rsidR="00C159F0">
        <w:rPr>
          <w:color w:val="0E0E0E"/>
        </w:rPr>
        <w:t xml:space="preserve"> </w:t>
      </w:r>
    </w:p>
    <w:p w14:paraId="1E7042E2" w14:textId="08013F73" w:rsidR="00BA075D" w:rsidRPr="00BA075D" w:rsidRDefault="00BA075D" w:rsidP="00BA075D">
      <w:pPr>
        <w:ind w:firstLine="720"/>
        <w:rPr>
          <w:color w:val="0E0E0E"/>
        </w:rPr>
      </w:pPr>
      <w:r w:rsidRPr="00BA075D">
        <w:rPr>
          <w:color w:val="0E0E0E"/>
        </w:rPr>
        <w:t>Synchronization protocols have been developed to manipulate the estrous cycle, aligning ovulation within a controlled timeframe to facilitate</w:t>
      </w:r>
      <w:r w:rsidR="00BA509C">
        <w:rPr>
          <w:color w:val="0E0E0E"/>
        </w:rPr>
        <w:t xml:space="preserve"> different advanced reproductive techniques, like</w:t>
      </w:r>
      <w:r w:rsidRPr="00BA075D">
        <w:rPr>
          <w:color w:val="0E0E0E"/>
        </w:rPr>
        <w:t xml:space="preserve"> timed artificial insemination (TAI) without the need for estrus detection</w:t>
      </w:r>
      <w:r w:rsidR="00BA509C">
        <w:rPr>
          <w:color w:val="0E0E0E"/>
        </w:rPr>
        <w:t xml:space="preserve"> and embryo </w:t>
      </w:r>
      <w:r w:rsidR="00BA509C">
        <w:rPr>
          <w:color w:val="0E0E0E"/>
        </w:rPr>
        <w:lastRenderedPageBreak/>
        <w:t>transfer, to name a few</w:t>
      </w:r>
      <w:r w:rsidRPr="00BA075D">
        <w:rPr>
          <w:color w:val="0E0E0E"/>
        </w:rPr>
        <w:t>. These protocols</w:t>
      </w:r>
      <w:r w:rsidR="00BA509C">
        <w:rPr>
          <w:color w:val="0E0E0E"/>
        </w:rPr>
        <w:t>, a few of which are described below,</w:t>
      </w:r>
      <w:r w:rsidRPr="00BA075D">
        <w:rPr>
          <w:color w:val="0E0E0E"/>
        </w:rPr>
        <w:t xml:space="preserve"> enhance reproductive efficiency by controlling GnRH, LH, FSH, and P4 </w:t>
      </w:r>
      <w:r w:rsidR="00423AF5">
        <w:rPr>
          <w:color w:val="0E0E0E"/>
        </w:rPr>
        <w:t>concentrations</w:t>
      </w:r>
      <w:r w:rsidR="00423AF5" w:rsidRPr="00BA075D">
        <w:rPr>
          <w:color w:val="0E0E0E"/>
        </w:rPr>
        <w:t xml:space="preserve"> </w:t>
      </w:r>
      <w:r w:rsidRPr="00BA075D">
        <w:rPr>
          <w:color w:val="0E0E0E"/>
        </w:rPr>
        <w:t xml:space="preserve">to regulate </w:t>
      </w:r>
      <w:r w:rsidR="007D502A">
        <w:rPr>
          <w:color w:val="0E0E0E"/>
        </w:rPr>
        <w:t xml:space="preserve">ovarian </w:t>
      </w:r>
      <w:r w:rsidRPr="00BA075D">
        <w:rPr>
          <w:color w:val="0E0E0E"/>
        </w:rPr>
        <w:t xml:space="preserve">follicular waves and ovulation </w:t>
      </w:r>
      <w:r w:rsidR="007C1309">
        <w:rPr>
          <w:color w:val="0E0E0E"/>
        </w:rPr>
        <w:fldChar w:fldCharType="begin"/>
      </w:r>
      <w:r w:rsidR="00975107">
        <w:rPr>
          <w:color w:val="0E0E0E"/>
        </w:rPr>
        <w:instrText xml:space="preserve"> ADDIN EN.CITE &lt;EndNote&gt;&lt;Cite&gt;&lt;Author&gt;Lamb&lt;/Author&gt;&lt;Year&gt;2016&lt;/Year&gt;&lt;RecNum&gt;385&lt;/RecNum&gt;&lt;DisplayText&gt;[15]&lt;/DisplayText&gt;&lt;record&gt;&lt;rec-number&gt;385&lt;/rec-number&gt;&lt;foreign-keys&gt;&lt;key app="EN" db-id="xaavsvtd12ep2se2zenxswe9e0zsx52s0asx" timestamp="1747341997" guid="b44d1d38-5341-44a5-9472-b07de466ef06"&gt;385&lt;/key&gt;&lt;/foreign-keys&gt;&lt;ref-type name="Journal Article"&gt;17&lt;/ref-type&gt;&lt;contributors&gt;&lt;authors&gt;&lt;author&gt;Lamb, Graham&lt;/author&gt;&lt;/authors&gt;&lt;/contributors&gt;&lt;titles&gt;&lt;title&gt;Synchronization and Artificial Insemination Strategies in Beef Cattle&lt;/title&gt;&lt;secondary-title&gt;Veterinary Clincs of North America: Food Animal Practice&lt;/secondary-title&gt;&lt;/titles&gt;&lt;periodical&gt;&lt;full-title&gt;Veterinary Clincs of North America: Food Animal Practice&lt;/full-title&gt;&lt;/periodical&gt;&lt;volume&gt;32&lt;/volume&gt;&lt;dates&gt;&lt;year&gt;2016&lt;/year&gt;&lt;/dates&gt;&lt;urls&gt;&lt;/urls&gt;&lt;electronic-resource-num&gt;0749-0720/16&lt;/electronic-resource-num&gt;&lt;/record&gt;&lt;/Cite&gt;&lt;/EndNote&gt;</w:instrText>
      </w:r>
      <w:r w:rsidR="007C1309">
        <w:rPr>
          <w:color w:val="0E0E0E"/>
        </w:rPr>
        <w:fldChar w:fldCharType="separate"/>
      </w:r>
      <w:r w:rsidR="00975107">
        <w:rPr>
          <w:noProof/>
          <w:color w:val="0E0E0E"/>
        </w:rPr>
        <w:t>[</w:t>
      </w:r>
      <w:hyperlink w:anchor="_ENREF_15" w:tooltip="Lamb, 2016 #385" w:history="1">
        <w:r w:rsidR="00A45408" w:rsidRPr="00A45408">
          <w:rPr>
            <w:rStyle w:val="Hyperlink"/>
          </w:rPr>
          <w:t>15</w:t>
        </w:r>
      </w:hyperlink>
      <w:r w:rsidR="00975107">
        <w:rPr>
          <w:noProof/>
          <w:color w:val="0E0E0E"/>
        </w:rPr>
        <w:t>]</w:t>
      </w:r>
      <w:r w:rsidR="007C1309">
        <w:rPr>
          <w:color w:val="0E0E0E"/>
        </w:rPr>
        <w:fldChar w:fldCharType="end"/>
      </w:r>
      <w:r w:rsidR="0030278C">
        <w:rPr>
          <w:color w:val="0E0E0E"/>
        </w:rPr>
        <w:t>.</w:t>
      </w:r>
    </w:p>
    <w:p w14:paraId="53C2AB59" w14:textId="175236D3" w:rsidR="00BA075D" w:rsidRPr="00A94257" w:rsidRDefault="00BA075D" w:rsidP="00A94257">
      <w:pPr>
        <w:pStyle w:val="ListParagraph"/>
        <w:numPr>
          <w:ilvl w:val="0"/>
          <w:numId w:val="1"/>
        </w:numPr>
        <w:rPr>
          <w:color w:val="0E0E0E"/>
        </w:rPr>
      </w:pPr>
      <w:proofErr w:type="spellStart"/>
      <w:r w:rsidRPr="00A94257">
        <w:rPr>
          <w:b/>
          <w:bCs/>
          <w:color w:val="0E0E0E"/>
        </w:rPr>
        <w:t>Ovsynch</w:t>
      </w:r>
      <w:proofErr w:type="spellEnd"/>
      <w:r w:rsidRPr="00A94257">
        <w:rPr>
          <w:b/>
          <w:bCs/>
          <w:color w:val="0E0E0E"/>
        </w:rPr>
        <w:t xml:space="preserve"> Protocol</w:t>
      </w:r>
      <w:r w:rsidRPr="00A94257">
        <w:rPr>
          <w:color w:val="0E0E0E"/>
        </w:rPr>
        <w:t xml:space="preserve">: The </w:t>
      </w:r>
      <w:proofErr w:type="spellStart"/>
      <w:r w:rsidRPr="00A94257">
        <w:rPr>
          <w:color w:val="0E0E0E"/>
        </w:rPr>
        <w:t>Ovsynch</w:t>
      </w:r>
      <w:proofErr w:type="spellEnd"/>
      <w:r w:rsidRPr="00A94257">
        <w:rPr>
          <w:color w:val="0E0E0E"/>
        </w:rPr>
        <w:t xml:space="preserve"> protocol, first developed in the 1990s, utilizes a combination of GnRH and </w:t>
      </w:r>
      <w:r w:rsidR="007D502A" w:rsidRPr="00BA075D">
        <w:rPr>
          <w:color w:val="0E0E0E"/>
        </w:rPr>
        <w:t>PG</w:t>
      </w:r>
      <w:r w:rsidR="007D502A">
        <w:t>F</w:t>
      </w:r>
      <w:r w:rsidR="007D502A">
        <w:rPr>
          <w:vertAlign w:val="subscript"/>
        </w:rPr>
        <w:t>2ɑ</w:t>
      </w:r>
      <w:r w:rsidRPr="00A94257">
        <w:rPr>
          <w:color w:val="0E0E0E"/>
        </w:rPr>
        <w:t xml:space="preserve"> to synchronize ovulation</w:t>
      </w:r>
      <w:r w:rsidR="00826D8E">
        <w:rPr>
          <w:color w:val="0E0E0E"/>
        </w:rPr>
        <w:t xml:space="preserve"> </w:t>
      </w:r>
      <w:r w:rsidR="00F27905">
        <w:rPr>
          <w:color w:val="0E0E0E"/>
        </w:rPr>
        <w:fldChar w:fldCharType="begin"/>
      </w:r>
      <w:r w:rsidR="00975107">
        <w:rPr>
          <w:color w:val="0E0E0E"/>
        </w:rPr>
        <w:instrText xml:space="preserve"> ADDIN EN.CITE &lt;EndNote&gt;&lt;Cite&gt;&lt;Author&gt;Bo&lt;/Author&gt;&lt;Year&gt;2014&lt;/Year&gt;&lt;RecNum&gt;147&lt;/RecNum&gt;&lt;DisplayText&gt;[12]&lt;/DisplayText&gt;&lt;record&gt;&lt;rec-number&gt;147&lt;/rec-number&gt;&lt;foreign-keys&gt;&lt;key app="EN" db-id="xaavsvtd12ep2se2zenxswe9e0zsx52s0asx" timestamp="1746887007"&gt;147&lt;/key&gt;&lt;/foreign-keys&gt;&lt;ref-type name="Journal Article"&gt;17&lt;/ref-type&gt;&lt;contributors&gt;&lt;authors&gt;&lt;author&gt;Bo, G. A. &lt;/author&gt;&lt;/authors&gt;&lt;/contributors&gt;&lt;titles&gt;&lt;title&gt;Synchronization of ovulation and xed-time arti cial insemination&amp;#xD;in beef cattle&lt;/title&gt;&lt;secondary-title&gt;Animal&lt;/secondary-title&gt;&lt;/titles&gt;&lt;periodical&gt;&lt;full-title&gt;Animal&lt;/full-title&gt;&lt;/periodical&gt;&lt;pages&gt;144-150&lt;/pages&gt;&lt;dates&gt;&lt;year&gt;2014&lt;/year&gt;&lt;/dates&gt;&lt;urls&gt;&lt;/urls&gt;&lt;electronic-resource-num&gt;10.1017/S1751731114000822&lt;/electronic-resource-num&gt;&lt;/record&gt;&lt;/Cite&gt;&lt;/EndNote&gt;</w:instrText>
      </w:r>
      <w:r w:rsidR="00F27905">
        <w:rPr>
          <w:color w:val="0E0E0E"/>
        </w:rPr>
        <w:fldChar w:fldCharType="separate"/>
      </w:r>
      <w:r w:rsidR="00975107">
        <w:rPr>
          <w:noProof/>
          <w:color w:val="0E0E0E"/>
        </w:rPr>
        <w:t>[</w:t>
      </w:r>
      <w:hyperlink w:anchor="_ENREF_12" w:tooltip="Bo, 2014 #147" w:history="1">
        <w:r w:rsidR="00A45408" w:rsidRPr="00A45408">
          <w:rPr>
            <w:rStyle w:val="Hyperlink"/>
          </w:rPr>
          <w:t>12</w:t>
        </w:r>
      </w:hyperlink>
      <w:r w:rsidR="00975107">
        <w:rPr>
          <w:noProof/>
          <w:color w:val="0E0E0E"/>
        </w:rPr>
        <w:t>]</w:t>
      </w:r>
      <w:r w:rsidR="00F27905">
        <w:rPr>
          <w:color w:val="0E0E0E"/>
        </w:rPr>
        <w:fldChar w:fldCharType="end"/>
      </w:r>
      <w:r w:rsidR="00B16BF3">
        <w:rPr>
          <w:color w:val="0E0E0E"/>
        </w:rPr>
        <w:t>.</w:t>
      </w:r>
    </w:p>
    <w:p w14:paraId="6E34479A" w14:textId="6D109032" w:rsidR="00BA075D" w:rsidRPr="00BA075D" w:rsidRDefault="00BA075D" w:rsidP="00E85312">
      <w:pPr>
        <w:ind w:left="1620" w:hanging="180"/>
        <w:rPr>
          <w:color w:val="0E0E0E"/>
        </w:rPr>
      </w:pPr>
      <w:r w:rsidRPr="00BA075D">
        <w:rPr>
          <w:b/>
          <w:bCs/>
          <w:color w:val="0E0E0E"/>
        </w:rPr>
        <w:t>•</w:t>
      </w:r>
      <w:r w:rsidR="00AA3742">
        <w:rPr>
          <w:color w:val="0E0E0E"/>
        </w:rPr>
        <w:t xml:space="preserve"> </w:t>
      </w:r>
      <w:r w:rsidRPr="00BA075D">
        <w:rPr>
          <w:color w:val="0E0E0E"/>
        </w:rPr>
        <w:t xml:space="preserve">Day 0: An initial GnRH </w:t>
      </w:r>
      <w:r w:rsidR="00BA509C">
        <w:rPr>
          <w:color w:val="0E0E0E"/>
        </w:rPr>
        <w:t>administration</w:t>
      </w:r>
      <w:r w:rsidR="00BA509C" w:rsidRPr="00BA075D">
        <w:rPr>
          <w:color w:val="0E0E0E"/>
        </w:rPr>
        <w:t xml:space="preserve"> </w:t>
      </w:r>
      <w:r w:rsidRPr="00BA075D">
        <w:rPr>
          <w:color w:val="0E0E0E"/>
        </w:rPr>
        <w:t>stimulates the ovary to induce ovulation of a dominant follicle and initiate a new follicular wave.</w:t>
      </w:r>
    </w:p>
    <w:p w14:paraId="66ABC9B7" w14:textId="6B2B4173" w:rsidR="00BA075D" w:rsidRPr="00BA075D" w:rsidRDefault="00BA075D" w:rsidP="00E85312">
      <w:pPr>
        <w:ind w:left="1620" w:hanging="180"/>
        <w:rPr>
          <w:color w:val="0E0E0E"/>
        </w:rPr>
      </w:pPr>
      <w:r w:rsidRPr="00BA075D">
        <w:rPr>
          <w:color w:val="0E0E0E"/>
        </w:rPr>
        <w:t>•</w:t>
      </w:r>
      <w:r w:rsidR="00AA3742">
        <w:rPr>
          <w:color w:val="0E0E0E"/>
        </w:rPr>
        <w:t xml:space="preserve"> </w:t>
      </w:r>
      <w:r w:rsidRPr="00BA075D">
        <w:rPr>
          <w:color w:val="0E0E0E"/>
        </w:rPr>
        <w:t xml:space="preserve">Day 7: </w:t>
      </w:r>
      <w:r w:rsidR="00BA509C">
        <w:rPr>
          <w:color w:val="0E0E0E"/>
        </w:rPr>
        <w:t xml:space="preserve">Administration of </w:t>
      </w:r>
      <w:r w:rsidR="00207DBF" w:rsidRPr="00BA075D">
        <w:rPr>
          <w:color w:val="0E0E0E"/>
        </w:rPr>
        <w:t>PG</w:t>
      </w:r>
      <w:r w:rsidR="00207DBF">
        <w:t>F</w:t>
      </w:r>
      <w:r w:rsidR="00207DBF">
        <w:rPr>
          <w:vertAlign w:val="subscript"/>
        </w:rPr>
        <w:t>2ɑ</w:t>
      </w:r>
      <w:r w:rsidR="00BA509C">
        <w:rPr>
          <w:color w:val="0E0E0E"/>
        </w:rPr>
        <w:t xml:space="preserve"> </w:t>
      </w:r>
      <w:r w:rsidRPr="00BA075D">
        <w:rPr>
          <w:color w:val="0E0E0E"/>
        </w:rPr>
        <w:t xml:space="preserve">to induce </w:t>
      </w:r>
      <w:proofErr w:type="spellStart"/>
      <w:r w:rsidRPr="00BA075D">
        <w:rPr>
          <w:color w:val="0E0E0E"/>
        </w:rPr>
        <w:t>luteolysis</w:t>
      </w:r>
      <w:proofErr w:type="spellEnd"/>
      <w:r w:rsidRPr="00BA075D">
        <w:rPr>
          <w:color w:val="0E0E0E"/>
        </w:rPr>
        <w:t xml:space="preserve">, reducing </w:t>
      </w:r>
      <w:r w:rsidR="00BA509C">
        <w:rPr>
          <w:color w:val="0E0E0E"/>
        </w:rPr>
        <w:t xml:space="preserve">circulating concentrations of </w:t>
      </w:r>
      <w:r w:rsidRPr="00BA075D">
        <w:rPr>
          <w:color w:val="0E0E0E"/>
        </w:rPr>
        <w:t>P4</w:t>
      </w:r>
      <w:r w:rsidR="00BA509C">
        <w:rPr>
          <w:color w:val="0E0E0E"/>
        </w:rPr>
        <w:t>,</w:t>
      </w:r>
      <w:r w:rsidRPr="00BA075D">
        <w:rPr>
          <w:color w:val="0E0E0E"/>
        </w:rPr>
        <w:t xml:space="preserve"> and allowing follicular growth to continue.</w:t>
      </w:r>
    </w:p>
    <w:p w14:paraId="67666B89" w14:textId="2D4BBEAA" w:rsidR="00BA075D" w:rsidRPr="00BA075D" w:rsidRDefault="00BA075D" w:rsidP="00E85312">
      <w:pPr>
        <w:ind w:left="1620" w:hanging="180"/>
        <w:rPr>
          <w:color w:val="0E0E0E"/>
        </w:rPr>
      </w:pPr>
      <w:r w:rsidRPr="00BA075D">
        <w:rPr>
          <w:color w:val="0E0E0E"/>
        </w:rPr>
        <w:t>•</w:t>
      </w:r>
      <w:r w:rsidR="00AA3742">
        <w:rPr>
          <w:color w:val="0E0E0E"/>
        </w:rPr>
        <w:t xml:space="preserve"> </w:t>
      </w:r>
      <w:r w:rsidRPr="00BA075D">
        <w:rPr>
          <w:color w:val="0E0E0E"/>
        </w:rPr>
        <w:t xml:space="preserve">Day 9: A second </w:t>
      </w:r>
      <w:r w:rsidR="007A713E">
        <w:rPr>
          <w:color w:val="0E0E0E"/>
        </w:rPr>
        <w:t xml:space="preserve">dose of </w:t>
      </w:r>
      <w:r w:rsidRPr="00BA075D">
        <w:rPr>
          <w:color w:val="0E0E0E"/>
        </w:rPr>
        <w:t>GnRH</w:t>
      </w:r>
      <w:r w:rsidR="007A713E">
        <w:rPr>
          <w:color w:val="0E0E0E"/>
        </w:rPr>
        <w:t xml:space="preserve"> is administered which</w:t>
      </w:r>
      <w:r w:rsidRPr="00BA075D">
        <w:rPr>
          <w:color w:val="0E0E0E"/>
        </w:rPr>
        <w:t xml:space="preserve"> triggers an LH surge, leading to ovulation.</w:t>
      </w:r>
    </w:p>
    <w:p w14:paraId="5F3862D9" w14:textId="757AC6EB" w:rsidR="00BA075D" w:rsidRPr="00BA075D" w:rsidRDefault="00BA075D" w:rsidP="00E85312">
      <w:pPr>
        <w:ind w:left="1620" w:hanging="180"/>
        <w:rPr>
          <w:color w:val="0E0E0E"/>
        </w:rPr>
      </w:pPr>
      <w:r w:rsidRPr="00BA075D">
        <w:rPr>
          <w:color w:val="0E0E0E"/>
        </w:rPr>
        <w:t>•</w:t>
      </w:r>
      <w:r w:rsidR="00AA3742">
        <w:rPr>
          <w:color w:val="0E0E0E"/>
        </w:rPr>
        <w:t xml:space="preserve"> </w:t>
      </w:r>
      <w:r w:rsidRPr="00BA075D">
        <w:rPr>
          <w:color w:val="0E0E0E"/>
        </w:rPr>
        <w:t xml:space="preserve">Day 10: Timed artificial insemination is </w:t>
      </w:r>
      <w:r w:rsidR="00E03AD8">
        <w:rPr>
          <w:color w:val="0E0E0E"/>
        </w:rPr>
        <w:t>completed</w:t>
      </w:r>
      <w:r w:rsidR="00E03AD8" w:rsidRPr="00BA075D">
        <w:rPr>
          <w:color w:val="0E0E0E"/>
        </w:rPr>
        <w:t xml:space="preserve"> </w:t>
      </w:r>
      <w:r w:rsidRPr="00BA075D">
        <w:rPr>
          <w:color w:val="0E0E0E"/>
        </w:rPr>
        <w:t xml:space="preserve">16–20 hours after the final GnRH </w:t>
      </w:r>
      <w:r w:rsidR="00851592">
        <w:rPr>
          <w:color w:val="0E0E0E"/>
        </w:rPr>
        <w:t>administration</w:t>
      </w:r>
      <w:r w:rsidRPr="00BA075D">
        <w:rPr>
          <w:color w:val="0E0E0E"/>
        </w:rPr>
        <w:t>.</w:t>
      </w:r>
    </w:p>
    <w:p w14:paraId="65D9732A" w14:textId="480E0050" w:rsidR="00A94257" w:rsidRPr="00BA075D" w:rsidRDefault="00BA075D" w:rsidP="00B267D9">
      <w:pPr>
        <w:ind w:left="720"/>
        <w:rPr>
          <w:color w:val="0E0E0E"/>
        </w:rPr>
      </w:pPr>
      <w:r w:rsidRPr="00BA075D">
        <w:rPr>
          <w:color w:val="0E0E0E"/>
        </w:rPr>
        <w:t>This protocol is widely used in dairy cattle due to its ability to eliminate the need for estrus detection while achieving consistent pregnancy rates</w:t>
      </w:r>
      <w:r w:rsidR="0030278C">
        <w:rPr>
          <w:color w:val="0E0E0E"/>
        </w:rPr>
        <w:t xml:space="preserve"> </w:t>
      </w:r>
      <w:r w:rsidR="00B16BF3">
        <w:rPr>
          <w:color w:val="0E0E0E"/>
        </w:rPr>
        <w:fldChar w:fldCharType="begin"/>
      </w:r>
      <w:r w:rsidR="00975107">
        <w:rPr>
          <w:color w:val="0E0E0E"/>
        </w:rPr>
        <w:instrText xml:space="preserve"> ADDIN EN.CITE &lt;EndNote&gt;&lt;Cite&gt;&lt;Author&gt;Bo&lt;/Author&gt;&lt;Year&gt;1995&lt;/Year&gt;&lt;RecNum&gt;167&lt;/RecNum&gt;&lt;DisplayText&gt;[6]&lt;/DisplayText&gt;&lt;record&gt;&lt;rec-number&gt;167&lt;/rec-number&gt;&lt;foreign-keys&gt;&lt;key app="EN" db-id="xaavsvtd12ep2se2zenxswe9e0zsx52s0asx" timestamp="1746887062"&gt;167&lt;/key&gt;&lt;/foreign-keys&gt;&lt;ref-type name="Journal Article"&gt;17&lt;/ref-type&gt;&lt;contributors&gt;&lt;authors&gt;&lt;author&gt;Bo, G. A.&lt;/author&gt;&lt;/authors&gt;&lt;/contributors&gt;&lt;titles&gt;&lt;title&gt;EXOGENOUS CONTROL OF FOLLICULAR WAVE EMERGENCE IN CATTLE&lt;/title&gt;&lt;secondary-title&gt;Theriogenology&lt;/secondary-title&gt;&lt;/titles&gt;&lt;periodical&gt;&lt;full-title&gt;Theriogenology&lt;/full-title&gt;&lt;/periodical&gt;&lt;pages&gt;31-40&lt;/pages&gt;&lt;volume&gt;43&lt;/volume&gt;&lt;dates&gt;&lt;year&gt;1995&lt;/year&gt;&lt;/dates&gt;&lt;urls&gt;&lt;/urls&gt;&lt;/record&gt;&lt;/Cite&gt;&lt;/EndNote&gt;</w:instrText>
      </w:r>
      <w:r w:rsidR="00B16BF3">
        <w:rPr>
          <w:color w:val="0E0E0E"/>
        </w:rPr>
        <w:fldChar w:fldCharType="separate"/>
      </w:r>
      <w:r w:rsidR="00975107">
        <w:rPr>
          <w:noProof/>
          <w:color w:val="0E0E0E"/>
        </w:rPr>
        <w:t>[</w:t>
      </w:r>
      <w:hyperlink w:anchor="_ENREF_6" w:tooltip="Bo, 1995 #167" w:history="1">
        <w:r w:rsidR="00A45408" w:rsidRPr="00A45408">
          <w:rPr>
            <w:rStyle w:val="Hyperlink"/>
          </w:rPr>
          <w:t>6</w:t>
        </w:r>
      </w:hyperlink>
      <w:r w:rsidR="00975107">
        <w:rPr>
          <w:noProof/>
          <w:color w:val="0E0E0E"/>
        </w:rPr>
        <w:t>]</w:t>
      </w:r>
      <w:r w:rsidR="00B16BF3">
        <w:rPr>
          <w:color w:val="0E0E0E"/>
        </w:rPr>
        <w:fldChar w:fldCharType="end"/>
      </w:r>
      <w:r w:rsidR="00826D8E">
        <w:rPr>
          <w:color w:val="0E0E0E"/>
        </w:rPr>
        <w:t>.</w:t>
      </w:r>
    </w:p>
    <w:p w14:paraId="5598D6DD" w14:textId="53A85857" w:rsidR="00615808" w:rsidRDefault="00BA075D" w:rsidP="0030278C">
      <w:pPr>
        <w:pStyle w:val="ListParagraph"/>
        <w:numPr>
          <w:ilvl w:val="0"/>
          <w:numId w:val="1"/>
        </w:numPr>
        <w:rPr>
          <w:color w:val="0E0E0E"/>
        </w:rPr>
      </w:pPr>
      <w:r w:rsidRPr="00AA3742">
        <w:rPr>
          <w:b/>
          <w:color w:val="0E0E0E"/>
        </w:rPr>
        <w:t>CO-Synch Protocol:</w:t>
      </w:r>
      <w:r w:rsidRPr="00A94257">
        <w:rPr>
          <w:color w:val="0E0E0E"/>
        </w:rPr>
        <w:t xml:space="preserve"> The CO-Synch protocol is a variation of </w:t>
      </w:r>
      <w:proofErr w:type="spellStart"/>
      <w:r w:rsidRPr="00A94257">
        <w:rPr>
          <w:color w:val="0E0E0E"/>
        </w:rPr>
        <w:t>Ovsynch</w:t>
      </w:r>
      <w:proofErr w:type="spellEnd"/>
      <w:r w:rsidRPr="00A94257">
        <w:rPr>
          <w:color w:val="0E0E0E"/>
        </w:rPr>
        <w:t xml:space="preserve"> commonly used in beef cattle, designed to be simpler and more practical for field conditions</w:t>
      </w:r>
      <w:r w:rsidR="0030278C">
        <w:rPr>
          <w:color w:val="0E0E0E"/>
        </w:rPr>
        <w:t xml:space="preserve"> </w:t>
      </w:r>
      <w:r w:rsidR="00594D67">
        <w:rPr>
          <w:color w:val="0E0E0E"/>
        </w:rPr>
        <w:fldChar w:fldCharType="begin"/>
      </w:r>
      <w:r w:rsidR="00975107">
        <w:rPr>
          <w:color w:val="0E0E0E"/>
        </w:rPr>
        <w:instrText xml:space="preserve"> ADDIN EN.CITE &lt;EndNote&gt;&lt;Cite&gt;&lt;Author&gt;Lamb&lt;/Author&gt;&lt;Year&gt;2016&lt;/Year&gt;&lt;RecNum&gt;385&lt;/RecNum&gt;&lt;DisplayText&gt;[15]&lt;/DisplayText&gt;&lt;record&gt;&lt;rec-number&gt;385&lt;/rec-number&gt;&lt;foreign-keys&gt;&lt;key app="EN" db-id="xaavsvtd12ep2se2zenxswe9e0zsx52s0asx" timestamp="1747341997" guid="b44d1d38-5341-44a5-9472-b07de466ef06"&gt;385&lt;/key&gt;&lt;/foreign-keys&gt;&lt;ref-type name="Journal Article"&gt;17&lt;/ref-type&gt;&lt;contributors&gt;&lt;authors&gt;&lt;author&gt;Lamb, Graham&lt;/author&gt;&lt;/authors&gt;&lt;/contributors&gt;&lt;titles&gt;&lt;title&gt;Synchronization and Artificial Insemination Strategies in Beef Cattle&lt;/title&gt;&lt;secondary-title&gt;Veterinary Clincs of North America: Food Animal Practice&lt;/secondary-title&gt;&lt;/titles&gt;&lt;periodical&gt;&lt;full-title&gt;Veterinary Clincs of North America: Food Animal Practice&lt;/full-title&gt;&lt;/periodical&gt;&lt;volume&gt;32&lt;/volume&gt;&lt;dates&gt;&lt;year&gt;2016&lt;/year&gt;&lt;/dates&gt;&lt;urls&gt;&lt;/urls&gt;&lt;electronic-resource-num&gt;0749-0720/16&lt;/electronic-resource-num&gt;&lt;/record&gt;&lt;/Cite&gt;&lt;/EndNote&gt;</w:instrText>
      </w:r>
      <w:r w:rsidR="00594D67">
        <w:rPr>
          <w:color w:val="0E0E0E"/>
        </w:rPr>
        <w:fldChar w:fldCharType="separate"/>
      </w:r>
      <w:r w:rsidR="00975107">
        <w:rPr>
          <w:noProof/>
          <w:color w:val="0E0E0E"/>
        </w:rPr>
        <w:t>[</w:t>
      </w:r>
      <w:hyperlink w:anchor="_ENREF_15" w:tooltip="Lamb, 2016 #385" w:history="1">
        <w:r w:rsidR="00A45408" w:rsidRPr="00A45408">
          <w:rPr>
            <w:rStyle w:val="Hyperlink"/>
          </w:rPr>
          <w:t>15</w:t>
        </w:r>
      </w:hyperlink>
      <w:r w:rsidR="00975107">
        <w:rPr>
          <w:noProof/>
          <w:color w:val="0E0E0E"/>
        </w:rPr>
        <w:t>]</w:t>
      </w:r>
      <w:r w:rsidR="00594D67">
        <w:rPr>
          <w:color w:val="0E0E0E"/>
        </w:rPr>
        <w:fldChar w:fldCharType="end"/>
      </w:r>
      <w:r w:rsidR="0030278C">
        <w:rPr>
          <w:color w:val="0E0E0E"/>
        </w:rPr>
        <w:t xml:space="preserve">.  </w:t>
      </w:r>
      <w:r w:rsidRPr="0030278C">
        <w:rPr>
          <w:color w:val="0E0E0E"/>
        </w:rPr>
        <w:t>It follows a similar GnRH-</w:t>
      </w:r>
      <w:r w:rsidR="00851592" w:rsidRPr="00851592">
        <w:rPr>
          <w:color w:val="0E0E0E"/>
        </w:rPr>
        <w:t xml:space="preserve"> </w:t>
      </w:r>
      <w:r w:rsidR="00851592" w:rsidRPr="00BA075D">
        <w:rPr>
          <w:color w:val="0E0E0E"/>
        </w:rPr>
        <w:t>PG</w:t>
      </w:r>
      <w:r w:rsidR="00851592">
        <w:t>F</w:t>
      </w:r>
      <w:r w:rsidR="00851592">
        <w:rPr>
          <w:vertAlign w:val="subscript"/>
        </w:rPr>
        <w:t>2ɑ</w:t>
      </w:r>
      <w:r w:rsidR="00851592" w:rsidRPr="0030278C" w:rsidDel="00851592">
        <w:rPr>
          <w:color w:val="0E0E0E"/>
        </w:rPr>
        <w:t xml:space="preserve"> </w:t>
      </w:r>
      <w:r w:rsidRPr="0030278C">
        <w:rPr>
          <w:color w:val="0E0E0E"/>
        </w:rPr>
        <w:t xml:space="preserve">-GnRH sequence but combines TAI with the second GnRH </w:t>
      </w:r>
      <w:r w:rsidR="005F749C">
        <w:rPr>
          <w:color w:val="0E0E0E"/>
        </w:rPr>
        <w:t>administration</w:t>
      </w:r>
      <w:r w:rsidR="005F749C" w:rsidRPr="0030278C">
        <w:rPr>
          <w:color w:val="0E0E0E"/>
        </w:rPr>
        <w:t xml:space="preserve"> </w:t>
      </w:r>
      <w:r w:rsidRPr="0030278C">
        <w:rPr>
          <w:color w:val="0E0E0E"/>
        </w:rPr>
        <w:t>on Day 10, rather than 16–20 hours later.  CO-Synch has been particularly effective in postpartum beef cows, improving fertility rates while reducing labor-intensive estrus detection</w:t>
      </w:r>
      <w:r w:rsidR="0030278C">
        <w:rPr>
          <w:color w:val="0E0E0E"/>
        </w:rPr>
        <w:t xml:space="preserve"> </w:t>
      </w:r>
      <w:r w:rsidR="00594D67">
        <w:rPr>
          <w:color w:val="0E0E0E"/>
        </w:rPr>
        <w:fldChar w:fldCharType="begin"/>
      </w:r>
      <w:r w:rsidR="00975107">
        <w:rPr>
          <w:color w:val="0E0E0E"/>
        </w:rPr>
        <w:instrText xml:space="preserve"> ADDIN EN.CITE &lt;EndNote&gt;&lt;Cite&gt;&lt;Author&gt;Bo&lt;/Author&gt;&lt;Year&gt;2014&lt;/Year&gt;&lt;RecNum&gt;147&lt;/RecNum&gt;&lt;DisplayText&gt;[12]&lt;/DisplayText&gt;&lt;record&gt;&lt;rec-number&gt;147&lt;/rec-number&gt;&lt;foreign-keys&gt;&lt;key app="EN" db-id="xaavsvtd12ep2se2zenxswe9e0zsx52s0asx" timestamp="1746887007"&gt;147&lt;/key&gt;&lt;/foreign-keys&gt;&lt;ref-type name="Journal Article"&gt;17&lt;/ref-type&gt;&lt;contributors&gt;&lt;authors&gt;&lt;author&gt;Bo, G. A. &lt;/author&gt;&lt;/authors&gt;&lt;/contributors&gt;&lt;titles&gt;&lt;title&gt;Synchronization of ovulation and xed-time arti cial insemination&amp;#xD;in beef cattle&lt;/title&gt;&lt;secondary-title&gt;Animal&lt;/secondary-title&gt;&lt;/titles&gt;&lt;periodical&gt;&lt;full-title&gt;Animal&lt;/full-title&gt;&lt;/periodical&gt;&lt;pages&gt;144-150&lt;/pages&gt;&lt;dates&gt;&lt;year&gt;2014&lt;/year&gt;&lt;/dates&gt;&lt;urls&gt;&lt;/urls&gt;&lt;electronic-resource-num&gt;10.1017/S1751731114000822&lt;/electronic-resource-num&gt;&lt;/record&gt;&lt;/Cite&gt;&lt;/EndNote&gt;</w:instrText>
      </w:r>
      <w:r w:rsidR="00594D67">
        <w:rPr>
          <w:color w:val="0E0E0E"/>
        </w:rPr>
        <w:fldChar w:fldCharType="separate"/>
      </w:r>
      <w:r w:rsidR="00975107">
        <w:rPr>
          <w:noProof/>
          <w:color w:val="0E0E0E"/>
        </w:rPr>
        <w:t>[</w:t>
      </w:r>
      <w:hyperlink w:anchor="_ENREF_12" w:tooltip="Bo, 2014 #147" w:history="1">
        <w:r w:rsidR="00A45408" w:rsidRPr="00A45408">
          <w:rPr>
            <w:rStyle w:val="Hyperlink"/>
          </w:rPr>
          <w:t>12</w:t>
        </w:r>
      </w:hyperlink>
      <w:r w:rsidR="00975107">
        <w:rPr>
          <w:noProof/>
          <w:color w:val="0E0E0E"/>
        </w:rPr>
        <w:t>]</w:t>
      </w:r>
      <w:r w:rsidR="00594D67">
        <w:rPr>
          <w:color w:val="0E0E0E"/>
        </w:rPr>
        <w:fldChar w:fldCharType="end"/>
      </w:r>
      <w:r w:rsidR="0030278C">
        <w:rPr>
          <w:color w:val="0E0E0E"/>
        </w:rPr>
        <w:t>.</w:t>
      </w:r>
    </w:p>
    <w:p w14:paraId="638E52E7" w14:textId="6EF16CD4" w:rsidR="00943803" w:rsidRPr="00B267D9" w:rsidRDefault="00BA075D" w:rsidP="00B267D9">
      <w:pPr>
        <w:pStyle w:val="ListParagraph"/>
        <w:numPr>
          <w:ilvl w:val="0"/>
          <w:numId w:val="1"/>
        </w:numPr>
        <w:rPr>
          <w:color w:val="0E0E0E"/>
        </w:rPr>
      </w:pPr>
      <w:r w:rsidRPr="00615808">
        <w:rPr>
          <w:b/>
          <w:color w:val="0E0E0E"/>
        </w:rPr>
        <w:t>CIDR-Based Protocols:</w:t>
      </w:r>
      <w:r w:rsidRPr="007B2DC2">
        <w:rPr>
          <w:color w:val="0E0E0E"/>
        </w:rPr>
        <w:t xml:space="preserve"> The Controlled Internal Drug Release (CIDR) system delivers exogenous P4 to regulate estrous cycles </w:t>
      </w:r>
      <w:r w:rsidR="003713B1">
        <w:rPr>
          <w:color w:val="0E0E0E"/>
        </w:rPr>
        <w:fldChar w:fldCharType="begin"/>
      </w:r>
      <w:r w:rsidR="00975107">
        <w:rPr>
          <w:color w:val="0E0E0E"/>
        </w:rPr>
        <w:instrText xml:space="preserve"> ADDIN EN.CITE &lt;EndNote&gt;&lt;Cite&gt;&lt;Author&gt;Martinez&lt;/Author&gt;&lt;Year&gt;2002&lt;/Year&gt;&lt;RecNum&gt;170&lt;/RecNum&gt;&lt;DisplayText&gt;[16]&lt;/DisplayText&gt;&lt;record&gt;&lt;rec-number&gt;170&lt;/rec-number&gt;&lt;foreign-keys&gt;&lt;key app="EN" db-id="xaavsvtd12ep2se2zenxswe9e0zsx52s0asx" timestamp="1746887066" guid="badf1106-c936-4c1d-b230-a22a2635bb4e"&gt;170&lt;/key&gt;&lt;/foreign-keys&gt;&lt;ref-type name="Journal Article"&gt;17&lt;/ref-type&gt;&lt;contributors&gt;&lt;authors&gt;&lt;author&gt;&lt;style face="subscript" font="default" size="100%"&gt;Martinez, M&lt;/style&gt;&lt;/author&gt;&lt;/authors&gt;&lt;/contributors&gt;&lt;titles&gt;&lt;title&gt;The use of a progesterone-releasing device (CIDR-B) or melengestrol acetate&amp;#xD;with GnRH, LH, or estradiol benzoate for fixed-time AI in beef heifers&lt;/title&gt;&lt;secondary-title&gt;American Society of Animal Science&lt;/secondary-title&gt;&lt;/titles&gt;&lt;periodical&gt;&lt;full-title&gt;American Society of Animal Science&lt;/full-title&gt;&lt;/periodical&gt;&lt;dates&gt;&lt;year&gt;2002&lt;/year&gt;&lt;/dates&gt;&lt;urls&gt;&lt;/urls&gt;&lt;/record&gt;&lt;/Cite&gt;&lt;/EndNote&gt;</w:instrText>
      </w:r>
      <w:r w:rsidR="003713B1">
        <w:rPr>
          <w:color w:val="0E0E0E"/>
        </w:rPr>
        <w:fldChar w:fldCharType="separate"/>
      </w:r>
      <w:r w:rsidR="00975107">
        <w:rPr>
          <w:noProof/>
          <w:color w:val="0E0E0E"/>
        </w:rPr>
        <w:t>[</w:t>
      </w:r>
      <w:hyperlink w:anchor="_ENREF_16" w:tooltip="Martinez, 2002 #170" w:history="1">
        <w:r w:rsidR="00A45408" w:rsidRPr="00A45408">
          <w:rPr>
            <w:rStyle w:val="Hyperlink"/>
          </w:rPr>
          <w:t>16</w:t>
        </w:r>
      </w:hyperlink>
      <w:r w:rsidR="00975107">
        <w:rPr>
          <w:noProof/>
          <w:color w:val="0E0E0E"/>
        </w:rPr>
        <w:t>]</w:t>
      </w:r>
      <w:r w:rsidR="003713B1">
        <w:rPr>
          <w:color w:val="0E0E0E"/>
        </w:rPr>
        <w:fldChar w:fldCharType="end"/>
      </w:r>
      <w:r w:rsidR="00D800B4">
        <w:rPr>
          <w:color w:val="0E0E0E"/>
        </w:rPr>
        <w:t>.</w:t>
      </w:r>
      <w:r w:rsidRPr="00615808">
        <w:rPr>
          <w:color w:val="0E0E0E"/>
        </w:rPr>
        <w:t xml:space="preserve"> A CIDR device is inserted intravaginally </w:t>
      </w:r>
      <w:r w:rsidRPr="00615808">
        <w:rPr>
          <w:color w:val="0E0E0E"/>
        </w:rPr>
        <w:lastRenderedPageBreak/>
        <w:t xml:space="preserve">for 7 days, maintaining </w:t>
      </w:r>
      <w:r w:rsidR="007A713E" w:rsidRPr="00615808">
        <w:rPr>
          <w:color w:val="0E0E0E"/>
        </w:rPr>
        <w:t xml:space="preserve">circulating </w:t>
      </w:r>
      <w:r w:rsidRPr="00615808">
        <w:rPr>
          <w:color w:val="0E0E0E"/>
        </w:rPr>
        <w:t>P4</w:t>
      </w:r>
      <w:r w:rsidRPr="00615808">
        <w:rPr>
          <w:b/>
          <w:bCs/>
          <w:color w:val="0E0E0E"/>
        </w:rPr>
        <w:t xml:space="preserve"> </w:t>
      </w:r>
      <w:r w:rsidR="007A713E" w:rsidRPr="00615808">
        <w:rPr>
          <w:color w:val="0E0E0E"/>
        </w:rPr>
        <w:t>concentrations</w:t>
      </w:r>
      <w:r w:rsidRPr="00615808">
        <w:rPr>
          <w:color w:val="0E0E0E"/>
        </w:rPr>
        <w:t xml:space="preserve"> to prevent ovulation</w:t>
      </w:r>
      <w:r w:rsidR="00E03AD8" w:rsidRPr="00615808">
        <w:rPr>
          <w:color w:val="0E0E0E"/>
        </w:rPr>
        <w:t xml:space="preserve"> and possibly aid in control of timing of </w:t>
      </w:r>
      <w:r w:rsidR="00615808" w:rsidRPr="00615808">
        <w:rPr>
          <w:color w:val="0E0E0E"/>
        </w:rPr>
        <w:t>PG</w:t>
      </w:r>
      <w:r w:rsidR="00615808">
        <w:t>F</w:t>
      </w:r>
      <w:r w:rsidR="00615808" w:rsidRPr="00615808">
        <w:rPr>
          <w:vertAlign w:val="subscript"/>
        </w:rPr>
        <w:t>2ɑ</w:t>
      </w:r>
      <w:r w:rsidR="00E03AD8" w:rsidRPr="00615808">
        <w:rPr>
          <w:color w:val="0E0E0E"/>
        </w:rPr>
        <w:t xml:space="preserve"> release from the uterus</w:t>
      </w:r>
      <w:r w:rsidRPr="00615808">
        <w:rPr>
          <w:color w:val="0E0E0E"/>
        </w:rPr>
        <w:t xml:space="preserve">. On Day 7, </w:t>
      </w:r>
      <w:r w:rsidR="00615808" w:rsidRPr="00615808">
        <w:rPr>
          <w:color w:val="0E0E0E"/>
        </w:rPr>
        <w:t>PG</w:t>
      </w:r>
      <w:r w:rsidR="00615808">
        <w:t>F</w:t>
      </w:r>
      <w:r w:rsidR="00615808" w:rsidRPr="00615808">
        <w:rPr>
          <w:vertAlign w:val="subscript"/>
        </w:rPr>
        <w:t>2ɑ</w:t>
      </w:r>
      <w:r w:rsidRPr="00615808">
        <w:rPr>
          <w:color w:val="0E0E0E"/>
        </w:rPr>
        <w:t xml:space="preserve"> is administered, followed by CIDR removal, leading to a </w:t>
      </w:r>
      <w:r w:rsidR="007A713E" w:rsidRPr="00615808">
        <w:rPr>
          <w:color w:val="0E0E0E"/>
        </w:rPr>
        <w:t xml:space="preserve">rapid </w:t>
      </w:r>
      <w:r w:rsidRPr="00615808">
        <w:rPr>
          <w:color w:val="0E0E0E"/>
        </w:rPr>
        <w:t xml:space="preserve">decline in </w:t>
      </w:r>
      <w:r w:rsidR="007A713E" w:rsidRPr="00615808">
        <w:rPr>
          <w:color w:val="0E0E0E"/>
        </w:rPr>
        <w:t xml:space="preserve">circulating </w:t>
      </w:r>
      <w:r w:rsidRPr="00615808">
        <w:rPr>
          <w:color w:val="0E0E0E"/>
        </w:rPr>
        <w:t>P4. G</w:t>
      </w:r>
      <w:r w:rsidR="00E03AD8" w:rsidRPr="00615808">
        <w:rPr>
          <w:color w:val="0E0E0E"/>
        </w:rPr>
        <w:t xml:space="preserve">onadotropin releasing hormone </w:t>
      </w:r>
      <w:r w:rsidRPr="00615808">
        <w:rPr>
          <w:color w:val="0E0E0E"/>
        </w:rPr>
        <w:t xml:space="preserve">is </w:t>
      </w:r>
      <w:r w:rsidR="00E03AD8" w:rsidRPr="00615808">
        <w:rPr>
          <w:color w:val="0E0E0E"/>
        </w:rPr>
        <w:t xml:space="preserve">administered </w:t>
      </w:r>
      <w:r w:rsidRPr="00615808">
        <w:rPr>
          <w:color w:val="0E0E0E"/>
        </w:rPr>
        <w:t xml:space="preserve">to induce ovulation, with TAI occurring 48–56 hours later. CIDR-based protocols are especially beneficial for anestrous or non-cycling cows, as they increase the proportion of cows exhibiting estrous cyclicity before breeding </w:t>
      </w:r>
      <w:r w:rsidR="007037B6">
        <w:rPr>
          <w:color w:val="0E0E0E"/>
        </w:rPr>
        <w:fldChar w:fldCharType="begin"/>
      </w:r>
      <w:r w:rsidR="00975107">
        <w:rPr>
          <w:color w:val="0E0E0E"/>
        </w:rPr>
        <w:instrText xml:space="preserve"> ADDIN EN.CITE &lt;EndNote&gt;&lt;Cite&gt;&lt;Author&gt;Martinez&lt;/Author&gt;&lt;Year&gt;2002&lt;/Year&gt;&lt;RecNum&gt;170&lt;/RecNum&gt;&lt;DisplayText&gt;[16]&lt;/DisplayText&gt;&lt;record&gt;&lt;rec-number&gt;170&lt;/rec-number&gt;&lt;foreign-keys&gt;&lt;key app="EN" db-id="xaavsvtd12ep2se2zenxswe9e0zsx52s0asx" timestamp="1746887066" guid="badf1106-c936-4c1d-b230-a22a2635bb4e"&gt;170&lt;/key&gt;&lt;/foreign-keys&gt;&lt;ref-type name="Journal Article"&gt;17&lt;/ref-type&gt;&lt;contributors&gt;&lt;authors&gt;&lt;author&gt;&lt;style face="subscript" font="default" size="100%"&gt;Martinez, M&lt;/style&gt;&lt;/author&gt;&lt;/authors&gt;&lt;/contributors&gt;&lt;titles&gt;&lt;title&gt;The use of a progesterone-releasing device (CIDR-B) or melengestrol acetate&amp;#xD;with GnRH, LH, or estradiol benzoate for fixed-time AI in beef heifers&lt;/title&gt;&lt;secondary-title&gt;American Society of Animal Science&lt;/secondary-title&gt;&lt;/titles&gt;&lt;periodical&gt;&lt;full-title&gt;American Society of Animal Science&lt;/full-title&gt;&lt;/periodical&gt;&lt;dates&gt;&lt;year&gt;2002&lt;/year&gt;&lt;/dates&gt;&lt;urls&gt;&lt;/urls&gt;&lt;/record&gt;&lt;/Cite&gt;&lt;/EndNote&gt;</w:instrText>
      </w:r>
      <w:r w:rsidR="007037B6">
        <w:rPr>
          <w:color w:val="0E0E0E"/>
        </w:rPr>
        <w:fldChar w:fldCharType="separate"/>
      </w:r>
      <w:r w:rsidR="00975107">
        <w:rPr>
          <w:noProof/>
          <w:color w:val="0E0E0E"/>
        </w:rPr>
        <w:t>[</w:t>
      </w:r>
      <w:hyperlink w:anchor="_ENREF_16" w:tooltip="Martinez, 2002 #170" w:history="1">
        <w:r w:rsidR="00A45408" w:rsidRPr="00A45408">
          <w:rPr>
            <w:rStyle w:val="Hyperlink"/>
          </w:rPr>
          <w:t>16</w:t>
        </w:r>
      </w:hyperlink>
      <w:r w:rsidR="00975107">
        <w:rPr>
          <w:noProof/>
          <w:color w:val="0E0E0E"/>
        </w:rPr>
        <w:t>]</w:t>
      </w:r>
      <w:r w:rsidR="007037B6">
        <w:rPr>
          <w:color w:val="0E0E0E"/>
        </w:rPr>
        <w:fldChar w:fldCharType="end"/>
      </w:r>
      <w:r w:rsidR="00D800B4">
        <w:rPr>
          <w:color w:val="0E0E0E"/>
        </w:rPr>
        <w:t>.</w:t>
      </w:r>
    </w:p>
    <w:p w14:paraId="4DB69B54" w14:textId="21A3C38C" w:rsidR="00943803" w:rsidRDefault="00BA075D">
      <w:pPr>
        <w:ind w:firstLine="360"/>
        <w:rPr>
          <w:color w:val="0E0E0E"/>
        </w:rPr>
      </w:pPr>
      <w:r w:rsidRPr="00BA075D">
        <w:rPr>
          <w:color w:val="0E0E0E"/>
        </w:rPr>
        <w:t xml:space="preserve">The implementation of estrus synchronization protocols has provided substantial economic advantages in cattle production. By reducing the need for estrus detection and enabling </w:t>
      </w:r>
    </w:p>
    <w:p w14:paraId="0B1155A0" w14:textId="5E5DA93D" w:rsidR="003A485A" w:rsidRDefault="00943803" w:rsidP="00B267D9">
      <w:pPr>
        <w:rPr>
          <w:i/>
          <w:iCs/>
          <w:color w:val="0E0E0E"/>
        </w:rPr>
      </w:pPr>
      <w:r>
        <w:rPr>
          <w:color w:val="0E0E0E"/>
        </w:rPr>
        <w:t xml:space="preserve">TAI, </w:t>
      </w:r>
      <w:r w:rsidR="00BA075D" w:rsidRPr="00BA075D">
        <w:rPr>
          <w:color w:val="0E0E0E"/>
        </w:rPr>
        <w:t xml:space="preserve">synchronization protocols improve conception rates, shorten calving intervals, and enhance genetic selection through </w:t>
      </w:r>
      <w:r w:rsidR="00EE72BA">
        <w:rPr>
          <w:color w:val="0E0E0E"/>
        </w:rPr>
        <w:t xml:space="preserve">artificial </w:t>
      </w:r>
      <w:r w:rsidR="00AA66AF">
        <w:rPr>
          <w:color w:val="0E0E0E"/>
        </w:rPr>
        <w:t>insemination</w:t>
      </w:r>
      <w:r w:rsidR="00BA075D" w:rsidRPr="00BA075D">
        <w:rPr>
          <w:color w:val="0E0E0E"/>
        </w:rPr>
        <w:t xml:space="preserve"> </w:t>
      </w:r>
      <w:r w:rsidR="0055153E">
        <w:rPr>
          <w:color w:val="0E0E0E"/>
        </w:rPr>
        <w:fldChar w:fldCharType="begin"/>
      </w:r>
      <w:r w:rsidR="00975107">
        <w:rPr>
          <w:color w:val="0E0E0E"/>
        </w:rPr>
        <w:instrText xml:space="preserve"> ADDIN EN.CITE &lt;EndNote&gt;&lt;Cite&gt;&lt;Author&gt;Force&lt;/Author&gt;&lt;Year&gt;2009&lt;/Year&gt;&lt;RecNum&gt;378&lt;/RecNum&gt;&lt;DisplayText&gt;[17]&lt;/DisplayText&gt;&lt;record&gt;&lt;rec-number&gt;378&lt;/rec-number&gt;&lt;foreign-keys&gt;&lt;key app="EN" db-id="xaavsvtd12ep2se2zenxswe9e0zsx52s0asx" timestamp="1747341984" guid="02514f26-c077-4dab-aeda-9588b3abec6d"&gt;378&lt;/key&gt;&lt;/foreign-keys&gt;&lt;ref-type name="Electronic Article"&gt;43&lt;/ref-type&gt;&lt;contributors&gt;&lt;authors&gt;&lt;author&gt;Beef Reproduction Task Force&lt;/author&gt;&lt;/authors&gt;&lt;/contributors&gt;&lt;titles&gt;&lt;title&gt;Protocols for Synchronization of Estrus and Ovulation&lt;/title&gt;&lt;/titles&gt;&lt;dates&gt;&lt;year&gt;2009&lt;/year&gt;&lt;/dates&gt;&lt;urls&gt;&lt;/urls&gt;&lt;/record&gt;&lt;/Cite&gt;&lt;/EndNote&gt;</w:instrText>
      </w:r>
      <w:r w:rsidR="0055153E">
        <w:rPr>
          <w:color w:val="0E0E0E"/>
        </w:rPr>
        <w:fldChar w:fldCharType="separate"/>
      </w:r>
      <w:r w:rsidR="00975107">
        <w:rPr>
          <w:noProof/>
          <w:color w:val="0E0E0E"/>
        </w:rPr>
        <w:t>[</w:t>
      </w:r>
      <w:hyperlink w:anchor="_ENREF_17" w:tooltip="Force, 2009 #378" w:history="1">
        <w:r w:rsidR="00A45408" w:rsidRPr="00A45408">
          <w:rPr>
            <w:rStyle w:val="Hyperlink"/>
          </w:rPr>
          <w:t>17</w:t>
        </w:r>
      </w:hyperlink>
      <w:r w:rsidR="00975107">
        <w:rPr>
          <w:noProof/>
          <w:color w:val="0E0E0E"/>
        </w:rPr>
        <w:t>]</w:t>
      </w:r>
      <w:r w:rsidR="0055153E">
        <w:rPr>
          <w:color w:val="0E0E0E"/>
        </w:rPr>
        <w:fldChar w:fldCharType="end"/>
      </w:r>
      <w:r w:rsidR="0030278C">
        <w:rPr>
          <w:color w:val="0E0E0E"/>
        </w:rPr>
        <w:t xml:space="preserve">. </w:t>
      </w:r>
      <w:r w:rsidR="00BA075D" w:rsidRPr="00BA075D">
        <w:rPr>
          <w:color w:val="0E0E0E"/>
        </w:rPr>
        <w:t xml:space="preserve">Studies have demonstrated that TAI programs lead to higher pregnancy rates, improved calving distributions, and increased weaning weights, all of which contribute to greater economic returns </w:t>
      </w:r>
      <w:r w:rsidR="0055153E">
        <w:rPr>
          <w:color w:val="0E0E0E"/>
        </w:rPr>
        <w:fldChar w:fldCharType="begin"/>
      </w:r>
      <w:r w:rsidR="00975107">
        <w:rPr>
          <w:color w:val="0E0E0E"/>
        </w:rPr>
        <w:instrText xml:space="preserve"> ADDIN EN.CITE &lt;EndNote&gt;&lt;Cite&gt;&lt;Author&gt;Lamb&lt;/Author&gt;&lt;Year&gt;2016&lt;/Year&gt;&lt;RecNum&gt;385&lt;/RecNum&gt;&lt;DisplayText&gt;[15]&lt;/DisplayText&gt;&lt;record&gt;&lt;rec-number&gt;385&lt;/rec-number&gt;&lt;foreign-keys&gt;&lt;key app="EN" db-id="xaavsvtd12ep2se2zenxswe9e0zsx52s0asx" timestamp="1747341997" guid="b44d1d38-5341-44a5-9472-b07de466ef06"&gt;385&lt;/key&gt;&lt;/foreign-keys&gt;&lt;ref-type name="Journal Article"&gt;17&lt;/ref-type&gt;&lt;contributors&gt;&lt;authors&gt;&lt;author&gt;Lamb, Graham&lt;/author&gt;&lt;/authors&gt;&lt;/contributors&gt;&lt;titles&gt;&lt;title&gt;Synchronization and Artificial Insemination Strategies in Beef Cattle&lt;/title&gt;&lt;secondary-title&gt;Veterinary Clincs of North America: Food Animal Practice&lt;/secondary-title&gt;&lt;/titles&gt;&lt;periodical&gt;&lt;full-title&gt;Veterinary Clincs of North America: Food Animal Practice&lt;/full-title&gt;&lt;/periodical&gt;&lt;volume&gt;32&lt;/volume&gt;&lt;dates&gt;&lt;year&gt;2016&lt;/year&gt;&lt;/dates&gt;&lt;urls&gt;&lt;/urls&gt;&lt;electronic-resource-num&gt;0749-0720/16&lt;/electronic-resource-num&gt;&lt;/record&gt;&lt;/Cite&gt;&lt;/EndNote&gt;</w:instrText>
      </w:r>
      <w:r w:rsidR="0055153E">
        <w:rPr>
          <w:color w:val="0E0E0E"/>
        </w:rPr>
        <w:fldChar w:fldCharType="separate"/>
      </w:r>
      <w:r w:rsidR="00975107">
        <w:rPr>
          <w:noProof/>
          <w:color w:val="0E0E0E"/>
        </w:rPr>
        <w:t>[</w:t>
      </w:r>
      <w:hyperlink w:anchor="_ENREF_15" w:tooltip="Lamb, 2016 #385" w:history="1">
        <w:r w:rsidR="00A45408" w:rsidRPr="00A45408">
          <w:rPr>
            <w:rStyle w:val="Hyperlink"/>
          </w:rPr>
          <w:t>15</w:t>
        </w:r>
      </w:hyperlink>
      <w:r w:rsidR="00975107">
        <w:rPr>
          <w:noProof/>
          <w:color w:val="0E0E0E"/>
        </w:rPr>
        <w:t>]</w:t>
      </w:r>
      <w:r w:rsidR="0055153E">
        <w:rPr>
          <w:color w:val="0E0E0E"/>
        </w:rPr>
        <w:fldChar w:fldCharType="end"/>
      </w:r>
      <w:r w:rsidR="0030278C">
        <w:rPr>
          <w:color w:val="0E0E0E"/>
        </w:rPr>
        <w:t xml:space="preserve">. </w:t>
      </w:r>
      <w:r w:rsidR="00BA075D" w:rsidRPr="00BA075D">
        <w:rPr>
          <w:color w:val="0E0E0E"/>
        </w:rPr>
        <w:t xml:space="preserve">Despite these benefits, the adoption of synchronization protocols remains relatively low in some sectors, particularly among small- to mid-sized beef operations </w:t>
      </w:r>
      <w:r w:rsidR="002B0B7D">
        <w:rPr>
          <w:color w:val="0E0E0E"/>
        </w:rPr>
        <w:fldChar w:fldCharType="begin"/>
      </w:r>
      <w:r w:rsidR="00975107">
        <w:rPr>
          <w:color w:val="0E0E0E"/>
        </w:rPr>
        <w:instrText xml:space="preserve"> ADDIN EN.CITE &lt;EndNote&gt;&lt;Cite&gt;&lt;Author&gt;Moorey&lt;/Author&gt;&lt;Year&gt;2020&lt;/Year&gt;&lt;RecNum&gt;87&lt;/RecNum&gt;&lt;DisplayText&gt;[1]&lt;/DisplayText&gt;&lt;record&gt;&lt;rec-number&gt;87&lt;/rec-number&gt;&lt;foreign-keys&gt;&lt;key app="EN" db-id="xaavsvtd12ep2se2zenxswe9e0zsx52s0asx" timestamp="1746886991" guid="110d3757-da69-4cd5-a338-f3faa6399a13"&gt;87&lt;/key&gt;&lt;/foreign-keys&gt;&lt;ref-type name="Journal Article"&gt;17&lt;/ref-type&gt;&lt;contributors&gt;&lt;authors&gt;&lt;author&gt;Sarah E. Moorey&lt;/author&gt;&lt;/authors&gt;&lt;/contributors&gt;&lt;titles&gt;&lt;title&gt;Beef heifer fertility: importance of&amp;#xD;management practices and technological&amp;#xD;advancements&lt;/title&gt;&lt;secondary-title&gt;Journal of Animal Science and Biotechnology&lt;/secondary-title&gt;&lt;/titles&gt;&lt;periodical&gt;&lt;full-title&gt;Journal of Animal Science and Biotechnology&lt;/full-title&gt;&lt;/periodical&gt;&lt;dates&gt;&lt;year&gt;2020&lt;/year&gt;&lt;/dates&gt;&lt;urls&gt;&lt;/urls&gt;&lt;electronic-resource-num&gt;10.1186/s40104-020-00503-9&lt;/electronic-resource-num&gt;&lt;/record&gt;&lt;/Cite&gt;&lt;/EndNote&gt;</w:instrText>
      </w:r>
      <w:r w:rsidR="002B0B7D">
        <w:rPr>
          <w:color w:val="0E0E0E"/>
        </w:rPr>
        <w:fldChar w:fldCharType="separate"/>
      </w:r>
      <w:r w:rsidR="00975107">
        <w:rPr>
          <w:noProof/>
          <w:color w:val="0E0E0E"/>
        </w:rPr>
        <w:t>[</w:t>
      </w:r>
      <w:hyperlink w:anchor="_ENREF_1" w:tooltip="Moorey, 2020 #87" w:history="1">
        <w:r w:rsidR="00A45408" w:rsidRPr="00A45408">
          <w:rPr>
            <w:rStyle w:val="Hyperlink"/>
          </w:rPr>
          <w:t>1</w:t>
        </w:r>
      </w:hyperlink>
      <w:r w:rsidR="00975107">
        <w:rPr>
          <w:noProof/>
          <w:color w:val="0E0E0E"/>
        </w:rPr>
        <w:t>]</w:t>
      </w:r>
      <w:r w:rsidR="002B0B7D">
        <w:rPr>
          <w:color w:val="0E0E0E"/>
        </w:rPr>
        <w:fldChar w:fldCharType="end"/>
      </w:r>
      <w:r w:rsidR="0030278C">
        <w:rPr>
          <w:color w:val="0E0E0E"/>
        </w:rPr>
        <w:t xml:space="preserve">. </w:t>
      </w:r>
      <w:r w:rsidR="00BA075D" w:rsidRPr="00BA075D">
        <w:rPr>
          <w:color w:val="0E0E0E"/>
        </w:rPr>
        <w:t>Several barriers to widespread adoption include</w:t>
      </w:r>
      <w:r w:rsidR="00080F28">
        <w:rPr>
          <w:color w:val="0E0E0E"/>
        </w:rPr>
        <w:t xml:space="preserve"> cost, labor requirements, and variable response rates. </w:t>
      </w:r>
      <w:r w:rsidR="00844FE9" w:rsidRPr="00080F28">
        <w:rPr>
          <w:color w:val="0E0E0E"/>
        </w:rPr>
        <w:t>Some</w:t>
      </w:r>
      <w:r w:rsidR="00BA075D" w:rsidRPr="00080F28">
        <w:rPr>
          <w:color w:val="0E0E0E"/>
        </w:rPr>
        <w:t xml:space="preserve"> protocols involve multiple </w:t>
      </w:r>
      <w:r w:rsidR="007A713E">
        <w:rPr>
          <w:color w:val="0E0E0E"/>
        </w:rPr>
        <w:t>treatments</w:t>
      </w:r>
      <w:r w:rsidR="007A713E" w:rsidRPr="00080F28">
        <w:rPr>
          <w:color w:val="0E0E0E"/>
        </w:rPr>
        <w:t xml:space="preserve"> </w:t>
      </w:r>
      <w:r w:rsidR="00BA075D" w:rsidRPr="00080F28">
        <w:rPr>
          <w:color w:val="0E0E0E"/>
        </w:rPr>
        <w:t xml:space="preserve">and handling events, making them impractical for large or extensively managed herds </w:t>
      </w:r>
      <w:r w:rsidR="0050639A">
        <w:rPr>
          <w:color w:val="0E0E0E"/>
        </w:rPr>
        <w:fldChar w:fldCharType="begin"/>
      </w:r>
      <w:r w:rsidR="00975107">
        <w:rPr>
          <w:color w:val="0E0E0E"/>
        </w:rPr>
        <w:instrText xml:space="preserve"> ADDIN EN.CITE &lt;EndNote&gt;&lt;Cite&gt;&lt;Author&gt;Force&lt;/Author&gt;&lt;Year&gt;2009&lt;/Year&gt;&lt;RecNum&gt;378&lt;/RecNum&gt;&lt;DisplayText&gt;[17]&lt;/DisplayText&gt;&lt;record&gt;&lt;rec-number&gt;378&lt;/rec-number&gt;&lt;foreign-keys&gt;&lt;key app="EN" db-id="xaavsvtd12ep2se2zenxswe9e0zsx52s0asx" timestamp="1747341984" guid="02514f26-c077-4dab-aeda-9588b3abec6d"&gt;378&lt;/key&gt;&lt;/foreign-keys&gt;&lt;ref-type name="Electronic Article"&gt;43&lt;/ref-type&gt;&lt;contributors&gt;&lt;authors&gt;&lt;author&gt;Beef Reproduction Task Force&lt;/author&gt;&lt;/authors&gt;&lt;/contributors&gt;&lt;titles&gt;&lt;title&gt;Protocols for Synchronization of Estrus and Ovulation&lt;/title&gt;&lt;/titles&gt;&lt;dates&gt;&lt;year&gt;2009&lt;/year&gt;&lt;/dates&gt;&lt;urls&gt;&lt;/urls&gt;&lt;/record&gt;&lt;/Cite&gt;&lt;/EndNote&gt;</w:instrText>
      </w:r>
      <w:r w:rsidR="0050639A">
        <w:rPr>
          <w:color w:val="0E0E0E"/>
        </w:rPr>
        <w:fldChar w:fldCharType="separate"/>
      </w:r>
      <w:r w:rsidR="00975107">
        <w:rPr>
          <w:noProof/>
          <w:color w:val="0E0E0E"/>
        </w:rPr>
        <w:t>[</w:t>
      </w:r>
      <w:hyperlink w:anchor="_ENREF_17" w:tooltip="Force, 2009 #378" w:history="1">
        <w:r w:rsidR="00A45408" w:rsidRPr="00A45408">
          <w:rPr>
            <w:rStyle w:val="Hyperlink"/>
          </w:rPr>
          <w:t>17</w:t>
        </w:r>
      </w:hyperlink>
      <w:r w:rsidR="00975107">
        <w:rPr>
          <w:noProof/>
          <w:color w:val="0E0E0E"/>
        </w:rPr>
        <w:t>]</w:t>
      </w:r>
      <w:r w:rsidR="0050639A">
        <w:rPr>
          <w:color w:val="0E0E0E"/>
        </w:rPr>
        <w:fldChar w:fldCharType="end"/>
      </w:r>
      <w:r w:rsidR="0030278C">
        <w:rPr>
          <w:color w:val="0E0E0E"/>
        </w:rPr>
        <w:t xml:space="preserve">. </w:t>
      </w:r>
      <w:r w:rsidR="00A90BE8">
        <w:rPr>
          <w:color w:val="0E0E0E"/>
        </w:rPr>
        <w:t>H</w:t>
      </w:r>
      <w:r w:rsidR="00A90BE8" w:rsidRPr="00165AE0">
        <w:rPr>
          <w:color w:val="0E0E0E"/>
        </w:rPr>
        <w:t>ormonal treatments and</w:t>
      </w:r>
      <w:r w:rsidR="00A90BE8">
        <w:rPr>
          <w:color w:val="0E0E0E"/>
        </w:rPr>
        <w:t xml:space="preserve"> the</w:t>
      </w:r>
      <w:r w:rsidR="00A90BE8" w:rsidRPr="00165AE0">
        <w:rPr>
          <w:color w:val="0E0E0E"/>
        </w:rPr>
        <w:t xml:space="preserve"> labor </w:t>
      </w:r>
      <w:r w:rsidR="00A90BE8">
        <w:rPr>
          <w:color w:val="0E0E0E"/>
        </w:rPr>
        <w:t xml:space="preserve">required </w:t>
      </w:r>
      <w:r w:rsidR="00A90BE8" w:rsidRPr="00165AE0">
        <w:rPr>
          <w:color w:val="0E0E0E"/>
        </w:rPr>
        <w:t xml:space="preserve">for </w:t>
      </w:r>
      <w:r w:rsidR="00A90BE8">
        <w:rPr>
          <w:color w:val="0E0E0E"/>
        </w:rPr>
        <w:t xml:space="preserve">these </w:t>
      </w:r>
      <w:r w:rsidR="00A90BE8" w:rsidRPr="00165AE0">
        <w:rPr>
          <w:color w:val="0E0E0E"/>
        </w:rPr>
        <w:t xml:space="preserve">multiple handling events can be expensive, particularly for operations with low </w:t>
      </w:r>
      <w:r w:rsidR="00A90BE8" w:rsidRPr="00E20874">
        <w:rPr>
          <w:color w:val="0E0E0E"/>
        </w:rPr>
        <w:t>reproductive efficiency</w:t>
      </w:r>
      <w:r w:rsidR="0030278C" w:rsidRPr="00E20874">
        <w:rPr>
          <w:color w:val="0E0E0E"/>
        </w:rPr>
        <w:t xml:space="preserve"> </w:t>
      </w:r>
      <w:r w:rsidR="0050639A">
        <w:rPr>
          <w:color w:val="0E0E0E"/>
        </w:rPr>
        <w:fldChar w:fldCharType="begin"/>
      </w:r>
      <w:r w:rsidR="00975107">
        <w:rPr>
          <w:color w:val="0E0E0E"/>
        </w:rPr>
        <w:instrText xml:space="preserve"> ADDIN EN.CITE &lt;EndNote&gt;&lt;Cite&gt;&lt;Author&gt;Galbreath&lt;/Author&gt;&lt;Year&gt;2008&lt;/Year&gt;&lt;RecNum&gt;379&lt;/RecNum&gt;&lt;DisplayText&gt;[14]&lt;/DisplayText&gt;&lt;record&gt;&lt;rec-number&gt;379&lt;/rec-number&gt;&lt;foreign-keys&gt;&lt;key app="EN" db-id="xaavsvtd12ep2se2zenxswe9e0zsx52s0asx" timestamp="1747341984" guid="f4256fae-a02c-4217-bb76-81fb5951b2cf"&gt;379&lt;/key&gt;&lt;/foreign-keys&gt;&lt;ref-type name="Journal Article"&gt;17&lt;/ref-type&gt;&lt;contributors&gt;&lt;authors&gt;&lt;author&gt;Galbreath, Collin&lt;/author&gt;&lt;/authors&gt;&lt;/contributors&gt;&lt;titles&gt;&lt;title&gt;Effect of feeding flax or linseed meal on progesterone&amp;#xD;clearance rate in ovariectomized ewes&lt;/title&gt;&lt;secondary-title&gt;Domestic Animal Endocrinology&lt;/secondary-title&gt;&lt;/titles&gt;&lt;periodical&gt;&lt;full-title&gt;Domestic Animal Endocrinology&lt;/full-title&gt;&lt;/periodical&gt;&lt;pages&gt;164-169&lt;/pages&gt;&lt;volume&gt;35&lt;/volume&gt;&lt;dates&gt;&lt;year&gt;2008&lt;/year&gt;&lt;/dates&gt;&lt;urls&gt;&lt;/urls&gt;&lt;/record&gt;&lt;/Cite&gt;&lt;/EndNote&gt;</w:instrText>
      </w:r>
      <w:r w:rsidR="0050639A">
        <w:rPr>
          <w:color w:val="0E0E0E"/>
        </w:rPr>
        <w:fldChar w:fldCharType="separate"/>
      </w:r>
      <w:r w:rsidR="00975107">
        <w:rPr>
          <w:noProof/>
          <w:color w:val="0E0E0E"/>
        </w:rPr>
        <w:t>[</w:t>
      </w:r>
      <w:hyperlink w:anchor="_ENREF_14" w:tooltip="Galbreath, 2008 #379" w:history="1">
        <w:r w:rsidR="00A45408" w:rsidRPr="00A45408">
          <w:rPr>
            <w:rStyle w:val="Hyperlink"/>
          </w:rPr>
          <w:t>14</w:t>
        </w:r>
      </w:hyperlink>
      <w:r w:rsidR="00975107">
        <w:rPr>
          <w:noProof/>
          <w:color w:val="0E0E0E"/>
        </w:rPr>
        <w:t>]</w:t>
      </w:r>
      <w:r w:rsidR="0050639A">
        <w:rPr>
          <w:color w:val="0E0E0E"/>
        </w:rPr>
        <w:fldChar w:fldCharType="end"/>
      </w:r>
      <w:r w:rsidR="003D73CD" w:rsidRPr="00E20874">
        <w:rPr>
          <w:color w:val="0E0E0E"/>
        </w:rPr>
        <w:t>.</w:t>
      </w:r>
      <w:r w:rsidR="003D73CD">
        <w:rPr>
          <w:color w:val="0E0E0E"/>
        </w:rPr>
        <w:t xml:space="preserve"> </w:t>
      </w:r>
      <w:r w:rsidR="00AA66AF" w:rsidRPr="00080F28">
        <w:rPr>
          <w:color w:val="0E0E0E"/>
        </w:rPr>
        <w:t>W</w:t>
      </w:r>
      <w:r w:rsidR="00BA075D" w:rsidRPr="00080F28">
        <w:rPr>
          <w:color w:val="0E0E0E"/>
        </w:rPr>
        <w:t xml:space="preserve">hile </w:t>
      </w:r>
      <w:r w:rsidR="00691DF4">
        <w:rPr>
          <w:color w:val="0E0E0E"/>
        </w:rPr>
        <w:t xml:space="preserve">estrus </w:t>
      </w:r>
      <w:r w:rsidR="00BA075D" w:rsidRPr="00080F28">
        <w:rPr>
          <w:color w:val="0E0E0E"/>
        </w:rPr>
        <w:t xml:space="preserve">synchronization improves pregnancy rates, factors such as body condition, nutrition, and postpartum anestrus influence the effectiveness of these </w:t>
      </w:r>
      <w:r w:rsidR="00A90BE8">
        <w:rPr>
          <w:color w:val="0E0E0E"/>
        </w:rPr>
        <w:t>protocols overall</w:t>
      </w:r>
      <w:r w:rsidR="0030278C">
        <w:rPr>
          <w:color w:val="0E0E0E"/>
        </w:rPr>
        <w:t xml:space="preserve"> </w:t>
      </w:r>
      <w:r w:rsidR="0063191F">
        <w:rPr>
          <w:color w:val="0E0E0E"/>
        </w:rPr>
        <w:fldChar w:fldCharType="begin"/>
      </w:r>
      <w:r w:rsidR="00975107">
        <w:rPr>
          <w:color w:val="0E0E0E"/>
        </w:rPr>
        <w:instrText xml:space="preserve"> ADDIN EN.CITE &lt;EndNote&gt;&lt;Cite&gt;&lt;Author&gt;Prevatt&lt;/Author&gt;&lt;Year&gt;2018&lt;/Year&gt;&lt;RecNum&gt;152&lt;/RecNum&gt;&lt;DisplayText&gt;[2, 14]&lt;/DisplayText&gt;&lt;record&gt;&lt;rec-number&gt;152&lt;/rec-number&gt;&lt;foreign-keys&gt;&lt;key app="EN" db-id="xaavsvtd12ep2se2zenxswe9e0zsx52s0asx" timestamp="1746887012" guid="1fbdf7c2-43cd-4980-aa9d-8e2d4c81c577"&gt;152&lt;/key&gt;&lt;/foreign-keys&gt;&lt;ref-type name="Electronic Article"&gt;43&lt;/ref-type&gt;&lt;contributors&gt;&lt;authors&gt;&lt;author&gt;Prevatt, Chris&lt;/author&gt;&lt;/authors&gt;&lt;/contributors&gt;&lt;titles&gt;&lt;title&gt;What Is the Economic Impact of Infertility in Beef&amp;#xD;Cattle?&lt;/title&gt;&lt;secondary-title&gt;IFAS Extension&lt;/secondary-title&gt;&lt;/titles&gt;&lt;periodical&gt;&lt;full-title&gt;IFAS Extension&lt;/full-title&gt;&lt;/periodical&gt;&lt;dates&gt;&lt;year&gt;2018&lt;/year&gt;&lt;/dates&gt;&lt;urls&gt;&lt;/urls&gt;&lt;/record&gt;&lt;/Cite&gt;&lt;Cite&gt;&lt;Author&gt;Galbreath&lt;/Author&gt;&lt;Year&gt;2008&lt;/Year&gt;&lt;RecNum&gt;379&lt;/RecNum&gt;&lt;record&gt;&lt;rec-number&gt;379&lt;/rec-number&gt;&lt;foreign-keys&gt;&lt;key app="EN" db-id="xaavsvtd12ep2se2zenxswe9e0zsx52s0asx" timestamp="1747341984" guid="f4256fae-a02c-4217-bb76-81fb5951b2cf"&gt;379&lt;/key&gt;&lt;/foreign-keys&gt;&lt;ref-type name="Journal Article"&gt;17&lt;/ref-type&gt;&lt;contributors&gt;&lt;authors&gt;&lt;author&gt;Galbreath, Collin&lt;/author&gt;&lt;/authors&gt;&lt;/contributors&gt;&lt;titles&gt;&lt;title&gt;Effect of feeding flax or linseed meal on progesterone&amp;#xD;clearance rate in ovariectomized ewes&lt;/title&gt;&lt;secondary-title&gt;Domestic Animal Endocrinology&lt;/secondary-title&gt;&lt;/titles&gt;&lt;periodical&gt;&lt;full-title&gt;Domestic Animal Endocrinology&lt;/full-title&gt;&lt;/periodical&gt;&lt;pages&gt;164-169&lt;/pages&gt;&lt;volume&gt;35&lt;/volume&gt;&lt;dates&gt;&lt;year&gt;2008&lt;/year&gt;&lt;/dates&gt;&lt;urls&gt;&lt;/urls&gt;&lt;/record&gt;&lt;/Cite&gt;&lt;/EndNote&gt;</w:instrText>
      </w:r>
      <w:r w:rsidR="0063191F">
        <w:rPr>
          <w:color w:val="0E0E0E"/>
        </w:rPr>
        <w:fldChar w:fldCharType="separate"/>
      </w:r>
      <w:r w:rsidR="00975107">
        <w:rPr>
          <w:noProof/>
          <w:color w:val="0E0E0E"/>
        </w:rPr>
        <w:t>[</w:t>
      </w:r>
      <w:hyperlink w:anchor="_ENREF_2" w:tooltip="Prevatt, 2018 #152" w:history="1">
        <w:r w:rsidR="00A45408" w:rsidRPr="00A45408">
          <w:rPr>
            <w:rStyle w:val="Hyperlink"/>
          </w:rPr>
          <w:t>2</w:t>
        </w:r>
      </w:hyperlink>
      <w:r w:rsidR="00975107">
        <w:rPr>
          <w:noProof/>
          <w:color w:val="0E0E0E"/>
        </w:rPr>
        <w:t xml:space="preserve">, </w:t>
      </w:r>
      <w:hyperlink w:anchor="_ENREF_14" w:tooltip="Galbreath, 2008 #379" w:history="1">
        <w:r w:rsidR="00A45408" w:rsidRPr="00A45408">
          <w:rPr>
            <w:rStyle w:val="Hyperlink"/>
          </w:rPr>
          <w:t>14</w:t>
        </w:r>
      </w:hyperlink>
      <w:r w:rsidR="00975107">
        <w:rPr>
          <w:noProof/>
          <w:color w:val="0E0E0E"/>
        </w:rPr>
        <w:t>]</w:t>
      </w:r>
      <w:r w:rsidR="0063191F">
        <w:rPr>
          <w:color w:val="0E0E0E"/>
        </w:rPr>
        <w:fldChar w:fldCharType="end"/>
      </w:r>
      <w:r w:rsidR="0030278C">
        <w:rPr>
          <w:color w:val="0E0E0E"/>
        </w:rPr>
        <w:t>.</w:t>
      </w:r>
      <w:r w:rsidR="003D73CD">
        <w:rPr>
          <w:color w:val="0E0E0E"/>
        </w:rPr>
        <w:t xml:space="preserve"> </w:t>
      </w:r>
      <w:r w:rsidR="00BA075D" w:rsidRPr="00BA075D">
        <w:rPr>
          <w:color w:val="0E0E0E"/>
        </w:rPr>
        <w:t xml:space="preserve">To address these challenges, simplified synchronization protocols and longer-lasting hormonal treatments are being developed to improve reproductive outcomes with reduced labor inputs </w:t>
      </w:r>
      <w:r w:rsidR="00DF28C1">
        <w:rPr>
          <w:color w:val="0E0E0E"/>
        </w:rPr>
        <w:fldChar w:fldCharType="begin"/>
      </w:r>
      <w:r w:rsidR="00975107">
        <w:rPr>
          <w:color w:val="0E0E0E"/>
        </w:rPr>
        <w:instrText xml:space="preserve"> ADDIN EN.CITE &lt;EndNote&gt;&lt;Cite&gt;&lt;Author&gt;Galbreath&lt;/Author&gt;&lt;Year&gt;2008&lt;/Year&gt;&lt;RecNum&gt;379&lt;/RecNum&gt;&lt;DisplayText&gt;[14]&lt;/DisplayText&gt;&lt;record&gt;&lt;rec-number&gt;379&lt;/rec-number&gt;&lt;foreign-keys&gt;&lt;key app="EN" db-id="xaavsvtd12ep2se2zenxswe9e0zsx52s0asx" timestamp="1747341984" guid="f4256fae-a02c-4217-bb76-81fb5951b2cf"&gt;379&lt;/key&gt;&lt;/foreign-keys&gt;&lt;ref-type name="Journal Article"&gt;17&lt;/ref-type&gt;&lt;contributors&gt;&lt;authors&gt;&lt;author&gt;Galbreath, Collin&lt;/author&gt;&lt;/authors&gt;&lt;/contributors&gt;&lt;titles&gt;&lt;title&gt;Effect of feeding flax or linseed meal on progesterone&amp;#xD;clearance rate in ovariectomized ewes&lt;/title&gt;&lt;secondary-title&gt;Domestic Animal Endocrinology&lt;/secondary-title&gt;&lt;/titles&gt;&lt;periodical&gt;&lt;full-title&gt;Domestic Animal Endocrinology&lt;/full-title&gt;&lt;/periodical&gt;&lt;pages&gt;164-169&lt;/pages&gt;&lt;volume&gt;35&lt;/volume&gt;&lt;dates&gt;&lt;year&gt;2008&lt;/year&gt;&lt;/dates&gt;&lt;urls&gt;&lt;/urls&gt;&lt;/record&gt;&lt;/Cite&gt;&lt;/EndNote&gt;</w:instrText>
      </w:r>
      <w:r w:rsidR="00DF28C1">
        <w:rPr>
          <w:color w:val="0E0E0E"/>
        </w:rPr>
        <w:fldChar w:fldCharType="separate"/>
      </w:r>
      <w:r w:rsidR="00975107">
        <w:rPr>
          <w:noProof/>
          <w:color w:val="0E0E0E"/>
        </w:rPr>
        <w:t>[</w:t>
      </w:r>
      <w:hyperlink w:anchor="_ENREF_14" w:tooltip="Galbreath, 2008 #379" w:history="1">
        <w:r w:rsidR="00A45408" w:rsidRPr="00A45408">
          <w:rPr>
            <w:rStyle w:val="Hyperlink"/>
          </w:rPr>
          <w:t>14</w:t>
        </w:r>
      </w:hyperlink>
      <w:r w:rsidR="00975107">
        <w:rPr>
          <w:noProof/>
          <w:color w:val="0E0E0E"/>
        </w:rPr>
        <w:t>]</w:t>
      </w:r>
      <w:r w:rsidR="00DF28C1">
        <w:rPr>
          <w:color w:val="0E0E0E"/>
        </w:rPr>
        <w:fldChar w:fldCharType="end"/>
      </w:r>
      <w:r w:rsidR="0030278C">
        <w:rPr>
          <w:color w:val="0E0E0E"/>
        </w:rPr>
        <w:t>.</w:t>
      </w:r>
      <w:r w:rsidR="00826D8E">
        <w:rPr>
          <w:color w:val="0E0E0E"/>
        </w:rPr>
        <w:t xml:space="preserve">  </w:t>
      </w:r>
      <w:r w:rsidR="00BA075D" w:rsidRPr="00BA075D">
        <w:rPr>
          <w:color w:val="0E0E0E"/>
        </w:rPr>
        <w:t xml:space="preserve">Emerging research and </w:t>
      </w:r>
      <w:r w:rsidR="00BA075D" w:rsidRPr="00BA075D">
        <w:rPr>
          <w:color w:val="0E0E0E"/>
        </w:rPr>
        <w:lastRenderedPageBreak/>
        <w:t xml:space="preserve">continued advancements in reproductive technologies and alternative reproductive hormones, such as </w:t>
      </w:r>
      <w:r w:rsidR="003406C0">
        <w:rPr>
          <w:color w:val="0E0E0E"/>
        </w:rPr>
        <w:t>KP</w:t>
      </w:r>
      <w:r w:rsidR="003406C0" w:rsidRPr="00BA075D">
        <w:rPr>
          <w:color w:val="0E0E0E"/>
        </w:rPr>
        <w:t xml:space="preserve"> </w:t>
      </w:r>
      <w:r w:rsidR="00BA075D" w:rsidRPr="00BA075D">
        <w:rPr>
          <w:color w:val="0E0E0E"/>
        </w:rPr>
        <w:t>and its synthetic analogs, aims to enhance synchronization strategies by reducing variability in ovarian response and providing more targeted reproductive interventions.</w:t>
      </w:r>
    </w:p>
    <w:p w14:paraId="1F014025" w14:textId="01E7733C" w:rsidR="00BA075D" w:rsidRPr="00E70652" w:rsidRDefault="00BA075D" w:rsidP="006409A1">
      <w:pPr>
        <w:rPr>
          <w:b/>
          <w:bCs/>
          <w:i/>
          <w:iCs/>
          <w:color w:val="0E0E0E"/>
        </w:rPr>
      </w:pPr>
      <w:r w:rsidRPr="00E70652">
        <w:rPr>
          <w:b/>
          <w:bCs/>
          <w:i/>
          <w:iCs/>
          <w:color w:val="0E0E0E"/>
        </w:rPr>
        <w:t>Kisspeptin</w:t>
      </w:r>
    </w:p>
    <w:p w14:paraId="0E06861D" w14:textId="67FF7CAB" w:rsidR="00BA075D" w:rsidRPr="00BA075D" w:rsidRDefault="00BA075D" w:rsidP="00BA075D">
      <w:pPr>
        <w:ind w:firstLine="720"/>
        <w:rPr>
          <w:color w:val="0E0E0E"/>
        </w:rPr>
      </w:pPr>
      <w:r w:rsidRPr="00BA075D">
        <w:rPr>
          <w:color w:val="0E0E0E"/>
        </w:rPr>
        <w:t xml:space="preserve">Kisspeptin, a </w:t>
      </w:r>
      <w:r w:rsidR="0030278C">
        <w:rPr>
          <w:color w:val="0E0E0E"/>
        </w:rPr>
        <w:t xml:space="preserve">54-amino acid </w:t>
      </w:r>
      <w:r w:rsidRPr="00BA075D">
        <w:rPr>
          <w:color w:val="0E0E0E"/>
        </w:rPr>
        <w:t xml:space="preserve">neuropeptide encoded by the KISS1 gene, was initially discovered in the 1990s as a tumor metastasis suppressor in human melanoma </w:t>
      </w:r>
      <w:r w:rsidRPr="009E08AF">
        <w:rPr>
          <w:color w:val="0E0E0E"/>
        </w:rPr>
        <w:t xml:space="preserve">cells </w:t>
      </w:r>
      <w:r w:rsidR="00DF28C1">
        <w:rPr>
          <w:color w:val="0E0E0E"/>
        </w:rPr>
        <w:fldChar w:fldCharType="begin"/>
      </w:r>
      <w:r w:rsidR="00975107">
        <w:rPr>
          <w:color w:val="0E0E0E"/>
        </w:rPr>
        <w:instrText xml:space="preserve"> ADDIN EN.CITE &lt;EndNote&gt;&lt;Cite&gt;&lt;Author&gt;Lee&lt;/Author&gt;&lt;Year&gt;1998&lt;/Year&gt;&lt;RecNum&gt;173&lt;/RecNum&gt;&lt;DisplayText&gt;[18]&lt;/DisplayText&gt;&lt;record&gt;&lt;rec-number&gt;173&lt;/rec-number&gt;&lt;foreign-keys&gt;&lt;key app="EN" db-id="xaavsvtd12ep2se2zenxswe9e0zsx52s0asx" timestamp="1746887071" guid="27c95d3e-f2d8-4ada-8e91-0c582a0e1df8"&gt;173&lt;/key&gt;&lt;/foreign-keys&gt;&lt;ref-type name="Journal Article"&gt;17&lt;/ref-type&gt;&lt;contributors&gt;&lt;authors&gt;&lt;author&gt;Lee, Dennis&lt;/author&gt;&lt;/authors&gt;&lt;/contributors&gt;&lt;titles&gt;&lt;title&gt;Discovery of a receptor related to the galanin receptors&lt;/title&gt;&lt;secondary-title&gt;Federation of European Biochemical Societies&lt;/secondary-title&gt;&lt;/titles&gt;&lt;periodical&gt;&lt;full-title&gt;Federation of European Biochemical Societies&lt;/full-title&gt;&lt;/periodical&gt;&lt;pages&gt;103-107&lt;/pages&gt;&lt;dates&gt;&lt;year&gt;1998&lt;/year&gt;&lt;/dates&gt;&lt;urls&gt;&lt;/urls&gt;&lt;/record&gt;&lt;/Cite&gt;&lt;/EndNote&gt;</w:instrText>
      </w:r>
      <w:r w:rsidR="00DF28C1">
        <w:rPr>
          <w:color w:val="0E0E0E"/>
        </w:rPr>
        <w:fldChar w:fldCharType="separate"/>
      </w:r>
      <w:r w:rsidR="00975107">
        <w:rPr>
          <w:noProof/>
          <w:color w:val="0E0E0E"/>
        </w:rPr>
        <w:t>[</w:t>
      </w:r>
      <w:hyperlink w:anchor="_ENREF_18" w:tooltip="Lee, 1998 #173" w:history="1">
        <w:r w:rsidR="00A45408" w:rsidRPr="00A45408">
          <w:rPr>
            <w:rStyle w:val="Hyperlink"/>
          </w:rPr>
          <w:t>18</w:t>
        </w:r>
      </w:hyperlink>
      <w:r w:rsidR="00975107">
        <w:rPr>
          <w:noProof/>
          <w:color w:val="0E0E0E"/>
        </w:rPr>
        <w:t>]</w:t>
      </w:r>
      <w:r w:rsidR="00DF28C1">
        <w:rPr>
          <w:color w:val="0E0E0E"/>
        </w:rPr>
        <w:fldChar w:fldCharType="end"/>
      </w:r>
      <w:r w:rsidR="003C7D0B">
        <w:rPr>
          <w:color w:val="0E0E0E"/>
        </w:rPr>
        <w:t xml:space="preserve">.  </w:t>
      </w:r>
      <w:r w:rsidRPr="00BA075D">
        <w:rPr>
          <w:color w:val="0E0E0E"/>
        </w:rPr>
        <w:t xml:space="preserve">However, its role in reproductive function was later </w:t>
      </w:r>
      <w:r w:rsidR="00F53D4E">
        <w:rPr>
          <w:color w:val="0E0E0E"/>
        </w:rPr>
        <w:t>discovered</w:t>
      </w:r>
      <w:r w:rsidR="00F53D4E" w:rsidRPr="00BA075D">
        <w:rPr>
          <w:color w:val="0E0E0E"/>
        </w:rPr>
        <w:t xml:space="preserve"> </w:t>
      </w:r>
      <w:r w:rsidRPr="00BA075D">
        <w:rPr>
          <w:color w:val="0E0E0E"/>
        </w:rPr>
        <w:t>when mutations in KISS1R (formerly GPR54) were found to cause hypogonadotropic hypogonadism, a condition characterized by delayed puberty and infertility due to impaired gonadotropin release</w:t>
      </w:r>
      <w:r w:rsidR="0030278C">
        <w:rPr>
          <w:color w:val="0E0E0E"/>
        </w:rPr>
        <w:t xml:space="preserve"> </w:t>
      </w:r>
      <w:r w:rsidR="003F2F18">
        <w:rPr>
          <w:color w:val="0E0E0E"/>
        </w:rPr>
        <w:fldChar w:fldCharType="begin"/>
      </w:r>
      <w:r w:rsidR="00975107">
        <w:rPr>
          <w:color w:val="0E0E0E"/>
        </w:rPr>
        <w:instrText xml:space="preserve"> ADDIN EN.CITE &lt;EndNote&gt;&lt;Cite&gt;&lt;Author&gt;de Roux&lt;/Author&gt;&lt;Year&gt;2003&lt;/Year&gt;&lt;RecNum&gt;157&lt;/RecNum&gt;&lt;DisplayText&gt;[19]&lt;/DisplayText&gt;&lt;record&gt;&lt;rec-number&gt;157&lt;/rec-number&gt;&lt;foreign-keys&gt;&lt;key app="EN" db-id="xaavsvtd12ep2se2zenxswe9e0zsx52s0asx" timestamp="1746887020"&gt;157&lt;/key&gt;&lt;/foreign-keys&gt;&lt;ref-type name="Journal Article"&gt;17&lt;/ref-type&gt;&lt;contributors&gt;&lt;authors&gt;&lt;author&gt;de Roux, Nicolas&lt;/author&gt;&lt;/authors&gt;&lt;/contributors&gt;&lt;titles&gt;&lt;title&gt;Hypogonadotropic hypogonadism due to loss&amp;#xD;of function of the KiSS1-derived peptide&amp;#xD;receptor GPR54&lt;/title&gt;&lt;secondary-title&gt;PNAS&lt;/secondary-title&gt;&lt;/titles&gt;&lt;periodical&gt;&lt;full-title&gt;PNAS&lt;/full-title&gt;&lt;/periodical&gt;&lt;pages&gt;10972&lt;/pages&gt;&lt;volume&gt;100&lt;/volume&gt;&lt;number&gt;19&lt;/number&gt;&lt;section&gt;10976&lt;/section&gt;&lt;dates&gt;&lt;year&gt;2003&lt;/year&gt;&lt;/dates&gt;&lt;urls&gt;&lt;/urls&gt;&lt;/record&gt;&lt;/Cite&gt;&lt;/EndNote&gt;</w:instrText>
      </w:r>
      <w:r w:rsidR="003F2F18">
        <w:rPr>
          <w:color w:val="0E0E0E"/>
        </w:rPr>
        <w:fldChar w:fldCharType="separate"/>
      </w:r>
      <w:r w:rsidR="00975107">
        <w:rPr>
          <w:noProof/>
          <w:color w:val="0E0E0E"/>
        </w:rPr>
        <w:t>[</w:t>
      </w:r>
      <w:hyperlink w:anchor="_ENREF_19" w:tooltip="de Roux, 2003 #157" w:history="1">
        <w:r w:rsidR="00A45408" w:rsidRPr="00A45408">
          <w:rPr>
            <w:rStyle w:val="Hyperlink"/>
          </w:rPr>
          <w:t>19</w:t>
        </w:r>
      </w:hyperlink>
      <w:r w:rsidR="00975107">
        <w:rPr>
          <w:noProof/>
          <w:color w:val="0E0E0E"/>
        </w:rPr>
        <w:t>]</w:t>
      </w:r>
      <w:r w:rsidR="003F2F18">
        <w:rPr>
          <w:color w:val="0E0E0E"/>
        </w:rPr>
        <w:fldChar w:fldCharType="end"/>
      </w:r>
      <w:r w:rsidR="0030278C">
        <w:rPr>
          <w:color w:val="0E0E0E"/>
        </w:rPr>
        <w:t xml:space="preserve">. </w:t>
      </w:r>
      <w:r w:rsidRPr="00BA075D">
        <w:rPr>
          <w:color w:val="0E0E0E"/>
        </w:rPr>
        <w:t xml:space="preserve">This pivotal discovery identified KP as a critical upstream regulator of GnRH secretion and reproductive function </w:t>
      </w:r>
      <w:r w:rsidR="003F2F18">
        <w:rPr>
          <w:color w:val="0E0E0E"/>
        </w:rPr>
        <w:fldChar w:fldCharType="begin"/>
      </w:r>
      <w:r w:rsidR="00975107">
        <w:rPr>
          <w:color w:val="0E0E0E"/>
        </w:rPr>
        <w:instrText xml:space="preserve"> ADDIN EN.CITE &lt;EndNote&gt;&lt;Cite&gt;&lt;Author&gt;Seminara&lt;/Author&gt;&lt;Year&gt;2003&lt;/Year&gt;&lt;RecNum&gt;155&lt;/RecNum&gt;&lt;DisplayText&gt;[20]&lt;/DisplayText&gt;&lt;record&gt;&lt;rec-number&gt;155&lt;/rec-number&gt;&lt;foreign-keys&gt;&lt;key app="EN" db-id="xaavsvtd12ep2se2zenxswe9e0zsx52s0asx" timestamp="1746887015" guid="f5d8a9b4-7a93-4956-be61-2584304d4746"&gt;155&lt;/key&gt;&lt;/foreign-keys&gt;&lt;ref-type name="Journal Article"&gt;17&lt;/ref-type&gt;&lt;contributors&gt;&lt;authors&gt;&lt;author&gt;Seminara, S. B.&lt;/author&gt;&lt;/authors&gt;&lt;/contributors&gt;&lt;titles&gt;&lt;title&gt;A locus for autosomal recessive idiopathic hypogonadotropic hypogonadism on chromosome 19p13.3&lt;/title&gt;&lt;secondary-title&gt;The Journal of Clinical Endocrinology &amp;amp; Metabolism&lt;/secondary-title&gt;&lt;/titles&gt;&lt;periodical&gt;&lt;full-title&gt;The Journal of Clinical Endocrinology &amp;amp; Metabolism&lt;/full-title&gt;&lt;/periodical&gt;&lt;pages&gt;2947-2950&lt;/pages&gt;&lt;volume&gt;88&lt;/volume&gt;&lt;num-vols&gt;6&lt;/num-vols&gt;&lt;dates&gt;&lt;year&gt;2003&lt;/year&gt;&lt;/dates&gt;&lt;urls&gt;&lt;/urls&gt;&lt;electronic-resource-num&gt;10.1210/jc.2003-030423&lt;/electronic-resource-num&gt;&lt;/record&gt;&lt;/Cite&gt;&lt;/EndNote&gt;</w:instrText>
      </w:r>
      <w:r w:rsidR="003F2F18">
        <w:rPr>
          <w:color w:val="0E0E0E"/>
        </w:rPr>
        <w:fldChar w:fldCharType="separate"/>
      </w:r>
      <w:r w:rsidR="00975107">
        <w:rPr>
          <w:noProof/>
          <w:color w:val="0E0E0E"/>
        </w:rPr>
        <w:t>[</w:t>
      </w:r>
      <w:hyperlink w:anchor="_ENREF_20" w:tooltip="Seminara, 2003 #155" w:history="1">
        <w:r w:rsidR="00A45408" w:rsidRPr="00A45408">
          <w:rPr>
            <w:rStyle w:val="Hyperlink"/>
          </w:rPr>
          <w:t>20</w:t>
        </w:r>
      </w:hyperlink>
      <w:r w:rsidR="00975107">
        <w:rPr>
          <w:noProof/>
          <w:color w:val="0E0E0E"/>
        </w:rPr>
        <w:t>]</w:t>
      </w:r>
      <w:r w:rsidR="003F2F18">
        <w:rPr>
          <w:color w:val="0E0E0E"/>
        </w:rPr>
        <w:fldChar w:fldCharType="end"/>
      </w:r>
      <w:r w:rsidR="0030278C">
        <w:rPr>
          <w:color w:val="0E0E0E"/>
        </w:rPr>
        <w:t xml:space="preserve">.  </w:t>
      </w:r>
      <w:r w:rsidR="001C1F94" w:rsidRPr="00BA075D">
        <w:rPr>
          <w:color w:val="0E0E0E"/>
        </w:rPr>
        <w:t>K</w:t>
      </w:r>
      <w:r w:rsidR="001C1F94">
        <w:rPr>
          <w:color w:val="0E0E0E"/>
        </w:rPr>
        <w:t>isspeptin</w:t>
      </w:r>
      <w:r w:rsidR="001C1F94" w:rsidRPr="00BA075D">
        <w:rPr>
          <w:color w:val="0E0E0E"/>
        </w:rPr>
        <w:t xml:space="preserve"> </w:t>
      </w:r>
      <w:r w:rsidRPr="00BA075D">
        <w:rPr>
          <w:color w:val="0E0E0E"/>
        </w:rPr>
        <w:t xml:space="preserve">plays a central role in the HPG axis, acting as a key modulator of GnRH </w:t>
      </w:r>
      <w:proofErr w:type="spellStart"/>
      <w:r w:rsidRPr="00BA075D">
        <w:rPr>
          <w:color w:val="0E0E0E"/>
        </w:rPr>
        <w:t>pulsatility</w:t>
      </w:r>
      <w:proofErr w:type="spellEnd"/>
      <w:r w:rsidRPr="00BA075D">
        <w:rPr>
          <w:color w:val="0E0E0E"/>
        </w:rPr>
        <w:t xml:space="preserve"> and, consequently, LH and FSH secretion </w:t>
      </w:r>
      <w:r w:rsidR="003D1D41">
        <w:rPr>
          <w:color w:val="0E0E0E"/>
        </w:rPr>
        <w:fldChar w:fldCharType="begin"/>
      </w:r>
      <w:r w:rsidR="00975107">
        <w:rPr>
          <w:color w:val="0E0E0E"/>
        </w:rPr>
        <w:instrText xml:space="preserve"> ADDIN EN.CITE &lt;EndNote&gt;&lt;Cite&gt;&lt;Author&gt;Uenoyama&lt;/Author&gt;&lt;Year&gt;2021&lt;/Year&gt;&lt;RecNum&gt;156&lt;/RecNum&gt;&lt;DisplayText&gt;[8]&lt;/DisplayText&gt;&lt;record&gt;&lt;rec-number&gt;156&lt;/rec-number&gt;&lt;foreign-keys&gt;&lt;key app="EN" db-id="xaavsvtd12ep2se2zenxswe9e0zsx52s0asx" timestamp="1746887017" guid="7a2e25f1-bf62-4cd2-9779-6e04e6def35c"&gt;156&lt;/key&gt;&lt;/foreign-keys&gt;&lt;ref-type name="Journal Article"&gt;17&lt;/ref-type&gt;&lt;contributors&gt;&lt;authors&gt;&lt;author&gt;Uenoyama, Y.&lt;/author&gt;&lt;/authors&gt;&lt;/contributors&gt;&lt;titles&gt;&lt;title&gt;Role of KNDy Neurons Expressing&amp;#xD;Kisspeptin, Neurokinin B, and&amp;#xD;Dynorphin A as a GnRH Pulse&amp;#xD;Generator Controlling Mammalian&amp;#xD;Reproduction&lt;/title&gt;&lt;secondary-title&gt;Frontiers in Endocrinology&lt;/secondary-title&gt;&lt;/titles&gt;&lt;periodical&gt;&lt;full-title&gt;Frontiers in Endocrinology&lt;/full-title&gt;&lt;/periodical&gt;&lt;volume&gt;12&lt;/volume&gt;&lt;dates&gt;&lt;year&gt;2021&lt;/year&gt;&lt;/dates&gt;&lt;urls&gt;&lt;/urls&gt;&lt;electronic-resource-num&gt;10.3389/fendo.2021.724632&lt;/electronic-resource-num&gt;&lt;/record&gt;&lt;/Cite&gt;&lt;/EndNote&gt;</w:instrText>
      </w:r>
      <w:r w:rsidR="003D1D41">
        <w:rPr>
          <w:color w:val="0E0E0E"/>
        </w:rPr>
        <w:fldChar w:fldCharType="separate"/>
      </w:r>
      <w:r w:rsidR="00975107">
        <w:rPr>
          <w:noProof/>
          <w:color w:val="0E0E0E"/>
        </w:rPr>
        <w:t>[</w:t>
      </w:r>
      <w:hyperlink w:anchor="_ENREF_8" w:tooltip="Uenoyama, 2021 #156" w:history="1">
        <w:r w:rsidR="00A45408" w:rsidRPr="00A45408">
          <w:rPr>
            <w:rStyle w:val="Hyperlink"/>
          </w:rPr>
          <w:t>8</w:t>
        </w:r>
      </w:hyperlink>
      <w:r w:rsidR="00975107">
        <w:rPr>
          <w:noProof/>
          <w:color w:val="0E0E0E"/>
        </w:rPr>
        <w:t>]</w:t>
      </w:r>
      <w:r w:rsidR="003D1D41">
        <w:rPr>
          <w:color w:val="0E0E0E"/>
        </w:rPr>
        <w:fldChar w:fldCharType="end"/>
      </w:r>
      <w:r w:rsidR="0030278C">
        <w:rPr>
          <w:color w:val="0E0E0E"/>
        </w:rPr>
        <w:t xml:space="preserve">. Structurally, the full-length peptide (KP-54) can be processed into shorter active fragments like kisspeptin-13 (KP-13), kisspeptin-14 (KP-14) and kisspeptin 10 (KP-10).  Of these, KP-10 is the smallest fragment that retains full biological activity at the KISS1 receptor </w:t>
      </w:r>
      <w:r w:rsidR="00865624">
        <w:rPr>
          <w:color w:val="0E0E0E"/>
        </w:rPr>
        <w:fldChar w:fldCharType="begin"/>
      </w:r>
      <w:r w:rsidR="00975107">
        <w:rPr>
          <w:color w:val="0E0E0E"/>
        </w:rPr>
        <w:instrText xml:space="preserve"> ADDIN EN.CITE &lt;EndNote&gt;&lt;Cite&gt;&lt;Author&gt;George&lt;/Author&gt;&lt;Year&gt;2011&lt;/Year&gt;&lt;RecNum&gt;381&lt;/RecNum&gt;&lt;DisplayText&gt;[21]&lt;/DisplayText&gt;&lt;record&gt;&lt;rec-number&gt;381&lt;/rec-number&gt;&lt;foreign-keys&gt;&lt;key app="EN" db-id="xaavsvtd12ep2se2zenxswe9e0zsx52s0asx" timestamp="1747341988" guid="3920d0ed-c94f-4a22-9604-96c803c4db4e"&gt;381&lt;/key&gt;&lt;/foreign-keys&gt;&lt;ref-type name="Journal Article"&gt;17&lt;/ref-type&gt;&lt;contributors&gt;&lt;authors&gt;&lt;author&gt;J. T. George&lt;/author&gt;&lt;/authors&gt;&lt;/contributors&gt;&lt;titles&gt;&lt;title&gt;KP-10 is a potent stimulator of LH and increases pulse frequency in Men&lt;/title&gt;&lt;secondary-title&gt;JCEM Online&lt;/secondary-title&gt;&lt;/titles&gt;&lt;periodical&gt;&lt;full-title&gt;JCEM Online&lt;/full-title&gt;&lt;/periodical&gt;&lt;num-vols&gt;H o t T o p i c s i n T r a n s l a t i o n a l E n d o c r i n o l o g y — E n d o c r i n e R e s e a r c h&lt;/num-vols&gt;&lt;dates&gt;&lt;year&gt;2011&lt;/year&gt;&lt;/dates&gt;&lt;urls&gt;&lt;/urls&gt;&lt;electronic-resource-num&gt;6(8):E1228 –E1236&lt;/electronic-resource-num&gt;&lt;/record&gt;&lt;/Cite&gt;&lt;/EndNote&gt;</w:instrText>
      </w:r>
      <w:r w:rsidR="00865624">
        <w:rPr>
          <w:color w:val="0E0E0E"/>
        </w:rPr>
        <w:fldChar w:fldCharType="separate"/>
      </w:r>
      <w:r w:rsidR="00975107">
        <w:rPr>
          <w:noProof/>
          <w:color w:val="0E0E0E"/>
        </w:rPr>
        <w:t>[</w:t>
      </w:r>
      <w:hyperlink w:anchor="_ENREF_21" w:tooltip="George, 2011 #381" w:history="1">
        <w:r w:rsidR="00A45408" w:rsidRPr="00A45408">
          <w:rPr>
            <w:rStyle w:val="Hyperlink"/>
          </w:rPr>
          <w:t>21</w:t>
        </w:r>
      </w:hyperlink>
      <w:r w:rsidR="00975107">
        <w:rPr>
          <w:noProof/>
          <w:color w:val="0E0E0E"/>
        </w:rPr>
        <w:t>]</w:t>
      </w:r>
      <w:r w:rsidR="00865624">
        <w:rPr>
          <w:color w:val="0E0E0E"/>
        </w:rPr>
        <w:fldChar w:fldCharType="end"/>
      </w:r>
      <w:r w:rsidR="0086426D">
        <w:rPr>
          <w:color w:val="0E0E0E"/>
        </w:rPr>
        <w:t>.</w:t>
      </w:r>
      <w:r w:rsidR="0030278C">
        <w:rPr>
          <w:color w:val="0E0E0E"/>
        </w:rPr>
        <w:t xml:space="preserve"> </w:t>
      </w:r>
      <w:r w:rsidRPr="00BA075D">
        <w:rPr>
          <w:color w:val="0E0E0E"/>
        </w:rPr>
        <w:t>The identification of KP as an essential regulator of puberty onset, reproductive hormone release, and fertility has since positioned it as a focal point in reproductive endocrinology research, with increasing interest in its potential applications in livestock reproductive management.</w:t>
      </w:r>
    </w:p>
    <w:p w14:paraId="60A76997" w14:textId="568C2724" w:rsidR="008B4A22" w:rsidRDefault="00BA075D" w:rsidP="002C64D2">
      <w:pPr>
        <w:ind w:firstLine="720"/>
        <w:rPr>
          <w:color w:val="0E0E0E"/>
        </w:rPr>
      </w:pPr>
      <w:r w:rsidRPr="00BA075D">
        <w:t>K</w:t>
      </w:r>
      <w:r w:rsidR="00312AF0">
        <w:t>isspepti</w:t>
      </w:r>
      <w:r w:rsidR="004D0447">
        <w:t xml:space="preserve">n plays </w:t>
      </w:r>
      <w:r w:rsidR="006652ED">
        <w:t>its</w:t>
      </w:r>
      <w:r w:rsidR="004D0447">
        <w:t xml:space="preserve"> role in the regulation of reproductive function</w:t>
      </w:r>
      <w:r w:rsidRPr="00BA075D">
        <w:t xml:space="preserve"> through </w:t>
      </w:r>
      <w:r w:rsidR="004D0447">
        <w:t xml:space="preserve">two primary hypothalamic populations: </w:t>
      </w:r>
      <w:r w:rsidR="00980F48">
        <w:t>k</w:t>
      </w:r>
      <w:r w:rsidRPr="00BA075D">
        <w:t>isspeptin/</w:t>
      </w:r>
      <w:r w:rsidR="00980F48">
        <w:t>n</w:t>
      </w:r>
      <w:r w:rsidRPr="00BA075D">
        <w:t xml:space="preserve">eurokinin </w:t>
      </w:r>
      <w:r w:rsidR="009C3BB1" w:rsidRPr="00CA5B1E">
        <w:t xml:space="preserve">β </w:t>
      </w:r>
      <w:r w:rsidRPr="00BA075D">
        <w:t>/</w:t>
      </w:r>
      <w:r w:rsidR="00980F48">
        <w:t>d</w:t>
      </w:r>
      <w:r w:rsidRPr="00BA075D">
        <w:t>ynorphin (</w:t>
      </w:r>
      <w:proofErr w:type="spellStart"/>
      <w:r w:rsidRPr="00BA075D">
        <w:t>KNDy</w:t>
      </w:r>
      <w:proofErr w:type="spellEnd"/>
      <w:r w:rsidRPr="00BA075D">
        <w:t xml:space="preserve">) neurons, </w:t>
      </w:r>
      <w:r w:rsidR="0030278C">
        <w:t xml:space="preserve">located in the </w:t>
      </w:r>
      <w:r w:rsidRPr="00BA075D">
        <w:t>arcuate nucleus (ARC) of the hypothalamus</w:t>
      </w:r>
      <w:r w:rsidR="0030278C">
        <w:t>, and kisspeptin-only neurons located in the pre-optic area (POA)</w:t>
      </w:r>
      <w:r w:rsidR="00826D8E">
        <w:t xml:space="preserve"> </w:t>
      </w:r>
      <w:r w:rsidR="00BF7D54">
        <w:fldChar w:fldCharType="begin"/>
      </w:r>
      <w:r w:rsidR="00975107">
        <w:instrText xml:space="preserve"> ADDIN EN.CITE &lt;EndNote&gt;&lt;Cite&gt;&lt;Author&gt;Goodman&lt;/Author&gt;&lt;Year&gt;2007&lt;/Year&gt;&lt;RecNum&gt;382&lt;/RecNum&gt;&lt;DisplayText&gt;[22]&lt;/DisplayText&gt;&lt;record&gt;&lt;rec-number&gt;382&lt;/rec-number&gt;&lt;foreign-keys&gt;&lt;key app="EN" db-id="xaavsvtd12ep2se2zenxswe9e0zsx52s0asx" timestamp="1747341990" guid="cbc8d86a-ea8c-44ac-9f09-659b12f6e91a"&gt;382&lt;/key&gt;&lt;/foreign-keys&gt;&lt;ref-type name="Journal Article"&gt;17&lt;/ref-type&gt;&lt;contributors&gt;&lt;authors&gt;&lt;author&gt;Goodman, Robert&lt;/author&gt;&lt;/authors&gt;&lt;/contributors&gt;&lt;titles&gt;&lt;title&gt;Kisspeptin Neurons in the Arcuate Nucleus of&lt;/title&gt;&lt;secondary-title&gt;Endocrinology&lt;/secondary-title&gt;&lt;/titles&gt;&lt;periodical&gt;&lt;full-title&gt;Endocrinology&lt;/full-title&gt;&lt;/periodical&gt;&lt;pages&gt;5752-5760&lt;/pages&gt;&lt;volume&gt;148&lt;/volume&gt;&lt;dates&gt;&lt;year&gt;2007&lt;/year&gt;&lt;/dates&gt;&lt;urls&gt;&lt;/urls&gt;&lt;/record&gt;&lt;/Cite&gt;&lt;/EndNote&gt;</w:instrText>
      </w:r>
      <w:r w:rsidR="00BF7D54">
        <w:fldChar w:fldCharType="separate"/>
      </w:r>
      <w:r w:rsidR="00975107">
        <w:rPr>
          <w:noProof/>
        </w:rPr>
        <w:t>[</w:t>
      </w:r>
      <w:hyperlink w:anchor="_ENREF_22" w:tooltip="Goodman, 2007 #382" w:history="1">
        <w:r w:rsidR="00A45408" w:rsidRPr="00A45408">
          <w:rPr>
            <w:rStyle w:val="Hyperlink"/>
          </w:rPr>
          <w:t>22</w:t>
        </w:r>
      </w:hyperlink>
      <w:r w:rsidR="00975107">
        <w:rPr>
          <w:noProof/>
        </w:rPr>
        <w:t>]</w:t>
      </w:r>
      <w:r w:rsidR="00BF7D54">
        <w:fldChar w:fldCharType="end"/>
      </w:r>
      <w:r w:rsidR="0030278C">
        <w:t>. T</w:t>
      </w:r>
      <w:r w:rsidR="006113F4">
        <w:t xml:space="preserve">hese two populations serve distinct yet complimentary roles in the control of </w:t>
      </w:r>
      <w:r w:rsidR="0030278C">
        <w:t>GnRH release</w:t>
      </w:r>
      <w:r w:rsidR="006113F4">
        <w:t xml:space="preserve">. </w:t>
      </w:r>
      <w:proofErr w:type="spellStart"/>
      <w:r w:rsidRPr="00BA075D">
        <w:t>KNDy</w:t>
      </w:r>
      <w:proofErr w:type="spellEnd"/>
      <w:r w:rsidRPr="00BA075D">
        <w:t xml:space="preserve"> neurons</w:t>
      </w:r>
      <w:r w:rsidR="008B4A22">
        <w:t xml:space="preserve"> in the ARC</w:t>
      </w:r>
      <w:r w:rsidRPr="00BA075D">
        <w:t xml:space="preserve"> integrate endocrine and environmental </w:t>
      </w:r>
      <w:r w:rsidR="008B4A22">
        <w:t>cues</w:t>
      </w:r>
      <w:r w:rsidRPr="00BA075D">
        <w:t xml:space="preserve"> to </w:t>
      </w:r>
      <w:r w:rsidR="008B4A22">
        <w:t>govern</w:t>
      </w:r>
      <w:r w:rsidRPr="00BA075D">
        <w:t xml:space="preserve"> </w:t>
      </w:r>
      <w:r w:rsidR="008B4A22">
        <w:lastRenderedPageBreak/>
        <w:t>the pulsatile release of GnRH</w:t>
      </w:r>
      <w:r w:rsidRPr="00BA075D">
        <w:t>,</w:t>
      </w:r>
      <w:r w:rsidR="008B4A22">
        <w:t xml:space="preserve"> which is critical for maintaining normal</w:t>
      </w:r>
      <w:r w:rsidRPr="00BA075D">
        <w:t xml:space="preserve"> reproductive function</w:t>
      </w:r>
      <w:r w:rsidR="00151E60">
        <w:t xml:space="preserve"> </w:t>
      </w:r>
      <w:r w:rsidR="00BF7D54">
        <w:fldChar w:fldCharType="begin"/>
      </w:r>
      <w:r w:rsidR="00975107">
        <w:instrText xml:space="preserve"> ADDIN EN.CITE &lt;EndNote&gt;&lt;Cite&gt;&lt;Author&gt;Uenoyama&lt;/Author&gt;&lt;Year&gt;2021&lt;/Year&gt;&lt;RecNum&gt;156&lt;/RecNum&gt;&lt;DisplayText&gt;[8]&lt;/DisplayText&gt;&lt;record&gt;&lt;rec-number&gt;156&lt;/rec-number&gt;&lt;foreign-keys&gt;&lt;key app="EN" db-id="xaavsvtd12ep2se2zenxswe9e0zsx52s0asx" timestamp="1746887017" guid="7a2e25f1-bf62-4cd2-9779-6e04e6def35c"&gt;156&lt;/key&gt;&lt;/foreign-keys&gt;&lt;ref-type name="Journal Article"&gt;17&lt;/ref-type&gt;&lt;contributors&gt;&lt;authors&gt;&lt;author&gt;Uenoyama, Y.&lt;/author&gt;&lt;/authors&gt;&lt;/contributors&gt;&lt;titles&gt;&lt;title&gt;Role of KNDy Neurons Expressing&amp;#xD;Kisspeptin, Neurokinin B, and&amp;#xD;Dynorphin A as a GnRH Pulse&amp;#xD;Generator Controlling Mammalian&amp;#xD;Reproduction&lt;/title&gt;&lt;secondary-title&gt;Frontiers in Endocrinology&lt;/secondary-title&gt;&lt;/titles&gt;&lt;periodical&gt;&lt;full-title&gt;Frontiers in Endocrinology&lt;/full-title&gt;&lt;/periodical&gt;&lt;volume&gt;12&lt;/volume&gt;&lt;dates&gt;&lt;year&gt;2021&lt;/year&gt;&lt;/dates&gt;&lt;urls&gt;&lt;/urls&gt;&lt;electronic-resource-num&gt;10.3389/fendo.2021.724632&lt;/electronic-resource-num&gt;&lt;/record&gt;&lt;/Cite&gt;&lt;/EndNote&gt;</w:instrText>
      </w:r>
      <w:r w:rsidR="00BF7D54">
        <w:fldChar w:fldCharType="separate"/>
      </w:r>
      <w:r w:rsidR="00975107">
        <w:rPr>
          <w:noProof/>
        </w:rPr>
        <w:t>[</w:t>
      </w:r>
      <w:hyperlink w:anchor="_ENREF_8" w:tooltip="Uenoyama, 2021 #156" w:history="1">
        <w:r w:rsidR="00A45408" w:rsidRPr="00A45408">
          <w:rPr>
            <w:rStyle w:val="Hyperlink"/>
          </w:rPr>
          <w:t>8</w:t>
        </w:r>
      </w:hyperlink>
      <w:r w:rsidR="00975107">
        <w:rPr>
          <w:noProof/>
        </w:rPr>
        <w:t>]</w:t>
      </w:r>
      <w:r w:rsidR="00BF7D54">
        <w:fldChar w:fldCharType="end"/>
      </w:r>
      <w:r w:rsidR="00151E60">
        <w:t>.</w:t>
      </w:r>
      <w:r w:rsidRPr="00BA075D">
        <w:t xml:space="preserve"> </w:t>
      </w:r>
      <w:r w:rsidR="008B4A22">
        <w:t xml:space="preserve">Within this network, </w:t>
      </w:r>
      <w:r w:rsidR="00D7746A">
        <w:t>n</w:t>
      </w:r>
      <w:r w:rsidR="00D7746A" w:rsidRPr="00BA075D">
        <w:t xml:space="preserve">eurokinin </w:t>
      </w:r>
      <w:r w:rsidR="009C3BB1" w:rsidRPr="00CA5B1E">
        <w:t>β</w:t>
      </w:r>
      <w:r w:rsidRPr="00BA075D">
        <w:t xml:space="preserve"> (NK</w:t>
      </w:r>
      <w:r w:rsidR="009C3BB1" w:rsidRPr="00CA5B1E">
        <w:t>β</w:t>
      </w:r>
      <w:r w:rsidRPr="00BA075D">
        <w:t xml:space="preserve">) acts as a stimulatory </w:t>
      </w:r>
      <w:r w:rsidR="006652ED" w:rsidRPr="00BA075D">
        <w:t>signal,</w:t>
      </w:r>
      <w:r w:rsidR="006652ED">
        <w:t xml:space="preserve"> </w:t>
      </w:r>
      <w:r w:rsidR="006652ED" w:rsidRPr="00BA075D">
        <w:t>promoting</w:t>
      </w:r>
      <w:r w:rsidRPr="00BA075D">
        <w:t xml:space="preserve"> KP secretion and </w:t>
      </w:r>
      <w:r w:rsidR="008B4A22">
        <w:t xml:space="preserve">facilitating </w:t>
      </w:r>
      <w:r w:rsidRPr="00BA075D">
        <w:t xml:space="preserve">GnRH pulse </w:t>
      </w:r>
      <w:r w:rsidRPr="003C7D0B">
        <w:t>generatio</w:t>
      </w:r>
      <w:r w:rsidRPr="009E08AF">
        <w:t>n</w:t>
      </w:r>
      <w:r w:rsidRPr="00BA075D">
        <w:t xml:space="preserve"> </w:t>
      </w:r>
      <w:r w:rsidR="004D4AD0">
        <w:fldChar w:fldCharType="begin"/>
      </w:r>
      <w:r w:rsidR="00975107">
        <w:instrText xml:space="preserve"> ADDIN EN.CITE &lt;EndNote&gt;&lt;Cite&gt;&lt;Author&gt;Wakabayashi&lt;/Author&gt;&lt;Year&gt;2010&lt;/Year&gt;&lt;RecNum&gt;160&lt;/RecNum&gt;&lt;DisplayText&gt;[23]&lt;/DisplayText&gt;&lt;record&gt;&lt;rec-number&gt;160&lt;/rec-number&gt;&lt;foreign-keys&gt;&lt;key app="EN" db-id="xaavsvtd12ep2se2zenxswe9e0zsx52s0asx" timestamp="1746887027" guid="36defe84-3516-4545-aab9-65f0c94ec40d"&gt;160&lt;/key&gt;&lt;/foreign-keys&gt;&lt;ref-type name="Journal Article"&gt;17&lt;/ref-type&gt;&lt;contributors&gt;&lt;authors&gt;&lt;author&gt;Wakabayashi, Y&lt;/author&gt;&lt;/authors&gt;&lt;/contributors&gt;&lt;titles&gt;&lt;title&gt;Neurokinin B and Dynorphin A in Kisspeptin Neurons&amp;#xD;of the Arcuate Nucleus Participate in Generation of&amp;#xD;Periodic Oscillation of Neural Activity Driving Pulsatile&amp;#xD;Gonadotropin-Releasing Hormone Secretion in the Goat&lt;/title&gt;&lt;secondary-title&gt;The Journal of Neuroscience&lt;/secondary-title&gt;&lt;/titles&gt;&lt;periodical&gt;&lt;full-title&gt;The Journal of Neuroscience&lt;/full-title&gt;&lt;/periodical&gt;&lt;pages&gt;3124-3132&lt;/pages&gt;&lt;volume&gt;30&lt;/volume&gt;&lt;dates&gt;&lt;year&gt;2010&lt;/year&gt;&lt;/dates&gt;&lt;urls&gt;&lt;/urls&gt;&lt;/record&gt;&lt;/Cite&gt;&lt;/EndNote&gt;</w:instrText>
      </w:r>
      <w:r w:rsidR="004D4AD0">
        <w:fldChar w:fldCharType="separate"/>
      </w:r>
      <w:r w:rsidR="00975107">
        <w:rPr>
          <w:noProof/>
        </w:rPr>
        <w:t>[</w:t>
      </w:r>
      <w:hyperlink w:anchor="_ENREF_23" w:tooltip="Wakabayashi, 2010 #160" w:history="1">
        <w:r w:rsidR="00A45408" w:rsidRPr="00A45408">
          <w:rPr>
            <w:rStyle w:val="Hyperlink"/>
          </w:rPr>
          <w:t>23</w:t>
        </w:r>
      </w:hyperlink>
      <w:r w:rsidR="00975107">
        <w:rPr>
          <w:noProof/>
        </w:rPr>
        <w:t>]</w:t>
      </w:r>
      <w:r w:rsidR="004D4AD0">
        <w:fldChar w:fldCharType="end"/>
      </w:r>
      <w:r w:rsidR="003C7D0B">
        <w:t xml:space="preserve">.  </w:t>
      </w:r>
      <w:r w:rsidR="0030278C">
        <w:t xml:space="preserve">Estradiol has been shown to enhance </w:t>
      </w:r>
      <w:r w:rsidR="0030278C" w:rsidRPr="00BA075D">
        <w:t>NK</w:t>
      </w:r>
      <w:r w:rsidR="0030278C" w:rsidRPr="00CA5B1E">
        <w:t>β</w:t>
      </w:r>
      <w:r w:rsidR="0030278C">
        <w:t xml:space="preserve"> expression in </w:t>
      </w:r>
      <w:proofErr w:type="spellStart"/>
      <w:r w:rsidR="0030278C">
        <w:t>KNDy</w:t>
      </w:r>
      <w:proofErr w:type="spellEnd"/>
      <w:r w:rsidR="0030278C">
        <w:t xml:space="preserve"> neurons during the follicular phase, increasing GnRH pulse frequency and leading to the preovulatory LH surge. In contrast, </w:t>
      </w:r>
      <w:r w:rsidR="008C3AF3">
        <w:t>d</w:t>
      </w:r>
      <w:r w:rsidR="008C3AF3" w:rsidRPr="00BA075D">
        <w:t xml:space="preserve">ynorphin </w:t>
      </w:r>
      <w:r w:rsidRPr="00BA075D">
        <w:t xml:space="preserve">(Dyn) serves as an inhibitory counterpart, preventing excessive GnRH secretion by modulating the frequency and amplitude of pulses </w:t>
      </w:r>
      <w:r w:rsidR="004D4AD0">
        <w:fldChar w:fldCharType="begin"/>
      </w:r>
      <w:r w:rsidR="00975107">
        <w:instrText xml:space="preserve"> ADDIN EN.CITE &lt;EndNote&gt;&lt;Cite&gt;&lt;Author&gt;Goodman&lt;/Author&gt;&lt;Year&gt;2007&lt;/Year&gt;&lt;RecNum&gt;382&lt;/RecNum&gt;&lt;DisplayText&gt;[22]&lt;/DisplayText&gt;&lt;record&gt;&lt;rec-number&gt;382&lt;/rec-number&gt;&lt;foreign-keys&gt;&lt;key app="EN" db-id="xaavsvtd12ep2se2zenxswe9e0zsx52s0asx" timestamp="1747341990" guid="cbc8d86a-ea8c-44ac-9f09-659b12f6e91a"&gt;382&lt;/key&gt;&lt;/foreign-keys&gt;&lt;ref-type name="Journal Article"&gt;17&lt;/ref-type&gt;&lt;contributors&gt;&lt;authors&gt;&lt;author&gt;Goodman, Robert&lt;/author&gt;&lt;/authors&gt;&lt;/contributors&gt;&lt;titles&gt;&lt;title&gt;Kisspeptin Neurons in the Arcuate Nucleus of&lt;/title&gt;&lt;secondary-title&gt;Endocrinology&lt;/secondary-title&gt;&lt;/titles&gt;&lt;periodical&gt;&lt;full-title&gt;Endocrinology&lt;/full-title&gt;&lt;/periodical&gt;&lt;pages&gt;5752-5760&lt;/pages&gt;&lt;volume&gt;148&lt;/volume&gt;&lt;dates&gt;&lt;year&gt;2007&lt;/year&gt;&lt;/dates&gt;&lt;urls&gt;&lt;/urls&gt;&lt;/record&gt;&lt;/Cite&gt;&lt;/EndNote&gt;</w:instrText>
      </w:r>
      <w:r w:rsidR="004D4AD0">
        <w:fldChar w:fldCharType="separate"/>
      </w:r>
      <w:r w:rsidR="00975107">
        <w:rPr>
          <w:noProof/>
        </w:rPr>
        <w:t>[</w:t>
      </w:r>
      <w:hyperlink w:anchor="_ENREF_22" w:tooltip="Goodman, 2007 #382" w:history="1">
        <w:r w:rsidR="00A45408" w:rsidRPr="00A45408">
          <w:rPr>
            <w:rStyle w:val="Hyperlink"/>
          </w:rPr>
          <w:t>22</w:t>
        </w:r>
      </w:hyperlink>
      <w:r w:rsidR="00975107">
        <w:rPr>
          <w:noProof/>
        </w:rPr>
        <w:t>]</w:t>
      </w:r>
      <w:r w:rsidR="004D4AD0">
        <w:fldChar w:fldCharType="end"/>
      </w:r>
      <w:r w:rsidR="003C7D0B">
        <w:t xml:space="preserve">. </w:t>
      </w:r>
      <w:r w:rsidR="0030278C">
        <w:t xml:space="preserve">During the luteal phase, rising </w:t>
      </w:r>
      <w:r w:rsidR="009C1B6A">
        <w:t xml:space="preserve">circulating </w:t>
      </w:r>
      <w:r w:rsidR="0030278C">
        <w:t xml:space="preserve">P4 </w:t>
      </w:r>
      <w:r w:rsidR="00E6457C">
        <w:t>con</w:t>
      </w:r>
      <w:r w:rsidR="009C1B6A">
        <w:t>centrations</w:t>
      </w:r>
      <w:r w:rsidR="00E6457C">
        <w:t xml:space="preserve"> </w:t>
      </w:r>
      <w:r w:rsidR="0030278C">
        <w:t xml:space="preserve">stimulate Dyn </w:t>
      </w:r>
      <w:r w:rsidR="009C1B6A">
        <w:t>expression</w:t>
      </w:r>
      <w:r w:rsidR="0030278C">
        <w:t>, which suppresses KP activity and reduces GnRH pulse frequency. This inhibition contributes to the characteristic decline in LH pulse frequency observed during diestrus.</w:t>
      </w:r>
    </w:p>
    <w:p w14:paraId="3E621C77" w14:textId="2CE2A225" w:rsidR="008B4A22" w:rsidRPr="00BA075D" w:rsidRDefault="008B4A22" w:rsidP="00BA075D">
      <w:pPr>
        <w:ind w:firstLine="720"/>
        <w:rPr>
          <w:color w:val="0E0E0E"/>
        </w:rPr>
      </w:pPr>
      <w:r>
        <w:rPr>
          <w:color w:val="0E0E0E"/>
        </w:rPr>
        <w:t xml:space="preserve">In contrast to the ARC population, POA </w:t>
      </w:r>
      <w:r w:rsidR="009C1B6A">
        <w:rPr>
          <w:color w:val="0E0E0E"/>
        </w:rPr>
        <w:t xml:space="preserve">KP </w:t>
      </w:r>
      <w:r>
        <w:rPr>
          <w:color w:val="0E0E0E"/>
        </w:rPr>
        <w:t xml:space="preserve">neurons, which do not co-express </w:t>
      </w:r>
      <w:r w:rsidRPr="00BA075D">
        <w:rPr>
          <w:color w:val="0E0E0E"/>
        </w:rPr>
        <w:t>NK</w:t>
      </w:r>
      <w:r w:rsidRPr="00CA5B1E">
        <w:t>β</w:t>
      </w:r>
      <w:r>
        <w:t xml:space="preserve"> or Dyn, are </w:t>
      </w:r>
      <w:r w:rsidR="0030278C">
        <w:t>directly</w:t>
      </w:r>
      <w:r>
        <w:t xml:space="preserve"> involved in </w:t>
      </w:r>
      <w:r w:rsidR="0030278C">
        <w:t>initiating</w:t>
      </w:r>
      <w:r>
        <w:t xml:space="preserve"> the preovulatory GnRH/LH surge. These neurons are </w:t>
      </w:r>
      <w:r>
        <w:rPr>
          <w:color w:val="0E0E0E"/>
        </w:rPr>
        <w:t>sensitive to rising</w:t>
      </w:r>
      <w:r w:rsidR="006A7414">
        <w:rPr>
          <w:color w:val="0E0E0E"/>
        </w:rPr>
        <w:t xml:space="preserve"> </w:t>
      </w:r>
      <w:r w:rsidR="00606769">
        <w:rPr>
          <w:color w:val="0E0E0E"/>
        </w:rPr>
        <w:t xml:space="preserve">circulating E2 </w:t>
      </w:r>
      <w:r w:rsidR="006A7414">
        <w:rPr>
          <w:color w:val="0E0E0E"/>
        </w:rPr>
        <w:t xml:space="preserve">concentrations, and </w:t>
      </w:r>
      <w:r w:rsidR="0030278C">
        <w:rPr>
          <w:color w:val="0E0E0E"/>
        </w:rPr>
        <w:t>once a critical threshold is reached</w:t>
      </w:r>
      <w:r w:rsidR="006A7414">
        <w:rPr>
          <w:color w:val="0E0E0E"/>
        </w:rPr>
        <w:t xml:space="preserve">, </w:t>
      </w:r>
      <w:r w:rsidR="00606769">
        <w:rPr>
          <w:color w:val="0E0E0E"/>
        </w:rPr>
        <w:t xml:space="preserve">E2 </w:t>
      </w:r>
      <w:r w:rsidR="006A7414">
        <w:rPr>
          <w:color w:val="0E0E0E"/>
        </w:rPr>
        <w:t xml:space="preserve">stimulates </w:t>
      </w:r>
      <w:r w:rsidR="0030278C">
        <w:rPr>
          <w:color w:val="0E0E0E"/>
        </w:rPr>
        <w:t>POA KP expression</w:t>
      </w:r>
      <w:r w:rsidR="006A7414">
        <w:rPr>
          <w:color w:val="0E0E0E"/>
        </w:rPr>
        <w:t>, triggering the GnRH surge required for ovulation</w:t>
      </w:r>
      <w:r w:rsidR="0030278C">
        <w:rPr>
          <w:color w:val="0E0E0E"/>
        </w:rPr>
        <w:t xml:space="preserve"> </w:t>
      </w:r>
      <w:r w:rsidR="00D027C2">
        <w:rPr>
          <w:color w:val="0E0E0E"/>
        </w:rPr>
        <w:fldChar w:fldCharType="begin">
          <w:fldData xml:space="preserve">PEVuZE5vdGU+PENpdGU+PEF1dGhvcj5IYW48L0F1dGhvcj48WWVhcj4yMDA1PC9ZZWFyPjxSZWNO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</w:fldData>
        </w:fldChar>
      </w:r>
      <w:r w:rsidR="00975107">
        <w:rPr>
          <w:color w:val="0E0E0E"/>
        </w:rPr>
        <w:instrText xml:space="preserve"> ADDIN EN.CITE </w:instrText>
      </w:r>
      <w:r w:rsidR="00975107">
        <w:rPr>
          <w:color w:val="0E0E0E"/>
        </w:rPr>
        <w:fldChar w:fldCharType="begin">
          <w:fldData xml:space="preserve">PEVuZE5vdGU+PENpdGU+PEF1dGhvcj5IYW48L0F1dGhvcj48WWVhcj4yMDA1PC9ZZWFyPjxSZWNO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</w:fldData>
        </w:fldChar>
      </w:r>
      <w:r w:rsidR="00975107">
        <w:rPr>
          <w:color w:val="0E0E0E"/>
        </w:rPr>
        <w:instrText xml:space="preserve"> ADDIN EN.CITE.DATA </w:instrText>
      </w:r>
      <w:r w:rsidR="00975107">
        <w:rPr>
          <w:color w:val="0E0E0E"/>
        </w:rPr>
      </w:r>
      <w:r w:rsidR="00975107">
        <w:rPr>
          <w:color w:val="0E0E0E"/>
        </w:rPr>
        <w:fldChar w:fldCharType="end"/>
      </w:r>
      <w:r w:rsidR="00D027C2">
        <w:rPr>
          <w:color w:val="0E0E0E"/>
        </w:rPr>
      </w:r>
      <w:r w:rsidR="00D027C2">
        <w:rPr>
          <w:color w:val="0E0E0E"/>
        </w:rPr>
        <w:fldChar w:fldCharType="separate"/>
      </w:r>
      <w:r w:rsidR="00975107">
        <w:rPr>
          <w:noProof/>
          <w:color w:val="0E0E0E"/>
        </w:rPr>
        <w:t>[</w:t>
      </w:r>
      <w:hyperlink w:anchor="_ENREF_13" w:tooltip="Han, 2005 #322" w:history="1">
        <w:r w:rsidR="00A45408" w:rsidRPr="00A45408">
          <w:rPr>
            <w:rStyle w:val="Hyperlink"/>
          </w:rPr>
          <w:t>13</w:t>
        </w:r>
      </w:hyperlink>
      <w:r w:rsidR="00975107">
        <w:rPr>
          <w:noProof/>
          <w:color w:val="0E0E0E"/>
        </w:rPr>
        <w:t xml:space="preserve">, </w:t>
      </w:r>
      <w:hyperlink w:anchor="_ENREF_24" w:tooltip="Clarkson, 2008 #143" w:history="1">
        <w:r w:rsidR="00A45408" w:rsidRPr="00A45408">
          <w:rPr>
            <w:rStyle w:val="Hyperlink"/>
          </w:rPr>
          <w:t>24</w:t>
        </w:r>
      </w:hyperlink>
      <w:r w:rsidR="00975107">
        <w:rPr>
          <w:noProof/>
          <w:color w:val="0E0E0E"/>
        </w:rPr>
        <w:t>]</w:t>
      </w:r>
      <w:r w:rsidR="00D027C2">
        <w:rPr>
          <w:color w:val="0E0E0E"/>
        </w:rPr>
        <w:fldChar w:fldCharType="end"/>
      </w:r>
      <w:r w:rsidR="0030278C">
        <w:rPr>
          <w:color w:val="0E0E0E"/>
        </w:rPr>
        <w:t xml:space="preserve">. </w:t>
      </w:r>
      <w:r w:rsidR="002A3B26">
        <w:rPr>
          <w:color w:val="0E0E0E"/>
        </w:rPr>
        <w:t xml:space="preserve">So, while ARC </w:t>
      </w:r>
      <w:proofErr w:type="spellStart"/>
      <w:r w:rsidR="002A3B26">
        <w:rPr>
          <w:color w:val="0E0E0E"/>
        </w:rPr>
        <w:t>KNDy</w:t>
      </w:r>
      <w:proofErr w:type="spellEnd"/>
      <w:r w:rsidR="002A3B26">
        <w:rPr>
          <w:color w:val="0E0E0E"/>
        </w:rPr>
        <w:t xml:space="preserve"> neurons regulate basal GnRH </w:t>
      </w:r>
      <w:proofErr w:type="spellStart"/>
      <w:r w:rsidR="00B628ED">
        <w:rPr>
          <w:color w:val="0E0E0E"/>
        </w:rPr>
        <w:t>pulsatility</w:t>
      </w:r>
      <w:proofErr w:type="spellEnd"/>
      <w:r w:rsidR="002A3B26">
        <w:rPr>
          <w:color w:val="0E0E0E"/>
        </w:rPr>
        <w:t xml:space="preserve">, POA </w:t>
      </w:r>
      <w:r w:rsidR="0030278C">
        <w:rPr>
          <w:color w:val="0E0E0E"/>
        </w:rPr>
        <w:t>KP</w:t>
      </w:r>
      <w:r w:rsidR="002A3B26">
        <w:rPr>
          <w:color w:val="0E0E0E"/>
        </w:rPr>
        <w:t xml:space="preserve"> neurons </w:t>
      </w:r>
      <w:r w:rsidR="0030278C">
        <w:rPr>
          <w:color w:val="0E0E0E"/>
        </w:rPr>
        <w:t>modulate the</w:t>
      </w:r>
      <w:r w:rsidR="002A3B26">
        <w:rPr>
          <w:color w:val="0E0E0E"/>
        </w:rPr>
        <w:t xml:space="preserve"> positive feedback mechanisms that </w:t>
      </w:r>
      <w:r w:rsidR="0030278C">
        <w:rPr>
          <w:color w:val="0E0E0E"/>
        </w:rPr>
        <w:t>lead to</w:t>
      </w:r>
      <w:r w:rsidR="002A3B26">
        <w:rPr>
          <w:color w:val="0E0E0E"/>
        </w:rPr>
        <w:t xml:space="preserve"> ovulation. </w:t>
      </w:r>
    </w:p>
    <w:p w14:paraId="0BC461A9" w14:textId="1EE10F63" w:rsidR="00BA075D" w:rsidRPr="00BA075D" w:rsidRDefault="00BA075D">
      <w:pPr>
        <w:ind w:firstLine="720"/>
        <w:rPr>
          <w:color w:val="0E0E0E"/>
        </w:rPr>
      </w:pPr>
      <w:r w:rsidRPr="00BA075D">
        <w:t>Th</w:t>
      </w:r>
      <w:r w:rsidR="00C52457">
        <w:t>e</w:t>
      </w:r>
      <w:r w:rsidRPr="00BA075D">
        <w:t xml:space="preserve"> coordinated action between </w:t>
      </w:r>
      <w:r w:rsidR="002A3B26">
        <w:t xml:space="preserve">these two neuron populations </w:t>
      </w:r>
      <w:r w:rsidR="784B981D">
        <w:t>is</w:t>
      </w:r>
      <w:r w:rsidR="00DD6A15">
        <w:t xml:space="preserve"> responsible for</w:t>
      </w:r>
      <w:r w:rsidRPr="00BA075D">
        <w:t xml:space="preserve"> the proper timing and regulation of </w:t>
      </w:r>
      <w:r w:rsidR="00DD6A15">
        <w:t>both tonic and surge modes of G</w:t>
      </w:r>
      <w:r w:rsidR="0030278C">
        <w:t>n</w:t>
      </w:r>
      <w:r w:rsidR="00DD6A15">
        <w:t>RH secretion</w:t>
      </w:r>
      <w:r w:rsidR="001603E1">
        <w:t xml:space="preserve">. </w:t>
      </w:r>
      <w:r w:rsidRPr="00BA075D">
        <w:t>During the follicular phase</w:t>
      </w:r>
      <w:r w:rsidR="00B628ED">
        <w:t xml:space="preserve"> of the estrous cycle</w:t>
      </w:r>
      <w:r w:rsidRPr="00BA075D">
        <w:t xml:space="preserve">, increased </w:t>
      </w:r>
      <w:r w:rsidR="0017542E">
        <w:t xml:space="preserve">E2 </w:t>
      </w:r>
      <w:r w:rsidR="00EB2A4E">
        <w:t xml:space="preserve">levels enhance </w:t>
      </w:r>
      <w:r w:rsidRPr="00BA075D">
        <w:t xml:space="preserve">KP </w:t>
      </w:r>
      <w:r w:rsidR="00EB2A4E">
        <w:t>activity in both regions, resu</w:t>
      </w:r>
      <w:r w:rsidR="006240A5">
        <w:t xml:space="preserve">lting in more frequent LH pulses and ultimately the LH surge </w:t>
      </w:r>
      <w:r w:rsidR="00C52457">
        <w:fldChar w:fldCharType="begin"/>
      </w:r>
      <w:r w:rsidR="00975107">
        <w:instrText xml:space="preserve"> ADDIN EN.CITE &lt;EndNote&gt;&lt;Cite&gt;&lt;Author&gt;Leonardi&lt;/Author&gt;&lt;Year&gt;2018&lt;/Year&gt;&lt;RecNum&gt;149&lt;/RecNum&gt;&lt;DisplayText&gt;[4]&lt;/DisplayText&gt;&lt;record&gt;&lt;rec-number&gt;149&lt;/rec-number&gt;&lt;foreign-keys&gt;&lt;key app="EN" db-id="xaavsvtd12ep2se2zenxswe9e0zsx52s0asx" timestamp="1746887009" guid="aba220b8-bd18-4f2b-b9b2-b4f57bc130e1"&gt;149&lt;/key&gt;&lt;/foreign-keys&gt;&lt;ref-type name="Journal Article"&gt;17&lt;/ref-type&gt;&lt;contributors&gt;&lt;authors&gt;&lt;author&gt;Leonardi, C. E. P.&lt;/author&gt;&lt;author&gt;Dias, F. C. F.&lt;/author&gt;&lt;author&gt;Adams, G. P.&lt;/author&gt;&lt;author&gt;Singh, J.&lt;/author&gt;&lt;/authors&gt;&lt;/contributors&gt;&lt;titles&gt;&lt;title&gt;Effect of Kisspeptin-10 on plasma luteinizing hormone concentrations and follicular dynamics during the luteal phase in cattle&lt;/title&gt;&lt;secondary-title&gt;Theriogenology&lt;/secondary-title&gt;&lt;/titles&gt;&lt;periodical&gt;&lt;full-title&gt;Theriogenology&lt;/full-title&gt;&lt;/periodical&gt;&lt;pages&gt;268-274&lt;/pages&gt;&lt;volume&gt;119&lt;/volume&gt;&lt;dates&gt;&lt;year&gt;2018&lt;/year&gt;&lt;pub-dates&gt;&lt;date&gt;Oct&lt;/date&gt;&lt;/pub-dates&gt;&lt;/dates&gt;&lt;isbn&gt;0093-691X&lt;/isbn&gt;&lt;accession-num&gt;WOS:000443530200036&lt;/accession-num&gt;&lt;urls&gt;&lt;related-urls&gt;&lt;url&gt;&amp;lt;Go to ISI&amp;gt;://WOS:000443530200036&lt;/url&gt;&lt;/related-urls&gt;&lt;/urls&gt;&lt;electronic-resource-num&gt;10.1016/j.theriogenology.2018.06.023&lt;/electronic-resource-num&gt;&lt;/record&gt;&lt;/Cite&gt;&lt;/EndNote&gt;</w:instrText>
      </w:r>
      <w:r w:rsidR="00C52457">
        <w:fldChar w:fldCharType="separate"/>
      </w:r>
      <w:r w:rsidR="00975107">
        <w:rPr>
          <w:noProof/>
        </w:rPr>
        <w:t>[</w:t>
      </w:r>
      <w:hyperlink w:anchor="_ENREF_4" w:tooltip="Leonardi, 2018 #149" w:history="1">
        <w:r w:rsidR="00A45408" w:rsidRPr="00A45408">
          <w:rPr>
            <w:rStyle w:val="Hyperlink"/>
          </w:rPr>
          <w:t>4</w:t>
        </w:r>
      </w:hyperlink>
      <w:r w:rsidR="00975107">
        <w:rPr>
          <w:noProof/>
        </w:rPr>
        <w:t>]</w:t>
      </w:r>
      <w:r w:rsidR="00C52457">
        <w:fldChar w:fldCharType="end"/>
      </w:r>
      <w:r w:rsidR="006E1DCB">
        <w:t xml:space="preserve">. </w:t>
      </w:r>
      <w:r w:rsidRPr="00BA075D">
        <w:t xml:space="preserve">Conversely, during the luteal phase, </w:t>
      </w:r>
      <w:r w:rsidR="00BA3393">
        <w:t xml:space="preserve">increased </w:t>
      </w:r>
      <w:r w:rsidR="008043D1">
        <w:t xml:space="preserve">circulating </w:t>
      </w:r>
      <w:r w:rsidRPr="00BA075D">
        <w:t xml:space="preserve">P4 </w:t>
      </w:r>
      <w:r w:rsidR="008043D1">
        <w:t>concentrations</w:t>
      </w:r>
      <w:r w:rsidR="00164FB7">
        <w:t xml:space="preserve"> stimulate Dyn, inhibits KP output from </w:t>
      </w:r>
      <w:proofErr w:type="spellStart"/>
      <w:r w:rsidR="00164FB7">
        <w:t>KNDy</w:t>
      </w:r>
      <w:proofErr w:type="spellEnd"/>
      <w:r w:rsidR="00164FB7">
        <w:t xml:space="preserve"> neurons, and suppresses GnRH/LH secretion.</w:t>
      </w:r>
      <w:r w:rsidR="008043D1">
        <w:t xml:space="preserve"> </w:t>
      </w:r>
      <w:r w:rsidR="00EB2A4E" w:rsidRPr="00BA075D">
        <w:t xml:space="preserve">Disruptions in this system, such as alterations in KP expression or </w:t>
      </w:r>
      <w:proofErr w:type="spellStart"/>
      <w:r w:rsidR="00EB2A4E" w:rsidRPr="00BA075D">
        <w:t>KNDy</w:t>
      </w:r>
      <w:proofErr w:type="spellEnd"/>
      <w:r w:rsidR="00EB2A4E" w:rsidRPr="00BA075D">
        <w:t xml:space="preserve"> neuron activity, can lead to reproductive disorders, delayed puberty, or anovulation</w:t>
      </w:r>
      <w:r w:rsidR="007E1830">
        <w:t xml:space="preserve">. </w:t>
      </w:r>
      <w:r w:rsidRPr="00BA075D">
        <w:t>K</w:t>
      </w:r>
      <w:r w:rsidR="00912FDB">
        <w:t xml:space="preserve">isspeptin </w:t>
      </w:r>
      <w:r w:rsidRPr="00BA075D">
        <w:t>is</w:t>
      </w:r>
      <w:r w:rsidR="006254B3">
        <w:t xml:space="preserve"> also</w:t>
      </w:r>
      <w:r w:rsidRPr="00BA075D">
        <w:t xml:space="preserve"> responsive to metabolic and environmental </w:t>
      </w:r>
      <w:r w:rsidRPr="00BA075D">
        <w:lastRenderedPageBreak/>
        <w:t>cues, linking energy balance and reproductive function</w:t>
      </w:r>
      <w:r w:rsidR="00C853E1">
        <w:t>.</w:t>
      </w:r>
      <w:r w:rsidR="003613F2">
        <w:t xml:space="preserve"> </w:t>
      </w:r>
      <w:r w:rsidRPr="00BA075D">
        <w:t>Nutritional deficits or stress conditions can suppress KP expression, leading to reduced GnRH secretion</w:t>
      </w:r>
      <w:r w:rsidR="004C1FEE">
        <w:t xml:space="preserve"> </w:t>
      </w:r>
      <w:r w:rsidRPr="00BA075D">
        <w:t>and infertility</w:t>
      </w:r>
      <w:r w:rsidR="002A526D">
        <w:t xml:space="preserve"> </w:t>
      </w:r>
      <w:r w:rsidR="00671545">
        <w:fldChar w:fldCharType="begin"/>
      </w:r>
      <w:r w:rsidR="00975107">
        <w:instrText xml:space="preserve"> ADDIN EN.CITE &lt;EndNote&gt;&lt;Cite&gt;&lt;Author&gt;Tena-Sempere&lt;/Author&gt;&lt;Year&gt;2010&lt;/Year&gt;&lt;RecNum&gt;182&lt;/RecNum&gt;&lt;DisplayText&gt;[25]&lt;/DisplayText&gt;&lt;record&gt;&lt;rec-number&gt;182&lt;/rec-number&gt;&lt;foreign-keys&gt;&lt;key app="EN" db-id="xaavsvtd12ep2se2zenxswe9e0zsx52s0asx" timestamp="1746887100" guid="e86df320-7806-4403-b522-9a88cdc33a0a"&gt;182&lt;/key&gt;&lt;/foreign-keys&gt;&lt;ref-type name="Journal Article"&gt;17&lt;/ref-type&gt;&lt;contributors&gt;&lt;authors&gt;&lt;author&gt;Tena-Sempere, M.&lt;/author&gt;&lt;/authors&gt;&lt;/contributors&gt;&lt;titles&gt;&lt;title&gt;Kisspeptin signaling in the brain: Recent developments and future challenges&lt;/title&gt;&lt;secondary-title&gt;molecular and cellular endocrinology&lt;/secondary-title&gt;&lt;/titles&gt;&lt;periodical&gt;&lt;full-title&gt;molecular and cellular endocrinology&lt;/full-title&gt;&lt;/periodical&gt;&lt;volume&gt;314&lt;/volume&gt;&lt;dates&gt;&lt;year&gt;2010&lt;/year&gt;&lt;/dates&gt;&lt;urls&gt;&lt;/urls&gt;&lt;/record&gt;&lt;/Cite&gt;&lt;/EndNote&gt;</w:instrText>
      </w:r>
      <w:r w:rsidR="00671545">
        <w:fldChar w:fldCharType="separate"/>
      </w:r>
      <w:r w:rsidR="00975107">
        <w:rPr>
          <w:noProof/>
        </w:rPr>
        <w:t>[</w:t>
      </w:r>
      <w:hyperlink w:anchor="_ENREF_25" w:tooltip="Tena-Sempere, 2010 #182" w:history="1">
        <w:r w:rsidR="00A45408" w:rsidRPr="00A45408">
          <w:rPr>
            <w:rStyle w:val="Hyperlink"/>
          </w:rPr>
          <w:t>25</w:t>
        </w:r>
      </w:hyperlink>
      <w:r w:rsidR="00975107">
        <w:rPr>
          <w:noProof/>
        </w:rPr>
        <w:t>]</w:t>
      </w:r>
      <w:r w:rsidR="00671545">
        <w:fldChar w:fldCharType="end"/>
      </w:r>
      <w:r w:rsidR="004C1FEE" w:rsidRPr="00DC3E21">
        <w:t>.</w:t>
      </w:r>
      <w:r w:rsidR="004C1FEE">
        <w:t xml:space="preserve"> </w:t>
      </w:r>
      <w:r w:rsidRPr="00BA075D">
        <w:t>This adaptive mechanism ensures that reproduction occurs only under favorable metabolic conditions, highlighting KP’s role as a reproductive integrator of nutritional and environmental signals</w:t>
      </w:r>
      <w:r w:rsidR="002A526D">
        <w:fldChar w:fldCharType="begin"/>
      </w:r>
      <w:r w:rsidR="00975107">
        <w:instrText xml:space="preserve"> ADDIN EN.CITE &lt;EndNote&gt;&lt;Cite&gt;&lt;Author&gt;Xie&lt;/Author&gt;&lt;Year&gt;2022&lt;/Year&gt;&lt;RecNum&gt;161&lt;/RecNum&gt;&lt;DisplayText&gt;[7]&lt;/DisplayText&gt;&lt;record&gt;&lt;rec-number&gt;161&lt;/rec-number&gt;&lt;foreign-keys&gt;&lt;key app="EN" db-id="xaavsvtd12ep2se2zenxswe9e0zsx52s0asx" timestamp="1746887030" guid="28570968-cfa9-4e24-9f21-8ed0cb5c5505"&gt;161&lt;/key&gt;&lt;/foreign-keys&gt;&lt;ref-type name="Journal Article"&gt;17&lt;/ref-type&gt;&lt;contributors&gt;&lt;authors&gt;&lt;author&gt;Xie, Q&lt;/author&gt;&lt;/authors&gt;&lt;/contributors&gt;&lt;titles&gt;&lt;title&gt;The role of kisspeptin in the control of the hypothalamic-pituitary-gonadal axis and reproduction&lt;/title&gt;&lt;secondary-title&gt;Frontiers in Endocrinology&lt;/secondary-title&gt;&lt;/titles&gt;&lt;periodical&gt;&lt;full-title&gt;Frontiers in Endocrinology&lt;/full-title&gt;&lt;/periodical&gt;&lt;volume&gt;13&lt;/volume&gt;&lt;dates&gt;&lt;year&gt;2022&lt;/year&gt;&lt;/dates&gt;&lt;urls&gt;&lt;/urls&gt;&lt;/record&gt;&lt;/Cite&gt;&lt;/EndNote&gt;</w:instrText>
      </w:r>
      <w:r w:rsidR="002A526D">
        <w:fldChar w:fldCharType="separate"/>
      </w:r>
      <w:r w:rsidR="00975107">
        <w:rPr>
          <w:noProof/>
        </w:rPr>
        <w:t>[</w:t>
      </w:r>
      <w:hyperlink w:anchor="_ENREF_7" w:tooltip="Xie, 2022 #161" w:history="1">
        <w:r w:rsidR="00A45408" w:rsidRPr="00A45408">
          <w:rPr>
            <w:rStyle w:val="Hyperlink"/>
          </w:rPr>
          <w:t>7</w:t>
        </w:r>
      </w:hyperlink>
      <w:r w:rsidR="00975107">
        <w:rPr>
          <w:noProof/>
        </w:rPr>
        <w:t>]</w:t>
      </w:r>
      <w:r w:rsidR="002A526D">
        <w:fldChar w:fldCharType="end"/>
      </w:r>
      <w:r w:rsidR="00E10598">
        <w:t>.</w:t>
      </w:r>
      <w:r w:rsidRPr="00BA075D">
        <w:t xml:space="preserve"> </w:t>
      </w:r>
    </w:p>
    <w:p w14:paraId="4E544FE9" w14:textId="43E7B83B" w:rsidR="003613F2" w:rsidRDefault="003613F2">
      <w:pPr>
        <w:ind w:firstLine="720"/>
        <w:rPr>
          <w:noProof/>
          <w:color w:val="0E0E0E"/>
        </w:rPr>
      </w:pPr>
      <w:r w:rsidRPr="003613F2">
        <w:t xml:space="preserve">The discovery of </w:t>
      </w:r>
      <w:r w:rsidR="00293DCD">
        <w:t xml:space="preserve">KP </w:t>
      </w:r>
      <w:r w:rsidRPr="003613F2">
        <w:t>as a key upstream regulator of GnRH secretion has generated significant interest in its potential applications for improving reproductive efficiency in cattle.</w:t>
      </w:r>
      <w:r w:rsidR="0030278C">
        <w:t xml:space="preserve">  </w:t>
      </w:r>
      <w:r w:rsidRPr="003613F2">
        <w:t xml:space="preserve">Research on exogenous KP administration has demonstrated its ability to stimulate LH release, synchronize ovulation, and potentially enhance </w:t>
      </w:r>
      <w:r w:rsidR="0030278C">
        <w:t xml:space="preserve">fertility </w:t>
      </w:r>
      <w:r w:rsidR="002A526D">
        <w:fldChar w:fldCharType="begin"/>
      </w:r>
      <w:r w:rsidR="00975107">
        <w:instrText xml:space="preserve"> ADDIN EN.CITE &lt;EndNote&gt;&lt;Cite&gt;&lt;Author&gt;Leonardi&lt;/Author&gt;&lt;Year&gt;2018&lt;/Year&gt;&lt;RecNum&gt;150&lt;/RecNum&gt;&lt;DisplayText&gt;[26]&lt;/DisplayText&gt;&lt;record&gt;&lt;rec-number&gt;150&lt;/rec-number&gt;&lt;foreign-keys&gt;&lt;key app="EN" db-id="xaavsvtd12ep2se2zenxswe9e0zsx52s0asx" timestamp="1746887009" guid="b000fca6-bdb5-4ae9-b84f-1b68b4033645"&gt;150&lt;/key&gt;&lt;/foreign-keys&gt;&lt;ref-type name="Journal Article"&gt;17&lt;/ref-type&gt;&lt;contributors&gt;&lt;authors&gt;&lt;author&gt;Leonardi, C. E. P.&lt;/author&gt;&lt;/authors&gt;&lt;/contributors&gt;&lt;titles&gt;&lt;title&gt;Effect of Kisspeptin-10 on plasma luteinizing hormone concentrations&amp;#xD;and follicular dynamics during the luteal phase in cattle&lt;/title&gt;&lt;/titles&gt;&lt;dates&gt;&lt;year&gt;2018&lt;/year&gt;&lt;/dates&gt;&lt;urls&gt;&lt;/urls&gt;&lt;/record&gt;&lt;/Cite&gt;&lt;/EndNote&gt;</w:instrText>
      </w:r>
      <w:r w:rsidR="002A526D">
        <w:fldChar w:fldCharType="separate"/>
      </w:r>
      <w:r w:rsidR="00975107">
        <w:rPr>
          <w:noProof/>
        </w:rPr>
        <w:t>[</w:t>
      </w:r>
      <w:hyperlink w:anchor="_ENREF_26" w:tooltip="Leonardi, 2018 #150" w:history="1">
        <w:r w:rsidR="00A45408" w:rsidRPr="00A45408">
          <w:rPr>
            <w:rStyle w:val="Hyperlink"/>
          </w:rPr>
          <w:t>26</w:t>
        </w:r>
      </w:hyperlink>
      <w:r w:rsidR="00975107">
        <w:rPr>
          <w:noProof/>
        </w:rPr>
        <w:t>]</w:t>
      </w:r>
      <w:r w:rsidR="002A526D">
        <w:fldChar w:fldCharType="end"/>
      </w:r>
      <w:r w:rsidR="00705561">
        <w:t xml:space="preserve">. </w:t>
      </w:r>
      <w:r w:rsidRPr="003613F2">
        <w:t xml:space="preserve">However, the clinical use of native KP presents several limitations. Native </w:t>
      </w:r>
      <w:r w:rsidR="00975107">
        <w:t>KP</w:t>
      </w:r>
      <w:r w:rsidRPr="003613F2">
        <w:t>, particularly K</w:t>
      </w:r>
      <w:r w:rsidR="008D6A78">
        <w:t>isspeptin</w:t>
      </w:r>
      <w:r w:rsidRPr="003613F2">
        <w:t>-10</w:t>
      </w:r>
      <w:r w:rsidR="00975107">
        <w:t xml:space="preserve"> (KP-10)</w:t>
      </w:r>
      <w:r w:rsidRPr="003613F2">
        <w:t>, is rapidly degraded in circulation, resulting in a short biological half-life</w:t>
      </w:r>
      <w:r w:rsidR="00E10598">
        <w:t xml:space="preserve"> </w:t>
      </w:r>
      <w:r w:rsidR="00915164">
        <w:fldChar w:fldCharType="begin"/>
      </w:r>
      <w:r w:rsidR="00975107">
        <w:instrText xml:space="preserve"> ADDIN EN.CITE &lt;EndNote&gt;&lt;Cite&gt;&lt;Author&gt;Abbara&lt;/Author&gt;&lt;Year&gt;2020&lt;/Year&gt;&lt;RecNum&gt;164&lt;/RecNum&gt;&lt;DisplayText&gt;[27]&lt;/DisplayText&gt;&lt;record&gt;&lt;rec-number&gt;164&lt;/rec-number&gt;&lt;foreign-keys&gt;&lt;key app="EN" db-id="xaavsvtd12ep2se2zenxswe9e0zsx52s0asx" timestamp="1746887055"&gt;164&lt;/key&gt;&lt;/foreign-keys&gt;&lt;ref-type name="Journal Article"&gt;17&lt;/ref-type&gt;&lt;contributors&gt;&lt;authors&gt;&lt;author&gt;Abbara, A.&lt;/author&gt;&lt;/authors&gt;&lt;/contributors&gt;&lt;titles&gt;&lt;title&gt;Kisspeptin receptor aagonist has therapeutic potential for female reproductive disorders&lt;/title&gt;&lt;secondary-title&gt;The Journal of Clinical Investigation&lt;/secondary-title&gt;&lt;/titles&gt;&lt;periodical&gt;&lt;full-title&gt;The Journal of Clinical Investigation&lt;/full-title&gt;&lt;/periodical&gt;&lt;pages&gt;6739-6753&lt;/pages&gt;&lt;volume&gt;130&lt;/volume&gt;&lt;dates&gt;&lt;year&gt;2020&lt;/year&gt;&lt;/dates&gt;&lt;urls&gt;&lt;/urls&gt;&lt;/record&gt;&lt;/Cite&gt;&lt;/EndNote&gt;</w:instrText>
      </w:r>
      <w:r w:rsidR="00915164">
        <w:fldChar w:fldCharType="separate"/>
      </w:r>
      <w:r w:rsidR="00975107">
        <w:rPr>
          <w:noProof/>
        </w:rPr>
        <w:t>[</w:t>
      </w:r>
      <w:hyperlink w:anchor="_ENREF_27" w:tooltip="Abbara, 2020 #164" w:history="1">
        <w:r w:rsidR="00A45408" w:rsidRPr="00A45408">
          <w:rPr>
            <w:rStyle w:val="Hyperlink"/>
          </w:rPr>
          <w:t>27</w:t>
        </w:r>
      </w:hyperlink>
      <w:r w:rsidR="00975107">
        <w:rPr>
          <w:noProof/>
        </w:rPr>
        <w:t>]</w:t>
      </w:r>
      <w:r w:rsidR="00915164">
        <w:fldChar w:fldCharType="end"/>
      </w:r>
      <w:r w:rsidR="00AF2740">
        <w:t xml:space="preserve">. </w:t>
      </w:r>
      <w:r w:rsidR="00E0463B">
        <w:t>KP-10</w:t>
      </w:r>
      <w:r w:rsidR="008D6A78">
        <w:t xml:space="preserve"> is a 10 amino acid peptide fragment of the full-length KP-54, and although both are biologically active, KP-10 has reduced stability and a shorter duration of action in vivo. </w:t>
      </w:r>
      <w:r w:rsidRPr="003613F2">
        <w:t>Consequently, studies in cattle have required either continuous intravenous infusion or relatively high doses of KP-10</w:t>
      </w:r>
      <w:r w:rsidR="0030278C">
        <w:t xml:space="preserve"> </w:t>
      </w:r>
      <w:r w:rsidRPr="003613F2">
        <w:t xml:space="preserve">to achieve sufficient stimulation of LH release and ovulation </w:t>
      </w:r>
      <w:r w:rsidR="009657B2">
        <w:fldChar w:fldCharType="begin"/>
      </w:r>
      <w:r w:rsidR="00975107">
        <w:instrText xml:space="preserve"> ADDIN EN.CITE &lt;EndNote&gt;&lt;Cite&gt;&lt;Author&gt;Leonardi&lt;/Author&gt;&lt;Year&gt;2020&lt;/Year&gt;&lt;RecNum&gt;177&lt;/RecNum&gt;&lt;DisplayText&gt;[28]&lt;/DisplayText&gt;&lt;record&gt;&lt;rec-number&gt;177&lt;/rec-number&gt;&lt;foreign-keys&gt;&lt;key app="EN" db-id="xaavsvtd12ep2se2zenxswe9e0zsx52s0asx" timestamp="1746887089" guid="1e773037-fc15-459e-9732-582432133925"&gt;177&lt;/key&gt;&lt;/foreign-keys&gt;&lt;ref-type name="Journal Article"&gt;17&lt;/ref-type&gt;&lt;contributors&gt;&lt;authors&gt;&lt;author&gt;Leonardi, C. E. P.&lt;/author&gt;&lt;author&gt;Dias, F. C. F.&lt;/author&gt;&lt;author&gt;Adams, G. P.&lt;/author&gt;&lt;author&gt;Araujo, E. R.&lt;/author&gt;&lt;author&gt;Singh, J.&lt;/author&gt;&lt;/authors&gt;&lt;/contributors&gt;&lt;titles&gt;&lt;title&gt;Kisspeptin induces ovulation in heifers under low plasma progesterone concentrations&lt;/title&gt;&lt;secondary-title&gt;Theriogenology&lt;/secondary-title&gt;&lt;/titles&gt;&lt;periodical&gt;&lt;full-title&gt;Theriogenology&lt;/full-title&gt;&lt;/periodical&gt;&lt;pages&gt;26-34&lt;/pages&gt;&lt;volume&gt;141&lt;/volume&gt;&lt;dates&gt;&lt;year&gt;2020&lt;/year&gt;&lt;pub-dates&gt;&lt;date&gt;Jan&lt;/date&gt;&lt;/pub-dates&gt;&lt;/dates&gt;&lt;isbn&gt;0093-691X&lt;/isbn&gt;&lt;accession-num&gt;WOS:000494049100004&lt;/accession-num&gt;&lt;urls&gt;&lt;related-urls&gt;&lt;url&gt;&amp;lt;Go to ISI&amp;gt;://WOS:000494049100004&lt;/url&gt;&lt;url&gt;https://www.sciencedirect.com/science/article/abs/pii/S0093691X18307180?via%3Dihub&lt;/url&gt;&lt;/related-urls&gt;&lt;/urls&gt;&lt;electronic-resource-num&gt;10.1016/j.theriogenology.2019.08.033&lt;/electronic-resource-num&gt;&lt;/record&gt;&lt;/Cite&gt;&lt;/EndNote&gt;</w:instrText>
      </w:r>
      <w:r w:rsidR="009657B2">
        <w:fldChar w:fldCharType="separate"/>
      </w:r>
      <w:r w:rsidR="00975107">
        <w:rPr>
          <w:noProof/>
        </w:rPr>
        <w:t>[</w:t>
      </w:r>
      <w:hyperlink w:anchor="_ENREF_28" w:tooltip="Leonardi, 2020 #177" w:history="1">
        <w:r w:rsidR="00A45408" w:rsidRPr="00A45408">
          <w:rPr>
            <w:rStyle w:val="Hyperlink"/>
          </w:rPr>
          <w:t>28</w:t>
        </w:r>
      </w:hyperlink>
      <w:r w:rsidR="00975107">
        <w:rPr>
          <w:noProof/>
        </w:rPr>
        <w:t>]</w:t>
      </w:r>
      <w:r w:rsidR="009657B2">
        <w:fldChar w:fldCharType="end"/>
      </w:r>
      <w:r w:rsidR="00D030B3">
        <w:t xml:space="preserve">. </w:t>
      </w:r>
      <w:r w:rsidRPr="003613F2">
        <w:t xml:space="preserve">Even under these conditions, the ovulatory response to exogenous native </w:t>
      </w:r>
      <w:r w:rsidR="00A60794">
        <w:t>KP</w:t>
      </w:r>
      <w:r w:rsidR="00A60794" w:rsidRPr="003613F2">
        <w:t xml:space="preserve"> </w:t>
      </w:r>
      <w:r w:rsidRPr="003613F2">
        <w:t xml:space="preserve">remains inconsistent and highly dependent on the animal’s endocrine status, particularly circulating </w:t>
      </w:r>
      <w:r w:rsidR="00DA7D32">
        <w:t>P4</w:t>
      </w:r>
      <w:r w:rsidR="00DA7D32" w:rsidRPr="003613F2">
        <w:t xml:space="preserve"> </w:t>
      </w:r>
      <w:r w:rsidRPr="003613F2">
        <w:t>concentrations</w:t>
      </w:r>
      <w:r w:rsidR="00E10598">
        <w:t xml:space="preserve">.  </w:t>
      </w:r>
      <w:r w:rsidRPr="003613F2">
        <w:t xml:space="preserve">Early research demonstrated that peripheral administration of KP-10 significantly increased plasma LH concentrations in cows and heifers, with effects observed across different reproductive stages, suggesting that KP acts primarily by stimulating GnRH neurons </w:t>
      </w:r>
      <w:r w:rsidR="009657B2">
        <w:fldChar w:fldCharType="begin">
          <w:fldData xml:space="preserve">PEVuZE5vdGU+PENpdGU+PEF1dGhvcj5LYWRva2F3YTwvQXV0aG9yPjxZZWFyPjIwMDg8L1llYXI+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</w:fldData>
        </w:fldChar>
      </w:r>
      <w:r w:rsidR="00975107">
        <w:instrText xml:space="preserve"> ADDIN EN.CITE </w:instrText>
      </w:r>
      <w:r w:rsidR="00975107">
        <w:fldChar w:fldCharType="begin">
          <w:fldData xml:space="preserve">PEVuZE5vdGU+PENpdGU+PEF1dGhvcj5LYWRva2F3YTwvQXV0aG9yPjxZZWFyPjIwMDg8L1llYXI+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</w:fldData>
        </w:fldChar>
      </w:r>
      <w:r w:rsidR="00975107">
        <w:instrText xml:space="preserve"> ADDIN EN.CITE.DATA </w:instrText>
      </w:r>
      <w:r w:rsidR="00975107">
        <w:fldChar w:fldCharType="end"/>
      </w:r>
      <w:r w:rsidR="009657B2">
        <w:fldChar w:fldCharType="separate"/>
      </w:r>
      <w:r w:rsidR="00975107">
        <w:rPr>
          <w:noProof/>
        </w:rPr>
        <w:t>[</w:t>
      </w:r>
      <w:hyperlink w:anchor="_ENREF_29" w:tooltip="Kadokawa, 2008 #326" w:history="1">
        <w:r w:rsidR="00A45408" w:rsidRPr="00A45408">
          <w:rPr>
            <w:rStyle w:val="Hyperlink"/>
          </w:rPr>
          <w:t>29</w:t>
        </w:r>
      </w:hyperlink>
      <w:r w:rsidR="00975107">
        <w:rPr>
          <w:noProof/>
        </w:rPr>
        <w:t xml:space="preserve">, </w:t>
      </w:r>
      <w:hyperlink w:anchor="_ENREF_30" w:tooltip="Caraty, 2007 #302" w:history="1">
        <w:r w:rsidR="00A45408" w:rsidRPr="00A45408">
          <w:rPr>
            <w:rStyle w:val="Hyperlink"/>
          </w:rPr>
          <w:t>30</w:t>
        </w:r>
      </w:hyperlink>
      <w:r w:rsidR="00975107">
        <w:rPr>
          <w:noProof/>
        </w:rPr>
        <w:t>]</w:t>
      </w:r>
      <w:r w:rsidR="009657B2">
        <w:fldChar w:fldCharType="end"/>
      </w:r>
      <w:r w:rsidR="00826D8E">
        <w:t>.</w:t>
      </w:r>
    </w:p>
    <w:p w14:paraId="2B1B4D65" w14:textId="4946C8F9" w:rsidR="003613F2" w:rsidRPr="003613F2" w:rsidRDefault="00FE65D4" w:rsidP="7771455E">
      <w:pPr>
        <w:ind w:firstLine="720"/>
        <w:rPr>
          <w:color w:val="0E0E0E"/>
        </w:rPr>
      </w:pPr>
      <w:r w:rsidRPr="00826D8E">
        <w:rPr>
          <w:color w:val="0E0E0E"/>
        </w:rPr>
        <w:t xml:space="preserve">In addition to its well-established role in the hypothalamus, there is growing evidence that </w:t>
      </w:r>
      <w:r w:rsidR="00A7102F" w:rsidRPr="00826D8E">
        <w:rPr>
          <w:color w:val="0E0E0E"/>
        </w:rPr>
        <w:t xml:space="preserve">KP </w:t>
      </w:r>
      <w:r w:rsidRPr="00826D8E">
        <w:rPr>
          <w:color w:val="0E0E0E"/>
        </w:rPr>
        <w:t>and its receptor, KISS1R, are also expressed locally within the ovary, suggesting the possibility of autocrine or paracrine roles in follicular development and ovulation.</w:t>
      </w:r>
      <w:r w:rsidR="3D1299F3" w:rsidRPr="00826D8E">
        <w:rPr>
          <w:color w:val="0E0E0E"/>
        </w:rPr>
        <w:t xml:space="preserve"> Both KISS1 and KISS1R transcripts have been detected in the ovarian tissue of multiple species, including </w:t>
      </w:r>
      <w:r w:rsidR="3D1299F3" w:rsidRPr="00826D8E">
        <w:rPr>
          <w:color w:val="0E0E0E"/>
        </w:rPr>
        <w:lastRenderedPageBreak/>
        <w:t xml:space="preserve">cattle, sheep, rodents and primates, indicating that KP may function in an autocrine or paracrine manner to influence ovarian physiology </w:t>
      </w:r>
      <w:r w:rsidR="003569D8" w:rsidRPr="00826D8E">
        <w:rPr>
          <w:color w:val="0E0E0E"/>
        </w:rPr>
        <w:fldChar w:fldCharType="begin"/>
      </w:r>
      <w:r w:rsidR="00975107" w:rsidRPr="00826D8E">
        <w:rPr>
          <w:color w:val="0E0E0E"/>
        </w:rPr>
        <w:instrText xml:space="preserve"> ADDIN EN.CITE &lt;EndNote&gt;&lt;Cite&gt;&lt;Author&gt;Hu&lt;/Author&gt;&lt;Year&gt;2018&lt;/Year&gt;&lt;RecNum&gt;414&lt;/RecNum&gt;&lt;DisplayText&gt;[31]&lt;/DisplayText&gt;&lt;record&gt;&lt;rec-number&gt;414&lt;/rec-number&gt;&lt;foreign-keys&gt;&lt;key app="EN" db-id="xaavsvtd12ep2se2zenxswe9e0zsx52s0asx" timestamp="1747592935" guid="60cf1594-4258-4112-aa1a-ae87583e5a5c"&gt;414&lt;/key&gt;&lt;/foreign-keys&gt;&lt;ref-type name="Journal Article"&gt;17&lt;/ref-type&gt;&lt;contributors&gt;&lt;authors&gt;&lt;author&gt;Hu, K&lt;/author&gt;&lt;/authors&gt;&lt;/contributors&gt;&lt;titles&gt;&lt;title&gt;Kisspeptin/Kisspeptin Receptor&amp;#xD;System in the Ovary&lt;/title&gt;&lt;secondary-title&gt;Frontiers in Endocrinology&lt;/secondary-title&gt;&lt;/titles&gt;&lt;periodical&gt;&lt;full-title&gt;Frontiers in Endocrinology&lt;/full-title&gt;&lt;/periodical&gt;&lt;volume&gt;8&lt;/volume&gt;&lt;num-vols&gt;365&lt;/num-vols&gt;&lt;dates&gt;&lt;year&gt;2018&lt;/year&gt;&lt;/dates&gt;&lt;urls&gt;&lt;/urls&gt;&lt;/record&gt;&lt;/Cite&gt;&lt;/EndNote&gt;</w:instrText>
      </w:r>
      <w:r w:rsidR="003569D8" w:rsidRPr="00826D8E">
        <w:rPr>
          <w:color w:val="0E0E0E"/>
        </w:rPr>
        <w:fldChar w:fldCharType="separate"/>
      </w:r>
      <w:r w:rsidR="00975107" w:rsidRPr="00826D8E">
        <w:rPr>
          <w:noProof/>
          <w:color w:val="0E0E0E"/>
        </w:rPr>
        <w:t>[</w:t>
      </w:r>
      <w:hyperlink w:anchor="_ENREF_31" w:tooltip="Hu, 2018 #414" w:history="1">
        <w:r w:rsidR="00A45408" w:rsidRPr="00826D8E">
          <w:rPr>
            <w:rStyle w:val="Hyperlink"/>
          </w:rPr>
          <w:t>31</w:t>
        </w:r>
      </w:hyperlink>
      <w:r w:rsidR="00975107" w:rsidRPr="00826D8E">
        <w:rPr>
          <w:noProof/>
          <w:color w:val="0E0E0E"/>
        </w:rPr>
        <w:t>]</w:t>
      </w:r>
      <w:r w:rsidR="003569D8" w:rsidRPr="00826D8E">
        <w:rPr>
          <w:color w:val="0E0E0E"/>
        </w:rPr>
        <w:fldChar w:fldCharType="end"/>
      </w:r>
      <w:r w:rsidR="00A7102F" w:rsidRPr="00826D8E">
        <w:t>.</w:t>
      </w:r>
      <w:r w:rsidRPr="00826D8E">
        <w:rPr>
          <w:color w:val="0E0E0E"/>
        </w:rPr>
        <w:t xml:space="preserve"> Studies in rodents and primates have shown that KP signaling within the ovary may influence oocyte maturation, steroidogenesis, and ovulatory mechanisms independent of hypothalamic GnRH stimulation</w:t>
      </w:r>
      <w:r w:rsidR="0024773B" w:rsidRPr="00826D8E">
        <w:rPr>
          <w:color w:val="0E0E0E"/>
        </w:rPr>
        <w:t xml:space="preserve"> </w:t>
      </w:r>
      <w:r w:rsidR="003E7CCC" w:rsidRPr="00826D8E">
        <w:rPr>
          <w:color w:val="0E0E0E"/>
        </w:rPr>
        <w:fldChar w:fldCharType="begin"/>
      </w:r>
      <w:r w:rsidR="00975107" w:rsidRPr="00826D8E">
        <w:rPr>
          <w:color w:val="0E0E0E"/>
        </w:rPr>
        <w:instrText xml:space="preserve"> ADDIN EN.CITE &lt;EndNote&gt;&lt;Cite&gt;&lt;Author&gt;Castellano&lt;/Author&gt;&lt;Year&gt;2006&lt;/Year&gt;&lt;RecNum&gt;189&lt;/RecNum&gt;&lt;DisplayText&gt;[32]&lt;/DisplayText&gt;&lt;record&gt;&lt;rec-number&gt;189&lt;/rec-number&gt;&lt;foreign-keys&gt;&lt;key app="EN" db-id="xaavsvtd12ep2se2zenxswe9e0zsx52s0asx" timestamp="1747231603"&gt;189&lt;/key&gt;&lt;/foreign-keys&gt;&lt;ref-type name="Journal Article"&gt;17&lt;/ref-type&gt;&lt;contributors&gt;&lt;authors&gt;&lt;author&gt;Castellano, J. M.&lt;/author&gt;&lt;/authors&gt;&lt;/contributors&gt;&lt;titles&gt;&lt;title&gt;Expression of KiSS-1 in Rat Ovary: Putative Local&amp;#xD;Regulator of Ovulation?&lt;/title&gt;&lt;secondary-title&gt;The Endocrine Society&lt;/secondary-title&gt;&lt;/titles&gt;&lt;periodical&gt;&lt;full-title&gt;The Endocrine Society&lt;/full-title&gt;&lt;/periodical&gt;&lt;volume&gt;147&lt;/volume&gt;&lt;dates&gt;&lt;year&gt;2006&lt;/year&gt;&lt;/dates&gt;&lt;urls&gt;&lt;/urls&gt;&lt;/record&gt;&lt;/Cite&gt;&lt;/EndNote&gt;</w:instrText>
      </w:r>
      <w:r w:rsidR="003E7CCC" w:rsidRPr="00826D8E">
        <w:rPr>
          <w:color w:val="0E0E0E"/>
        </w:rPr>
        <w:fldChar w:fldCharType="separate"/>
      </w:r>
      <w:r w:rsidR="00975107" w:rsidRPr="00826D8E">
        <w:rPr>
          <w:noProof/>
          <w:color w:val="0E0E0E"/>
        </w:rPr>
        <w:t>[</w:t>
      </w:r>
      <w:hyperlink w:anchor="_ENREF_32" w:tooltip="Castellano, 2006 #189" w:history="1">
        <w:r w:rsidR="00A45408" w:rsidRPr="00826D8E">
          <w:rPr>
            <w:rStyle w:val="Hyperlink"/>
          </w:rPr>
          <w:t>32</w:t>
        </w:r>
      </w:hyperlink>
      <w:r w:rsidR="00975107" w:rsidRPr="00826D8E">
        <w:rPr>
          <w:noProof/>
          <w:color w:val="0E0E0E"/>
        </w:rPr>
        <w:t>]</w:t>
      </w:r>
      <w:r w:rsidR="003E7CCC" w:rsidRPr="00826D8E">
        <w:rPr>
          <w:color w:val="0E0E0E"/>
        </w:rPr>
        <w:fldChar w:fldCharType="end"/>
      </w:r>
      <w:r w:rsidR="0AF22D38" w:rsidRPr="00826D8E">
        <w:rPr>
          <w:color w:val="0E0E0E"/>
        </w:rPr>
        <w:t xml:space="preserve">. Additionally, </w:t>
      </w:r>
      <w:r w:rsidR="5E21C732" w:rsidRPr="00826D8E">
        <w:rPr>
          <w:color w:val="0E0E0E"/>
        </w:rPr>
        <w:t xml:space="preserve">KP </w:t>
      </w:r>
      <w:r w:rsidR="0AF22D38" w:rsidRPr="00826D8E">
        <w:rPr>
          <w:color w:val="0E0E0E"/>
        </w:rPr>
        <w:t>expression in the ovary appears to vary across the estrous cycle, with increased expression noted around the time of ovulation, further supporting its potential involvement in follicular development and ovulatory signaling</w:t>
      </w:r>
      <w:r w:rsidR="15E5E30E" w:rsidRPr="00826D8E">
        <w:rPr>
          <w:color w:val="0E0E0E"/>
        </w:rPr>
        <w:t xml:space="preserve"> </w:t>
      </w:r>
      <w:r w:rsidR="004428EA" w:rsidRPr="00826D8E">
        <w:rPr>
          <w:color w:val="0E0E0E"/>
        </w:rPr>
        <w:fldChar w:fldCharType="begin"/>
      </w:r>
      <w:r w:rsidR="00975107" w:rsidRPr="00826D8E">
        <w:rPr>
          <w:color w:val="0E0E0E"/>
        </w:rPr>
        <w:instrText xml:space="preserve"> ADDIN EN.CITE &lt;EndNote&gt;&lt;Cite&gt;&lt;Author&gt;D’Occhio&lt;/Author&gt;&lt;Year&gt;2020&lt;/Year&gt;&lt;RecNum&gt;2&lt;/RecNum&gt;&lt;DisplayText&gt;[33]&lt;/DisplayText&gt;&lt;record&gt;&lt;rec-number&gt;2&lt;/rec-number&gt;&lt;foreign-keys&gt;&lt;key app="EN" db-id="9sxspzz985drdtewv9pptzd65rtvrppzppxf" timestamp="1747584369"&gt;2&lt;/key&gt;&lt;/foreign-keys&gt;&lt;ref-type name="Journal Article"&gt;17&lt;/ref-type&gt;&lt;contributors&gt;&lt;authors&gt;&lt;author&gt;D’Occhio, M&lt;/author&gt;&lt;/authors&gt;&lt;/contributors&gt;&lt;titles&gt;&lt;title&gt;Peripheral action of kisspeptin at reproductive&amp;#xD;tissues—role in ovarian function and embryo&amp;#xD;implantation and relevance to assisted&amp;#xD;reproductive technology in livestock: a review&lt;/title&gt;&lt;secondary-title&gt;Biology of Reproduction&lt;/secondary-title&gt;&lt;/titles&gt;&lt;volume&gt;103&lt;/volume&gt;&lt;num-vols&gt;6&lt;/num-vols&gt;&lt;dates&gt;&lt;year&gt;2020&lt;/year&gt;&lt;/dates&gt;&lt;urls&gt;&lt;/urls&gt;&lt;/record&gt;&lt;/Cite&gt;&lt;/EndNote&gt;</w:instrText>
      </w:r>
      <w:r w:rsidR="004428EA" w:rsidRPr="00826D8E">
        <w:rPr>
          <w:color w:val="0E0E0E"/>
        </w:rPr>
        <w:fldChar w:fldCharType="separate"/>
      </w:r>
      <w:r w:rsidR="00975107" w:rsidRPr="00826D8E">
        <w:rPr>
          <w:noProof/>
          <w:color w:val="0E0E0E"/>
        </w:rPr>
        <w:t>[</w:t>
      </w:r>
      <w:hyperlink w:history="1">
        <w:r w:rsidR="00A45408" w:rsidRPr="00826D8E">
          <w:rPr>
            <w:rStyle w:val="Hyperlink"/>
          </w:rPr>
          <w:t>33</w:t>
        </w:r>
      </w:hyperlink>
      <w:r w:rsidR="00975107" w:rsidRPr="00826D8E">
        <w:rPr>
          <w:noProof/>
          <w:color w:val="0E0E0E"/>
        </w:rPr>
        <w:t>]</w:t>
      </w:r>
      <w:r w:rsidR="004428EA" w:rsidRPr="00826D8E">
        <w:rPr>
          <w:color w:val="0E0E0E"/>
        </w:rPr>
        <w:fldChar w:fldCharType="end"/>
      </w:r>
      <w:r w:rsidR="0AF22D38" w:rsidRPr="00826D8E">
        <w:rPr>
          <w:color w:val="0E0E0E"/>
        </w:rPr>
        <w:t xml:space="preserve">. While the relevance of ovarian </w:t>
      </w:r>
      <w:r w:rsidR="00A7102F" w:rsidRPr="00826D8E">
        <w:rPr>
          <w:color w:val="0E0E0E"/>
        </w:rPr>
        <w:t xml:space="preserve">KP </w:t>
      </w:r>
      <w:r w:rsidR="0AF22D38" w:rsidRPr="00826D8E">
        <w:rPr>
          <w:color w:val="0E0E0E"/>
        </w:rPr>
        <w:t xml:space="preserve">in cattle is still under investigation, these findings suggest a broader role for </w:t>
      </w:r>
      <w:r w:rsidR="00A7102F" w:rsidRPr="00826D8E">
        <w:rPr>
          <w:color w:val="0E0E0E"/>
        </w:rPr>
        <w:t xml:space="preserve">KP </w:t>
      </w:r>
      <w:r w:rsidR="0AF22D38" w:rsidRPr="00826D8E">
        <w:rPr>
          <w:color w:val="0E0E0E"/>
        </w:rPr>
        <w:t>signaling that extends beyond the hypothalamus and may complement central actions in regulating fertility.</w:t>
      </w:r>
    </w:p>
    <w:p w14:paraId="1B641FFE" w14:textId="5D7087E2" w:rsidR="003613F2" w:rsidRPr="003613F2" w:rsidRDefault="003613F2" w:rsidP="7771455E">
      <w:pPr>
        <w:ind w:firstLine="720"/>
        <w:rPr>
          <w:color w:val="0E0E0E"/>
        </w:rPr>
      </w:pPr>
      <w:r w:rsidRPr="003613F2">
        <w:t>Further studies investigated whether KP-10 administration could synchronize ovulation by mimicking the preovulatory LH surge. Leonardi et al.</w:t>
      </w:r>
      <w:r w:rsidR="00705561">
        <w:t xml:space="preserve"> </w:t>
      </w:r>
      <w:r w:rsidRPr="003613F2">
        <w:t xml:space="preserve">found that administration of KP-10 during the luteal phase of the estrous cycle induced a transient increase in </w:t>
      </w:r>
      <w:r w:rsidR="00671780">
        <w:t xml:space="preserve">circulating concentrations of </w:t>
      </w:r>
      <w:r w:rsidRPr="003613F2">
        <w:t>LH but did not consistently trigger ovulation, suggesting that additional hormonal suppor</w:t>
      </w:r>
      <w:r w:rsidR="00705561">
        <w:t>t</w:t>
      </w:r>
      <w:r w:rsidR="00826D8E">
        <w:t>,</w:t>
      </w:r>
      <w:r w:rsidR="00705561">
        <w:t xml:space="preserve"> like </w:t>
      </w:r>
      <w:r w:rsidR="00132223">
        <w:t>P4</w:t>
      </w:r>
      <w:r w:rsidR="00132223" w:rsidRPr="003613F2">
        <w:t xml:space="preserve"> </w:t>
      </w:r>
      <w:r w:rsidRPr="003613F2">
        <w:t>priming or co-administration of GnRH</w:t>
      </w:r>
      <w:r w:rsidR="00705561">
        <w:t xml:space="preserve">, </w:t>
      </w:r>
      <w:r w:rsidRPr="003613F2">
        <w:t>may be necessary for consistent ovulatory responses</w:t>
      </w:r>
      <w:r w:rsidR="0030278C">
        <w:t xml:space="preserve"> </w:t>
      </w:r>
      <w:r w:rsidR="0023452F">
        <w:fldChar w:fldCharType="begin"/>
      </w:r>
      <w:r w:rsidR="00975107">
        <w:instrText xml:space="preserve"> ADDIN EN.CITE &lt;EndNote&gt;&lt;Cite&gt;&lt;Author&gt;Leonardi&lt;/Author&gt;&lt;Year&gt;2018&lt;/Year&gt;&lt;RecNum&gt;150&lt;/RecNum&gt;&lt;DisplayText&gt;[26]&lt;/DisplayText&gt;&lt;record&gt;&lt;rec-number&gt;150&lt;/rec-number&gt;&lt;foreign-keys&gt;&lt;key app="EN" db-id="xaavsvtd12ep2se2zenxswe9e0zsx52s0asx" timestamp="1746887009" guid="b000fca6-bdb5-4ae9-b84f-1b68b4033645"&gt;150&lt;/key&gt;&lt;/foreign-keys&gt;&lt;ref-type name="Journal Article"&gt;17&lt;/ref-type&gt;&lt;contributors&gt;&lt;authors&gt;&lt;author&gt;Leonardi, C. E. P.&lt;/author&gt;&lt;/authors&gt;&lt;/contributors&gt;&lt;titles&gt;&lt;title&gt;Effect of Kisspeptin-10 on plasma luteinizing hormone concentrations&amp;#xD;and follicular dynamics during the luteal phase in cattle&lt;/title&gt;&lt;/titles&gt;&lt;dates&gt;&lt;year&gt;2018&lt;/year&gt;&lt;/dates&gt;&lt;urls&gt;&lt;/urls&gt;&lt;/record&gt;&lt;/Cite&gt;&lt;/EndNote&gt;</w:instrText>
      </w:r>
      <w:r w:rsidR="0023452F">
        <w:fldChar w:fldCharType="separate"/>
      </w:r>
      <w:r w:rsidR="00975107">
        <w:rPr>
          <w:noProof/>
        </w:rPr>
        <w:t>[</w:t>
      </w:r>
      <w:hyperlink w:anchor="_ENREF_26" w:tooltip="Leonardi, 2018 #150" w:history="1">
        <w:r w:rsidR="00A45408" w:rsidRPr="00A45408">
          <w:rPr>
            <w:rStyle w:val="Hyperlink"/>
          </w:rPr>
          <w:t>26</w:t>
        </w:r>
      </w:hyperlink>
      <w:r w:rsidR="00975107">
        <w:rPr>
          <w:noProof/>
        </w:rPr>
        <w:t>]</w:t>
      </w:r>
      <w:r w:rsidR="0023452F">
        <w:fldChar w:fldCharType="end"/>
      </w:r>
      <w:r w:rsidR="0023452F">
        <w:t xml:space="preserve">. </w:t>
      </w:r>
      <w:r w:rsidR="00705561">
        <w:t xml:space="preserve"> </w:t>
      </w:r>
      <w:r w:rsidRPr="003613F2">
        <w:t>More recently, Leonardi examined the mechanism by which peripherally administered KP-10 induces LH release in cattle</w:t>
      </w:r>
      <w:r w:rsidR="0030278C">
        <w:t xml:space="preserve"> </w:t>
      </w:r>
      <w:r w:rsidR="0023452F">
        <w:fldChar w:fldCharType="begin"/>
      </w:r>
      <w:r w:rsidR="00975107">
        <w:instrText xml:space="preserve"> ADDIN EN.CITE &lt;EndNote&gt;&lt;Cite&gt;&lt;Author&gt;Leonardi&lt;/Author&gt;&lt;Year&gt;2022&lt;/Year&gt;&lt;RecNum&gt;159&lt;/RecNum&gt;&lt;DisplayText&gt;[9]&lt;/DisplayText&gt;&lt;record&gt;&lt;rec-number&gt;159&lt;/rec-number&gt;&lt;foreign-keys&gt;&lt;key app="EN" db-id="xaavsvtd12ep2se2zenxswe9e0zsx52s0asx" timestamp="1746887024" guid="c24a4d6b-b4da-47ed-a860-3fde995380ce"&gt;159&lt;/key&gt;&lt;/foreign-keys&gt;&lt;ref-type name="Journal Article"&gt;17&lt;/ref-type&gt;&lt;contributors&gt;&lt;authors&gt;&lt;author&gt;Leonardi, C. E. P.&lt;/author&gt;&lt;/authors&gt;&lt;/contributors&gt;&lt;titles&gt;&lt;title&gt;Mechanism of LH release after peripheral administration of kisspeptin in cattle&lt;/title&gt;&lt;secondary-title&gt;PlOS one&lt;/secondary-title&gt;&lt;/titles&gt;&lt;periodical&gt;&lt;full-title&gt;PlOS one&lt;/full-title&gt;&lt;/periodical&gt;&lt;pages&gt;18&lt;/pages&gt;&lt;dates&gt;&lt;year&gt;2022&lt;/year&gt;&lt;/dates&gt;&lt;urls&gt;&lt;/urls&gt;&lt;/record&gt;&lt;/Cite&gt;&lt;/EndNote&gt;</w:instrText>
      </w:r>
      <w:r w:rsidR="0023452F">
        <w:fldChar w:fldCharType="separate"/>
      </w:r>
      <w:r w:rsidR="00975107">
        <w:rPr>
          <w:noProof/>
        </w:rPr>
        <w:t>[</w:t>
      </w:r>
      <w:hyperlink w:anchor="_ENREF_9" w:tooltip="Leonardi, 2022 #159" w:history="1">
        <w:r w:rsidR="00A45408" w:rsidRPr="00A45408">
          <w:rPr>
            <w:rStyle w:val="Hyperlink"/>
          </w:rPr>
          <w:t>9</w:t>
        </w:r>
      </w:hyperlink>
      <w:r w:rsidR="00975107">
        <w:rPr>
          <w:noProof/>
        </w:rPr>
        <w:t>]</w:t>
      </w:r>
      <w:r w:rsidR="0023452F">
        <w:fldChar w:fldCharType="end"/>
      </w:r>
      <w:r w:rsidR="0030278C">
        <w:t xml:space="preserve">. </w:t>
      </w:r>
      <w:r w:rsidRPr="003613F2">
        <w:t>Th</w:t>
      </w:r>
      <w:r w:rsidR="00826D8E">
        <w:t xml:space="preserve">ose </w:t>
      </w:r>
      <w:r w:rsidRPr="003613F2">
        <w:t xml:space="preserve">findings indicated that KP-10 does not cross the blood-brain </w:t>
      </w:r>
      <w:proofErr w:type="gramStart"/>
      <w:r w:rsidRPr="003613F2">
        <w:t>barrier</w:t>
      </w:r>
      <w:r w:rsidR="00826D8E">
        <w:t>,</w:t>
      </w:r>
      <w:r w:rsidRPr="003613F2">
        <w:t xml:space="preserve"> but</w:t>
      </w:r>
      <w:proofErr w:type="gramEnd"/>
      <w:r w:rsidRPr="003613F2">
        <w:t xml:space="preserve"> instead acts at the median eminence to stimulate the release of pre-synthesized GnRH, leading to increased LH secretion. This mechanism is consistent with observations in other mammalian species, supporting the idea that KP’s primary site of action is within the hypothalamus rather than directly on the pituitary gland</w:t>
      </w:r>
      <w:r w:rsidR="00853CE1">
        <w:t xml:space="preserve"> </w:t>
      </w:r>
      <w:r w:rsidR="002204E7">
        <w:fldChar w:fldCharType="begin"/>
      </w:r>
      <w:r w:rsidR="00975107">
        <w:instrText xml:space="preserve"> ADDIN EN.CITE &lt;EndNote&gt;&lt;Cite&gt;&lt;Author&gt;Goodman&lt;/Author&gt;&lt;Year&gt;2007&lt;/Year&gt;&lt;RecNum&gt;382&lt;/RecNum&gt;&lt;DisplayText&gt;[22]&lt;/DisplayText&gt;&lt;record&gt;&lt;rec-number&gt;382&lt;/rec-number&gt;&lt;foreign-keys&gt;&lt;key app="EN" db-id="xaavsvtd12ep2se2zenxswe9e0zsx52s0asx" timestamp="1747341990" guid="cbc8d86a-ea8c-44ac-9f09-659b12f6e91a"&gt;382&lt;/key&gt;&lt;/foreign-keys&gt;&lt;ref-type name="Journal Article"&gt;17&lt;/ref-type&gt;&lt;contributors&gt;&lt;authors&gt;&lt;author&gt;Goodman, Robert&lt;/author&gt;&lt;/authors&gt;&lt;/contributors&gt;&lt;titles&gt;&lt;title&gt;Kisspeptin Neurons in the Arcuate Nucleus of&lt;/title&gt;&lt;secondary-title&gt;Endocrinology&lt;/secondary-title&gt;&lt;/titles&gt;&lt;periodical&gt;&lt;full-title&gt;Endocrinology&lt;/full-title&gt;&lt;/periodical&gt;&lt;pages&gt;5752-5760&lt;/pages&gt;&lt;volume&gt;148&lt;/volume&gt;&lt;dates&gt;&lt;year&gt;2007&lt;/year&gt;&lt;/dates&gt;&lt;urls&gt;&lt;/urls&gt;&lt;/record&gt;&lt;/Cite&gt;&lt;/EndNote&gt;</w:instrText>
      </w:r>
      <w:r w:rsidR="002204E7">
        <w:fldChar w:fldCharType="separate"/>
      </w:r>
      <w:r w:rsidR="00975107">
        <w:rPr>
          <w:noProof/>
        </w:rPr>
        <w:t>[</w:t>
      </w:r>
      <w:hyperlink w:anchor="_ENREF_22" w:tooltip="Goodman, 2007 #382" w:history="1">
        <w:r w:rsidR="00A45408" w:rsidRPr="00A45408">
          <w:rPr>
            <w:rStyle w:val="Hyperlink"/>
          </w:rPr>
          <w:t>22</w:t>
        </w:r>
      </w:hyperlink>
      <w:r w:rsidR="00975107">
        <w:rPr>
          <w:noProof/>
        </w:rPr>
        <w:t>]</w:t>
      </w:r>
      <w:r w:rsidR="002204E7">
        <w:fldChar w:fldCharType="end"/>
      </w:r>
      <w:r w:rsidR="00E10598">
        <w:t>.</w:t>
      </w:r>
      <w:r w:rsidRPr="003613F2">
        <w:t xml:space="preserve"> </w:t>
      </w:r>
    </w:p>
    <w:p w14:paraId="2D736C06" w14:textId="0A0232B4" w:rsidR="00BA075D" w:rsidRPr="00BA075D" w:rsidRDefault="00BA075D" w:rsidP="002C64D2">
      <w:pPr>
        <w:ind w:firstLine="720"/>
        <w:rPr>
          <w:noProof/>
          <w:color w:val="0E0E0E"/>
        </w:rPr>
      </w:pPr>
      <w:r w:rsidRPr="00BA075D">
        <w:t xml:space="preserve">The ability of KP to stimulate LH secretion has been a major focus of reproductive endocrinology research. Unlike GnRH, which causes an immediate and robust LH surge, KP </w:t>
      </w:r>
      <w:r w:rsidRPr="00BA075D">
        <w:lastRenderedPageBreak/>
        <w:t xml:space="preserve">appears to produce a more prolonged LH secretion pattern, which may be beneficial for improving </w:t>
      </w:r>
      <w:r w:rsidR="00AE2BA2">
        <w:t xml:space="preserve">ovarian </w:t>
      </w:r>
      <w:r w:rsidRPr="00BA075D">
        <w:t>follicular development and synchronizing ovulation</w:t>
      </w:r>
      <w:r w:rsidR="00432040">
        <w:t xml:space="preserve"> </w:t>
      </w:r>
      <w:r w:rsidR="00432040">
        <w:fldChar w:fldCharType="begin"/>
      </w:r>
      <w:r w:rsidR="00975107">
        <w:instrText xml:space="preserve"> ADDIN EN.CITE &lt;EndNote&gt;&lt;Cite&gt;&lt;Author&gt;Caraty&lt;/Author&gt;&lt;Year&gt;2007&lt;/Year&gt;&lt;RecNum&gt;302&lt;/RecNum&gt;&lt;DisplayText&gt;[30]&lt;/DisplayText&gt;&lt;record&gt;&lt;rec-number&gt;302&lt;/rec-number&gt;&lt;foreign-keys&gt;&lt;key app="EN" db-id="xaavsvtd12ep2se2zenxswe9e0zsx52s0asx" timestamp="1747341945" guid="7af0f0fd-308d-491f-a2ee-878f1c41cfd8"&gt;302&lt;/key&gt;&lt;/foreign-keys&gt;&lt;ref-type name="Journal Article"&gt;17&lt;/ref-type&gt;&lt;contributors&gt;&lt;authors&gt;&lt;author&gt;Caraty, A.&lt;/author&gt;&lt;author&gt;Smith, J. T.&lt;/author&gt;&lt;author&gt;Lomet, D.&lt;/author&gt;&lt;author&gt;Ben Said, S.&lt;/author&gt;&lt;author&gt;Morrissey, A.&lt;/author&gt;&lt;author&gt;Cognie, J.&lt;/author&gt;&lt;author&gt;Doughton, B.&lt;/author&gt;&lt;author&gt;Baril, G.&lt;/author&gt;&lt;author&gt;Briant, C.&lt;/author&gt;&lt;author&gt;Clarke, I. J.&lt;/author&gt;&lt;/authors&gt;&lt;/contributors&gt;&lt;titles&gt;&lt;title&gt;Kisspeptin synchronizes Preovulatory surges in cyclical ewes and causes ovulation in seasonally acyclic ewes&lt;/title&gt;&lt;secondary-title&gt;Endocrinology&lt;/secondary-title&gt;&lt;/titles&gt;&lt;periodical&gt;&lt;full-title&gt;Endocrinology&lt;/full-title&gt;&lt;/periodical&gt;&lt;pages&gt;5258-5267&lt;/pages&gt;&lt;volume&gt;148&lt;/volume&gt;&lt;number&gt;11&lt;/number&gt;&lt;dates&gt;&lt;year&gt;2007&lt;/year&gt;&lt;pub-dates&gt;&lt;date&gt;Nov&lt;/date&gt;&lt;/pub-dates&gt;&lt;/dates&gt;&lt;isbn&gt;0013-7227&lt;/isbn&gt;&lt;accession-num&gt;WOS:000250444000016&lt;/accession-num&gt;&lt;urls&gt;&lt;related-urls&gt;&lt;url&gt;&amp;lt;Go to ISI&amp;gt;://WOS:000250444000016&lt;/url&gt;&lt;/related-urls&gt;&lt;/urls&gt;&lt;electronic-resource-num&gt;10.1210/en.2007-0554&lt;/electronic-resource-num&gt;&lt;/record&gt;&lt;/Cite&gt;&lt;/EndNote&gt;</w:instrText>
      </w:r>
      <w:r w:rsidR="00432040">
        <w:fldChar w:fldCharType="separate"/>
      </w:r>
      <w:r w:rsidR="00975107">
        <w:rPr>
          <w:noProof/>
        </w:rPr>
        <w:t>[</w:t>
      </w:r>
      <w:hyperlink w:anchor="_ENREF_30" w:tooltip="Caraty, 2007 #302" w:history="1">
        <w:r w:rsidR="00A45408" w:rsidRPr="00A45408">
          <w:rPr>
            <w:rStyle w:val="Hyperlink"/>
          </w:rPr>
          <w:t>30</w:t>
        </w:r>
      </w:hyperlink>
      <w:r w:rsidR="00975107">
        <w:rPr>
          <w:noProof/>
        </w:rPr>
        <w:t>]</w:t>
      </w:r>
      <w:r w:rsidR="00432040">
        <w:fldChar w:fldCharType="end"/>
      </w:r>
      <w:r w:rsidR="00C524C3">
        <w:t>.</w:t>
      </w:r>
      <w:r w:rsidR="00880BBB">
        <w:t xml:space="preserve"> </w:t>
      </w:r>
      <w:r w:rsidR="7ED95BE5">
        <w:t xml:space="preserve">It </w:t>
      </w:r>
      <w:r w:rsidR="00880BBB">
        <w:t>has been</w:t>
      </w:r>
      <w:r w:rsidRPr="00BA075D">
        <w:t xml:space="preserve"> demonstrated that KP administration in ewes induced synchronized preovulatory LH surges and ovulation, even during the non-breeding season, </w:t>
      </w:r>
      <w:r w:rsidR="009B2067">
        <w:t>which suggests</w:t>
      </w:r>
      <w:r w:rsidRPr="00BA075D">
        <w:t xml:space="preserve"> that KP can override seasonal anestrus. Ahmed et al.</w:t>
      </w:r>
      <w:r w:rsidR="0030278C">
        <w:t xml:space="preserve"> </w:t>
      </w:r>
      <w:r w:rsidRPr="00BA075D">
        <w:t>found that KP-10 stimulated both LH and FSH secretion in prepubertal calves, indicating its potential role in advancing puberty and improving fertility in heifers</w:t>
      </w:r>
      <w:r w:rsidR="0030278C">
        <w:t xml:space="preserve"> </w:t>
      </w:r>
      <w:r w:rsidR="00390D38">
        <w:fldChar w:fldCharType="begin"/>
      </w:r>
      <w:r w:rsidR="00975107">
        <w:instrText xml:space="preserve"> ADDIN EN.CITE &lt;EndNote&gt;&lt;Cite&gt;&lt;Author&gt;Ahmed&lt;/Author&gt;&lt;Year&gt;2009&lt;/Year&gt;&lt;RecNum&gt;125&lt;/RecNum&gt;&lt;DisplayText&gt;[34]&lt;/DisplayText&gt;&lt;record&gt;&lt;rec-number&gt;125&lt;/rec-number&gt;&lt;foreign-keys&gt;&lt;key app="EN" db-id="xaavsvtd12ep2se2zenxswe9e0zsx52s0asx" timestamp="1746886996"&gt;125&lt;/key&gt;&lt;/foreign-keys&gt;&lt;ref-type name="Journal Article"&gt;17&lt;/ref-type&gt;&lt;contributors&gt;&lt;authors&gt;&lt;author&gt;Ahmed, A. E.&lt;/author&gt;&lt;author&gt;Saito, H.&lt;/author&gt;&lt;author&gt;Sawada, T.&lt;/author&gt;&lt;author&gt;Yaegashi, T.&lt;/author&gt;&lt;author&gt;Yamashita, T.&lt;/author&gt;&lt;author&gt;Hirata, T. I.&lt;/author&gt;&lt;author&gt;Sawai, K.&lt;/author&gt;&lt;author&gt;Hashizume, T.&lt;/author&gt;&lt;/authors&gt;&lt;/contributors&gt;&lt;titles&gt;&lt;title&gt;Characteristics of the Stimulatory Effect of Kisspeptin-10 on the Secretion of Luteinizing Hormone, Follicle-Stimulating Hormone and Growth Hormone in Prepubertal Male and Female Cattle&lt;/title&gt;&lt;secondary-title&gt;Journal of Reproduction and Development&lt;/secondary-title&gt;&lt;/titles&gt;&lt;periodical&gt;&lt;full-title&gt;Journal of Reproduction and Development&lt;/full-title&gt;&lt;/periodical&gt;&lt;pages&gt;650-654&lt;/pages&gt;&lt;volume&gt;55&lt;/volume&gt;&lt;number&gt;6&lt;/number&gt;&lt;dates&gt;&lt;year&gt;2009&lt;/year&gt;&lt;pub-dates&gt;&lt;date&gt;Dec&lt;/date&gt;&lt;/pub-dates&gt;&lt;/dates&gt;&lt;isbn&gt;0916-8818&lt;/isbn&gt;&lt;accession-num&gt;WOS:000273218000011&lt;/accession-num&gt;&lt;urls&gt;&lt;related-urls&gt;&lt;url&gt;&amp;lt;Go to ISI&amp;gt;://WOS:000273218000011&lt;/url&gt;&lt;/related-urls&gt;&lt;/urls&gt;&lt;electronic-resource-num&gt;10.1262/jrd.20255&lt;/electronic-resource-num&gt;&lt;/record&gt;&lt;/Cite&gt;&lt;/EndNote&gt;</w:instrText>
      </w:r>
      <w:r w:rsidR="00390D38">
        <w:fldChar w:fldCharType="separate"/>
      </w:r>
      <w:r w:rsidR="00975107">
        <w:rPr>
          <w:noProof/>
        </w:rPr>
        <w:t>[</w:t>
      </w:r>
      <w:hyperlink w:anchor="_ENREF_34" w:tooltip="Ahmed, 2009 #125" w:history="1">
        <w:r w:rsidR="00A45408" w:rsidRPr="00A45408">
          <w:rPr>
            <w:rStyle w:val="Hyperlink"/>
          </w:rPr>
          <w:t>34</w:t>
        </w:r>
      </w:hyperlink>
      <w:r w:rsidR="00975107">
        <w:rPr>
          <w:noProof/>
        </w:rPr>
        <w:t>]</w:t>
      </w:r>
      <w:r w:rsidR="00390D38">
        <w:fldChar w:fldCharType="end"/>
      </w:r>
      <w:r w:rsidR="0030278C">
        <w:t>.</w:t>
      </w:r>
      <w:r w:rsidRPr="00BA075D">
        <w:t xml:space="preserve"> These findings suggest that while KP administration effectively enhances gonadotropin secretion, its ability to trigger ovulation remains variable. Factors such as </w:t>
      </w:r>
      <w:r w:rsidR="002802B3">
        <w:t xml:space="preserve">the </w:t>
      </w:r>
      <w:r w:rsidRPr="00BA075D">
        <w:t xml:space="preserve">stage of the estrous cycle, </w:t>
      </w:r>
      <w:r w:rsidR="00CC6CF4">
        <w:t xml:space="preserve">serum </w:t>
      </w:r>
      <w:r w:rsidRPr="00BA075D">
        <w:t xml:space="preserve">P4 </w:t>
      </w:r>
      <w:r w:rsidR="00CC6CF4">
        <w:t>concentrations</w:t>
      </w:r>
      <w:r w:rsidRPr="00BA075D">
        <w:t xml:space="preserve">, and overall reproductive status may influence its effectiveness, necessitating further research into </w:t>
      </w:r>
      <w:r w:rsidRPr="006D53EB">
        <w:t>c</w:t>
      </w:r>
      <w:r w:rsidRPr="00BA075D">
        <w:t>ombination protocols with other reproductive hormones</w:t>
      </w:r>
      <w:r w:rsidR="00E10598">
        <w:t>.</w:t>
      </w:r>
    </w:p>
    <w:p w14:paraId="7B429367" w14:textId="27BB619B" w:rsidR="0080162B" w:rsidRPr="002C64D2" w:rsidRDefault="00BA075D" w:rsidP="002C64D2">
      <w:pPr>
        <w:ind w:firstLine="720"/>
        <w:rPr>
          <w:color w:val="0E0E0E"/>
        </w:rPr>
      </w:pPr>
      <w:r w:rsidRPr="00BA075D">
        <w:rPr>
          <w:color w:val="0E0E0E"/>
        </w:rPr>
        <w:t>Despite its promising role in reproductive hormone regulation, natural</w:t>
      </w:r>
      <w:r w:rsidR="00CC6CF4">
        <w:rPr>
          <w:color w:val="0E0E0E"/>
        </w:rPr>
        <w:t xml:space="preserve"> or native</w:t>
      </w:r>
      <w:r w:rsidRPr="00BA075D">
        <w:rPr>
          <w:color w:val="0E0E0E"/>
        </w:rPr>
        <w:t xml:space="preserve"> KP faces several challenges that limit its practical application in cattle reproduction</w:t>
      </w:r>
      <w:r w:rsidR="00D448BA">
        <w:rPr>
          <w:color w:val="0E0E0E"/>
        </w:rPr>
        <w:t xml:space="preserve">. </w:t>
      </w:r>
      <w:r w:rsidRPr="00BA075D">
        <w:rPr>
          <w:color w:val="0E0E0E"/>
        </w:rPr>
        <w:t>KP-10 has a short half-life in circulation due to rapid degradation by proteolytic enzymes, making its effects transient and less predictabl</w:t>
      </w:r>
      <w:r w:rsidR="0030278C">
        <w:rPr>
          <w:color w:val="0E0E0E"/>
        </w:rPr>
        <w:t xml:space="preserve">e </w:t>
      </w:r>
      <w:r w:rsidR="00B57061">
        <w:rPr>
          <w:color w:val="0E0E0E"/>
        </w:rPr>
        <w:fldChar w:fldCharType="begin"/>
      </w:r>
      <w:r w:rsidR="00975107">
        <w:rPr>
          <w:color w:val="0E0E0E"/>
        </w:rPr>
        <w:instrText xml:space="preserve"> ADDIN EN.CITE &lt;EndNote&gt;&lt;Cite&gt;&lt;Author&gt;Beltramo&lt;/Author&gt;&lt;Year&gt;2018&lt;/Year&gt;&lt;RecNum&gt;346&lt;/RecNum&gt;&lt;DisplayText&gt;[35]&lt;/DisplayText&gt;&lt;record&gt;&lt;rec-number&gt;346&lt;/rec-number&gt;&lt;foreign-keys&gt;&lt;key app="EN" db-id="xaavsvtd12ep2se2zenxswe9e0zsx52s0asx" timestamp="1747341945" guid="9e46003f-5ae4-4b58-8fcc-4e2d6ef1f451"&gt;346&lt;/key&gt;&lt;/foreign-keys&gt;&lt;ref-type name="Journal Article"&gt;17&lt;/ref-type&gt;&lt;contributors&gt;&lt;authors&gt;&lt;author&gt;Beltramo, M.&lt;/author&gt;&lt;author&gt;Decourt, C.&lt;/author&gt;&lt;/authors&gt;&lt;/contributors&gt;&lt;titles&gt;&lt;title&gt;Towards new strategies to manage livestock reproduction using kisspeptin analogs&lt;/title&gt;&lt;secondary-title&gt;Theriogenology&lt;/secondary-title&gt;&lt;/titles&gt;&lt;periodical&gt;&lt;full-title&gt;Theriogenology&lt;/full-title&gt;&lt;/periodical&gt;&lt;pages&gt;2-10&lt;/pages&gt;&lt;volume&gt;112&lt;/volume&gt;&lt;dates&gt;&lt;year&gt;2018&lt;/year&gt;&lt;pub-dates&gt;&lt;date&gt;May&lt;/date&gt;&lt;/pub-dates&gt;&lt;/dates&gt;&lt;isbn&gt;0093-691X&lt;/isbn&gt;&lt;accession-num&gt;WOS:000427911600002&lt;/accession-num&gt;&lt;urls&gt;&lt;related-urls&gt;&lt;url&gt;&amp;lt;Go to ISI&amp;gt;://WOS:000427911600002&lt;/url&gt;&lt;/related-urls&gt;&lt;/urls&gt;&lt;electronic-resource-num&gt;10.1016/j.theriogenology.2017.08.026&lt;/electronic-resource-num&gt;&lt;/record&gt;&lt;/Cite&gt;&lt;/EndNote&gt;</w:instrText>
      </w:r>
      <w:r w:rsidR="00B57061">
        <w:rPr>
          <w:color w:val="0E0E0E"/>
        </w:rPr>
        <w:fldChar w:fldCharType="separate"/>
      </w:r>
      <w:r w:rsidR="00975107">
        <w:rPr>
          <w:noProof/>
          <w:color w:val="0E0E0E"/>
        </w:rPr>
        <w:t>[</w:t>
      </w:r>
      <w:hyperlink w:anchor="_ENREF_35" w:tooltip="Beltramo, 2018 #346" w:history="1">
        <w:r w:rsidR="00A45408" w:rsidRPr="00A45408">
          <w:rPr>
            <w:rStyle w:val="Hyperlink"/>
          </w:rPr>
          <w:t>35</w:t>
        </w:r>
      </w:hyperlink>
      <w:r w:rsidR="00975107">
        <w:rPr>
          <w:noProof/>
          <w:color w:val="0E0E0E"/>
        </w:rPr>
        <w:t>]</w:t>
      </w:r>
      <w:r w:rsidR="00B57061">
        <w:rPr>
          <w:color w:val="0E0E0E"/>
        </w:rPr>
        <w:fldChar w:fldCharType="end"/>
      </w:r>
      <w:r w:rsidR="00490554">
        <w:rPr>
          <w:color w:val="0E0E0E"/>
        </w:rPr>
        <w:t xml:space="preserve">. </w:t>
      </w:r>
      <w:r w:rsidRPr="00BA075D">
        <w:rPr>
          <w:color w:val="0E0E0E"/>
        </w:rPr>
        <w:t>This necessitates frequent or continuous administration, which is not feasible for commercial cattle operations.</w:t>
      </w:r>
      <w:r w:rsidR="00D448BA">
        <w:rPr>
          <w:color w:val="0E0E0E"/>
        </w:rPr>
        <w:t xml:space="preserve"> </w:t>
      </w:r>
      <w:r w:rsidRPr="00BA075D">
        <w:rPr>
          <w:color w:val="0E0E0E"/>
        </w:rPr>
        <w:t>Peripheral administration of KP does not directly activate GnRH neurons within the hypothalamus, as KP-10 does not efficiently cross the blood-brain barrier</w:t>
      </w:r>
      <w:r w:rsidR="0030278C">
        <w:rPr>
          <w:color w:val="0E0E0E"/>
        </w:rPr>
        <w:t xml:space="preserve"> </w:t>
      </w:r>
      <w:r w:rsidR="0017199E">
        <w:rPr>
          <w:color w:val="0E0E0E"/>
        </w:rPr>
        <w:fldChar w:fldCharType="begin"/>
      </w:r>
      <w:r w:rsidR="00975107">
        <w:rPr>
          <w:color w:val="0E0E0E"/>
        </w:rPr>
        <w:instrText xml:space="preserve"> ADDIN EN.CITE &lt;EndNote&gt;&lt;Cite&gt;&lt;Author&gt;Leonardi&lt;/Author&gt;&lt;Year&gt;2022&lt;/Year&gt;&lt;RecNum&gt;159&lt;/RecNum&gt;&lt;DisplayText&gt;[9]&lt;/DisplayText&gt;&lt;record&gt;&lt;rec-number&gt;159&lt;/rec-number&gt;&lt;foreign-keys&gt;&lt;key app="EN" db-id="xaavsvtd12ep2se2zenxswe9e0zsx52s0asx" timestamp="1746887024" guid="c24a4d6b-b4da-47ed-a860-3fde995380ce"&gt;159&lt;/key&gt;&lt;/foreign-keys&gt;&lt;ref-type name="Journal Article"&gt;17&lt;/ref-type&gt;&lt;contributors&gt;&lt;authors&gt;&lt;author&gt;Leonardi, C. E. P.&lt;/author&gt;&lt;/authors&gt;&lt;/contributors&gt;&lt;titles&gt;&lt;title&gt;Mechanism of LH release after peripheral administration of kisspeptin in cattle&lt;/title&gt;&lt;secondary-title&gt;PlOS one&lt;/secondary-title&gt;&lt;/titles&gt;&lt;periodical&gt;&lt;full-title&gt;PlOS one&lt;/full-title&gt;&lt;/periodical&gt;&lt;pages&gt;18&lt;/pages&gt;&lt;dates&gt;&lt;year&gt;2022&lt;/year&gt;&lt;/dates&gt;&lt;urls&gt;&lt;/urls&gt;&lt;/record&gt;&lt;/Cite&gt;&lt;/EndNote&gt;</w:instrText>
      </w:r>
      <w:r w:rsidR="0017199E">
        <w:rPr>
          <w:color w:val="0E0E0E"/>
        </w:rPr>
        <w:fldChar w:fldCharType="separate"/>
      </w:r>
      <w:r w:rsidR="00975107">
        <w:rPr>
          <w:noProof/>
          <w:color w:val="0E0E0E"/>
        </w:rPr>
        <w:t>[</w:t>
      </w:r>
      <w:hyperlink w:anchor="_ENREF_9" w:tooltip="Leonardi, 2022 #159" w:history="1">
        <w:r w:rsidR="00A45408" w:rsidRPr="00A45408">
          <w:rPr>
            <w:rStyle w:val="Hyperlink"/>
          </w:rPr>
          <w:t>9</w:t>
        </w:r>
      </w:hyperlink>
      <w:r w:rsidR="00975107">
        <w:rPr>
          <w:noProof/>
          <w:color w:val="0E0E0E"/>
        </w:rPr>
        <w:t>]</w:t>
      </w:r>
      <w:r w:rsidR="0017199E">
        <w:rPr>
          <w:color w:val="0E0E0E"/>
        </w:rPr>
        <w:fldChar w:fldCharType="end"/>
      </w:r>
      <w:r w:rsidR="00AB1909">
        <w:rPr>
          <w:color w:val="0E0E0E"/>
        </w:rPr>
        <w:t xml:space="preserve">. </w:t>
      </w:r>
      <w:r w:rsidRPr="00BA075D">
        <w:rPr>
          <w:color w:val="0E0E0E"/>
        </w:rPr>
        <w:t>This limits its ability to fully mimic the endogenous KP-GnRH signaling pathway seen in natural reproductive cycles.</w:t>
      </w:r>
      <w:r w:rsidR="009B0824">
        <w:rPr>
          <w:color w:val="0E0E0E"/>
        </w:rPr>
        <w:t xml:space="preserve">  </w:t>
      </w:r>
      <w:r w:rsidRPr="00BA075D">
        <w:rPr>
          <w:color w:val="0E0E0E"/>
        </w:rPr>
        <w:t xml:space="preserve">While KP reliably stimulates LH secretion, its ability to induce ovulation is inconsistent in cattle, particularly in cows that are not at the appropriate stage of </w:t>
      </w:r>
      <w:r w:rsidR="00166155">
        <w:rPr>
          <w:color w:val="0E0E0E"/>
        </w:rPr>
        <w:t xml:space="preserve">ovarian </w:t>
      </w:r>
      <w:r w:rsidRPr="00BA075D">
        <w:rPr>
          <w:color w:val="0E0E0E"/>
        </w:rPr>
        <w:t>follicular developmen</w:t>
      </w:r>
      <w:r w:rsidR="0030278C">
        <w:rPr>
          <w:color w:val="0E0E0E"/>
        </w:rPr>
        <w:t xml:space="preserve">t </w:t>
      </w:r>
      <w:r w:rsidR="005C038D">
        <w:rPr>
          <w:color w:val="0E0E0E"/>
        </w:rPr>
        <w:fldChar w:fldCharType="begin"/>
      </w:r>
      <w:r w:rsidR="00975107">
        <w:rPr>
          <w:color w:val="0E0E0E"/>
        </w:rPr>
        <w:instrText xml:space="preserve"> ADDIN EN.CITE &lt;EndNote&gt;&lt;Cite&gt;&lt;Author&gt;Leonardi&lt;/Author&gt;&lt;Year&gt;2018&lt;/Year&gt;&lt;RecNum&gt;149&lt;/RecNum&gt;&lt;DisplayText&gt;[4]&lt;/DisplayText&gt;&lt;record&gt;&lt;rec-number&gt;149&lt;/rec-number&gt;&lt;foreign-keys&gt;&lt;key app="EN" db-id="xaavsvtd12ep2se2zenxswe9e0zsx52s0asx" timestamp="1746887009" guid="aba220b8-bd18-4f2b-b9b2-b4f57bc130e1"&gt;149&lt;/key&gt;&lt;/foreign-keys&gt;&lt;ref-type name="Journal Article"&gt;17&lt;/ref-type&gt;&lt;contributors&gt;&lt;authors&gt;&lt;author&gt;Leonardi, C. E. P.&lt;/author&gt;&lt;author&gt;Dias, F. C. F.&lt;/author&gt;&lt;author&gt;Adams, G. P.&lt;/author&gt;&lt;author&gt;Singh, J.&lt;/author&gt;&lt;/authors&gt;&lt;/contributors&gt;&lt;titles&gt;&lt;title&gt;Effect of Kisspeptin-10 on plasma luteinizing hormone concentrations and follicular dynamics during the luteal phase in cattle&lt;/title&gt;&lt;secondary-title&gt;Theriogenology&lt;/secondary-title&gt;&lt;/titles&gt;&lt;periodical&gt;&lt;full-title&gt;Theriogenology&lt;/full-title&gt;&lt;/periodical&gt;&lt;pages&gt;268-274&lt;/pages&gt;&lt;volume&gt;119&lt;/volume&gt;&lt;dates&gt;&lt;year&gt;2018&lt;/year&gt;&lt;pub-dates&gt;&lt;date&gt;Oct&lt;/date&gt;&lt;/pub-dates&gt;&lt;/dates&gt;&lt;isbn&gt;0093-691X&lt;/isbn&gt;&lt;accession-num&gt;WOS:000443530200036&lt;/accession-num&gt;&lt;urls&gt;&lt;related-urls&gt;&lt;url&gt;&amp;lt;Go to ISI&amp;gt;://WOS:000443530200036&lt;/url&gt;&lt;/related-urls&gt;&lt;/urls&gt;&lt;electronic-resource-num&gt;10.1016/j.theriogenology.2018.06.023&lt;/electronic-resource-num&gt;&lt;/record&gt;&lt;/Cite&gt;&lt;/EndNote&gt;</w:instrText>
      </w:r>
      <w:r w:rsidR="005C038D">
        <w:rPr>
          <w:color w:val="0E0E0E"/>
        </w:rPr>
        <w:fldChar w:fldCharType="separate"/>
      </w:r>
      <w:r w:rsidR="00975107">
        <w:rPr>
          <w:noProof/>
          <w:color w:val="0E0E0E"/>
        </w:rPr>
        <w:t>[</w:t>
      </w:r>
      <w:hyperlink w:anchor="_ENREF_4" w:tooltip="Leonardi, 2018 #149" w:history="1">
        <w:r w:rsidR="00A45408" w:rsidRPr="00A45408">
          <w:rPr>
            <w:rStyle w:val="Hyperlink"/>
          </w:rPr>
          <w:t>4</w:t>
        </w:r>
      </w:hyperlink>
      <w:r w:rsidR="00975107">
        <w:rPr>
          <w:noProof/>
          <w:color w:val="0E0E0E"/>
        </w:rPr>
        <w:t>]</w:t>
      </w:r>
      <w:r w:rsidR="005C038D">
        <w:rPr>
          <w:color w:val="0E0E0E"/>
        </w:rPr>
        <w:fldChar w:fldCharType="end"/>
      </w:r>
      <w:r w:rsidR="00AB1909">
        <w:rPr>
          <w:color w:val="0E0E0E"/>
        </w:rPr>
        <w:t xml:space="preserve">. </w:t>
      </w:r>
      <w:r w:rsidRPr="00BA075D">
        <w:rPr>
          <w:color w:val="0E0E0E"/>
        </w:rPr>
        <w:t>This suggests that KP alone may not be sufficient to replace GnRH-based synchronization protocols.</w:t>
      </w:r>
      <w:r w:rsidR="00E94CD4">
        <w:rPr>
          <w:color w:val="0E0E0E"/>
        </w:rPr>
        <w:t xml:space="preserve"> </w:t>
      </w:r>
      <w:r w:rsidRPr="00BA075D">
        <w:rPr>
          <w:color w:val="0E0E0E"/>
        </w:rPr>
        <w:t xml:space="preserve">The cost of synthetic KP peptides </w:t>
      </w:r>
      <w:r w:rsidR="00E94CD4">
        <w:rPr>
          <w:color w:val="0E0E0E"/>
        </w:rPr>
        <w:t xml:space="preserve">also </w:t>
      </w:r>
      <w:r w:rsidRPr="00BA075D">
        <w:rPr>
          <w:color w:val="0E0E0E"/>
        </w:rPr>
        <w:t>remains relatively high, and efficient delivery methods for sustained release formulations have yet to be optimized for large-scale cattle production</w:t>
      </w:r>
      <w:r w:rsidR="0030278C">
        <w:rPr>
          <w:color w:val="0E0E0E"/>
        </w:rPr>
        <w:t xml:space="preserve"> </w:t>
      </w:r>
      <w:r w:rsidR="00DB635E">
        <w:rPr>
          <w:color w:val="0E0E0E"/>
        </w:rPr>
        <w:fldChar w:fldCharType="begin"/>
      </w:r>
      <w:r w:rsidR="00975107">
        <w:rPr>
          <w:color w:val="0E0E0E"/>
        </w:rPr>
        <w:instrText xml:space="preserve"> ADDIN EN.CITE &lt;EndNote&gt;&lt;Cite&gt;&lt;Author&gt;Beltramo&lt;/Author&gt;&lt;Year&gt;2018&lt;/Year&gt;&lt;RecNum&gt;346&lt;/RecNum&gt;&lt;DisplayText&gt;[35]&lt;/DisplayText&gt;&lt;record&gt;&lt;rec-number&gt;346&lt;/rec-number&gt;&lt;foreign-keys&gt;&lt;key app="EN" db-id="xaavsvtd12ep2se2zenxswe9e0zsx52s0asx" timestamp="1747341945" guid="9e46003f-5ae4-4b58-8fcc-4e2d6ef1f451"&gt;346&lt;/key&gt;&lt;/foreign-keys&gt;&lt;ref-type name="Journal Article"&gt;17&lt;/ref-type&gt;&lt;contributors&gt;&lt;authors&gt;&lt;author&gt;Beltramo, M.&lt;/author&gt;&lt;author&gt;Decourt, C.&lt;/author&gt;&lt;/authors&gt;&lt;/contributors&gt;&lt;titles&gt;&lt;title&gt;Towards new strategies to manage livestock reproduction using kisspeptin analogs&lt;/title&gt;&lt;secondary-title&gt;Theriogenology&lt;/secondary-title&gt;&lt;/titles&gt;&lt;periodical&gt;&lt;full-title&gt;Theriogenology&lt;/full-title&gt;&lt;/periodical&gt;&lt;pages&gt;2-10&lt;/pages&gt;&lt;volume&gt;112&lt;/volume&gt;&lt;dates&gt;&lt;year&gt;2018&lt;/year&gt;&lt;pub-dates&gt;&lt;date&gt;May&lt;/date&gt;&lt;/pub-dates&gt;&lt;/dates&gt;&lt;isbn&gt;0093-691X&lt;/isbn&gt;&lt;accession-num&gt;WOS:000427911600002&lt;/accession-num&gt;&lt;urls&gt;&lt;related-urls&gt;&lt;url&gt;&amp;lt;Go to ISI&amp;gt;://WOS:000427911600002&lt;/url&gt;&lt;/related-urls&gt;&lt;/urls&gt;&lt;electronic-resource-num&gt;10.1016/j.theriogenology.2017.08.026&lt;/electronic-resource-num&gt;&lt;/record&gt;&lt;/Cite&gt;&lt;/EndNote&gt;</w:instrText>
      </w:r>
      <w:r w:rsidR="00DB635E">
        <w:rPr>
          <w:color w:val="0E0E0E"/>
        </w:rPr>
        <w:fldChar w:fldCharType="separate"/>
      </w:r>
      <w:r w:rsidR="00975107">
        <w:rPr>
          <w:noProof/>
          <w:color w:val="0E0E0E"/>
        </w:rPr>
        <w:t>[</w:t>
      </w:r>
      <w:hyperlink w:anchor="_ENREF_35" w:tooltip="Beltramo, 2018 #346" w:history="1">
        <w:r w:rsidR="00A45408" w:rsidRPr="00A45408">
          <w:rPr>
            <w:rStyle w:val="Hyperlink"/>
          </w:rPr>
          <w:t>35</w:t>
        </w:r>
      </w:hyperlink>
      <w:r w:rsidR="00975107">
        <w:rPr>
          <w:noProof/>
          <w:color w:val="0E0E0E"/>
        </w:rPr>
        <w:t>]</w:t>
      </w:r>
      <w:r w:rsidR="00DB635E">
        <w:rPr>
          <w:color w:val="0E0E0E"/>
        </w:rPr>
        <w:fldChar w:fldCharType="end"/>
      </w:r>
      <w:r w:rsidR="0052138C">
        <w:rPr>
          <w:color w:val="0E0E0E"/>
        </w:rPr>
        <w:t>.</w:t>
      </w:r>
    </w:p>
    <w:p w14:paraId="713AD1BC" w14:textId="00814BB8" w:rsidR="00BA075D" w:rsidRPr="00E70652" w:rsidRDefault="00BA075D" w:rsidP="006409A1">
      <w:pPr>
        <w:rPr>
          <w:b/>
          <w:bCs/>
          <w:i/>
          <w:iCs/>
          <w:color w:val="0E0E0E"/>
        </w:rPr>
      </w:pPr>
      <w:r w:rsidRPr="00E70652">
        <w:rPr>
          <w:b/>
          <w:bCs/>
          <w:i/>
          <w:iCs/>
          <w:color w:val="0E0E0E"/>
        </w:rPr>
        <w:lastRenderedPageBreak/>
        <w:t>Compound 6</w:t>
      </w:r>
    </w:p>
    <w:p w14:paraId="553B1626" w14:textId="547242A6" w:rsidR="00BA075D" w:rsidRPr="00B825E1" w:rsidRDefault="00BA075D" w:rsidP="00243539">
      <w:pPr>
        <w:ind w:firstLine="720"/>
      </w:pPr>
      <w:r w:rsidRPr="00BA075D">
        <w:rPr>
          <w:color w:val="0E0E0E"/>
        </w:rPr>
        <w:t>While native</w:t>
      </w:r>
      <w:r w:rsidR="000A6F08">
        <w:rPr>
          <w:color w:val="0E0E0E"/>
        </w:rPr>
        <w:t xml:space="preserve"> </w:t>
      </w:r>
      <w:r w:rsidR="00A7102F">
        <w:rPr>
          <w:color w:val="0E0E0E"/>
        </w:rPr>
        <w:t>KP</w:t>
      </w:r>
      <w:r w:rsidR="00A7102F" w:rsidRPr="00BA075D">
        <w:rPr>
          <w:color w:val="0E0E0E"/>
        </w:rPr>
        <w:t xml:space="preserve"> </w:t>
      </w:r>
      <w:r w:rsidRPr="00BA075D">
        <w:rPr>
          <w:color w:val="0E0E0E"/>
        </w:rPr>
        <w:t>has demonstrated the ability to stimulate GnRH and LH secretion, its clinical and agricultural applications are limited by its rapid degradation and short biological half-life</w:t>
      </w:r>
      <w:r w:rsidR="0030278C">
        <w:rPr>
          <w:color w:val="0E0E0E"/>
        </w:rPr>
        <w:t xml:space="preserve"> </w:t>
      </w:r>
      <w:r w:rsidR="001D0E52">
        <w:rPr>
          <w:color w:val="0E0E0E"/>
        </w:rPr>
        <w:fldChar w:fldCharType="begin"/>
      </w:r>
      <w:r w:rsidR="00975107">
        <w:rPr>
          <w:color w:val="0E0E0E"/>
        </w:rPr>
        <w:instrText xml:space="preserve"> ADDIN EN.CITE &lt;EndNote&gt;&lt;Cite&gt;&lt;Author&gt;Beltramo&lt;/Author&gt;&lt;Year&gt;2018&lt;/Year&gt;&lt;RecNum&gt;346&lt;/RecNum&gt;&lt;DisplayText&gt;[35]&lt;/DisplayText&gt;&lt;record&gt;&lt;rec-number&gt;346&lt;/rec-number&gt;&lt;foreign-keys&gt;&lt;key app="EN" db-id="xaavsvtd12ep2se2zenxswe9e0zsx52s0asx" timestamp="1747341945" guid="9e46003f-5ae4-4b58-8fcc-4e2d6ef1f451"&gt;346&lt;/key&gt;&lt;/foreign-keys&gt;&lt;ref-type name="Journal Article"&gt;17&lt;/ref-type&gt;&lt;contributors&gt;&lt;authors&gt;&lt;author&gt;Beltramo, M.&lt;/author&gt;&lt;author&gt;Decourt, C.&lt;/author&gt;&lt;/authors&gt;&lt;/contributors&gt;&lt;titles&gt;&lt;title&gt;Towards new strategies to manage livestock reproduction using kisspeptin analogs&lt;/title&gt;&lt;secondary-title&gt;Theriogenology&lt;/secondary-title&gt;&lt;/titles&gt;&lt;periodical&gt;&lt;full-title&gt;Theriogenology&lt;/full-title&gt;&lt;/periodical&gt;&lt;pages&gt;2-10&lt;/pages&gt;&lt;volume&gt;112&lt;/volume&gt;&lt;dates&gt;&lt;year&gt;2018&lt;/year&gt;&lt;pub-dates&gt;&lt;date&gt;May&lt;/date&gt;&lt;/pub-dates&gt;&lt;/dates&gt;&lt;isbn&gt;0093-691X&lt;/isbn&gt;&lt;accession-num&gt;WOS:000427911600002&lt;/accession-num&gt;&lt;urls&gt;&lt;related-urls&gt;&lt;url&gt;&amp;lt;Go to ISI&amp;gt;://WOS:000427911600002&lt;/url&gt;&lt;/related-urls&gt;&lt;/urls&gt;&lt;electronic-resource-num&gt;10.1016/j.theriogenology.2017.08.026&lt;/electronic-resource-num&gt;&lt;/record&gt;&lt;/Cite&gt;&lt;/EndNote&gt;</w:instrText>
      </w:r>
      <w:r w:rsidR="001D0E52">
        <w:rPr>
          <w:color w:val="0E0E0E"/>
        </w:rPr>
        <w:fldChar w:fldCharType="separate"/>
      </w:r>
      <w:r w:rsidR="00975107">
        <w:rPr>
          <w:noProof/>
          <w:color w:val="0E0E0E"/>
        </w:rPr>
        <w:t>[</w:t>
      </w:r>
      <w:hyperlink w:anchor="_ENREF_35" w:tooltip="Beltramo, 2018 #346" w:history="1">
        <w:r w:rsidR="00A45408" w:rsidRPr="00A45408">
          <w:rPr>
            <w:rStyle w:val="Hyperlink"/>
          </w:rPr>
          <w:t>35</w:t>
        </w:r>
      </w:hyperlink>
      <w:r w:rsidR="00975107">
        <w:rPr>
          <w:noProof/>
          <w:color w:val="0E0E0E"/>
        </w:rPr>
        <w:t>]</w:t>
      </w:r>
      <w:r w:rsidR="001D0E52">
        <w:rPr>
          <w:color w:val="0E0E0E"/>
        </w:rPr>
        <w:fldChar w:fldCharType="end"/>
      </w:r>
      <w:r w:rsidR="0030278C">
        <w:rPr>
          <w:color w:val="0E0E0E"/>
        </w:rPr>
        <w:t xml:space="preserve">. </w:t>
      </w:r>
      <w:r w:rsidRPr="00BA075D">
        <w:rPr>
          <w:color w:val="0E0E0E"/>
        </w:rPr>
        <w:t xml:space="preserve">KP-10 is highly susceptible to proteolytic degradation, resulting in transient endocrine effects that require frequent administration to sustain LH secretion </w:t>
      </w:r>
      <w:r w:rsidR="001D0E52">
        <w:rPr>
          <w:color w:val="0E0E0E"/>
        </w:rPr>
        <w:fldChar w:fldCharType="begin"/>
      </w:r>
      <w:r w:rsidR="00975107">
        <w:rPr>
          <w:color w:val="0E0E0E"/>
        </w:rPr>
        <w:instrText xml:space="preserve"> ADDIN EN.CITE &lt;EndNote&gt;&lt;Cite&gt;&lt;Author&gt;Curtis&lt;/Author&gt;&lt;Year&gt;2010&lt;/Year&gt;&lt;RecNum&gt;310&lt;/RecNum&gt;&lt;DisplayText&gt;[36]&lt;/DisplayText&gt;&lt;record&gt;&lt;rec-number&gt;310&lt;/rec-number&gt;&lt;foreign-keys&gt;&lt;key app="EN" db-id="xaavsvtd12ep2se2zenxswe9e0zsx52s0asx" timestamp="1747341945" guid="4a5ad32a-1c23-4b93-bb15-b37c05cd6ec4"&gt;310&lt;/key&gt;&lt;/foreign-keys&gt;&lt;ref-type name="Journal Article"&gt;17&lt;/ref-type&gt;&lt;contributors&gt;&lt;authors&gt;&lt;author&gt;Curtis, A. E.&lt;/author&gt;&lt;author&gt;Cooke, J. H.&lt;/author&gt;&lt;author&gt;Baxter, J. E.&lt;/author&gt;&lt;author&gt;Parkinson, J. R. C.&lt;/author&gt;&lt;author&gt;Bataveljic, A.&lt;/author&gt;&lt;author&gt;Ghatei, M. A.&lt;/author&gt;&lt;author&gt;Bloom, S. R.&lt;/author&gt;&lt;author&gt;Murphy, K. G.&lt;/author&gt;&lt;/authors&gt;&lt;/contributors&gt;&lt;titles&gt;&lt;title&gt;A kisspeptin-10 analog with greater in vivo bioactivity than kisspeptin-10&lt;/title&gt;&lt;secondary-title&gt;American Journal of Physiology-Endocrinology and Metabolism&lt;/secondary-title&gt;&lt;/titles&gt;&lt;periodical&gt;&lt;full-title&gt;American Journal of Physiology-Endocrinology and Metabolism&lt;/full-title&gt;&lt;/periodical&gt;&lt;pages&gt;E296-E303&lt;/pages&gt;&lt;volume&gt;298&lt;/volume&gt;&lt;number&gt;2&lt;/number&gt;&lt;dates&gt;&lt;year&gt;2010&lt;/year&gt;&lt;pub-dates&gt;&lt;date&gt;Feb&lt;/date&gt;&lt;/pub-dates&gt;&lt;/dates&gt;&lt;isbn&gt;0193-1849&lt;/isbn&gt;&lt;accession-num&gt;WOS:000273695500017&lt;/accession-num&gt;&lt;urls&gt;&lt;related-urls&gt;&lt;url&gt;&amp;lt;Go to ISI&amp;gt;://WOS:000273695500017&lt;/url&gt;&lt;/related-urls&gt;&lt;/urls&gt;&lt;electronic-resource-num&gt;10.1152/ajpendo.00426.2009&lt;/electronic-resource-num&gt;&lt;/record&gt;&lt;/Cite&gt;&lt;/EndNote&gt;</w:instrText>
      </w:r>
      <w:r w:rsidR="001D0E52">
        <w:rPr>
          <w:color w:val="0E0E0E"/>
        </w:rPr>
        <w:fldChar w:fldCharType="separate"/>
      </w:r>
      <w:r w:rsidR="00975107">
        <w:rPr>
          <w:noProof/>
          <w:color w:val="0E0E0E"/>
        </w:rPr>
        <w:t>[</w:t>
      </w:r>
      <w:hyperlink w:anchor="_ENREF_36" w:tooltip="Curtis, 2010 #310" w:history="1">
        <w:r w:rsidR="00A45408" w:rsidRPr="00A45408">
          <w:rPr>
            <w:rStyle w:val="Hyperlink"/>
          </w:rPr>
          <w:t>36</w:t>
        </w:r>
      </w:hyperlink>
      <w:r w:rsidR="00975107">
        <w:rPr>
          <w:noProof/>
          <w:color w:val="0E0E0E"/>
        </w:rPr>
        <w:t>]</w:t>
      </w:r>
      <w:r w:rsidR="001D0E52">
        <w:rPr>
          <w:color w:val="0E0E0E"/>
        </w:rPr>
        <w:fldChar w:fldCharType="end"/>
      </w:r>
      <w:r w:rsidR="00AB1909">
        <w:rPr>
          <w:color w:val="0E0E0E"/>
        </w:rPr>
        <w:t xml:space="preserve">. </w:t>
      </w:r>
      <w:r w:rsidRPr="00BA075D">
        <w:rPr>
          <w:color w:val="0E0E0E"/>
        </w:rPr>
        <w:t xml:space="preserve">Additionally, </w:t>
      </w:r>
      <w:r w:rsidR="00975107">
        <w:rPr>
          <w:color w:val="0E0E0E"/>
        </w:rPr>
        <w:t xml:space="preserve"> because </w:t>
      </w:r>
      <w:r w:rsidRPr="00BA075D">
        <w:rPr>
          <w:color w:val="0E0E0E"/>
        </w:rPr>
        <w:t xml:space="preserve">KP-10 does not efficiently cross the blood-brain barrier, its </w:t>
      </w:r>
      <w:r w:rsidR="004100CB">
        <w:rPr>
          <w:color w:val="0E0E0E"/>
        </w:rPr>
        <w:t>access to</w:t>
      </w:r>
      <w:r w:rsidRPr="00BA075D">
        <w:rPr>
          <w:color w:val="0E0E0E"/>
        </w:rPr>
        <w:t xml:space="preserve"> GnRH neuron</w:t>
      </w:r>
      <w:r w:rsidR="00F6273F">
        <w:rPr>
          <w:color w:val="0E0E0E"/>
        </w:rPr>
        <w:t>al cell bodies</w:t>
      </w:r>
      <w:r w:rsidRPr="00BA075D">
        <w:rPr>
          <w:color w:val="0E0E0E"/>
        </w:rPr>
        <w:t xml:space="preserve"> </w:t>
      </w:r>
      <w:r w:rsidR="005C5B20">
        <w:rPr>
          <w:color w:val="0E0E0E"/>
        </w:rPr>
        <w:t>within</w:t>
      </w:r>
      <w:r w:rsidRPr="00BA075D">
        <w:rPr>
          <w:color w:val="0E0E0E"/>
        </w:rPr>
        <w:t xml:space="preserve"> the hypothalamus</w:t>
      </w:r>
      <w:r w:rsidR="004B0152">
        <w:rPr>
          <w:color w:val="0E0E0E"/>
        </w:rPr>
        <w:t xml:space="preserve"> </w:t>
      </w:r>
      <w:r w:rsidR="00975107">
        <w:rPr>
          <w:color w:val="0E0E0E"/>
        </w:rPr>
        <w:t>is limited</w:t>
      </w:r>
      <w:r w:rsidR="00273500">
        <w:rPr>
          <w:color w:val="0E0E0E"/>
        </w:rPr>
        <w:t xml:space="preserve"> </w:t>
      </w:r>
      <w:r w:rsidR="00366CA1">
        <w:rPr>
          <w:color w:val="0E0E0E"/>
        </w:rPr>
        <w:fldChar w:fldCharType="begin"/>
      </w:r>
      <w:r w:rsidR="00975107">
        <w:rPr>
          <w:color w:val="0E0E0E"/>
        </w:rPr>
        <w:instrText xml:space="preserve"> ADDIN EN.CITE &lt;EndNote&gt;&lt;Cite&gt;&lt;Author&gt;Leonardi&lt;/Author&gt;&lt;Year&gt;2022&lt;/Year&gt;&lt;RecNum&gt;159&lt;/RecNum&gt;&lt;DisplayText&gt;[9]&lt;/DisplayText&gt;&lt;record&gt;&lt;rec-number&gt;159&lt;/rec-number&gt;&lt;foreign-keys&gt;&lt;key app="EN" db-id="xaavsvtd12ep2se2zenxswe9e0zsx52s0asx" timestamp="1746887024" guid="c24a4d6b-b4da-47ed-a860-3fde995380ce"&gt;159&lt;/key&gt;&lt;/foreign-keys&gt;&lt;ref-type name="Journal Article"&gt;17&lt;/ref-type&gt;&lt;contributors&gt;&lt;authors&gt;&lt;author&gt;Leonardi, C. E. P.&lt;/author&gt;&lt;/authors&gt;&lt;/contributors&gt;&lt;titles&gt;&lt;title&gt;Mechanism of LH release after peripheral administration of kisspeptin in cattle&lt;/title&gt;&lt;secondary-title&gt;PlOS one&lt;/secondary-title&gt;&lt;/titles&gt;&lt;periodical&gt;&lt;full-title&gt;PlOS one&lt;/full-title&gt;&lt;/periodical&gt;&lt;pages&gt;18&lt;/pages&gt;&lt;dates&gt;&lt;year&gt;2022&lt;/year&gt;&lt;/dates&gt;&lt;urls&gt;&lt;/urls&gt;&lt;/record&gt;&lt;/Cite&gt;&lt;/EndNote&gt;</w:instrText>
      </w:r>
      <w:r w:rsidR="00366CA1">
        <w:rPr>
          <w:color w:val="0E0E0E"/>
        </w:rPr>
        <w:fldChar w:fldCharType="separate"/>
      </w:r>
      <w:r w:rsidR="00975107">
        <w:rPr>
          <w:noProof/>
          <w:color w:val="0E0E0E"/>
        </w:rPr>
        <w:t>[</w:t>
      </w:r>
      <w:hyperlink w:anchor="_ENREF_9" w:tooltip="Leonardi, 2022 #159" w:history="1">
        <w:r w:rsidR="00A45408" w:rsidRPr="00A45408">
          <w:rPr>
            <w:rStyle w:val="Hyperlink"/>
          </w:rPr>
          <w:t>9</w:t>
        </w:r>
      </w:hyperlink>
      <w:r w:rsidR="00975107">
        <w:rPr>
          <w:noProof/>
          <w:color w:val="0E0E0E"/>
        </w:rPr>
        <w:t>]</w:t>
      </w:r>
      <w:r w:rsidR="00366CA1">
        <w:rPr>
          <w:color w:val="0E0E0E"/>
        </w:rPr>
        <w:fldChar w:fldCharType="end"/>
      </w:r>
      <w:r w:rsidR="00AB1909">
        <w:rPr>
          <w:color w:val="0E0E0E"/>
        </w:rPr>
        <w:t xml:space="preserve">. </w:t>
      </w:r>
      <w:r w:rsidR="009C7CEF">
        <w:rPr>
          <w:color w:val="0E0E0E"/>
        </w:rPr>
        <w:t>Instead, peripherally administered KP</w:t>
      </w:r>
      <w:r w:rsidR="00632A3C">
        <w:rPr>
          <w:color w:val="0E0E0E"/>
        </w:rPr>
        <w:t>-10</w:t>
      </w:r>
      <w:r w:rsidR="00102064">
        <w:rPr>
          <w:color w:val="0E0E0E"/>
        </w:rPr>
        <w:t xml:space="preserve"> interacts with GnRH </w:t>
      </w:r>
      <w:r w:rsidR="00F6273F">
        <w:rPr>
          <w:color w:val="0E0E0E"/>
        </w:rPr>
        <w:t xml:space="preserve">nerve terminals </w:t>
      </w:r>
      <w:r w:rsidR="00E00408">
        <w:rPr>
          <w:color w:val="0E0E0E"/>
        </w:rPr>
        <w:t>within</w:t>
      </w:r>
      <w:r w:rsidR="00102064">
        <w:rPr>
          <w:color w:val="0E0E0E"/>
        </w:rPr>
        <w:t xml:space="preserve"> median eminence (ME),</w:t>
      </w:r>
      <w:r w:rsidR="00E00408">
        <w:rPr>
          <w:color w:val="0E0E0E"/>
        </w:rPr>
        <w:t xml:space="preserve"> </w:t>
      </w:r>
      <w:r w:rsidR="0054628F">
        <w:rPr>
          <w:color w:val="0E0E0E"/>
        </w:rPr>
        <w:t xml:space="preserve">a circumventricular </w:t>
      </w:r>
      <w:r w:rsidR="00C67846">
        <w:rPr>
          <w:color w:val="0E0E0E"/>
        </w:rPr>
        <w:t>region lacking a blood brain barrier, by binding to the KISS1</w:t>
      </w:r>
      <w:r w:rsidR="006B4309">
        <w:rPr>
          <w:color w:val="0E0E0E"/>
        </w:rPr>
        <w:t>R</w:t>
      </w:r>
      <w:r w:rsidR="00B1646D">
        <w:rPr>
          <w:color w:val="0E0E0E"/>
        </w:rPr>
        <w:t xml:space="preserve"> </w:t>
      </w:r>
      <w:r w:rsidR="00273500">
        <w:rPr>
          <w:color w:val="0E0E0E"/>
        </w:rPr>
        <w:fldChar w:fldCharType="begin"/>
      </w:r>
      <w:r w:rsidR="00975107">
        <w:rPr>
          <w:color w:val="0E0E0E"/>
        </w:rPr>
        <w:instrText xml:space="preserve"> ADDIN EN.CITE &lt;EndNote&gt;&lt;Cite&gt;&lt;Author&gt;d’Anglemont&lt;/Author&gt;&lt;Year&gt;2017&lt;/Year&gt;&lt;RecNum&gt;163&lt;/RecNum&gt;&lt;DisplayText&gt;[37]&lt;/DisplayText&gt;&lt;record&gt;&lt;rec-number&gt;163&lt;/rec-number&gt;&lt;foreign-keys&gt;&lt;key app="EN" db-id="xaavsvtd12ep2se2zenxswe9e0zsx52s0asx" timestamp="1746887035"&gt;163&lt;/key&gt;&lt;/foreign-keys&gt;&lt;ref-type name="Journal Article"&gt;17&lt;/ref-type&gt;&lt;contributors&gt;&lt;authors&gt;&lt;author&gt;d’Anglemont, Xavier&lt;/author&gt;&lt;/authors&gt;&lt;/contributors&gt;&lt;titles&gt;&lt;title&gt;Mechanistic insights into the more potent&amp;#xD;effect of KP-54 compared to KP-10 in vivo&lt;/title&gt;&lt;secondary-title&gt;PlOS one&lt;/secondary-title&gt;&lt;/titles&gt;&lt;periodical&gt;&lt;full-title&gt;PlOS one&lt;/full-title&gt;&lt;/periodical&gt;&lt;volume&gt;12&lt;/volume&gt;&lt;number&gt;5&lt;/number&gt;&lt;dates&gt;&lt;year&gt;2017&lt;/year&gt;&lt;/dates&gt;&lt;urls&gt;&lt;/urls&gt;&lt;/record&gt;&lt;/Cite&gt;&lt;/EndNote&gt;</w:instrText>
      </w:r>
      <w:r w:rsidR="00273500">
        <w:rPr>
          <w:color w:val="0E0E0E"/>
        </w:rPr>
        <w:fldChar w:fldCharType="separate"/>
      </w:r>
      <w:r w:rsidR="00975107">
        <w:rPr>
          <w:noProof/>
          <w:color w:val="0E0E0E"/>
        </w:rPr>
        <w:t>[</w:t>
      </w:r>
      <w:hyperlink w:history="1">
        <w:r w:rsidR="00A45408" w:rsidRPr="00A45408">
          <w:rPr>
            <w:rStyle w:val="Hyperlink"/>
          </w:rPr>
          <w:t>37</w:t>
        </w:r>
      </w:hyperlink>
      <w:r w:rsidR="00975107">
        <w:rPr>
          <w:noProof/>
          <w:color w:val="0E0E0E"/>
        </w:rPr>
        <w:t>]</w:t>
      </w:r>
      <w:r w:rsidR="00273500">
        <w:rPr>
          <w:color w:val="0E0E0E"/>
        </w:rPr>
        <w:fldChar w:fldCharType="end"/>
      </w:r>
      <w:r w:rsidR="00966F7F">
        <w:rPr>
          <w:color w:val="0E0E0E"/>
        </w:rPr>
        <w:t>.</w:t>
      </w:r>
      <w:r w:rsidR="00B1646D">
        <w:rPr>
          <w:color w:val="0E0E0E"/>
        </w:rPr>
        <w:t xml:space="preserve"> </w:t>
      </w:r>
      <w:r w:rsidR="00444931">
        <w:rPr>
          <w:color w:val="0E0E0E"/>
        </w:rPr>
        <w:t xml:space="preserve">Although this interaction can trigger GnRH release into </w:t>
      </w:r>
      <w:proofErr w:type="gramStart"/>
      <w:r w:rsidR="00444931">
        <w:rPr>
          <w:color w:val="0E0E0E"/>
        </w:rPr>
        <w:t xml:space="preserve">the </w:t>
      </w:r>
      <w:r w:rsidR="00B21285">
        <w:rPr>
          <w:color w:val="0E0E0E"/>
        </w:rPr>
        <w:t>hypophysial</w:t>
      </w:r>
      <w:proofErr w:type="gramEnd"/>
      <w:r w:rsidR="00B21285">
        <w:rPr>
          <w:color w:val="0E0E0E"/>
        </w:rPr>
        <w:t xml:space="preserve"> </w:t>
      </w:r>
      <w:r w:rsidR="00444931">
        <w:rPr>
          <w:color w:val="0E0E0E"/>
        </w:rPr>
        <w:t xml:space="preserve">portal circulation, it may bypass upstream neuronal regulation, possibly restricting the duration and coordination of downstream LH and FSH release. </w:t>
      </w:r>
      <w:r w:rsidRPr="00BA075D">
        <w:rPr>
          <w:color w:val="0E0E0E"/>
        </w:rPr>
        <w:t xml:space="preserve">These challenges have prompted the development of synthetic KP analogs, designed to increase </w:t>
      </w:r>
      <w:r w:rsidR="00EA4E8B">
        <w:rPr>
          <w:color w:val="0E0E0E"/>
        </w:rPr>
        <w:t xml:space="preserve">metabolic </w:t>
      </w:r>
      <w:r w:rsidRPr="00BA075D">
        <w:rPr>
          <w:color w:val="0E0E0E"/>
        </w:rPr>
        <w:t>stability, prolong biological activity, and enhance receptor binding affinity while maintaining potent gonadotropic effects</w:t>
      </w:r>
      <w:r w:rsidR="0030278C">
        <w:rPr>
          <w:color w:val="0E0E0E"/>
        </w:rPr>
        <w:t xml:space="preserve">. </w:t>
      </w:r>
      <w:r w:rsidR="002C50AB">
        <w:t xml:space="preserve">Early efforts employed structural modifications to the KP-10 sequence to identify critical residues essential for receptor activation, such as a phenylalanine at positions 6 and 10, and arginine at position 9 </w:t>
      </w:r>
      <w:r w:rsidR="00DC7D04">
        <w:fldChar w:fldCharType="begin"/>
      </w:r>
      <w:r w:rsidR="00975107">
        <w:instrText xml:space="preserve"> ADDIN EN.CITE &lt;EndNote&gt;&lt;Cite&gt;&lt;Author&gt;Millar&lt;/Author&gt;&lt;Year&gt;2010&lt;/Year&gt;&lt;RecNum&gt;180&lt;/RecNum&gt;&lt;DisplayText&gt;[38]&lt;/DisplayText&gt;&lt;record&gt;&lt;rec-number&gt;180&lt;/rec-number&gt;&lt;foreign-keys&gt;&lt;key app="EN" db-id="xaavsvtd12ep2se2zenxswe9e0zsx52s0asx" timestamp="1746887096" guid="2dab69d3-f93e-46ba-b368-60fa62210002"&gt;180&lt;/key&gt;&lt;/foreign-keys&gt;&lt;ref-type name="Journal Article"&gt;17&lt;/ref-type&gt;&lt;contributors&gt;&lt;authors&gt;&lt;author&gt;Millar, Robert&lt;/author&gt;&lt;/authors&gt;&lt;/contributors&gt;&lt;titles&gt;&lt;title&gt;Kisspeptin antagonists: Unraveling the role of kisspeptin in&amp;#xD;reproductive physiology&lt;/title&gt;&lt;secondary-title&gt;Brain Research&lt;/secondary-title&gt;&lt;/titles&gt;&lt;periodical&gt;&lt;full-title&gt;Brain Research&lt;/full-title&gt;&lt;/periodical&gt;&lt;pages&gt;81-89&lt;/pages&gt;&lt;dates&gt;&lt;year&gt;2010&lt;/year&gt;&lt;/dates&gt;&lt;urls&gt;&lt;/urls&gt;&lt;/record&gt;&lt;/Cite&gt;&lt;/EndNote&gt;</w:instrText>
      </w:r>
      <w:r w:rsidR="00DC7D04">
        <w:fldChar w:fldCharType="separate"/>
      </w:r>
      <w:r w:rsidR="00975107">
        <w:rPr>
          <w:noProof/>
        </w:rPr>
        <w:t>[</w:t>
      </w:r>
      <w:hyperlink w:anchor="_ENREF_38" w:tooltip="Millar, 2010 #180" w:history="1">
        <w:r w:rsidR="00A45408" w:rsidRPr="00A45408">
          <w:rPr>
            <w:rStyle w:val="Hyperlink"/>
          </w:rPr>
          <w:t>38</w:t>
        </w:r>
      </w:hyperlink>
      <w:r w:rsidR="00975107">
        <w:rPr>
          <w:noProof/>
        </w:rPr>
        <w:t>]</w:t>
      </w:r>
      <w:r w:rsidR="00DC7D04">
        <w:fldChar w:fldCharType="end"/>
      </w:r>
      <w:r w:rsidR="002C50AB">
        <w:t>. Th</w:t>
      </w:r>
      <w:r w:rsidR="00975107">
        <w:t>ose</w:t>
      </w:r>
      <w:r w:rsidR="002C50AB">
        <w:t xml:space="preserve"> findings guided subsequent design of analogs incorporating conservative substitutions at non-essential positions with the goal of improving half-life and resistance to enzymatic degradation. </w:t>
      </w:r>
      <w:r w:rsidR="002C50AB" w:rsidRPr="000373E4">
        <w:t xml:space="preserve">One such analog, FTM080, demonstrated the ability to stimulate LH release in anestrous ewes, although its effectiveness required higher </w:t>
      </w:r>
      <w:r w:rsidR="00EC65BC" w:rsidRPr="000373E4">
        <w:t>dosing,</w:t>
      </w:r>
      <w:r w:rsidR="002C50AB" w:rsidRPr="000373E4">
        <w:t xml:space="preserve"> and </w:t>
      </w:r>
      <w:r w:rsidR="000A6F08" w:rsidRPr="000373E4">
        <w:t>it’s in</w:t>
      </w:r>
      <w:r w:rsidR="002C50AB" w:rsidRPr="000373E4">
        <w:t xml:space="preserve"> vivo activity was shorter-lived than that of K</w:t>
      </w:r>
      <w:r w:rsidR="00364074">
        <w:t>P-10</w:t>
      </w:r>
      <w:r w:rsidR="002C50AB">
        <w:t xml:space="preserve"> </w:t>
      </w:r>
      <w:r w:rsidR="00996033">
        <w:fldChar w:fldCharType="begin"/>
      </w:r>
      <w:r w:rsidR="00975107">
        <w:instrText xml:space="preserve"> ADDIN EN.CITE &lt;EndNote&gt;&lt;Cite&gt;&lt;Author&gt;Whitlock&lt;/Author&gt;&lt;Year&gt;2008&lt;/Year&gt;&lt;RecNum&gt;107&lt;/RecNum&gt;&lt;DisplayText&gt;[39]&lt;/DisplayText&gt;&lt;record&gt;&lt;rec-number&gt;107&lt;/rec-number&gt;&lt;foreign-keys&gt;&lt;key app="EN" db-id="xaavsvtd12ep2se2zenxswe9e0zsx52s0asx" timestamp="1746886996" guid="78c481ad-7917-4bcb-b67d-c733e8e63482"&gt;107&lt;/key&gt;&lt;/foreign-keys&gt;&lt;ref-type name="Journal Article"&gt;17&lt;/ref-type&gt;&lt;contributors&gt;&lt;authors&gt;&lt;author&gt;Whitlock, B. K.&lt;/author&gt;&lt;author&gt;Daniel, J. A.&lt;/author&gt;&lt;author&gt;Wilborn, R. R.&lt;/author&gt;&lt;author&gt;Rodning, S. P.&lt;/author&gt;&lt;author&gt;Maxwell, H. S.&lt;/author&gt;&lt;author&gt;Steele, B. P.&lt;/author&gt;&lt;author&gt;Sartin, J. L.&lt;/author&gt;&lt;/authors&gt;&lt;/contributors&gt;&lt;titles&gt;&lt;title&gt;Interaction of Estrogen and Progesterone on Kisspeptin-10-Stimulated Luteinizing Hormone and Growth Hormone in Ovariectomized Cows&lt;/title&gt;&lt;secondary-title&gt;Neuroendocrinology&lt;/secondary-title&gt;&lt;/titles&gt;&lt;periodical&gt;&lt;full-title&gt;Neuroendocrinology&lt;/full-title&gt;&lt;/periodical&gt;&lt;pages&gt;212-215&lt;/pages&gt;&lt;volume&gt;88&lt;/volume&gt;&lt;number&gt;3&lt;/number&gt;&lt;dates&gt;&lt;year&gt;2008&lt;/year&gt;&lt;/dates&gt;&lt;isbn&gt;0028-3835&lt;/isbn&gt;&lt;accession-num&gt;WOS:000260268000009&lt;/accession-num&gt;&lt;urls&gt;&lt;related-urls&gt;&lt;url&gt;&amp;lt;Go to ISI&amp;gt;://WOS:000260268000009&lt;/url&gt;&lt;/related-urls&gt;&lt;/urls&gt;&lt;electronic-resource-num&gt;10.1159/000146242&lt;/electronic-resource-num&gt;&lt;/record&gt;&lt;/Cite&gt;&lt;/EndNote&gt;</w:instrText>
      </w:r>
      <w:r w:rsidR="00996033">
        <w:fldChar w:fldCharType="separate"/>
      </w:r>
      <w:r w:rsidR="00975107">
        <w:rPr>
          <w:noProof/>
        </w:rPr>
        <w:t>[</w:t>
      </w:r>
      <w:hyperlink w:anchor="_ENREF_39" w:tooltip="Whitlock, 2008 #107" w:history="1">
        <w:r w:rsidR="00A45408" w:rsidRPr="00A45408">
          <w:rPr>
            <w:rStyle w:val="Hyperlink"/>
          </w:rPr>
          <w:t>39</w:t>
        </w:r>
      </w:hyperlink>
      <w:r w:rsidR="00975107">
        <w:rPr>
          <w:noProof/>
        </w:rPr>
        <w:t>]</w:t>
      </w:r>
      <w:r w:rsidR="00996033">
        <w:fldChar w:fldCharType="end"/>
      </w:r>
      <w:r w:rsidR="002C50AB">
        <w:t xml:space="preserve">. The receptor agonist for kisspeptin-54, MVT-602, caused a therapeutic-level LH response in humans with a reported half-life of 1.5-3.5 hours </w:t>
      </w:r>
      <w:r w:rsidR="00540FD1">
        <w:fldChar w:fldCharType="begin"/>
      </w:r>
      <w:r w:rsidR="00975107">
        <w:instrText xml:space="preserve"> ADDIN EN.CITE &lt;EndNote&gt;&lt;Cite&gt;&lt;Author&gt;Abbara&lt;/Author&gt;&lt;Year&gt;2020&lt;/Year&gt;&lt;RecNum&gt;164&lt;/RecNum&gt;&lt;DisplayText&gt;[27]&lt;/DisplayText&gt;&lt;record&gt;&lt;rec-number&gt;164&lt;/rec-number&gt;&lt;foreign-keys&gt;&lt;key app="EN" db-id="xaavsvtd12ep2se2zenxswe9e0zsx52s0asx" timestamp="1746887055"&gt;164&lt;/key&gt;&lt;/foreign-keys&gt;&lt;ref-type name="Journal Article"&gt;17&lt;/ref-type&gt;&lt;contributors&gt;&lt;authors&gt;&lt;author&gt;Abbara, A.&lt;/author&gt;&lt;/authors&gt;&lt;/contributors&gt;&lt;titles&gt;&lt;title&gt;Kisspeptin receptor aagonist has therapeutic potential for female reproductive disorders&lt;/title&gt;&lt;secondary-title&gt;The Journal of Clinical Investigation&lt;/secondary-title&gt;&lt;/titles&gt;&lt;periodical&gt;&lt;full-title&gt;The Journal of Clinical Investigation&lt;/full-title&gt;&lt;/periodical&gt;&lt;pages&gt;6739-6753&lt;/pages&gt;&lt;volume&gt;130&lt;/volume&gt;&lt;dates&gt;&lt;year&gt;2020&lt;/year&gt;&lt;/dates&gt;&lt;urls&gt;&lt;/urls&gt;&lt;/record&gt;&lt;/Cite&gt;&lt;/EndNote&gt;</w:instrText>
      </w:r>
      <w:r w:rsidR="00540FD1">
        <w:fldChar w:fldCharType="separate"/>
      </w:r>
      <w:r w:rsidR="00975107">
        <w:rPr>
          <w:noProof/>
        </w:rPr>
        <w:t>[</w:t>
      </w:r>
      <w:hyperlink w:anchor="_ENREF_27" w:tooltip="Abbara, 2020 #164" w:history="1">
        <w:r w:rsidR="00A45408" w:rsidRPr="00A45408">
          <w:rPr>
            <w:rStyle w:val="Hyperlink"/>
          </w:rPr>
          <w:t>27</w:t>
        </w:r>
      </w:hyperlink>
      <w:r w:rsidR="00975107">
        <w:rPr>
          <w:noProof/>
        </w:rPr>
        <w:t>]</w:t>
      </w:r>
      <w:r w:rsidR="00540FD1">
        <w:fldChar w:fldCharType="end"/>
      </w:r>
      <w:r w:rsidR="002C50AB">
        <w:t xml:space="preserve">. </w:t>
      </w:r>
      <w:r w:rsidR="00F05F66" w:rsidRPr="005F4CCE">
        <w:t>Further innovations came from a rational design approach</w:t>
      </w:r>
      <w:r w:rsidR="000604A3">
        <w:t xml:space="preserve">, </w:t>
      </w:r>
      <w:r w:rsidR="00F05F66" w:rsidRPr="005F4CCE">
        <w:t xml:space="preserve">which systematically addressed both proteolytic degradation </w:t>
      </w:r>
      <w:r w:rsidR="00F05F66" w:rsidRPr="005F4CCE">
        <w:lastRenderedPageBreak/>
        <w:t xml:space="preserve">and renal clearance by introducing chemical modifications into the KP-10 backbone. </w:t>
      </w:r>
      <w:r w:rsidR="003A2B39">
        <w:t>This approach</w:t>
      </w:r>
      <w:r w:rsidR="00F05F66" w:rsidRPr="005F4CCE">
        <w:t xml:space="preserve"> led to the </w:t>
      </w:r>
      <w:r w:rsidR="00B65365">
        <w:t>synthesis and evaluation of a series of</w:t>
      </w:r>
      <w:r w:rsidR="00F05F66" w:rsidRPr="005F4CCE">
        <w:t xml:space="preserve"> </w:t>
      </w:r>
      <w:proofErr w:type="spellStart"/>
      <w:r w:rsidR="00F05F66" w:rsidRPr="005F4CCE">
        <w:t>triazololipopeptide</w:t>
      </w:r>
      <w:proofErr w:type="spellEnd"/>
      <w:r w:rsidR="00B65365">
        <w:t xml:space="preserve"> analogs with varying modifications</w:t>
      </w:r>
      <w:r w:rsidR="00247EB7">
        <w:t>, including N-terminal acetylation, triazole substitutions at protease sensitive sites</w:t>
      </w:r>
      <w:r w:rsidR="00CE5A03">
        <w:t>, and different albumin binding motifs</w:t>
      </w:r>
      <w:r w:rsidR="003A2B39">
        <w:t xml:space="preserve"> </w:t>
      </w:r>
      <w:r w:rsidR="00540FD1">
        <w:fldChar w:fldCharType="begin"/>
      </w:r>
      <w:r w:rsidR="00975107">
        <w:instrText xml:space="preserve"> ADDIN EN.CITE &lt;EndNote&gt;&lt;Cite&gt;&lt;Author&gt;Beltramo&lt;/Author&gt;&lt;Year&gt;2018&lt;/Year&gt;&lt;RecNum&gt;346&lt;/RecNum&gt;&lt;DisplayText&gt;[35]&lt;/DisplayText&gt;&lt;record&gt;&lt;rec-number&gt;346&lt;/rec-number&gt;&lt;foreign-keys&gt;&lt;key app="EN" db-id="xaavsvtd12ep2se2zenxswe9e0zsx52s0asx" timestamp="1747341945" guid="9e46003f-5ae4-4b58-8fcc-4e2d6ef1f451"&gt;346&lt;/key&gt;&lt;/foreign-keys&gt;&lt;ref-type name="Journal Article"&gt;17&lt;/ref-type&gt;&lt;contributors&gt;&lt;authors&gt;&lt;author&gt;Beltramo, M.&lt;/author&gt;&lt;author&gt;Decourt, C.&lt;/author&gt;&lt;/authors&gt;&lt;/contributors&gt;&lt;titles&gt;&lt;title&gt;Towards new strategies to manage livestock reproduction using kisspeptin analogs&lt;/title&gt;&lt;secondary-title&gt;Theriogenology&lt;/secondary-title&gt;&lt;/titles&gt;&lt;periodical&gt;&lt;full-title&gt;Theriogenology&lt;/full-title&gt;&lt;/periodical&gt;&lt;pages&gt;2-10&lt;/pages&gt;&lt;volume&gt;112&lt;/volume&gt;&lt;dates&gt;&lt;year&gt;2018&lt;/year&gt;&lt;pub-dates&gt;&lt;date&gt;May&lt;/date&gt;&lt;/pub-dates&gt;&lt;/dates&gt;&lt;isbn&gt;0093-691X&lt;/isbn&gt;&lt;accession-num&gt;WOS:000427911600002&lt;/accession-num&gt;&lt;urls&gt;&lt;related-urls&gt;&lt;url&gt;&amp;lt;Go to ISI&amp;gt;://WOS:000427911600002&lt;/url&gt;&lt;/related-urls&gt;&lt;/urls&gt;&lt;electronic-resource-num&gt;10.1016/j.theriogenology.2017.08.026&lt;/electronic-resource-num&gt;&lt;/record&gt;&lt;/Cite&gt;&lt;/EndNote&gt;</w:instrText>
      </w:r>
      <w:r w:rsidR="00540FD1">
        <w:fldChar w:fldCharType="separate"/>
      </w:r>
      <w:r w:rsidR="00975107">
        <w:rPr>
          <w:noProof/>
        </w:rPr>
        <w:t>[</w:t>
      </w:r>
      <w:hyperlink w:anchor="_ENREF_35" w:tooltip="Beltramo, 2018 #346" w:history="1">
        <w:r w:rsidR="00A45408" w:rsidRPr="00A45408">
          <w:rPr>
            <w:rStyle w:val="Hyperlink"/>
          </w:rPr>
          <w:t>35</w:t>
        </w:r>
      </w:hyperlink>
      <w:r w:rsidR="00975107">
        <w:rPr>
          <w:noProof/>
        </w:rPr>
        <w:t>]</w:t>
      </w:r>
      <w:r w:rsidR="00540FD1">
        <w:fldChar w:fldCharType="end"/>
      </w:r>
      <w:r w:rsidR="00CE5A03">
        <w:t xml:space="preserve">. </w:t>
      </w:r>
      <w:r w:rsidR="00CE5A03" w:rsidRPr="006779C0">
        <w:t xml:space="preserve">These analogs were </w:t>
      </w:r>
      <w:r w:rsidR="002A6149" w:rsidRPr="006779C0">
        <w:t>tested</w:t>
      </w:r>
      <w:r w:rsidR="00CE5A03" w:rsidRPr="006779C0">
        <w:t xml:space="preserve"> for</w:t>
      </w:r>
      <w:r w:rsidR="002A6149" w:rsidRPr="006779C0">
        <w:t xml:space="preserve"> serum</w:t>
      </w:r>
      <w:r w:rsidR="00CE5A03" w:rsidRPr="006779C0">
        <w:t xml:space="preserve"> stability, </w:t>
      </w:r>
      <w:r w:rsidR="0006037F" w:rsidRPr="006779C0">
        <w:t xml:space="preserve">receptor </w:t>
      </w:r>
      <w:r w:rsidR="00CE5A03" w:rsidRPr="006779C0">
        <w:t xml:space="preserve">potency, and </w:t>
      </w:r>
      <w:r w:rsidR="0006037F" w:rsidRPr="006779C0">
        <w:t>ability to stimulate prolonged LH release in vivo</w:t>
      </w:r>
      <w:r w:rsidR="00477A07">
        <w:t xml:space="preserve"> and while </w:t>
      </w:r>
      <w:r w:rsidR="0004413E" w:rsidRPr="006779C0">
        <w:t>early</w:t>
      </w:r>
      <w:r w:rsidR="006779C0">
        <w:t xml:space="preserve"> versions</w:t>
      </w:r>
      <w:r w:rsidR="0004413E" w:rsidRPr="006779C0">
        <w:t xml:space="preserve"> showed mixed results, iterative modifications revealed that combining a single triazole substitution at the Gly7–Leu8 bond with a strategically placed albumin-binding group provided the best balance of bioactivity and extended half-life</w:t>
      </w:r>
      <w:r w:rsidR="00006574">
        <w:t xml:space="preserve"> </w:t>
      </w:r>
      <w:r w:rsidR="004A175B">
        <w:fldChar w:fldCharType="begin"/>
      </w:r>
      <w:r w:rsidR="00975107">
        <w:instrText xml:space="preserve"> ADDIN EN.CITE &lt;EndNote&gt;&lt;Cite&gt;&lt;Author&gt;Beltramo&lt;/Author&gt;&lt;Year&gt;2018&lt;/Year&gt;&lt;RecNum&gt;346&lt;/RecNum&gt;&lt;DisplayText&gt;[35]&lt;/DisplayText&gt;&lt;record&gt;&lt;rec-number&gt;346&lt;/rec-number&gt;&lt;foreign-keys&gt;&lt;key app="EN" db-id="xaavsvtd12ep2se2zenxswe9e0zsx52s0asx" timestamp="1747341945" guid="9e46003f-5ae4-4b58-8fcc-4e2d6ef1f451"&gt;346&lt;/key&gt;&lt;/foreign-keys&gt;&lt;ref-type name="Journal Article"&gt;17&lt;/ref-type&gt;&lt;contributors&gt;&lt;authors&gt;&lt;author&gt;Beltramo, M.&lt;/author&gt;&lt;author&gt;Decourt, C.&lt;/author&gt;&lt;/authors&gt;&lt;/contributors&gt;&lt;titles&gt;&lt;title&gt;Towards new strategies to manage livestock reproduction using kisspeptin analogs&lt;/title&gt;&lt;secondary-title&gt;Theriogenology&lt;/secondary-title&gt;&lt;/titles&gt;&lt;periodical&gt;&lt;full-title&gt;Theriogenology&lt;/full-title&gt;&lt;/periodical&gt;&lt;pages&gt;2-10&lt;/pages&gt;&lt;volume&gt;112&lt;/volume&gt;&lt;dates&gt;&lt;year&gt;2018&lt;/year&gt;&lt;pub-dates&gt;&lt;date&gt;May&lt;/date&gt;&lt;/pub-dates&gt;&lt;/dates&gt;&lt;isbn&gt;0093-691X&lt;/isbn&gt;&lt;accession-num&gt;WOS:000427911600002&lt;/accession-num&gt;&lt;urls&gt;&lt;related-urls&gt;&lt;url&gt;&amp;lt;Go to ISI&amp;gt;://WOS:000427911600002&lt;/url&gt;&lt;/related-urls&gt;&lt;/urls&gt;&lt;electronic-resource-num&gt;10.1016/j.theriogenology.2017.08.026&lt;/electronic-resource-num&gt;&lt;/record&gt;&lt;/Cite&gt;&lt;/EndNote&gt;</w:instrText>
      </w:r>
      <w:r w:rsidR="004A175B">
        <w:fldChar w:fldCharType="separate"/>
      </w:r>
      <w:r w:rsidR="00975107">
        <w:rPr>
          <w:noProof/>
        </w:rPr>
        <w:t>[</w:t>
      </w:r>
      <w:hyperlink w:anchor="_ENREF_35" w:tooltip="Beltramo, 2018 #346" w:history="1">
        <w:r w:rsidR="00A45408" w:rsidRPr="00A45408">
          <w:rPr>
            <w:rStyle w:val="Hyperlink"/>
          </w:rPr>
          <w:t>35</w:t>
        </w:r>
      </w:hyperlink>
      <w:r w:rsidR="00975107">
        <w:rPr>
          <w:noProof/>
        </w:rPr>
        <w:t>]</w:t>
      </w:r>
      <w:r w:rsidR="004A175B">
        <w:fldChar w:fldCharType="end"/>
      </w:r>
      <w:r w:rsidR="0004413E" w:rsidRPr="006779C0">
        <w:t>.</w:t>
      </w:r>
      <w:r w:rsidR="005D65AC">
        <w:t xml:space="preserve"> This process </w:t>
      </w:r>
      <w:r w:rsidR="00F05F66" w:rsidRPr="00F05F66">
        <w:t xml:space="preserve">ultimately informed the development of </w:t>
      </w:r>
      <w:r w:rsidR="00447512">
        <w:t>C</w:t>
      </w:r>
      <w:r w:rsidR="00710EDA">
        <w:t>ompound 6</w:t>
      </w:r>
      <w:r w:rsidR="00243539">
        <w:t xml:space="preserve">, </w:t>
      </w:r>
      <w:r w:rsidRPr="00BA075D">
        <w:rPr>
          <w:color w:val="0E0E0E"/>
        </w:rPr>
        <w:t>a rationally designed synthetic KP-10 analog that incorporates chemical modifications to improve its resistance to enzymatic degradation and extend its duration of action</w:t>
      </w:r>
      <w:r w:rsidR="005051FE">
        <w:rPr>
          <w:color w:val="0E0E0E"/>
        </w:rPr>
        <w:t xml:space="preserve"> </w:t>
      </w:r>
      <w:r w:rsidR="004A175B">
        <w:rPr>
          <w:color w:val="0E0E0E"/>
        </w:rPr>
        <w:fldChar w:fldCharType="begin"/>
      </w:r>
      <w:r w:rsidR="00975107">
        <w:rPr>
          <w:color w:val="0E0E0E"/>
        </w:rPr>
        <w:instrText xml:space="preserve"> ADDIN EN.CITE &lt;EndNote&gt;&lt;Cite&gt;&lt;Author&gt;Beltramo&lt;/Author&gt;&lt;Year&gt;2018&lt;/Year&gt;&lt;RecNum&gt;346&lt;/RecNum&gt;&lt;DisplayText&gt;[35]&lt;/DisplayText&gt;&lt;record&gt;&lt;rec-number&gt;346&lt;/rec-number&gt;&lt;foreign-keys&gt;&lt;key app="EN" db-id="xaavsvtd12ep2se2zenxswe9e0zsx52s0asx" timestamp="1747341945" guid="9e46003f-5ae4-4b58-8fcc-4e2d6ef1f451"&gt;346&lt;/key&gt;&lt;/foreign-keys&gt;&lt;ref-type name="Journal Article"&gt;17&lt;/ref-type&gt;&lt;contributors&gt;&lt;authors&gt;&lt;author&gt;Beltramo, M.&lt;/author&gt;&lt;author&gt;Decourt, C.&lt;/author&gt;&lt;/authors&gt;&lt;/contributors&gt;&lt;titles&gt;&lt;title&gt;Towards new strategies to manage livestock reproduction using kisspeptin analogs&lt;/title&gt;&lt;secondary-title&gt;Theriogenology&lt;/secondary-title&gt;&lt;/titles&gt;&lt;periodical&gt;&lt;full-title&gt;Theriogenology&lt;/full-title&gt;&lt;/periodical&gt;&lt;pages&gt;2-10&lt;/pages&gt;&lt;volume&gt;112&lt;/volume&gt;&lt;dates&gt;&lt;year&gt;2018&lt;/year&gt;&lt;pub-dates&gt;&lt;date&gt;May&lt;/date&gt;&lt;/pub-dates&gt;&lt;/dates&gt;&lt;isbn&gt;0093-691X&lt;/isbn&gt;&lt;accession-num&gt;WOS:000427911600002&lt;/accession-num&gt;&lt;urls&gt;&lt;related-urls&gt;&lt;url&gt;&amp;lt;Go to ISI&amp;gt;://WOS:000427911600002&lt;/url&gt;&lt;/related-urls&gt;&lt;/urls&gt;&lt;electronic-resource-num&gt;10.1016/j.theriogenology.2017.08.026&lt;/electronic-resource-num&gt;&lt;/record&gt;&lt;/Cite&gt;&lt;/EndNote&gt;</w:instrText>
      </w:r>
      <w:r w:rsidR="004A175B">
        <w:rPr>
          <w:color w:val="0E0E0E"/>
        </w:rPr>
        <w:fldChar w:fldCharType="separate"/>
      </w:r>
      <w:r w:rsidR="00975107">
        <w:rPr>
          <w:noProof/>
          <w:color w:val="0E0E0E"/>
        </w:rPr>
        <w:t>[</w:t>
      </w:r>
      <w:hyperlink w:anchor="_ENREF_35" w:tooltip="Beltramo, 2018 #346" w:history="1">
        <w:r w:rsidR="00A45408" w:rsidRPr="00A45408">
          <w:rPr>
            <w:rStyle w:val="Hyperlink"/>
          </w:rPr>
          <w:t>35</w:t>
        </w:r>
      </w:hyperlink>
      <w:r w:rsidR="00975107">
        <w:rPr>
          <w:noProof/>
          <w:color w:val="0E0E0E"/>
        </w:rPr>
        <w:t>]</w:t>
      </w:r>
      <w:r w:rsidR="004A175B">
        <w:rPr>
          <w:color w:val="0E0E0E"/>
        </w:rPr>
        <w:fldChar w:fldCharType="end"/>
      </w:r>
      <w:r w:rsidR="0030278C">
        <w:rPr>
          <w:color w:val="0E0E0E"/>
        </w:rPr>
        <w:t xml:space="preserve">. </w:t>
      </w:r>
      <w:r w:rsidRPr="00BA075D">
        <w:rPr>
          <w:color w:val="0E0E0E"/>
        </w:rPr>
        <w:t>These</w:t>
      </w:r>
      <w:r w:rsidR="0096379A">
        <w:rPr>
          <w:color w:val="0E0E0E"/>
        </w:rPr>
        <w:t xml:space="preserve"> </w:t>
      </w:r>
      <w:r w:rsidRPr="00BA075D">
        <w:rPr>
          <w:color w:val="0E0E0E"/>
        </w:rPr>
        <w:t xml:space="preserve">modifications </w:t>
      </w:r>
      <w:r w:rsidR="0096379A">
        <w:rPr>
          <w:color w:val="0E0E0E"/>
        </w:rPr>
        <w:t xml:space="preserve">allow C6 </w:t>
      </w:r>
      <w:r w:rsidR="007566DA">
        <w:rPr>
          <w:color w:val="0E0E0E"/>
        </w:rPr>
        <w:t xml:space="preserve">the ability to </w:t>
      </w:r>
      <w:r w:rsidRPr="00BA075D">
        <w:rPr>
          <w:color w:val="0E0E0E"/>
        </w:rPr>
        <w:t xml:space="preserve">extend the duration of LH secretion following administration, potentially offering a more practical alternative to </w:t>
      </w:r>
      <w:r w:rsidR="007566DA">
        <w:rPr>
          <w:color w:val="0E0E0E"/>
        </w:rPr>
        <w:t xml:space="preserve">native </w:t>
      </w:r>
      <w:r w:rsidR="00501565">
        <w:rPr>
          <w:color w:val="0E0E0E"/>
        </w:rPr>
        <w:t xml:space="preserve">KP </w:t>
      </w:r>
      <w:r w:rsidR="00414076">
        <w:rPr>
          <w:color w:val="0E0E0E"/>
        </w:rPr>
        <w:t>for use</w:t>
      </w:r>
      <w:r w:rsidRPr="00BA075D">
        <w:rPr>
          <w:color w:val="0E0E0E"/>
        </w:rPr>
        <w:t xml:space="preserve"> in reproductive interventions for cattle.</w:t>
      </w:r>
    </w:p>
    <w:p w14:paraId="6065335B" w14:textId="3598C55F" w:rsidR="00831E19" w:rsidRDefault="00BA075D" w:rsidP="00831E19">
      <w:pPr>
        <w:ind w:firstLine="720"/>
        <w:rPr>
          <w:color w:val="0E0E0E"/>
        </w:rPr>
      </w:pPr>
      <w:r w:rsidRPr="00BA075D">
        <w:rPr>
          <w:color w:val="0E0E0E"/>
        </w:rPr>
        <w:t xml:space="preserve">Several studies have investigated the efficacy of C6 as a </w:t>
      </w:r>
      <w:r w:rsidR="00DA0F51">
        <w:rPr>
          <w:color w:val="0E0E0E"/>
        </w:rPr>
        <w:t xml:space="preserve">potential </w:t>
      </w:r>
      <w:r w:rsidRPr="00BA075D">
        <w:rPr>
          <w:color w:val="0E0E0E"/>
        </w:rPr>
        <w:t>tool for stimulating LH release and inducing ovulation</w:t>
      </w:r>
      <w:r w:rsidR="00DA0F51">
        <w:rPr>
          <w:color w:val="0E0E0E"/>
        </w:rPr>
        <w:t xml:space="preserve">. During </w:t>
      </w:r>
      <w:r w:rsidR="001441AE">
        <w:rPr>
          <w:color w:val="0E0E0E"/>
        </w:rPr>
        <w:t>the initial development</w:t>
      </w:r>
      <w:r w:rsidR="00A23404">
        <w:rPr>
          <w:color w:val="0E0E0E"/>
        </w:rPr>
        <w:t xml:space="preserve"> and validation</w:t>
      </w:r>
      <w:r w:rsidR="001441AE">
        <w:rPr>
          <w:color w:val="0E0E0E"/>
        </w:rPr>
        <w:t xml:space="preserve"> of </w:t>
      </w:r>
      <w:r w:rsidRPr="00BA075D">
        <w:rPr>
          <w:color w:val="0E0E0E"/>
        </w:rPr>
        <w:t xml:space="preserve">C6, researchers demonstrated that C6 induced a prolonged </w:t>
      </w:r>
      <w:r w:rsidR="00A23404">
        <w:rPr>
          <w:color w:val="0E0E0E"/>
        </w:rPr>
        <w:t xml:space="preserve">increase in circulating concentrations of </w:t>
      </w:r>
      <w:r w:rsidRPr="00BA075D">
        <w:rPr>
          <w:color w:val="0E0E0E"/>
        </w:rPr>
        <w:t xml:space="preserve">LH in rodent models, lasting significantly longer than KP-10 </w:t>
      </w:r>
      <w:r w:rsidR="00F10B73">
        <w:rPr>
          <w:color w:val="0E0E0E"/>
        </w:rPr>
        <w:fldChar w:fldCharType="begin"/>
      </w:r>
      <w:r w:rsidR="00975107">
        <w:rPr>
          <w:color w:val="0E0E0E"/>
        </w:rPr>
        <w:instrText xml:space="preserve"> ADDIN EN.CITE &lt;EndNote&gt;&lt;Cite&gt;&lt;Author&gt;Curtis&lt;/Author&gt;&lt;Year&gt;2010&lt;/Year&gt;&lt;RecNum&gt;310&lt;/RecNum&gt;&lt;DisplayText&gt;[36]&lt;/DisplayText&gt;&lt;record&gt;&lt;rec-number&gt;310&lt;/rec-number&gt;&lt;foreign-keys&gt;&lt;key app="EN" db-id="xaavsvtd12ep2se2zenxswe9e0zsx52s0asx" timestamp="1747341945" guid="4a5ad32a-1c23-4b93-bb15-b37c05cd6ec4"&gt;310&lt;/key&gt;&lt;/foreign-keys&gt;&lt;ref-type name="Journal Article"&gt;17&lt;/ref-type&gt;&lt;contributors&gt;&lt;authors&gt;&lt;author&gt;Curtis, A. E.&lt;/author&gt;&lt;author&gt;Cooke, J. H.&lt;/author&gt;&lt;author&gt;Baxter, J. E.&lt;/author&gt;&lt;author&gt;Parkinson, J. R. C.&lt;/author&gt;&lt;author&gt;Bataveljic, A.&lt;/author&gt;&lt;author&gt;Ghatei, M. A.&lt;/author&gt;&lt;author&gt;Bloom, S. R.&lt;/author&gt;&lt;author&gt;Murphy, K. G.&lt;/author&gt;&lt;/authors&gt;&lt;/contributors&gt;&lt;titles&gt;&lt;title&gt;A kisspeptin-10 analog with greater in vivo bioactivity than kisspeptin-10&lt;/title&gt;&lt;secondary-title&gt;American Journal of Physiology-Endocrinology and Metabolism&lt;/secondary-title&gt;&lt;/titles&gt;&lt;periodical&gt;&lt;full-title&gt;American Journal of Physiology-Endocrinology and Metabolism&lt;/full-title&gt;&lt;/periodical&gt;&lt;pages&gt;E296-E303&lt;/pages&gt;&lt;volume&gt;298&lt;/volume&gt;&lt;number&gt;2&lt;/number&gt;&lt;dates&gt;&lt;year&gt;2010&lt;/year&gt;&lt;pub-dates&gt;&lt;date&gt;Feb&lt;/date&gt;&lt;/pub-dates&gt;&lt;/dates&gt;&lt;isbn&gt;0193-1849&lt;/isbn&gt;&lt;accession-num&gt;WOS:000273695500017&lt;/accession-num&gt;&lt;urls&gt;&lt;related-urls&gt;&lt;url&gt;&amp;lt;Go to ISI&amp;gt;://WOS:000273695500017&lt;/url&gt;&lt;/related-urls&gt;&lt;/urls&gt;&lt;electronic-resource-num&gt;10.1152/ajpendo.00426.2009&lt;/electronic-resource-num&gt;&lt;/record&gt;&lt;/Cite&gt;&lt;/EndNote&gt;</w:instrText>
      </w:r>
      <w:r w:rsidR="00F10B73">
        <w:rPr>
          <w:color w:val="0E0E0E"/>
        </w:rPr>
        <w:fldChar w:fldCharType="separate"/>
      </w:r>
      <w:r w:rsidR="00975107">
        <w:rPr>
          <w:noProof/>
          <w:color w:val="0E0E0E"/>
        </w:rPr>
        <w:t>[</w:t>
      </w:r>
      <w:hyperlink w:anchor="_ENREF_36" w:tooltip="Curtis, 2010 #310" w:history="1">
        <w:r w:rsidR="00A45408" w:rsidRPr="00A45408">
          <w:rPr>
            <w:rStyle w:val="Hyperlink"/>
          </w:rPr>
          <w:t>36</w:t>
        </w:r>
      </w:hyperlink>
      <w:r w:rsidR="00975107">
        <w:rPr>
          <w:noProof/>
          <w:color w:val="0E0E0E"/>
        </w:rPr>
        <w:t>]</w:t>
      </w:r>
      <w:r w:rsidR="00F10B73">
        <w:rPr>
          <w:color w:val="0E0E0E"/>
        </w:rPr>
        <w:fldChar w:fldCharType="end"/>
      </w:r>
      <w:r w:rsidR="0030278C">
        <w:rPr>
          <w:color w:val="0E0E0E"/>
        </w:rPr>
        <w:t>.  I</w:t>
      </w:r>
      <w:r w:rsidRPr="00BA075D">
        <w:rPr>
          <w:color w:val="0E0E0E"/>
        </w:rPr>
        <w:t>n 2019, Parker et. al determined the acute and subacute effects of C6 o</w:t>
      </w:r>
      <w:r w:rsidR="006247B6">
        <w:rPr>
          <w:color w:val="0E0E0E"/>
        </w:rPr>
        <w:t>n</w:t>
      </w:r>
      <w:r w:rsidR="00C61511">
        <w:rPr>
          <w:color w:val="0E0E0E"/>
        </w:rPr>
        <w:t xml:space="preserve"> plasma concentrations of</w:t>
      </w:r>
      <w:r w:rsidRPr="00BA075D">
        <w:rPr>
          <w:color w:val="0E0E0E"/>
        </w:rPr>
        <w:t xml:space="preserve"> LH and FSH in prepubertal bull calves, where C6 not only significantly increased plasma LH concentrations compared to KP-10, but the concentrations were maintained for a longer duration </w:t>
      </w:r>
      <w:r w:rsidR="005E34CB">
        <w:rPr>
          <w:color w:val="0E0E0E"/>
        </w:rPr>
        <w:fldChar w:fldCharType="begin"/>
      </w:r>
      <w:r w:rsidR="00975107">
        <w:rPr>
          <w:color w:val="0E0E0E"/>
        </w:rPr>
        <w:instrText xml:space="preserve"> ADDIN EN.CITE &lt;EndNote&gt;&lt;Cite&gt;&lt;Author&gt;Parker&lt;/Author&gt;&lt;Year&gt;2019&lt;/Year&gt;&lt;RecNum&gt;178&lt;/RecNum&gt;&lt;DisplayText&gt;[40]&lt;/DisplayText&gt;&lt;record&gt;&lt;rec-number&gt;178&lt;/rec-number&gt;&lt;foreign-keys&gt;&lt;key app="EN" db-id="xaavsvtd12ep2se2zenxswe9e0zsx52s0asx" timestamp="1746887093" guid="622af9e2-8279-4d78-9413-124be68c4a00"&gt;178&lt;/key&gt;&lt;/foreign-keys&gt;&lt;ref-type name="Journal Article"&gt;17&lt;/ref-type&gt;&lt;contributors&gt;&lt;authors&gt;&lt;author&gt;Parker, P. A.&lt;/author&gt;&lt;author&gt;Coffman, E. A.&lt;/author&gt;&lt;author&gt;Pohler, K. G.&lt;/author&gt;&lt;author&gt;Daniel, J. A.&lt;/author&gt;&lt;author&gt;Aucagne, V.&lt;/author&gt;&lt;author&gt;Beltramo, M.&lt;/author&gt;&lt;author&gt;Whitlock, B. K.&lt;/author&gt;&lt;/authors&gt;&lt;/contributors&gt;&lt;titles&gt;&lt;title&gt;Acute and subacute effects of a synthetic kisspeptin analog, C6, on serum concentrations of luteinizing hormone, follicle stimulating hormone, and testosterone in prepubertal bull calves&lt;/title&gt;&lt;secondary-title&gt;Theriogenology&lt;/secondary-title&gt;&lt;/titles&gt;&lt;periodical&gt;&lt;full-title&gt;Theriogenology&lt;/full-title&gt;&lt;/periodical&gt;&lt;pages&gt;111-119&lt;/pages&gt;&lt;volume&gt;130&lt;/volume&gt;&lt;dates&gt;&lt;year&gt;2019&lt;/year&gt;&lt;pub-dates&gt;&lt;date&gt;May&lt;/date&gt;&lt;/pub-dates&gt;&lt;/dates&gt;&lt;isbn&gt;0093-691X&lt;/isbn&gt;&lt;accession-num&gt;WOS:000466822700014&lt;/accession-num&gt;&lt;urls&gt;&lt;related-urls&gt;&lt;url&gt;&amp;lt;Go to ISI&amp;gt;://WOS:000466822700014&lt;/url&gt;&lt;/related-urls&gt;&lt;/urls&gt;&lt;electronic-resource-num&gt;10.1016/j.theriogenology.2019.03.002&lt;/electronic-resource-num&gt;&lt;/record&gt;&lt;/Cite&gt;&lt;/EndNote&gt;</w:instrText>
      </w:r>
      <w:r w:rsidR="005E34CB">
        <w:rPr>
          <w:color w:val="0E0E0E"/>
        </w:rPr>
        <w:fldChar w:fldCharType="separate"/>
      </w:r>
      <w:r w:rsidR="00975107">
        <w:rPr>
          <w:noProof/>
          <w:color w:val="0E0E0E"/>
        </w:rPr>
        <w:t>[</w:t>
      </w:r>
      <w:hyperlink w:anchor="_ENREF_40" w:tooltip="Parker, 2019 #178" w:history="1">
        <w:r w:rsidR="00A45408" w:rsidRPr="00A45408">
          <w:rPr>
            <w:rStyle w:val="Hyperlink"/>
          </w:rPr>
          <w:t>40</w:t>
        </w:r>
      </w:hyperlink>
      <w:r w:rsidR="00975107">
        <w:rPr>
          <w:noProof/>
          <w:color w:val="0E0E0E"/>
        </w:rPr>
        <w:t>]</w:t>
      </w:r>
      <w:r w:rsidR="005E34CB">
        <w:rPr>
          <w:color w:val="0E0E0E"/>
        </w:rPr>
        <w:fldChar w:fldCharType="end"/>
      </w:r>
      <w:r w:rsidR="0030278C">
        <w:rPr>
          <w:color w:val="0E0E0E"/>
        </w:rPr>
        <w:t xml:space="preserve">. </w:t>
      </w:r>
      <w:r w:rsidRPr="00BA075D">
        <w:rPr>
          <w:color w:val="0E0E0E"/>
        </w:rPr>
        <w:t xml:space="preserve">This suggests that C6 </w:t>
      </w:r>
      <w:r w:rsidR="00667C29">
        <w:rPr>
          <w:color w:val="0E0E0E"/>
        </w:rPr>
        <w:t>might</w:t>
      </w:r>
      <w:r w:rsidR="00667C29" w:rsidRPr="00BA075D">
        <w:rPr>
          <w:color w:val="0E0E0E"/>
        </w:rPr>
        <w:t xml:space="preserve"> </w:t>
      </w:r>
      <w:r w:rsidRPr="00BA075D">
        <w:rPr>
          <w:color w:val="0E0E0E"/>
        </w:rPr>
        <w:t xml:space="preserve">be useful in stimulating puberty onset and enhancing testicular development in bulls, with potential applications in human male fertility. Leonardi et al. investigated the mechanism by which </w:t>
      </w:r>
      <w:r w:rsidR="007B2B7D">
        <w:rPr>
          <w:color w:val="0E0E0E"/>
        </w:rPr>
        <w:t>KP</w:t>
      </w:r>
      <w:r w:rsidR="008D4069">
        <w:rPr>
          <w:color w:val="0E0E0E"/>
        </w:rPr>
        <w:t>-10</w:t>
      </w:r>
      <w:r w:rsidRPr="00BA075D">
        <w:rPr>
          <w:color w:val="0E0E0E"/>
        </w:rPr>
        <w:t xml:space="preserve"> induces LH secretion in cattle</w:t>
      </w:r>
      <w:r w:rsidR="00F119CC">
        <w:rPr>
          <w:color w:val="0E0E0E"/>
        </w:rPr>
        <w:t xml:space="preserve"> </w:t>
      </w:r>
      <w:r w:rsidR="00590765">
        <w:rPr>
          <w:color w:val="0E0E0E"/>
        </w:rPr>
        <w:fldChar w:fldCharType="begin"/>
      </w:r>
      <w:r w:rsidR="00975107">
        <w:rPr>
          <w:color w:val="0E0E0E"/>
        </w:rPr>
        <w:instrText xml:space="preserve"> ADDIN EN.CITE &lt;EndNote&gt;&lt;Cite&gt;&lt;Author&gt;Leonardi&lt;/Author&gt;&lt;Year&gt;2022&lt;/Year&gt;&lt;RecNum&gt;159&lt;/RecNum&gt;&lt;DisplayText&gt;[9]&lt;/DisplayText&gt;&lt;record&gt;&lt;rec-number&gt;159&lt;/rec-number&gt;&lt;foreign-keys&gt;&lt;key app="EN" db-id="xaavsvtd12ep2se2zenxswe9e0zsx52s0asx" timestamp="1746887024" guid="c24a4d6b-b4da-47ed-a860-3fde995380ce"&gt;159&lt;/key&gt;&lt;/foreign-keys&gt;&lt;ref-type name="Journal Article"&gt;17&lt;/ref-type&gt;&lt;contributors&gt;&lt;authors&gt;&lt;author&gt;Leonardi, C. E. P.&lt;/author&gt;&lt;/authors&gt;&lt;/contributors&gt;&lt;titles&gt;&lt;title&gt;Mechanism of LH release after peripheral administration of kisspeptin in cattle&lt;/title&gt;&lt;secondary-title&gt;PlOS one&lt;/secondary-title&gt;&lt;/titles&gt;&lt;periodical&gt;&lt;full-title&gt;PlOS one&lt;/full-title&gt;&lt;/periodical&gt;&lt;pages&gt;18&lt;/pages&gt;&lt;dates&gt;&lt;year&gt;2022&lt;/year&gt;&lt;/dates&gt;&lt;urls&gt;&lt;/urls&gt;&lt;/record&gt;&lt;/Cite&gt;&lt;/EndNote&gt;</w:instrText>
      </w:r>
      <w:r w:rsidR="00590765">
        <w:rPr>
          <w:color w:val="0E0E0E"/>
        </w:rPr>
        <w:fldChar w:fldCharType="separate"/>
      </w:r>
      <w:r w:rsidR="00975107">
        <w:rPr>
          <w:noProof/>
          <w:color w:val="0E0E0E"/>
        </w:rPr>
        <w:t>[</w:t>
      </w:r>
      <w:hyperlink w:anchor="_ENREF_9" w:tooltip="Leonardi, 2022 #159" w:history="1">
        <w:r w:rsidR="00A45408" w:rsidRPr="00A45408">
          <w:rPr>
            <w:rStyle w:val="Hyperlink"/>
          </w:rPr>
          <w:t>9</w:t>
        </w:r>
      </w:hyperlink>
      <w:r w:rsidR="00975107">
        <w:rPr>
          <w:noProof/>
          <w:color w:val="0E0E0E"/>
        </w:rPr>
        <w:t>]</w:t>
      </w:r>
      <w:r w:rsidR="00590765">
        <w:rPr>
          <w:color w:val="0E0E0E"/>
        </w:rPr>
        <w:fldChar w:fldCharType="end"/>
      </w:r>
      <w:r w:rsidR="00B91C87">
        <w:rPr>
          <w:color w:val="0E0E0E"/>
        </w:rPr>
        <w:t xml:space="preserve"> and found that kisspeptin primarily stimulates the release of </w:t>
      </w:r>
      <w:r w:rsidR="00B91C87">
        <w:rPr>
          <w:color w:val="0E0E0E"/>
        </w:rPr>
        <w:lastRenderedPageBreak/>
        <w:t xml:space="preserve">pre-synthesized GnRH. Similarly, C6 has been shown to trigger GnRH-mediated LH release, but with </w:t>
      </w:r>
      <w:r w:rsidR="00AF6AFE">
        <w:rPr>
          <w:color w:val="0E0E0E"/>
        </w:rPr>
        <w:t xml:space="preserve">a </w:t>
      </w:r>
      <w:r w:rsidR="00B91C87">
        <w:rPr>
          <w:color w:val="0E0E0E"/>
        </w:rPr>
        <w:t xml:space="preserve">significantly prolonged effect due to its enhanced metabolic stability and slower clearance from circulation </w:t>
      </w:r>
      <w:r w:rsidR="00590765">
        <w:rPr>
          <w:color w:val="0E0E0E"/>
        </w:rPr>
        <w:fldChar w:fldCharType="begin"/>
      </w:r>
      <w:r w:rsidR="00975107">
        <w:rPr>
          <w:color w:val="0E0E0E"/>
        </w:rPr>
        <w:instrText xml:space="preserve"> ADDIN EN.CITE &lt;EndNote&gt;&lt;Cite&gt;&lt;Author&gt;Decourt&lt;/Author&gt;&lt;Year&gt;2016&lt;/Year&gt;&lt;RecNum&gt;313&lt;/RecNum&gt;&lt;DisplayText&gt;[41]&lt;/DisplayText&gt;&lt;record&gt;&lt;rec-number&gt;313&lt;/rec-number&gt;&lt;foreign-keys&gt;&lt;key app="EN" db-id="xaavsvtd12ep2se2zenxswe9e0zsx52s0asx" timestamp="1747341945" guid="02a5566c-9f7d-4d9a-8eb0-f31767cecf65"&gt;313&lt;/key&gt;&lt;/foreign-keys&gt;&lt;ref-type name="Journal Article"&gt;17&lt;/ref-type&gt;&lt;contributors&gt;&lt;authors&gt;&lt;author&gt;Decourt, C.&lt;/author&gt;&lt;author&gt;Robert, V.&lt;/author&gt;&lt;author&gt;Anger, K.&lt;/author&gt;&lt;author&gt;Galibert, M.&lt;/author&gt;&lt;author&gt;Madinier, J. B.&lt;/author&gt;&lt;author&gt;Liu, X.&lt;/author&gt;&lt;author&gt;Dardente, H.&lt;/author&gt;&lt;author&gt;Lomet, D.&lt;/author&gt;&lt;author&gt;Delmas, A. F.&lt;/author&gt;&lt;author&gt;Caraty, A.&lt;/author&gt;&lt;author&gt;Herbison, A. E.&lt;/author&gt;&lt;author&gt;Anderson, G. M.&lt;/author&gt;&lt;author&gt;Aucagne, V.&lt;/author&gt;&lt;author&gt;Beltramo, M.&lt;/author&gt;&lt;/authors&gt;&lt;/contributors&gt;&lt;titles&gt;&lt;title&gt;A synthetic kisspeptin analog that triggers ovulation and advances puberty&lt;/title&gt;&lt;secondary-title&gt;Scientific Reports&lt;/secondary-title&gt;&lt;/titles&gt;&lt;periodical&gt;&lt;full-title&gt;Scientific Reports&lt;/full-title&gt;&lt;/periodical&gt;&lt;volume&gt;6&lt;/volume&gt;&lt;dates&gt;&lt;year&gt;2016&lt;/year&gt;&lt;pub-dates&gt;&lt;date&gt;Jun&lt;/date&gt;&lt;/pub-dates&gt;&lt;/dates&gt;&lt;isbn&gt;2045-2322&lt;/isbn&gt;&lt;accession-num&gt;WOS:000376865700001&lt;/accession-num&gt;&lt;urls&gt;&lt;related-urls&gt;&lt;url&gt;&amp;lt;Go to ISI&amp;gt;://WOS:000376865700001&lt;/url&gt;&lt;/related-urls&gt;&lt;/urls&gt;&lt;custom7&gt;26908&lt;/custom7&gt;&lt;electronic-resource-num&gt;10.1038/srep26908&lt;/electronic-resource-num&gt;&lt;/record&gt;&lt;/Cite&gt;&lt;/EndNote&gt;</w:instrText>
      </w:r>
      <w:r w:rsidR="00590765">
        <w:rPr>
          <w:color w:val="0E0E0E"/>
        </w:rPr>
        <w:fldChar w:fldCharType="separate"/>
      </w:r>
      <w:r w:rsidR="00975107">
        <w:rPr>
          <w:noProof/>
          <w:color w:val="0E0E0E"/>
        </w:rPr>
        <w:t>[</w:t>
      </w:r>
      <w:hyperlink w:anchor="_ENREF_41" w:tooltip="Decourt, 2016 #313" w:history="1">
        <w:r w:rsidR="00A45408" w:rsidRPr="00A45408">
          <w:rPr>
            <w:rStyle w:val="Hyperlink"/>
          </w:rPr>
          <w:t>41</w:t>
        </w:r>
      </w:hyperlink>
      <w:r w:rsidR="00975107">
        <w:rPr>
          <w:noProof/>
          <w:color w:val="0E0E0E"/>
        </w:rPr>
        <w:t>]</w:t>
      </w:r>
      <w:r w:rsidR="00590765">
        <w:rPr>
          <w:color w:val="0E0E0E"/>
        </w:rPr>
        <w:fldChar w:fldCharType="end"/>
      </w:r>
      <w:r w:rsidR="00E70652">
        <w:rPr>
          <w:color w:val="0E0E0E"/>
        </w:rPr>
        <w:t>.</w:t>
      </w:r>
      <w:r w:rsidR="00642716">
        <w:rPr>
          <w:color w:val="0E0E0E"/>
        </w:rPr>
        <w:t xml:space="preserve"> </w:t>
      </w:r>
    </w:p>
    <w:p w14:paraId="56CD9854" w14:textId="48089680" w:rsidR="00BA075D" w:rsidRPr="00BA075D" w:rsidRDefault="00831E19" w:rsidP="00310913">
      <w:pPr>
        <w:ind w:firstLine="720"/>
        <w:rPr>
          <w:color w:val="0E0E0E"/>
        </w:rPr>
      </w:pPr>
      <w:r w:rsidRPr="0080162B">
        <w:rPr>
          <w:color w:val="0E0E0E"/>
        </w:rPr>
        <w:t xml:space="preserve">In addition to its hypothalamic effects, emerging data suggest that </w:t>
      </w:r>
      <w:r w:rsidR="001424B4" w:rsidRPr="0080162B">
        <w:rPr>
          <w:color w:val="0E0E0E"/>
        </w:rPr>
        <w:t>KP</w:t>
      </w:r>
      <w:r w:rsidRPr="0080162B">
        <w:rPr>
          <w:color w:val="0E0E0E"/>
        </w:rPr>
        <w:t xml:space="preserve"> and its analogs, such as C6, may exert direct local effects on ovarian tissues </w:t>
      </w:r>
      <w:r w:rsidR="00895948" w:rsidRPr="0080162B">
        <w:rPr>
          <w:color w:val="0E0E0E"/>
        </w:rPr>
        <w:fldChar w:fldCharType="begin"/>
      </w:r>
      <w:r w:rsidR="00E95AAB" w:rsidRPr="0080162B">
        <w:rPr>
          <w:color w:val="0E0E0E"/>
        </w:rPr>
        <w:instrText xml:space="preserve"> ADDIN EN.CITE &lt;EndNote&gt;&lt;Cite&gt;&lt;Author&gt;Shahed&lt;/Author&gt;&lt;Year&gt;2009&lt;/Year&gt;&lt;RecNum&gt;166&lt;/RecNum&gt;&lt;DisplayText&gt;[42]&lt;/DisplayText&gt;&lt;record&gt;&lt;rec-number&gt;166&lt;/rec-number&gt;&lt;foreign-keys&gt;&lt;key app="EN" db-id="xaavsvtd12ep2se2zenxswe9e0zsx52s0asx" timestamp="1746887060" guid="89e3d8a2-95b6-427a-a234-5dc18c6b3355"&gt;166&lt;/key&gt;&lt;/foreign-keys&gt;&lt;ref-type name="Journal Article"&gt;17&lt;/ref-type&gt;&lt;contributors&gt;&lt;authors&gt;&lt;author&gt;Shahed, A&lt;/author&gt;&lt;/authors&gt;&lt;/contributors&gt;&lt;titles&gt;&lt;title&gt;Differential Ovarian Expression of KiSS-1 and GPR-54 During&amp;#xD;the Estrous Cycle and Photoperiod Induced Recrudescence in&amp;#xD;Siberian Hamsters (Phodopus sungorus)&lt;/title&gt;&lt;secondary-title&gt;Molecular Reproduction &amp;amp; Development&lt;/secondary-title&gt;&lt;/titles&gt;&lt;periodical&gt;&lt;full-title&gt;Molecular Reproduction &amp;amp; Development&lt;/full-title&gt;&lt;/periodical&gt;&lt;pages&gt;444-452&lt;/pages&gt;&lt;volume&gt;76&lt;/volume&gt;&lt;dates&gt;&lt;year&gt;2009&lt;/year&gt;&lt;/dates&gt;&lt;urls&gt;&lt;/urls&gt;&lt;/record&gt;&lt;/Cite&gt;&lt;/EndNote&gt;</w:instrText>
      </w:r>
      <w:r w:rsidR="00895948" w:rsidRPr="0080162B">
        <w:rPr>
          <w:color w:val="0E0E0E"/>
        </w:rPr>
        <w:fldChar w:fldCharType="separate"/>
      </w:r>
      <w:r w:rsidR="00895948" w:rsidRPr="0080162B">
        <w:rPr>
          <w:noProof/>
          <w:color w:val="0E0E0E"/>
        </w:rPr>
        <w:t>[</w:t>
      </w:r>
      <w:hyperlink w:anchor="_ENREF_42" w:tooltip="Shahed, 2009 #166" w:history="1">
        <w:r w:rsidR="00A45408" w:rsidRPr="00A45408">
          <w:rPr>
            <w:rStyle w:val="Hyperlink"/>
          </w:rPr>
          <w:t>42</w:t>
        </w:r>
      </w:hyperlink>
      <w:r w:rsidR="00895948" w:rsidRPr="0080162B">
        <w:rPr>
          <w:noProof/>
          <w:color w:val="0E0E0E"/>
        </w:rPr>
        <w:t>]</w:t>
      </w:r>
      <w:r w:rsidR="00895948" w:rsidRPr="0080162B">
        <w:rPr>
          <w:color w:val="0E0E0E"/>
        </w:rPr>
        <w:fldChar w:fldCharType="end"/>
      </w:r>
      <w:r w:rsidRPr="0080162B">
        <w:rPr>
          <w:color w:val="0E0E0E"/>
        </w:rPr>
        <w:t xml:space="preserve">. The presence of KISS1R in ovarian structures supports this hypothesis. This local action would be like that of </w:t>
      </w:r>
      <w:r w:rsidR="00A7102F" w:rsidRPr="0080162B">
        <w:rPr>
          <w:color w:val="0E0E0E"/>
        </w:rPr>
        <w:t xml:space="preserve">human chorionic gonadotropin </w:t>
      </w:r>
      <w:r w:rsidR="0087628D" w:rsidRPr="0080162B">
        <w:rPr>
          <w:color w:val="0E0E0E"/>
        </w:rPr>
        <w:t>(</w:t>
      </w:r>
      <w:proofErr w:type="spellStart"/>
      <w:r w:rsidR="0087628D" w:rsidRPr="0080162B">
        <w:rPr>
          <w:color w:val="0E0E0E"/>
        </w:rPr>
        <w:t>hCG</w:t>
      </w:r>
      <w:proofErr w:type="spellEnd"/>
      <w:r w:rsidR="0087628D" w:rsidRPr="0080162B">
        <w:rPr>
          <w:color w:val="0E0E0E"/>
        </w:rPr>
        <w:t>)</w:t>
      </w:r>
      <w:r w:rsidRPr="0080162B">
        <w:rPr>
          <w:color w:val="0E0E0E"/>
        </w:rPr>
        <w:t xml:space="preserve"> in cattle and humans, or </w:t>
      </w:r>
      <w:r w:rsidR="00A7102F" w:rsidRPr="0080162B">
        <w:rPr>
          <w:color w:val="0E0E0E"/>
        </w:rPr>
        <w:t xml:space="preserve">equine chorionic </w:t>
      </w:r>
      <w:r w:rsidR="001424B4" w:rsidRPr="0080162B">
        <w:rPr>
          <w:color w:val="0E0E0E"/>
        </w:rPr>
        <w:t>gonadotropin</w:t>
      </w:r>
      <w:r w:rsidRPr="0080162B">
        <w:rPr>
          <w:color w:val="0E0E0E"/>
        </w:rPr>
        <w:t xml:space="preserve"> </w:t>
      </w:r>
      <w:r w:rsidR="001424B4" w:rsidRPr="0080162B">
        <w:rPr>
          <w:color w:val="0E0E0E"/>
        </w:rPr>
        <w:t>(</w:t>
      </w:r>
      <w:proofErr w:type="spellStart"/>
      <w:r w:rsidRPr="0080162B">
        <w:rPr>
          <w:color w:val="0E0E0E"/>
        </w:rPr>
        <w:t>eCG</w:t>
      </w:r>
      <w:proofErr w:type="spellEnd"/>
      <w:r w:rsidR="001424B4" w:rsidRPr="0080162B">
        <w:rPr>
          <w:color w:val="0E0E0E"/>
        </w:rPr>
        <w:t>)</w:t>
      </w:r>
      <w:r w:rsidR="0087628D" w:rsidRPr="0080162B">
        <w:rPr>
          <w:color w:val="0E0E0E"/>
        </w:rPr>
        <w:t xml:space="preserve"> </w:t>
      </w:r>
      <w:r w:rsidR="00A7102F" w:rsidRPr="0080162B">
        <w:rPr>
          <w:color w:val="0E0E0E"/>
        </w:rPr>
        <w:t>gonadotropin</w:t>
      </w:r>
      <w:r w:rsidRPr="0080162B">
        <w:rPr>
          <w:color w:val="0E0E0E"/>
        </w:rPr>
        <w:t xml:space="preserve"> in mares, which directly bind to LH receptors in ovarian cells to promote ovulation or luteinization. If </w:t>
      </w:r>
      <w:r w:rsidR="009E3F34" w:rsidRPr="0080162B">
        <w:rPr>
          <w:color w:val="0E0E0E"/>
        </w:rPr>
        <w:t xml:space="preserve">KP and/or </w:t>
      </w:r>
      <w:r w:rsidRPr="0080162B">
        <w:rPr>
          <w:color w:val="0E0E0E"/>
        </w:rPr>
        <w:t xml:space="preserve">C6 act locally, </w:t>
      </w:r>
      <w:r w:rsidR="009E3F34" w:rsidRPr="0080162B">
        <w:rPr>
          <w:color w:val="0E0E0E"/>
        </w:rPr>
        <w:t xml:space="preserve">they </w:t>
      </w:r>
      <w:r w:rsidRPr="0080162B">
        <w:rPr>
          <w:color w:val="0E0E0E"/>
        </w:rPr>
        <w:t xml:space="preserve">could influence </w:t>
      </w:r>
      <w:r w:rsidR="00FF576C" w:rsidRPr="0080162B">
        <w:rPr>
          <w:color w:val="0E0E0E"/>
        </w:rPr>
        <w:t xml:space="preserve">ovarian </w:t>
      </w:r>
      <w:r w:rsidRPr="0080162B">
        <w:rPr>
          <w:color w:val="0E0E0E"/>
        </w:rPr>
        <w:t>follicular development or atresia independent</w:t>
      </w:r>
      <w:r w:rsidR="008E763D" w:rsidRPr="0080162B">
        <w:rPr>
          <w:color w:val="0E0E0E"/>
        </w:rPr>
        <w:t xml:space="preserve"> of </w:t>
      </w:r>
      <w:r w:rsidR="002A623F" w:rsidRPr="0080162B">
        <w:rPr>
          <w:color w:val="0E0E0E"/>
        </w:rPr>
        <w:t xml:space="preserve">the </w:t>
      </w:r>
      <w:r w:rsidR="008E763D" w:rsidRPr="0080162B">
        <w:rPr>
          <w:color w:val="0E0E0E"/>
        </w:rPr>
        <w:t>indirect effects</w:t>
      </w:r>
      <w:r w:rsidR="0000728E" w:rsidRPr="0080162B">
        <w:rPr>
          <w:color w:val="0E0E0E"/>
        </w:rPr>
        <w:t xml:space="preserve"> of KP</w:t>
      </w:r>
      <w:r w:rsidR="002A623F" w:rsidRPr="0080162B">
        <w:rPr>
          <w:color w:val="0E0E0E"/>
        </w:rPr>
        <w:t xml:space="preserve"> and/or C6</w:t>
      </w:r>
      <w:r w:rsidR="0000728E" w:rsidRPr="0080162B">
        <w:rPr>
          <w:color w:val="0E0E0E"/>
        </w:rPr>
        <w:t xml:space="preserve"> on </w:t>
      </w:r>
      <w:r w:rsidRPr="0080162B">
        <w:rPr>
          <w:color w:val="0E0E0E"/>
        </w:rPr>
        <w:t>LH, offering a dual mechanism of action.</w:t>
      </w:r>
    </w:p>
    <w:p w14:paraId="1DC6C7DF" w14:textId="7D2965E5" w:rsidR="00BA075D" w:rsidRPr="00BA075D" w:rsidRDefault="00BA075D" w:rsidP="00F216B3">
      <w:pPr>
        <w:ind w:firstLine="720"/>
        <w:rPr>
          <w:color w:val="0E0E0E"/>
        </w:rPr>
      </w:pPr>
      <w:r w:rsidRPr="00E60151">
        <w:rPr>
          <w:color w:val="0E0E0E"/>
        </w:rPr>
        <w:t xml:space="preserve">Preliminary research on </w:t>
      </w:r>
      <w:r w:rsidR="00EF59EE" w:rsidRPr="00E60151">
        <w:rPr>
          <w:color w:val="0E0E0E"/>
        </w:rPr>
        <w:t>KP</w:t>
      </w:r>
      <w:r w:rsidRPr="00E60151">
        <w:rPr>
          <w:color w:val="0E0E0E"/>
        </w:rPr>
        <w:t xml:space="preserve"> administration in cows suggests that it may enhance follicular development and ovulatory responses, but its efficacy as a sole ovulation-inducing agent remains inconsistent</w:t>
      </w:r>
      <w:r w:rsidR="006E2D4F" w:rsidRPr="00E60151">
        <w:rPr>
          <w:color w:val="0E0E0E"/>
        </w:rPr>
        <w:t xml:space="preserve"> </w:t>
      </w:r>
      <w:r w:rsidR="00C663A7" w:rsidRPr="0080162B">
        <w:rPr>
          <w:color w:val="0E0E0E"/>
        </w:rPr>
        <w:fldChar w:fldCharType="begin"/>
      </w:r>
      <w:r w:rsidR="00975107" w:rsidRPr="0080162B">
        <w:rPr>
          <w:color w:val="0E0E0E"/>
        </w:rPr>
        <w:instrText xml:space="preserve"> ADDIN EN.CITE &lt;EndNote&gt;&lt;Cite&gt;&lt;Author&gt;Decourt&lt;/Author&gt;&lt;Year&gt;2016&lt;/Year&gt;&lt;RecNum&gt;313&lt;/RecNum&gt;&lt;DisplayText&gt;[41]&lt;/DisplayText&gt;&lt;record&gt;&lt;rec-number&gt;313&lt;/rec-number&gt;&lt;foreign-keys&gt;&lt;key app="EN" db-id="xaavsvtd12ep2se2zenxswe9e0zsx52s0asx" timestamp="1747341945" guid="02a5566c-9f7d-4d9a-8eb0-f31767cecf65"&gt;313&lt;/key&gt;&lt;/foreign-keys&gt;&lt;ref-type name="Journal Article"&gt;17&lt;/ref-type&gt;&lt;contributors&gt;&lt;authors&gt;&lt;author&gt;Decourt, C.&lt;/author&gt;&lt;author&gt;Robert, V.&lt;/author&gt;&lt;author&gt;Anger, K.&lt;/author&gt;&lt;author&gt;Galibert, M.&lt;/author&gt;&lt;author&gt;Madinier, J. B.&lt;/author&gt;&lt;author&gt;Liu, X.&lt;/author&gt;&lt;author&gt;Dardente, H.&lt;/author&gt;&lt;author&gt;Lomet, D.&lt;/author&gt;&lt;author&gt;Delmas, A. F.&lt;/author&gt;&lt;author&gt;Caraty, A.&lt;/author&gt;&lt;author&gt;Herbison, A. E.&lt;/author&gt;&lt;author&gt;Anderson, G. M.&lt;/author&gt;&lt;author&gt;Aucagne, V.&lt;/author&gt;&lt;author&gt;Beltramo, M.&lt;/author&gt;&lt;/authors&gt;&lt;/contributors&gt;&lt;titles&gt;&lt;title&gt;A synthetic kisspeptin analog that triggers ovulation and advances puberty&lt;/title&gt;&lt;secondary-title&gt;Scientific Reports&lt;/secondary-title&gt;&lt;/titles&gt;&lt;periodical&gt;&lt;full-title&gt;Scientific Reports&lt;/full-title&gt;&lt;/periodical&gt;&lt;volume&gt;6&lt;/volume&gt;&lt;dates&gt;&lt;year&gt;2016&lt;/year&gt;&lt;pub-dates&gt;&lt;date&gt;Jun&lt;/date&gt;&lt;/pub-dates&gt;&lt;/dates&gt;&lt;isbn&gt;2045-2322&lt;/isbn&gt;&lt;accession-num&gt;WOS:000376865700001&lt;/accession-num&gt;&lt;urls&gt;&lt;related-urls&gt;&lt;url&gt;&amp;lt;Go to ISI&amp;gt;://WOS:000376865700001&lt;/url&gt;&lt;/related-urls&gt;&lt;/urls&gt;&lt;custom7&gt;26908&lt;/custom7&gt;&lt;electronic-resource-num&gt;10.1038/srep26908&lt;/electronic-resource-num&gt;&lt;/record&gt;&lt;/Cite&gt;&lt;/EndNote&gt;</w:instrText>
      </w:r>
      <w:r w:rsidR="00C663A7" w:rsidRPr="0080162B">
        <w:rPr>
          <w:color w:val="0E0E0E"/>
        </w:rPr>
        <w:fldChar w:fldCharType="separate"/>
      </w:r>
      <w:r w:rsidR="00975107" w:rsidRPr="0080162B">
        <w:rPr>
          <w:noProof/>
          <w:color w:val="0E0E0E"/>
        </w:rPr>
        <w:t>[</w:t>
      </w:r>
      <w:hyperlink w:anchor="_ENREF_41" w:tooltip="Decourt, 2016 #313" w:history="1">
        <w:r w:rsidR="00A45408" w:rsidRPr="00A45408">
          <w:rPr>
            <w:rStyle w:val="Hyperlink"/>
          </w:rPr>
          <w:t>41</w:t>
        </w:r>
      </w:hyperlink>
      <w:r w:rsidR="00975107" w:rsidRPr="0080162B">
        <w:rPr>
          <w:noProof/>
          <w:color w:val="0E0E0E"/>
        </w:rPr>
        <w:t>]</w:t>
      </w:r>
      <w:r w:rsidR="00C663A7" w:rsidRPr="0080162B">
        <w:rPr>
          <w:color w:val="0E0E0E"/>
        </w:rPr>
        <w:fldChar w:fldCharType="end"/>
      </w:r>
      <w:r w:rsidR="00AB1909" w:rsidRPr="0080162B">
        <w:rPr>
          <w:color w:val="0E0E0E"/>
        </w:rPr>
        <w:t xml:space="preserve">. </w:t>
      </w:r>
      <w:r w:rsidRPr="0080162B">
        <w:rPr>
          <w:color w:val="0E0E0E"/>
        </w:rPr>
        <w:t>C6 holds promise for practical applications in cattle reproduction</w:t>
      </w:r>
      <w:r w:rsidR="00EB7D79" w:rsidRPr="0080162B">
        <w:rPr>
          <w:color w:val="0E0E0E"/>
        </w:rPr>
        <w:t>, with</w:t>
      </w:r>
      <w:r w:rsidRPr="0080162B">
        <w:rPr>
          <w:color w:val="0E0E0E"/>
        </w:rPr>
        <w:t xml:space="preserve"> </w:t>
      </w:r>
      <w:r w:rsidR="00EB7D79" w:rsidRPr="0080162B">
        <w:rPr>
          <w:color w:val="0E0E0E"/>
        </w:rPr>
        <w:t>p</w:t>
      </w:r>
      <w:r w:rsidR="000A1054" w:rsidRPr="0080162B">
        <w:rPr>
          <w:color w:val="0E0E0E"/>
        </w:rPr>
        <w:t xml:space="preserve">otential uses </w:t>
      </w:r>
      <w:r w:rsidR="00AA3F15" w:rsidRPr="0080162B">
        <w:rPr>
          <w:color w:val="0E0E0E"/>
        </w:rPr>
        <w:t>in a variety of areas</w:t>
      </w:r>
      <w:r w:rsidR="002D7921" w:rsidRPr="0080162B">
        <w:rPr>
          <w:color w:val="0E0E0E"/>
        </w:rPr>
        <w:t xml:space="preserve"> including </w:t>
      </w:r>
      <w:r w:rsidR="000925B2" w:rsidRPr="0080162B">
        <w:rPr>
          <w:color w:val="0E0E0E"/>
        </w:rPr>
        <w:t xml:space="preserve">treatment for </w:t>
      </w:r>
      <w:r w:rsidR="00856673" w:rsidRPr="0080162B">
        <w:rPr>
          <w:color w:val="0E0E0E"/>
        </w:rPr>
        <w:t>reproductive endocrine disorders of cattle, like cystic ovarian disease</w:t>
      </w:r>
      <w:r w:rsidR="009C280E" w:rsidRPr="0080162B">
        <w:rPr>
          <w:color w:val="0E0E0E"/>
        </w:rPr>
        <w:t xml:space="preserve"> (COD</w:t>
      </w:r>
      <w:r w:rsidR="009F320D" w:rsidRPr="0080162B">
        <w:rPr>
          <w:color w:val="0E0E0E"/>
        </w:rPr>
        <w:t>)</w:t>
      </w:r>
      <w:r w:rsidR="002D7921" w:rsidRPr="0080162B">
        <w:rPr>
          <w:color w:val="0E0E0E"/>
        </w:rPr>
        <w:t>. COD</w:t>
      </w:r>
      <w:r w:rsidR="009F320D" w:rsidRPr="0080162B">
        <w:rPr>
          <w:color w:val="0E0E0E"/>
        </w:rPr>
        <w:t xml:space="preserve"> is</w:t>
      </w:r>
      <w:r w:rsidR="009C280E" w:rsidRPr="0080162B">
        <w:rPr>
          <w:color w:val="0E0E0E"/>
        </w:rPr>
        <w:t xml:space="preserve"> characterized by the persistence of anovulatory follicles</w:t>
      </w:r>
      <w:r w:rsidR="00591E3F" w:rsidRPr="0080162B">
        <w:rPr>
          <w:color w:val="0E0E0E"/>
        </w:rPr>
        <w:t xml:space="preserve"> often </w:t>
      </w:r>
      <w:r w:rsidR="009C280E" w:rsidRPr="0080162B">
        <w:rPr>
          <w:color w:val="0E0E0E"/>
        </w:rPr>
        <w:t xml:space="preserve">due to disrupted GnRH/LH signaling and failure to induce a normal </w:t>
      </w:r>
      <w:r w:rsidR="008F11CF" w:rsidRPr="0080162B">
        <w:rPr>
          <w:color w:val="0E0E0E"/>
        </w:rPr>
        <w:t>preovulatory</w:t>
      </w:r>
      <w:r w:rsidR="009C280E" w:rsidRPr="0080162B">
        <w:rPr>
          <w:color w:val="0E0E0E"/>
        </w:rPr>
        <w:t xml:space="preserve"> LH surge</w:t>
      </w:r>
      <w:r w:rsidR="00975107" w:rsidRPr="0080162B">
        <w:rPr>
          <w:color w:val="0E0E0E"/>
        </w:rPr>
        <w:t xml:space="preserve"> </w:t>
      </w:r>
      <w:r w:rsidR="00975107" w:rsidRPr="0080162B">
        <w:rPr>
          <w:color w:val="0E0E0E"/>
        </w:rPr>
        <w:fldChar w:fldCharType="begin"/>
      </w:r>
      <w:r w:rsidR="00975107" w:rsidRPr="0080162B">
        <w:rPr>
          <w:color w:val="0E0E0E"/>
        </w:rPr>
        <w:instrText xml:space="preserve"> ADDIN EN.CITE &lt;EndNote&gt;&lt;Cite&gt;&lt;Author&gt;Vanholder&lt;/Author&gt;&lt;Year&gt;2006&lt;/Year&gt;&lt;RecNum&gt;528&lt;/RecNum&gt;&lt;DisplayText&gt;[43]&lt;/DisplayText&gt;&lt;record&gt;&lt;rec-number&gt;528&lt;/rec-number&gt;&lt;foreign-keys&gt;&lt;key app="EN" db-id="xaavsvtd12ep2se2zenxswe9e0zsx52s0asx" timestamp="1747593068" guid="ed4f0c6f-46a9-42ec-9fff-defedd375ef1"&gt;528&lt;/key&gt;&lt;/foreign-keys&gt;&lt;ref-type name="Journal Article"&gt;17&lt;/ref-type&gt;&lt;contributors&gt;&lt;authors&gt;&lt;author&gt;Vanholder, T&lt;/author&gt;&lt;/authors&gt;&lt;/contributors&gt;&lt;titles&gt;&lt;title&gt;Aetiology and pathogenesis of cystic ovarian follicles&amp;#xD;in dairy cattle: a review&lt;/title&gt;&lt;secondary-title&gt;EDP Sciences&lt;/secondary-title&gt;&lt;/titles&gt;&lt;periodical&gt;&lt;full-title&gt;EDP Sciences&lt;/full-title&gt;&lt;/periodical&gt;&lt;dates&gt;&lt;year&gt;2006&lt;/year&gt;&lt;/dates&gt;&lt;urls&gt;&lt;/urls&gt;&lt;/record&gt;&lt;/Cite&gt;&lt;/EndNote&gt;</w:instrText>
      </w:r>
      <w:r w:rsidR="00975107" w:rsidRPr="0080162B">
        <w:rPr>
          <w:color w:val="0E0E0E"/>
        </w:rPr>
        <w:fldChar w:fldCharType="separate"/>
      </w:r>
      <w:r w:rsidR="00975107" w:rsidRPr="0080162B">
        <w:rPr>
          <w:noProof/>
          <w:color w:val="0E0E0E"/>
        </w:rPr>
        <w:t>[</w:t>
      </w:r>
      <w:hyperlink w:anchor="_ENREF_43" w:tooltip="Vanholder, 2006 #528" w:history="1">
        <w:r w:rsidR="00A45408" w:rsidRPr="00A45408">
          <w:rPr>
            <w:rStyle w:val="Hyperlink"/>
          </w:rPr>
          <w:t>43</w:t>
        </w:r>
      </w:hyperlink>
      <w:r w:rsidR="00975107" w:rsidRPr="0080162B">
        <w:rPr>
          <w:noProof/>
          <w:color w:val="0E0E0E"/>
        </w:rPr>
        <w:t>]</w:t>
      </w:r>
      <w:r w:rsidR="00975107" w:rsidRPr="0080162B">
        <w:rPr>
          <w:color w:val="0E0E0E"/>
        </w:rPr>
        <w:fldChar w:fldCharType="end"/>
      </w:r>
      <w:r w:rsidR="009C280E" w:rsidRPr="0080162B">
        <w:rPr>
          <w:color w:val="0E0E0E"/>
        </w:rPr>
        <w:t xml:space="preserve">. </w:t>
      </w:r>
      <w:r w:rsidR="00E60151" w:rsidRPr="0080162B">
        <w:rPr>
          <w:color w:val="0E0E0E"/>
        </w:rPr>
        <w:t xml:space="preserve">By reliably stimulating LH release, C6 may help resolve persistent follicles and support ovulatory function in affected </w:t>
      </w:r>
      <w:r w:rsidR="008F11CF" w:rsidRPr="0080162B">
        <w:rPr>
          <w:color w:val="0E0E0E"/>
        </w:rPr>
        <w:t>animals.</w:t>
      </w:r>
      <w:r w:rsidR="000E4925">
        <w:rPr>
          <w:color w:val="0E0E0E"/>
        </w:rPr>
        <w:t xml:space="preserve"> </w:t>
      </w:r>
      <w:r w:rsidR="005939CD">
        <w:rPr>
          <w:color w:val="0E0E0E"/>
        </w:rPr>
        <w:t xml:space="preserve">Beyond its potential use in treating </w:t>
      </w:r>
      <w:r w:rsidR="000E4925">
        <w:rPr>
          <w:color w:val="0E0E0E"/>
        </w:rPr>
        <w:t xml:space="preserve">reproductive disorders, </w:t>
      </w:r>
      <w:r w:rsidR="000A1054">
        <w:rPr>
          <w:color w:val="0E0E0E"/>
        </w:rPr>
        <w:t>C6 could serve as a substitute for</w:t>
      </w:r>
      <w:r w:rsidR="000F6BF9">
        <w:rPr>
          <w:color w:val="0E0E0E"/>
        </w:rPr>
        <w:t xml:space="preserve"> or in combination with</w:t>
      </w:r>
      <w:r w:rsidRPr="004177E1">
        <w:rPr>
          <w:color w:val="0E0E0E"/>
        </w:rPr>
        <w:t xml:space="preserve"> GnRH-based synchronization protocols</w:t>
      </w:r>
      <w:r w:rsidR="00654BF1">
        <w:rPr>
          <w:color w:val="0E0E0E"/>
        </w:rPr>
        <w:t xml:space="preserve">, </w:t>
      </w:r>
      <w:r w:rsidR="00654BF1" w:rsidRPr="00E60151">
        <w:rPr>
          <w:color w:val="0E0E0E"/>
        </w:rPr>
        <w:t xml:space="preserve">enhancing fertility in anestrous cows by maintaining LH secretion, </w:t>
      </w:r>
      <w:r w:rsidR="00654BF1">
        <w:rPr>
          <w:color w:val="0E0E0E"/>
        </w:rPr>
        <w:t xml:space="preserve">and </w:t>
      </w:r>
      <w:r w:rsidR="00654BF1" w:rsidRPr="00E60151">
        <w:rPr>
          <w:color w:val="0E0E0E"/>
        </w:rPr>
        <w:t>advancing puberty by stimulating gonadotropin release in prepubertal heifers and bull calves</w:t>
      </w:r>
      <w:r w:rsidR="00654BF1">
        <w:rPr>
          <w:color w:val="0E0E0E"/>
        </w:rPr>
        <w:t xml:space="preserve">.  </w:t>
      </w:r>
      <w:r w:rsidR="000A1054">
        <w:rPr>
          <w:color w:val="0E0E0E"/>
        </w:rPr>
        <w:t>However</w:t>
      </w:r>
      <w:r w:rsidRPr="00BA075D">
        <w:rPr>
          <w:color w:val="0E0E0E"/>
        </w:rPr>
        <w:t xml:space="preserve">, further research is </w:t>
      </w:r>
      <w:r w:rsidR="000A1054">
        <w:rPr>
          <w:color w:val="0E0E0E"/>
        </w:rPr>
        <w:t>necessary</w:t>
      </w:r>
      <w:r w:rsidRPr="00BA075D">
        <w:rPr>
          <w:color w:val="0E0E0E"/>
        </w:rPr>
        <w:t xml:space="preserve"> to optimize C6 </w:t>
      </w:r>
      <w:r w:rsidRPr="00BA075D">
        <w:rPr>
          <w:color w:val="0E0E0E"/>
        </w:rPr>
        <w:lastRenderedPageBreak/>
        <w:t xml:space="preserve">dosing, timing, and combination with other reproductive hormones to maximize its effectiveness in commercial cattle production systems.  </w:t>
      </w:r>
    </w:p>
    <w:p w14:paraId="73835073" w14:textId="77777777" w:rsidR="007B3927" w:rsidRDefault="007B3927" w:rsidP="00107448">
      <w:pPr>
        <w:rPr>
          <w:color w:val="0E0E0E"/>
        </w:rPr>
      </w:pPr>
    </w:p>
    <w:p w14:paraId="71E6EB43" w14:textId="77777777" w:rsidR="00384F50" w:rsidRDefault="00384F50" w:rsidP="00107448">
      <w:pPr>
        <w:rPr>
          <w:color w:val="0E0E0E"/>
        </w:rPr>
      </w:pPr>
    </w:p>
    <w:p w14:paraId="19E42C9D" w14:textId="77777777" w:rsidR="00384F50" w:rsidRDefault="00384F50" w:rsidP="00107448">
      <w:pPr>
        <w:rPr>
          <w:color w:val="0E0E0E"/>
        </w:rPr>
      </w:pPr>
    </w:p>
    <w:p w14:paraId="73DE78E4" w14:textId="77777777" w:rsidR="00384F50" w:rsidRDefault="00384F50" w:rsidP="00107448">
      <w:pPr>
        <w:rPr>
          <w:color w:val="0E0E0E"/>
        </w:rPr>
      </w:pPr>
    </w:p>
    <w:p w14:paraId="37F72832" w14:textId="77777777" w:rsidR="00384F50" w:rsidRDefault="00384F50" w:rsidP="00107448">
      <w:pPr>
        <w:rPr>
          <w:color w:val="0E0E0E"/>
        </w:rPr>
      </w:pPr>
    </w:p>
    <w:p w14:paraId="385F34CE" w14:textId="77777777" w:rsidR="00384F50" w:rsidRDefault="00384F50" w:rsidP="00107448">
      <w:pPr>
        <w:rPr>
          <w:color w:val="0E0E0E"/>
        </w:rPr>
      </w:pPr>
    </w:p>
    <w:p w14:paraId="4B7A38B0" w14:textId="77777777" w:rsidR="00384F50" w:rsidRDefault="00384F50" w:rsidP="00107448">
      <w:pPr>
        <w:rPr>
          <w:color w:val="0E0E0E"/>
        </w:rPr>
      </w:pPr>
    </w:p>
    <w:p w14:paraId="131F9A98" w14:textId="77777777" w:rsidR="00384F50" w:rsidRDefault="00384F50" w:rsidP="00107448">
      <w:pPr>
        <w:rPr>
          <w:color w:val="0E0E0E"/>
        </w:rPr>
      </w:pPr>
    </w:p>
    <w:p w14:paraId="7D583271" w14:textId="77777777" w:rsidR="00511DF5" w:rsidRDefault="00511DF5" w:rsidP="00107448">
      <w:pPr>
        <w:rPr>
          <w:color w:val="0E0E0E"/>
        </w:rPr>
      </w:pPr>
    </w:p>
    <w:p w14:paraId="3D03D411" w14:textId="77777777" w:rsidR="00511DF5" w:rsidRDefault="00511DF5" w:rsidP="00107448">
      <w:pPr>
        <w:rPr>
          <w:color w:val="0E0E0E"/>
        </w:rPr>
      </w:pPr>
    </w:p>
    <w:p w14:paraId="1E356550" w14:textId="77777777" w:rsidR="00511DF5" w:rsidRDefault="00511DF5" w:rsidP="00107448">
      <w:pPr>
        <w:rPr>
          <w:color w:val="0E0E0E"/>
        </w:rPr>
      </w:pPr>
    </w:p>
    <w:p w14:paraId="00B2C250" w14:textId="3E43489A" w:rsidR="7771455E" w:rsidRDefault="7771455E" w:rsidP="7771455E">
      <w:pPr>
        <w:rPr>
          <w:color w:val="0E0E0E"/>
        </w:rPr>
      </w:pPr>
    </w:p>
    <w:p w14:paraId="2251D669" w14:textId="1A9DDC2E" w:rsidR="7771455E" w:rsidRDefault="7771455E" w:rsidP="7771455E">
      <w:pPr>
        <w:rPr>
          <w:color w:val="0E0E0E"/>
        </w:rPr>
      </w:pPr>
    </w:p>
    <w:p w14:paraId="16444457" w14:textId="77777777" w:rsidR="0087435F" w:rsidRDefault="0087435F" w:rsidP="7771455E">
      <w:pPr>
        <w:rPr>
          <w:color w:val="0E0E0E"/>
        </w:rPr>
      </w:pPr>
    </w:p>
    <w:p w14:paraId="64EB914A" w14:textId="77777777" w:rsidR="0087435F" w:rsidRDefault="0087435F" w:rsidP="7771455E">
      <w:pPr>
        <w:rPr>
          <w:color w:val="0E0E0E"/>
        </w:rPr>
      </w:pPr>
    </w:p>
    <w:p w14:paraId="579EE6D1" w14:textId="77777777" w:rsidR="0087435F" w:rsidRDefault="0087435F" w:rsidP="7771455E">
      <w:pPr>
        <w:rPr>
          <w:color w:val="0E0E0E"/>
        </w:rPr>
      </w:pPr>
    </w:p>
    <w:p w14:paraId="3EF47CB1" w14:textId="77777777" w:rsidR="0087435F" w:rsidRDefault="0087435F" w:rsidP="7771455E">
      <w:pPr>
        <w:rPr>
          <w:color w:val="0E0E0E"/>
        </w:rPr>
      </w:pPr>
    </w:p>
    <w:p w14:paraId="351803DF" w14:textId="77777777" w:rsidR="00E70652" w:rsidRDefault="00E70652" w:rsidP="7771455E">
      <w:pPr>
        <w:rPr>
          <w:color w:val="0E0E0E"/>
        </w:rPr>
      </w:pPr>
    </w:p>
    <w:p w14:paraId="7DC70727" w14:textId="77777777" w:rsidR="00E70652" w:rsidRDefault="00E70652" w:rsidP="7771455E">
      <w:pPr>
        <w:rPr>
          <w:color w:val="0E0E0E"/>
        </w:rPr>
      </w:pPr>
    </w:p>
    <w:p w14:paraId="3A046EED" w14:textId="77777777" w:rsidR="002C64D2" w:rsidRDefault="002C64D2" w:rsidP="7771455E">
      <w:pPr>
        <w:rPr>
          <w:color w:val="0E0E0E"/>
        </w:rPr>
      </w:pPr>
    </w:p>
    <w:p w14:paraId="71C96D46" w14:textId="77777777" w:rsidR="00AA4099" w:rsidRDefault="00AA4099">
      <w:pPr>
        <w:rPr>
          <w:color w:val="0E0E0E"/>
        </w:rPr>
      </w:pPr>
    </w:p>
    <w:p w14:paraId="74CA41A8" w14:textId="0E76F518" w:rsidR="00BA731E" w:rsidRDefault="00FC3B99" w:rsidP="000A6F08">
      <w:pPr>
        <w:jc w:val="center"/>
        <w:rPr>
          <w:b/>
        </w:rPr>
      </w:pPr>
      <w:r>
        <w:rPr>
          <w:b/>
        </w:rPr>
        <w:lastRenderedPageBreak/>
        <w:t>CHAPTER TWO</w:t>
      </w:r>
    </w:p>
    <w:p w14:paraId="237DF33A" w14:textId="3837004C" w:rsidR="00BA731E" w:rsidRPr="002C64D2" w:rsidRDefault="00FC3B99" w:rsidP="002C64D2">
      <w:pPr>
        <w:jc w:val="center"/>
        <w:rPr>
          <w:b/>
        </w:rPr>
      </w:pPr>
      <w:r>
        <w:rPr>
          <w:b/>
        </w:rPr>
        <w:t>INTRODUCTION</w:t>
      </w:r>
    </w:p>
    <w:p w14:paraId="6F407A7B" w14:textId="25791C06" w:rsidR="000A6F08" w:rsidRDefault="000A6F08" w:rsidP="000A6F08">
      <w:pPr>
        <w:ind w:firstLine="720"/>
      </w:pPr>
      <w:r>
        <w:t xml:space="preserve">Reproductive efficiency, defined as the capacity of animals to successfully reproduce and produce offspring, is a cornerstone of productivity and profitability in food animal production.  Effective management of reproductive cycles is crucial and widely practiced, with reproductive synchronization protocols used in at least 58% of beef cow-calf operations in the United States </w:t>
      </w:r>
      <w:r>
        <w:fldChar w:fldCharType="begin"/>
      </w:r>
      <w:r>
        <w:instrText xml:space="preserve"> ADDIN EN.CITE &lt;EndNote&gt;&lt;Cite&gt;&lt;Author&gt;Prevatt&lt;/Author&gt;&lt;Year&gt;2018&lt;/Year&gt;&lt;RecNum&gt;152&lt;/RecNum&gt;&lt;DisplayText&gt;[2]&lt;/DisplayText&gt;&lt;record&gt;&lt;rec-number&gt;152&lt;/rec-number&gt;&lt;foreign-keys&gt;&lt;key app="EN" db-id="xaavsvtd12ep2se2zenxswe9e0zsx52s0asx" timestamp="1746887012" guid="1fbdf7c2-43cd-4980-aa9d-8e2d4c81c577"&gt;152&lt;/key&gt;&lt;/foreign-keys&gt;&lt;ref-type name="Electronic Article"&gt;43&lt;/ref-type&gt;&lt;contributors&gt;&lt;authors&gt;&lt;author&gt;Prevatt, Chris&lt;/author&gt;&lt;/authors&gt;&lt;/contributors&gt;&lt;titles&gt;&lt;title&gt;What Is the Economic Impact of Infertility in Beef&amp;#xD;Cattle?&lt;/title&gt;&lt;secondary-title&gt;IFAS Extension&lt;/secondary-title&gt;&lt;/titles&gt;&lt;periodical&gt;&lt;full-title&gt;IFAS Extension&lt;/full-title&gt;&lt;/periodical&gt;&lt;dates&gt;&lt;year&gt;2018&lt;/year&gt;&lt;/dates&gt;&lt;urls&gt;&lt;/urls&gt;&lt;/record&gt;&lt;/Cite&gt;&lt;/EndNote&gt;</w:instrText>
      </w:r>
      <w:r>
        <w:fldChar w:fldCharType="separate"/>
      </w:r>
      <w:r>
        <w:rPr>
          <w:noProof/>
        </w:rPr>
        <w:t>[</w:t>
      </w:r>
      <w:hyperlink w:anchor="_ENREF_2" w:tooltip="Prevatt, 2018 #152" w:history="1">
        <w:r w:rsidR="00A45408" w:rsidRPr="00A45408">
          <w:rPr>
            <w:rStyle w:val="Hyperlink"/>
          </w:rPr>
          <w:t>2</w:t>
        </w:r>
      </w:hyperlink>
      <w:r>
        <w:rPr>
          <w:noProof/>
        </w:rPr>
        <w:t>]</w:t>
      </w:r>
      <w:r>
        <w:fldChar w:fldCharType="end"/>
      </w:r>
      <w:r>
        <w:rPr>
          <w:noProof/>
        </w:rPr>
        <w:t>.</w:t>
      </w:r>
      <w:r w:rsidRPr="00525751">
        <w:rPr>
          <w:noProof/>
        </w:rPr>
        <w:t xml:space="preserve"> </w:t>
      </w:r>
      <w:r>
        <w:t xml:space="preserve">Improvements in the reproductive metrics of a beef herd (consistent pregnancy rates, live births, and shorter calving intervals) are major goals for beef producers as the costs associated with reduced fertility can be estimated to be $210 million </w:t>
      </w:r>
      <w:r>
        <w:fldChar w:fldCharType="begin"/>
      </w:r>
      <w:r>
        <w:instrText xml:space="preserve"> ADDIN EN.CITE &lt;EndNote&gt;&lt;Cite&gt;&lt;Author&gt;Moorey&lt;/Author&gt;&lt;Year&gt;2020&lt;/Year&gt;&lt;RecNum&gt;87&lt;/RecNum&gt;&lt;DisplayText&gt;[1]&lt;/DisplayText&gt;&lt;record&gt;&lt;rec-number&gt;87&lt;/rec-number&gt;&lt;foreign-keys&gt;&lt;key app="EN" db-id="xaavsvtd12ep2se2zenxswe9e0zsx52s0asx" timestamp="1746886991" guid="110d3757-da69-4cd5-a338-f3faa6399a13"&gt;87&lt;/key&gt;&lt;/foreign-keys&gt;&lt;ref-type name="Journal Article"&gt;17&lt;/ref-type&gt;&lt;contributors&gt;&lt;authors&gt;&lt;author&gt;Sarah E. Moorey&lt;/author&gt;&lt;/authors&gt;&lt;/contributors&gt;&lt;titles&gt;&lt;title&gt;Beef heifer fertility: importance of&amp;#xD;management practices and technological&amp;#xD;advancements&lt;/title&gt;&lt;secondary-title&gt;Journal of Animal Science and Biotechnology&lt;/secondary-title&gt;&lt;/titles&gt;&lt;periodical&gt;&lt;full-title&gt;Journal of Animal Science and Biotechnology&lt;/full-title&gt;&lt;/periodical&gt;&lt;dates&gt;&lt;year&gt;2020&lt;/year&gt;&lt;/dates&gt;&lt;urls&gt;&lt;/urls&gt;&lt;electronic-resource-num&gt;10.1186/s40104-020-00503-9&lt;/electronic-resource-num&gt;&lt;/record&gt;&lt;/Cite&gt;&lt;/EndNote&gt;</w:instrText>
      </w:r>
      <w:r>
        <w:fldChar w:fldCharType="separate"/>
      </w:r>
      <w:r>
        <w:rPr>
          <w:noProof/>
        </w:rPr>
        <w:t>[</w:t>
      </w:r>
      <w:hyperlink w:anchor="_ENREF_1" w:tooltip="Moorey, 2020 #87" w:history="1">
        <w:r w:rsidR="00A45408" w:rsidRPr="00A45408">
          <w:rPr>
            <w:rStyle w:val="Hyperlink"/>
          </w:rPr>
          <w:t>1</w:t>
        </w:r>
      </w:hyperlink>
      <w:r>
        <w:rPr>
          <w:noProof/>
        </w:rPr>
        <w:t>]</w:t>
      </w:r>
      <w:r>
        <w:fldChar w:fldCharType="end"/>
      </w:r>
      <w:r>
        <w:t xml:space="preserve">. Even modest improvements in the management of reproductive health can have significant economic and productive benefits, with just a 4% increase in pregnancy rates resulting in 1.1 million more beef calves born each year, substantially increasing herd productivity and profitability </w:t>
      </w:r>
      <w:r>
        <w:fldChar w:fldCharType="begin"/>
      </w:r>
      <w:r>
        <w:instrText xml:space="preserve"> ADDIN EN.CITE &lt;EndNote&gt;&lt;Cite&gt;&lt;Author&gt;Senger&lt;/Author&gt;&lt;Year&gt;2012&lt;/Year&gt;&lt;RecNum&gt;105&lt;/RecNum&gt;&lt;DisplayText&gt;[5, 44]&lt;/DisplayText&gt;&lt;record&gt;&lt;rec-number&gt;105&lt;/rec-number&gt;&lt;foreign-keys&gt;&lt;key app="EN" db-id="xaavsvtd12ep2se2zenxswe9e0zsx52s0asx" timestamp="1746886996" guid="67c7fad7-8489-4088-a149-871a00a7f5ea"&gt;105&lt;/key&gt;&lt;/foreign-keys&gt;&lt;ref-type name="Book"&gt;6&lt;/ref-type&gt;&lt;contributors&gt;&lt;authors&gt;&lt;author&gt;Senger, P. L.&lt;/author&gt;&lt;/authors&gt;&lt;/contributors&gt;&lt;titles&gt;&lt;title&gt;Pathways to pregnancy &amp;amp; parturition&lt;/title&gt;&lt;/titles&gt;&lt;pages&gt;ix, 381 p.&lt;/pages&gt;&lt;edition&gt;3rd&lt;/edition&gt;&lt;keywords&gt;&lt;keyword&gt;Reproduction.&lt;/keyword&gt;&lt;keyword&gt;Generative organs Physiology.&lt;/keyword&gt;&lt;/keywords&gt;&lt;dates&gt;&lt;year&gt;2012&lt;/year&gt;&lt;/dates&gt;&lt;pub-location&gt;Redmond, OR&lt;/pub-location&gt;&lt;publisher&gt;Current Conceptions&lt;/publisher&gt;&lt;isbn&gt;0965764834&amp;#xD;9780965764834&lt;/isbn&gt;&lt;call-num&gt;AGVET QP251 .S474 2012&lt;/call-num&gt;&lt;urls&gt;&lt;/urls&gt;&lt;/record&gt;&lt;/Cite&gt;&lt;Cite&gt;&lt;Author&gt;U.S. Department of Agriculture&lt;/Author&gt;&lt;Year&gt;2025&lt;/Year&gt;&lt;RecNum&gt;184&lt;/RecNum&gt;&lt;record&gt;&lt;rec-number&gt;184&lt;/rec-number&gt;&lt;foreign-keys&gt;&lt;key app="EN" db-id="xaavsvtd12ep2se2zenxswe9e0zsx52s0asx" timestamp="1746887103" guid="0e7a6524-8fe2-49b7-adcd-c05bdcbdb039"&gt;184&lt;/key&gt;&lt;/foreign-keys&gt;&lt;ref-type name="Report"&gt;27&lt;/ref-type&gt;&lt;contributors&gt;&lt;authors&gt;&lt;author&gt;U.S. Department of Agriculture, National Agricultural Statistics Service&lt;/author&gt;&lt;/authors&gt;&lt;secondary-authors&gt;&lt;author&gt;ISSN: 1948-9099&lt;/author&gt;&lt;/secondary-authors&gt;&lt;tertiary-authors&gt;&lt;author&gt;US Department of Agricultre&lt;/author&gt;&lt;/tertiary-authors&gt;&lt;/contributors&gt;&lt;titles&gt;&lt;title&gt;Cattle&lt;/title&gt;&lt;/titles&gt;&lt;dates&gt;&lt;year&gt;2025&lt;/year&gt;&lt;/dates&gt;&lt;pub-location&gt;Washington, DC&lt;/pub-location&gt;&lt;urls&gt;&lt;related-urls&gt;&lt;url&gt;https://app.usda-reports.penguinlabs.net/?crop=cattle&amp;amp;statistic=calf_crop_head&amp;amp;year=2024e&lt;/url&gt;&lt;/related-urls&gt;&lt;/urls&gt;&lt;/record&gt;&lt;/Cite&gt;&lt;/EndNote&gt;</w:instrText>
      </w:r>
      <w:r>
        <w:fldChar w:fldCharType="separate"/>
      </w:r>
      <w:r>
        <w:rPr>
          <w:noProof/>
        </w:rPr>
        <w:t>[</w:t>
      </w:r>
      <w:hyperlink w:anchor="_ENREF_5" w:tooltip="Senger, 2012 #105" w:history="1">
        <w:r w:rsidR="00A45408" w:rsidRPr="00A45408">
          <w:rPr>
            <w:rStyle w:val="Hyperlink"/>
          </w:rPr>
          <w:t>5</w:t>
        </w:r>
      </w:hyperlink>
      <w:r>
        <w:rPr>
          <w:noProof/>
        </w:rPr>
        <w:t xml:space="preserve">, </w:t>
      </w:r>
      <w:hyperlink w:anchor="_ENREF_44" w:tooltip="U.S. Department of Agriculture, 2025 #184" w:history="1">
        <w:r w:rsidR="00A45408" w:rsidRPr="00A45408">
          <w:rPr>
            <w:rStyle w:val="Hyperlink"/>
          </w:rPr>
          <w:t>44</w:t>
        </w:r>
      </w:hyperlink>
      <w:r>
        <w:rPr>
          <w:noProof/>
        </w:rPr>
        <w:t>]</w:t>
      </w:r>
      <w:r>
        <w:fldChar w:fldCharType="end"/>
      </w:r>
      <w:r w:rsidR="00E70652">
        <w:t>.</w:t>
      </w:r>
    </w:p>
    <w:p w14:paraId="08AC1CF1" w14:textId="6808A806" w:rsidR="000A6625" w:rsidRDefault="000A6F08" w:rsidP="0030278C">
      <w:pPr>
        <w:ind w:firstLine="720"/>
        <w:rPr>
          <w:color w:val="0E0E0E"/>
        </w:rPr>
      </w:pPr>
      <w:r w:rsidRPr="00B267D9">
        <w:rPr>
          <w:color w:val="0E0E0E"/>
        </w:rPr>
        <w:t xml:space="preserve">The heart of regulating reproductive function is the </w:t>
      </w:r>
      <w:r>
        <w:rPr>
          <w:color w:val="0E0E0E"/>
        </w:rPr>
        <w:t>h</w:t>
      </w:r>
      <w:r w:rsidRPr="00B267D9">
        <w:rPr>
          <w:color w:val="0E0E0E"/>
        </w:rPr>
        <w:t>ypothalamic-</w:t>
      </w:r>
      <w:r>
        <w:rPr>
          <w:color w:val="0E0E0E"/>
        </w:rPr>
        <w:t>p</w:t>
      </w:r>
      <w:r w:rsidRPr="00B267D9">
        <w:rPr>
          <w:color w:val="0E0E0E"/>
        </w:rPr>
        <w:t>ituitary-</w:t>
      </w:r>
      <w:r>
        <w:rPr>
          <w:color w:val="0E0E0E"/>
        </w:rPr>
        <w:t>g</w:t>
      </w:r>
      <w:r w:rsidRPr="00B267D9">
        <w:rPr>
          <w:color w:val="0E0E0E"/>
        </w:rPr>
        <w:t xml:space="preserve">onadal (HPG) </w:t>
      </w:r>
      <w:r>
        <w:rPr>
          <w:color w:val="0E0E0E"/>
        </w:rPr>
        <w:t>a</w:t>
      </w:r>
      <w:r w:rsidRPr="00B267D9">
        <w:rPr>
          <w:color w:val="0E0E0E"/>
        </w:rPr>
        <w:t>xis, a highly coordinated neuroendocrine system responsible for the regulation and release of key reproductive hormones</w:t>
      </w:r>
      <w:r>
        <w:rPr>
          <w:color w:val="0E0E0E"/>
        </w:rPr>
        <w:t xml:space="preserve"> </w:t>
      </w:r>
      <w:r>
        <w:rPr>
          <w:color w:val="0E0E0E"/>
        </w:rPr>
        <w:fldChar w:fldCharType="begin"/>
      </w:r>
      <w:r>
        <w:rPr>
          <w:color w:val="0E0E0E"/>
        </w:rPr>
        <w:instrText xml:space="preserve"> ADDIN EN.CITE &lt;EndNote&gt;&lt;Cite&gt;&lt;Author&gt;Senger&lt;/Author&gt;&lt;Year&gt;2012&lt;/Year&gt;&lt;RecNum&gt;105&lt;/RecNum&gt;&lt;DisplayText&gt;[5]&lt;/DisplayText&gt;&lt;record&gt;&lt;rec-number&gt;105&lt;/rec-number&gt;&lt;foreign-keys&gt;&lt;key app="EN" db-id="xaavsvtd12ep2se2zenxswe9e0zsx52s0asx" timestamp="1746886996" guid="67c7fad7-8489-4088-a149-871a00a7f5ea"&gt;105&lt;/key&gt;&lt;/foreign-keys&gt;&lt;ref-type name="Book"&gt;6&lt;/ref-type&gt;&lt;contributors&gt;&lt;authors&gt;&lt;author&gt;Senger, P. L.&lt;/author&gt;&lt;/authors&gt;&lt;/contributors&gt;&lt;titles&gt;&lt;title&gt;Pathways to pregnancy &amp;amp; parturition&lt;/title&gt;&lt;/titles&gt;&lt;pages&gt;ix, 381 p.&lt;/pages&gt;&lt;edition&gt;3rd&lt;/edition&gt;&lt;keywords&gt;&lt;keyword&gt;Reproduction.&lt;/keyword&gt;&lt;keyword&gt;Generative organs Physiology.&lt;/keyword&gt;&lt;/keywords&gt;&lt;dates&gt;&lt;year&gt;2012&lt;/year&gt;&lt;/dates&gt;&lt;pub-location&gt;Redmond, OR&lt;/pub-location&gt;&lt;publisher&gt;Current Conceptions&lt;/publisher&gt;&lt;isbn&gt;0965764834&amp;#xD;9780965764834&lt;/isbn&gt;&lt;call-num&gt;AGVET QP251 .S474 2012&lt;/call-num&gt;&lt;urls&gt;&lt;/urls&gt;&lt;/record&gt;&lt;/Cite&gt;&lt;/EndNote&gt;</w:instrText>
      </w:r>
      <w:r>
        <w:rPr>
          <w:color w:val="0E0E0E"/>
        </w:rPr>
        <w:fldChar w:fldCharType="separate"/>
      </w:r>
      <w:r>
        <w:rPr>
          <w:noProof/>
          <w:color w:val="0E0E0E"/>
        </w:rPr>
        <w:t>[</w:t>
      </w:r>
      <w:hyperlink w:anchor="_ENREF_5" w:tooltip="Senger, 2012 #105" w:history="1">
        <w:r w:rsidR="00A45408" w:rsidRPr="00A45408">
          <w:rPr>
            <w:rStyle w:val="Hyperlink"/>
          </w:rPr>
          <w:t>5</w:t>
        </w:r>
      </w:hyperlink>
      <w:r>
        <w:rPr>
          <w:noProof/>
          <w:color w:val="0E0E0E"/>
        </w:rPr>
        <w:t>]</w:t>
      </w:r>
      <w:r>
        <w:rPr>
          <w:color w:val="0E0E0E"/>
        </w:rPr>
        <w:fldChar w:fldCharType="end"/>
      </w:r>
      <w:r>
        <w:rPr>
          <w:color w:val="0E0E0E"/>
        </w:rPr>
        <w:t xml:space="preserve">. </w:t>
      </w:r>
      <w:r w:rsidRPr="00B267D9">
        <w:rPr>
          <w:color w:val="0E0E0E"/>
        </w:rPr>
        <w:t>Within this axis, gonadotropin releasing hormone (GnRH) from the hypothalamus signals the anterior pituitary gland to release luteinizing hormone (LH) and follicle stimulating hormone (FSH), hormones critical for reproductive success. Extensive research efforts since the 1990s, particularly those investigating estrus synchronization protocols</w:t>
      </w:r>
      <w:r>
        <w:rPr>
          <w:color w:val="0E0E0E"/>
        </w:rPr>
        <w:t xml:space="preserve"> </w:t>
      </w:r>
      <w:r>
        <w:rPr>
          <w:color w:val="0E0E0E"/>
        </w:rPr>
        <w:fldChar w:fldCharType="begin"/>
      </w:r>
      <w:r>
        <w:rPr>
          <w:color w:val="0E0E0E"/>
        </w:rPr>
        <w:instrText xml:space="preserve"> ADDIN EN.CITE &lt;EndNote&gt;&lt;Cite&gt;&lt;Author&gt;Bo&lt;/Author&gt;&lt;Year&gt;1995&lt;/Year&gt;&lt;RecNum&gt;167&lt;/RecNum&gt;&lt;DisplayText&gt;[6]&lt;/DisplayText&gt;&lt;record&gt;&lt;rec-number&gt;167&lt;/rec-number&gt;&lt;foreign-keys&gt;&lt;key app="EN" db-id="xaavsvtd12ep2se2zenxswe9e0zsx52s0asx" timestamp="1746887062"&gt;167&lt;/key&gt;&lt;/foreign-keys&gt;&lt;ref-type name="Journal Article"&gt;17&lt;/ref-type&gt;&lt;contributors&gt;&lt;authors&gt;&lt;author&gt;Bo, G. A.&lt;/author&gt;&lt;/authors&gt;&lt;/contributors&gt;&lt;titles&gt;&lt;title&gt;EXOGENOUS CONTROL OF FOLLICULAR WAVE EMERGENCE IN CATTLE&lt;/title&gt;&lt;secondary-title&gt;Theriogenology&lt;/secondary-title&gt;&lt;/titles&gt;&lt;periodical&gt;&lt;full-title&gt;Theriogenology&lt;/full-title&gt;&lt;/periodical&gt;&lt;pages&gt;31-40&lt;/pages&gt;&lt;volume&gt;43&lt;/volume&gt;&lt;dates&gt;&lt;year&gt;1995&lt;/year&gt;&lt;/dates&gt;&lt;urls&gt;&lt;/urls&gt;&lt;/record&gt;&lt;/Cite&gt;&lt;/EndNote&gt;</w:instrText>
      </w:r>
      <w:r>
        <w:rPr>
          <w:color w:val="0E0E0E"/>
        </w:rPr>
        <w:fldChar w:fldCharType="separate"/>
      </w:r>
      <w:r>
        <w:rPr>
          <w:noProof/>
          <w:color w:val="0E0E0E"/>
        </w:rPr>
        <w:t>[</w:t>
      </w:r>
      <w:hyperlink w:anchor="_ENREF_6" w:tooltip="Bo, 1995 #167" w:history="1">
        <w:r w:rsidR="00A45408" w:rsidRPr="00A45408">
          <w:rPr>
            <w:rStyle w:val="Hyperlink"/>
          </w:rPr>
          <w:t>6</w:t>
        </w:r>
      </w:hyperlink>
      <w:r>
        <w:rPr>
          <w:noProof/>
          <w:color w:val="0E0E0E"/>
        </w:rPr>
        <w:t>]</w:t>
      </w:r>
      <w:r>
        <w:rPr>
          <w:color w:val="0E0E0E"/>
        </w:rPr>
        <w:fldChar w:fldCharType="end"/>
      </w:r>
      <w:r>
        <w:rPr>
          <w:noProof/>
          <w:color w:val="0E0E0E"/>
        </w:rPr>
        <w:t>,</w:t>
      </w:r>
      <w:r w:rsidRPr="00B267D9">
        <w:rPr>
          <w:color w:val="0E0E0E"/>
        </w:rPr>
        <w:t xml:space="preserve"> have deepened the scientific understanding of hormonal pathways and the role of upstream regulators, or molecules that initiate and modulate the activity</w:t>
      </w:r>
      <w:r>
        <w:rPr>
          <w:color w:val="0E0E0E"/>
        </w:rPr>
        <w:t xml:space="preserve"> of key hormonal pathways, such as the neuropeptide kisspeptin (KP). The role of KP in reproductive regulation was first recognized in 2003, when mutations in the kisspeptin receptor, known as KISS1R (formerly GPR54), were found to cause hypogonadotropic hypogonadism in humans </w:t>
      </w:r>
      <w:r w:rsidR="00790D91">
        <w:rPr>
          <w:color w:val="0E0E0E"/>
        </w:rPr>
        <w:lastRenderedPageBreak/>
        <w:t xml:space="preserve">and in </w:t>
      </w:r>
      <w:r w:rsidR="00790D91" w:rsidRPr="00F33C48">
        <w:rPr>
          <w:color w:val="0E0E0E"/>
        </w:rPr>
        <w:t xml:space="preserve">mice </w:t>
      </w:r>
      <w:r w:rsidR="00407CA7">
        <w:rPr>
          <w:color w:val="0E0E0E"/>
        </w:rPr>
        <w:fldChar w:fldCharType="begin"/>
      </w:r>
      <w:r w:rsidR="00975107">
        <w:rPr>
          <w:color w:val="0E0E0E"/>
        </w:rPr>
        <w:instrText xml:space="preserve"> ADDIN EN.CITE &lt;EndNote&gt;&lt;Cite&gt;&lt;Author&gt;de Roux&lt;/Author&gt;&lt;Year&gt;2003&lt;/Year&gt;&lt;RecNum&gt;157&lt;/RecNum&gt;&lt;DisplayText&gt;[19, 20]&lt;/DisplayText&gt;&lt;record&gt;&lt;rec-number&gt;157&lt;/rec-number&gt;&lt;foreign-keys&gt;&lt;key app="EN" db-id="xaavsvtd12ep2se2zenxswe9e0zsx52s0asx" timestamp="1746887020"&gt;157&lt;/key&gt;&lt;/foreign-keys&gt;&lt;ref-type name="Journal Article"&gt;17&lt;/ref-type&gt;&lt;contributors&gt;&lt;authors&gt;&lt;author&gt;de Roux, Nicolas&lt;/author&gt;&lt;/authors&gt;&lt;/contributors&gt;&lt;titles&gt;&lt;title&gt;Hypogonadotropic hypogonadism due to loss&amp;#xD;of function of the KiSS1-derived peptide&amp;#xD;receptor GPR54&lt;/title&gt;&lt;secondary-title&gt;PNAS&lt;/secondary-title&gt;&lt;/titles&gt;&lt;periodical&gt;&lt;full-title&gt;PNAS&lt;/full-title&gt;&lt;/periodical&gt;&lt;pages&gt;10972&lt;/pages&gt;&lt;volume&gt;100&lt;/volume&gt;&lt;number&gt;19&lt;/number&gt;&lt;section&gt;10976&lt;/section&gt;&lt;dates&gt;&lt;year&gt;2003&lt;/year&gt;&lt;/dates&gt;&lt;urls&gt;&lt;/urls&gt;&lt;/record&gt;&lt;/Cite&gt;&lt;Cite&gt;&lt;Author&gt;Seminara&lt;/Author&gt;&lt;Year&gt;2003&lt;/Year&gt;&lt;RecNum&gt;155&lt;/RecNum&gt;&lt;record&gt;&lt;rec-number&gt;155&lt;/rec-number&gt;&lt;foreign-keys&gt;&lt;key app="EN" db-id="xaavsvtd12ep2se2zenxswe9e0zsx52s0asx" timestamp="1746887015" guid="f5d8a9b4-7a93-4956-be61-2584304d4746"&gt;155&lt;/key&gt;&lt;/foreign-keys&gt;&lt;ref-type name="Journal Article"&gt;17&lt;/ref-type&gt;&lt;contributors&gt;&lt;authors&gt;&lt;author&gt;Seminara, S. B.&lt;/author&gt;&lt;/authors&gt;&lt;/contributors&gt;&lt;titles&gt;&lt;title&gt;A locus for autosomal recessive idiopathic hypogonadotropic hypogonadism on chromosome 19p13.3&lt;/title&gt;&lt;secondary-title&gt;The Journal of Clinical Endocrinology &amp;amp; Metabolism&lt;/secondary-title&gt;&lt;/titles&gt;&lt;periodical&gt;&lt;full-title&gt;The Journal of Clinical Endocrinology &amp;amp; Metabolism&lt;/full-title&gt;&lt;/periodical&gt;&lt;pages&gt;2947-2950&lt;/pages&gt;&lt;volume&gt;88&lt;/volume&gt;&lt;num-vols&gt;6&lt;/num-vols&gt;&lt;dates&gt;&lt;year&gt;2003&lt;/year&gt;&lt;/dates&gt;&lt;urls&gt;&lt;/urls&gt;&lt;electronic-resource-num&gt;10.1210/jc.2003-030423&lt;/electronic-resource-num&gt;&lt;/record&gt;&lt;/Cite&gt;&lt;/EndNote&gt;</w:instrText>
      </w:r>
      <w:r w:rsidR="00407CA7">
        <w:rPr>
          <w:color w:val="0E0E0E"/>
        </w:rPr>
        <w:fldChar w:fldCharType="separate"/>
      </w:r>
      <w:r w:rsidR="00975107">
        <w:rPr>
          <w:noProof/>
          <w:color w:val="0E0E0E"/>
        </w:rPr>
        <w:t>[</w:t>
      </w:r>
      <w:hyperlink w:anchor="_ENREF_19" w:tooltip="de Roux, 2003 #157" w:history="1">
        <w:r w:rsidR="00A45408" w:rsidRPr="00A45408">
          <w:rPr>
            <w:rStyle w:val="Hyperlink"/>
          </w:rPr>
          <w:t>19</w:t>
        </w:r>
      </w:hyperlink>
      <w:r w:rsidR="00975107">
        <w:rPr>
          <w:noProof/>
          <w:color w:val="0E0E0E"/>
        </w:rPr>
        <w:t xml:space="preserve">, </w:t>
      </w:r>
      <w:hyperlink w:anchor="_ENREF_20" w:tooltip="Seminara, 2003 #155" w:history="1">
        <w:r w:rsidR="00A45408" w:rsidRPr="00A45408">
          <w:rPr>
            <w:rStyle w:val="Hyperlink"/>
          </w:rPr>
          <w:t>20</w:t>
        </w:r>
      </w:hyperlink>
      <w:r w:rsidR="00975107">
        <w:rPr>
          <w:noProof/>
          <w:color w:val="0E0E0E"/>
        </w:rPr>
        <w:t>]</w:t>
      </w:r>
      <w:r w:rsidR="00407CA7">
        <w:rPr>
          <w:color w:val="0E0E0E"/>
        </w:rPr>
        <w:fldChar w:fldCharType="end"/>
      </w:r>
      <w:r w:rsidR="00762E35">
        <w:rPr>
          <w:color w:val="0E0E0E"/>
        </w:rPr>
        <w:t xml:space="preserve">. </w:t>
      </w:r>
      <w:r w:rsidR="00FC3B99">
        <w:rPr>
          <w:color w:val="0E0E0E"/>
        </w:rPr>
        <w:t xml:space="preserve"> </w:t>
      </w:r>
      <w:r w:rsidR="008A0290">
        <w:rPr>
          <w:color w:val="0E0E0E"/>
        </w:rPr>
        <w:t>K</w:t>
      </w:r>
      <w:r w:rsidR="00790D91">
        <w:rPr>
          <w:color w:val="0E0E0E"/>
        </w:rPr>
        <w:t>isspeptin</w:t>
      </w:r>
      <w:r w:rsidR="00FC3B99">
        <w:rPr>
          <w:color w:val="0E0E0E"/>
        </w:rPr>
        <w:t xml:space="preserve"> acts at the very beginning of the hormonal cascade, triggering the release of GnRH and setting off the chain of events that govern reproductive function. </w:t>
      </w:r>
      <w:r w:rsidR="008A0290">
        <w:t xml:space="preserve">Exogenous administration of </w:t>
      </w:r>
      <w:r w:rsidR="00A91176">
        <w:t>KP</w:t>
      </w:r>
      <w:r w:rsidR="008A0290">
        <w:t xml:space="preserve"> has been shown to</w:t>
      </w:r>
      <w:r w:rsidR="00EE7D15">
        <w:t xml:space="preserve"> </w:t>
      </w:r>
      <w:r w:rsidR="00FC3B99" w:rsidRPr="00CA5B1E">
        <w:t xml:space="preserve">stimulate the secretion of GnRH and subsequently LH in </w:t>
      </w:r>
      <w:r w:rsidR="008A0290">
        <w:t>multiple</w:t>
      </w:r>
      <w:r w:rsidR="008A0290" w:rsidRPr="00CA5B1E">
        <w:t xml:space="preserve"> </w:t>
      </w:r>
      <w:r w:rsidR="00FC3B99" w:rsidRPr="00CA5B1E">
        <w:t>species</w:t>
      </w:r>
      <w:r w:rsidR="008A0290">
        <w:t>, including rodents, primates and livestock</w:t>
      </w:r>
      <w:r w:rsidR="00C630B9">
        <w:rPr>
          <w:color w:val="0E0E0E"/>
        </w:rPr>
        <w:t xml:space="preserve"> </w:t>
      </w:r>
      <w:r w:rsidR="00FC3B99" w:rsidRPr="00CA5B1E">
        <w:rPr>
          <w:color w:val="0E0E0E"/>
        </w:rPr>
        <w:t xml:space="preserve">making it an important factor in reproductive physiology and a potential target for improving reproductive management </w:t>
      </w:r>
      <w:r w:rsidR="00D133F9">
        <w:rPr>
          <w:color w:val="0E0E0E"/>
        </w:rPr>
        <w:t xml:space="preserve">and fertility </w:t>
      </w:r>
      <w:r w:rsidR="00D133F9" w:rsidRPr="00F33C48">
        <w:rPr>
          <w:color w:val="0E0E0E"/>
        </w:rPr>
        <w:t xml:space="preserve">treatments </w:t>
      </w:r>
      <w:r w:rsidR="00762E35">
        <w:rPr>
          <w:color w:val="0E0E0E"/>
        </w:rPr>
        <w:fldChar w:fldCharType="begin"/>
      </w:r>
      <w:r w:rsidR="00975107">
        <w:rPr>
          <w:color w:val="0E0E0E"/>
        </w:rPr>
        <w:instrText xml:space="preserve"> ADDIN EN.CITE &lt;EndNote&gt;&lt;Cite&gt;&lt;Author&gt;Messager&lt;/Author&gt;&lt;Year&gt;2005&lt;/Year&gt;&lt;RecNum&gt;85&lt;/RecNum&gt;&lt;DisplayText&gt;[45]&lt;/DisplayText&gt;&lt;record&gt;&lt;rec-number&gt;85&lt;/rec-number&gt;&lt;foreign-keys&gt;&lt;key app="EN" db-id="xaavsvtd12ep2se2zenxswe9e0zsx52s0asx" timestamp="1746886991" guid="0bd0ff0e-6aa0-4045-9a09-8e22f2bba7e3"&gt;85&lt;/key&gt;&lt;/foreign-keys&gt;&lt;ref-type name="Journal Article"&gt;17&lt;/ref-type&gt;&lt;contributors&gt;&lt;authors&gt;&lt;author&gt;Messager, S.&lt;/author&gt;&lt;author&gt;Chatzidaki, E. E.&lt;/author&gt;&lt;author&gt;Ma, D.&lt;/author&gt;&lt;author&gt;Hendrick, A. G.&lt;/author&gt;&lt;author&gt;Zahn, D.&lt;/author&gt;&lt;author&gt;Dixon, J.&lt;/author&gt;&lt;author&gt;Thresher, R. R.&lt;/author&gt;&lt;author&gt;Malinge, I.&lt;/author&gt;&lt;author&gt;Lomet, D.&lt;/author&gt;&lt;author&gt;Carlton, M. B. L.&lt;/author&gt;&lt;author&gt;Colledge, W. H.&lt;/author&gt;&lt;author&gt;Caraty, A.&lt;/author&gt;&lt;author&gt;Aparicio, Sajr&lt;/author&gt;&lt;/authors&gt;&lt;/contributors&gt;&lt;titles&gt;&lt;title&gt;Kisspeptin directly stimulates gonadotropin-releasing hormone release via G protein-coupled receptor 54&lt;/title&gt;&lt;secondary-title&gt;Proceedings of the National Academy of Sciences of the United States of America&lt;/secondary-title&gt;&lt;/titles&gt;&lt;periodical&gt;&lt;full-title&gt;Proceedings of the National Academy of Sciences of the United States of America&lt;/full-title&gt;&lt;/periodical&gt;&lt;pages&gt;1761-1766&lt;/pages&gt;&lt;volume&gt;102&lt;/volume&gt;&lt;number&gt;5&lt;/number&gt;&lt;dates&gt;&lt;year&gt;2005&lt;/year&gt;&lt;pub-dates&gt;&lt;date&gt;Feb&lt;/date&gt;&lt;/pub-dates&gt;&lt;/dates&gt;&lt;isbn&gt;0027-8424&lt;/isbn&gt;&lt;accession-num&gt;WOS:000226877300090&lt;/accession-num&gt;&lt;urls&gt;&lt;related-urls&gt;&lt;url&gt;&amp;lt;Go to ISI&amp;gt;://WOS:000226877300090&lt;/url&gt;&lt;/related-urls&gt;&lt;/urls&gt;&lt;electronic-resource-num&gt;10.1073/pnas.0409330102&lt;/electronic-resource-num&gt;&lt;/record&gt;&lt;/Cite&gt;&lt;/EndNote&gt;</w:instrText>
      </w:r>
      <w:r w:rsidR="00762E35">
        <w:rPr>
          <w:color w:val="0E0E0E"/>
        </w:rPr>
        <w:fldChar w:fldCharType="separate"/>
      </w:r>
      <w:r w:rsidR="00975107">
        <w:rPr>
          <w:noProof/>
          <w:color w:val="0E0E0E"/>
        </w:rPr>
        <w:t>[</w:t>
      </w:r>
      <w:hyperlink w:anchor="_ENREF_45" w:tooltip="Messager, 2005 #85" w:history="1">
        <w:r w:rsidR="00A45408" w:rsidRPr="00A45408">
          <w:rPr>
            <w:rStyle w:val="Hyperlink"/>
          </w:rPr>
          <w:t>45</w:t>
        </w:r>
      </w:hyperlink>
      <w:r w:rsidR="00975107">
        <w:rPr>
          <w:noProof/>
          <w:color w:val="0E0E0E"/>
        </w:rPr>
        <w:t>]</w:t>
      </w:r>
      <w:r w:rsidR="00762E35">
        <w:rPr>
          <w:color w:val="0E0E0E"/>
        </w:rPr>
        <w:fldChar w:fldCharType="end"/>
      </w:r>
      <w:r w:rsidR="001B1561" w:rsidRPr="00C630B9">
        <w:rPr>
          <w:color w:val="0E0E0E"/>
        </w:rPr>
        <w:t>.</w:t>
      </w:r>
      <w:r w:rsidR="001B1561">
        <w:rPr>
          <w:color w:val="0E0E0E"/>
        </w:rPr>
        <w:t xml:space="preserve">  </w:t>
      </w:r>
    </w:p>
    <w:p w14:paraId="617112C1" w14:textId="413494DA" w:rsidR="006C5C75" w:rsidRDefault="0030278C" w:rsidP="7771455E">
      <w:pPr>
        <w:ind w:firstLine="720"/>
      </w:pPr>
      <w:r>
        <w:t>In the hypothalamus</w:t>
      </w:r>
      <w:r w:rsidR="00FC3B99">
        <w:t>, KP</w:t>
      </w:r>
      <w:r>
        <w:t xml:space="preserve">-producing </w:t>
      </w:r>
      <w:r w:rsidR="00FC3B99">
        <w:t>neurons</w:t>
      </w:r>
      <w:r>
        <w:t xml:space="preserve"> located in the arcuate nucleus (ARC)</w:t>
      </w:r>
      <w:r w:rsidR="00FC3B99">
        <w:t xml:space="preserve"> co-express </w:t>
      </w:r>
      <w:r w:rsidR="00BE30D8">
        <w:t xml:space="preserve">dynorphin </w:t>
      </w:r>
      <w:r w:rsidR="00FC3B99">
        <w:t xml:space="preserve">(DYN) and </w:t>
      </w:r>
      <w:r w:rsidR="00BE30D8">
        <w:t xml:space="preserve">neurokinin </w:t>
      </w:r>
      <w:r w:rsidR="00FC3B99">
        <w:t xml:space="preserve">β (NKβ) and together are referred to as </w:t>
      </w:r>
      <w:proofErr w:type="spellStart"/>
      <w:r w:rsidR="00FC3B99">
        <w:t>KNDy</w:t>
      </w:r>
      <w:proofErr w:type="spellEnd"/>
      <w:r w:rsidR="00FC3B99">
        <w:t xml:space="preserve"> neurons. </w:t>
      </w:r>
      <w:r w:rsidR="008549EF">
        <w:t>The</w:t>
      </w:r>
      <w:r>
        <w:t>se</w:t>
      </w:r>
      <w:r w:rsidR="008549EF">
        <w:t xml:space="preserve"> </w:t>
      </w:r>
      <w:proofErr w:type="spellStart"/>
      <w:r w:rsidR="00FC3B99">
        <w:t>KNDy</w:t>
      </w:r>
      <w:proofErr w:type="spellEnd"/>
      <w:r w:rsidR="00FC3B99">
        <w:t xml:space="preserve"> neurons </w:t>
      </w:r>
      <w:r>
        <w:t>play a central role in mediating both the</w:t>
      </w:r>
      <w:r w:rsidR="00FC3B99">
        <w:t xml:space="preserve"> positive and negative feedback of </w:t>
      </w:r>
      <w:r w:rsidR="00617E9A">
        <w:t xml:space="preserve">estradiol (E2) </w:t>
      </w:r>
      <w:r>
        <w:t>on</w:t>
      </w:r>
      <w:r w:rsidR="00FC3B99">
        <w:t xml:space="preserve"> GnRH</w:t>
      </w:r>
      <w:r>
        <w:t xml:space="preserve"> secretion, thereby regulating reproductive hormone dynamics throughout the estrous cycle</w:t>
      </w:r>
      <w:r w:rsidR="00801E79">
        <w:t xml:space="preserve"> </w:t>
      </w:r>
      <w:r w:rsidR="004D3D34">
        <w:fldChar w:fldCharType="begin"/>
      </w:r>
      <w:r w:rsidR="00975107">
        <w:instrText xml:space="preserve"> ADDIN EN.CITE &lt;EndNote&gt;&lt;Cite&gt;&lt;Author&gt;Wakabayashi&lt;/Author&gt;&lt;Year&gt;2010&lt;/Year&gt;&lt;RecNum&gt;160&lt;/RecNum&gt;&lt;DisplayText&gt;[23]&lt;/DisplayText&gt;&lt;record&gt;&lt;rec-number&gt;160&lt;/rec-number&gt;&lt;foreign-keys&gt;&lt;key app="EN" db-id="xaavsvtd12ep2se2zenxswe9e0zsx52s0asx" timestamp="1746887027" guid="36defe84-3516-4545-aab9-65f0c94ec40d"&gt;160&lt;/key&gt;&lt;/foreign-keys&gt;&lt;ref-type name="Journal Article"&gt;17&lt;/ref-type&gt;&lt;contributors&gt;&lt;authors&gt;&lt;author&gt;Wakabayashi, Y&lt;/author&gt;&lt;/authors&gt;&lt;/contributors&gt;&lt;titles&gt;&lt;title&gt;Neurokinin B and Dynorphin A in Kisspeptin Neurons&amp;#xD;of the Arcuate Nucleus Participate in Generation of&amp;#xD;Periodic Oscillation of Neural Activity Driving Pulsatile&amp;#xD;Gonadotropin-Releasing Hormone Secretion in the Goat&lt;/title&gt;&lt;secondary-title&gt;The Journal of Neuroscience&lt;/secondary-title&gt;&lt;/titles&gt;&lt;periodical&gt;&lt;full-title&gt;The Journal of Neuroscience&lt;/full-title&gt;&lt;/periodical&gt;&lt;pages&gt;3124-3132&lt;/pages&gt;&lt;volume&gt;30&lt;/volume&gt;&lt;dates&gt;&lt;year&gt;2010&lt;/year&gt;&lt;/dates&gt;&lt;urls&gt;&lt;/urls&gt;&lt;/record&gt;&lt;/Cite&gt;&lt;/EndNote&gt;</w:instrText>
      </w:r>
      <w:r w:rsidR="004D3D34">
        <w:fldChar w:fldCharType="separate"/>
      </w:r>
      <w:r w:rsidR="00975107">
        <w:rPr>
          <w:noProof/>
        </w:rPr>
        <w:t>[</w:t>
      </w:r>
      <w:hyperlink w:anchor="_ENREF_23" w:tooltip="Wakabayashi, 2010 #160" w:history="1">
        <w:r w:rsidR="00A45408" w:rsidRPr="00A45408">
          <w:rPr>
            <w:rStyle w:val="Hyperlink"/>
          </w:rPr>
          <w:t>23</w:t>
        </w:r>
      </w:hyperlink>
      <w:r w:rsidR="00975107">
        <w:rPr>
          <w:noProof/>
        </w:rPr>
        <w:t>]</w:t>
      </w:r>
      <w:r w:rsidR="004D3D34">
        <w:fldChar w:fldCharType="end"/>
      </w:r>
      <w:r w:rsidR="00735C47">
        <w:t xml:space="preserve">. </w:t>
      </w:r>
      <w:r>
        <w:t xml:space="preserve">Additionally, KP-only neurons </w:t>
      </w:r>
      <w:r w:rsidR="00A04020">
        <w:t>are in</w:t>
      </w:r>
      <w:r>
        <w:t xml:space="preserve"> the preoptic (POA) and </w:t>
      </w:r>
      <w:r w:rsidR="00A04020">
        <w:t>anteroventral</w:t>
      </w:r>
      <w:r>
        <w:t xml:space="preserve"> </w:t>
      </w:r>
      <w:r w:rsidR="00A04020">
        <w:t>periventricular</w:t>
      </w:r>
      <w:r>
        <w:t xml:space="preserve"> (AVPV) areas in livestock species and rodents, respectively</w:t>
      </w:r>
      <w:r w:rsidR="002975C4">
        <w:t xml:space="preserve"> </w:t>
      </w:r>
      <w:r w:rsidR="00C31F0B">
        <w:fldChar w:fldCharType="begin"/>
      </w:r>
      <w:r w:rsidR="00975107">
        <w:instrText xml:space="preserve"> ADDIN EN.CITE &lt;EndNote&gt;&lt;Cite&gt;&lt;Author&gt;Navarro&lt;/Author&gt;&lt;Year&gt;2011&lt;/Year&gt;&lt;RecNum&gt;181&lt;/RecNum&gt;&lt;DisplayText&gt;[46]&lt;/DisplayText&gt;&lt;record&gt;&lt;rec-number&gt;181&lt;/rec-number&gt;&lt;foreign-keys&gt;&lt;key app="EN" db-id="xaavsvtd12ep2se2zenxswe9e0zsx52s0asx" timestamp="1746887098" guid="94692442-cff0-4a00-9541-a5ce3061f416"&gt;181&lt;/key&gt;&lt;/foreign-keys&gt;&lt;ref-type name="Journal Article"&gt;17&lt;/ref-type&gt;&lt;contributors&gt;&lt;authors&gt;&lt;author&gt;Navarro, V. M.&lt;/author&gt;&lt;/authors&gt;&lt;/contributors&gt;&lt;titles&gt;&lt;title&gt;Regulation of NKB Pathways and Their Roles in the&amp;#xD;Control of Kiss1 Neurons in the Arcuate Nucleus of&amp;#xD;the Male Mouse&lt;/title&gt;&lt;secondary-title&gt;endocrinology&lt;/secondary-title&gt;&lt;/titles&gt;&lt;periodical&gt;&lt;full-title&gt;Endocrinology&lt;/full-title&gt;&lt;/periodical&gt;&lt;pages&gt;4265-4275&lt;/pages&gt;&lt;volume&gt;152&lt;/volume&gt;&lt;dates&gt;&lt;year&gt;2011&lt;/year&gt;&lt;/dates&gt;&lt;urls&gt;&lt;/urls&gt;&lt;/record&gt;&lt;/Cite&gt;&lt;/EndNote&gt;</w:instrText>
      </w:r>
      <w:r w:rsidR="00C31F0B">
        <w:fldChar w:fldCharType="separate"/>
      </w:r>
      <w:r w:rsidR="00975107">
        <w:rPr>
          <w:noProof/>
        </w:rPr>
        <w:t>[</w:t>
      </w:r>
      <w:hyperlink w:anchor="_ENREF_46" w:tooltip="Navarro, 2011 #181" w:history="1">
        <w:r w:rsidR="00A45408" w:rsidRPr="00A45408">
          <w:rPr>
            <w:rStyle w:val="Hyperlink"/>
          </w:rPr>
          <w:t>46</w:t>
        </w:r>
      </w:hyperlink>
      <w:r w:rsidR="00975107">
        <w:rPr>
          <w:noProof/>
        </w:rPr>
        <w:t>]</w:t>
      </w:r>
      <w:r w:rsidR="00C31F0B">
        <w:fldChar w:fldCharType="end"/>
      </w:r>
      <w:r>
        <w:t xml:space="preserve">. These neurons are sensitive to increasing </w:t>
      </w:r>
      <w:r w:rsidR="00617E9A">
        <w:t xml:space="preserve">E2 </w:t>
      </w:r>
      <w:r>
        <w:t xml:space="preserve">levels and influence the GnRH/LH surge that </w:t>
      </w:r>
      <w:r w:rsidR="00FC3B99">
        <w:t>i</w:t>
      </w:r>
      <w:r w:rsidR="006C5C75">
        <w:t>n</w:t>
      </w:r>
      <w:r w:rsidR="00FC3B99">
        <w:t>duce</w:t>
      </w:r>
      <w:r>
        <w:t>s</w:t>
      </w:r>
      <w:r w:rsidR="00FC3B99">
        <w:t xml:space="preserve"> a cascade of events within the mature ovarian follicle, culminating in follicular rupture and ovulation </w:t>
      </w:r>
      <w:r w:rsidR="00F506DA">
        <w:fldChar w:fldCharType="begin"/>
      </w:r>
      <w:r w:rsidR="00975107">
        <w:instrText xml:space="preserve"> ADDIN EN.CITE &lt;EndNote&gt;&lt;Cite&gt;&lt;Author&gt;Uenoyama&lt;/Author&gt;&lt;Year&gt;2021&lt;/Year&gt;&lt;RecNum&gt;156&lt;/RecNum&gt;&lt;DisplayText&gt;[8]&lt;/DisplayText&gt;&lt;record&gt;&lt;rec-number&gt;156&lt;/rec-number&gt;&lt;foreign-keys&gt;&lt;key app="EN" db-id="xaavsvtd12ep2se2zenxswe9e0zsx52s0asx" timestamp="1746887017" guid="7a2e25f1-bf62-4cd2-9779-6e04e6def35c"&gt;156&lt;/key&gt;&lt;/foreign-keys&gt;&lt;ref-type name="Journal Article"&gt;17&lt;/ref-type&gt;&lt;contributors&gt;&lt;authors&gt;&lt;author&gt;Uenoyama, Y.&lt;/author&gt;&lt;/authors&gt;&lt;/contributors&gt;&lt;titles&gt;&lt;title&gt;Role of KNDy Neurons Expressing&amp;#xD;Kisspeptin, Neurokinin B, and&amp;#xD;Dynorphin A as a GnRH Pulse&amp;#xD;Generator Controlling Mammalian&amp;#xD;Reproduction&lt;/title&gt;&lt;secondary-title&gt;Frontiers in Endocrinology&lt;/secondary-title&gt;&lt;/titles&gt;&lt;periodical&gt;&lt;full-title&gt;Frontiers in Endocrinology&lt;/full-title&gt;&lt;/periodical&gt;&lt;volume&gt;12&lt;/volume&gt;&lt;dates&gt;&lt;year&gt;2021&lt;/year&gt;&lt;/dates&gt;&lt;urls&gt;&lt;/urls&gt;&lt;electronic-resource-num&gt;10.3389/fendo.2021.724632&lt;/electronic-resource-num&gt;&lt;/record&gt;&lt;/Cite&gt;&lt;/EndNote&gt;</w:instrText>
      </w:r>
      <w:r w:rsidR="00F506DA">
        <w:fldChar w:fldCharType="separate"/>
      </w:r>
      <w:r w:rsidR="00975107">
        <w:rPr>
          <w:noProof/>
        </w:rPr>
        <w:t>[</w:t>
      </w:r>
      <w:hyperlink w:anchor="_ENREF_8" w:tooltip="Uenoyama, 2021 #156" w:history="1">
        <w:r w:rsidR="00A45408" w:rsidRPr="00A45408">
          <w:rPr>
            <w:rStyle w:val="Hyperlink"/>
          </w:rPr>
          <w:t>8</w:t>
        </w:r>
      </w:hyperlink>
      <w:r w:rsidR="00975107">
        <w:rPr>
          <w:noProof/>
        </w:rPr>
        <w:t>]</w:t>
      </w:r>
      <w:r w:rsidR="00F506DA">
        <w:fldChar w:fldCharType="end"/>
      </w:r>
      <w:r w:rsidR="006B1969">
        <w:t xml:space="preserve">.  </w:t>
      </w:r>
      <w:r>
        <w:t>Kisspeptin is</w:t>
      </w:r>
      <w:r w:rsidR="00F20BD1">
        <w:t xml:space="preserve"> also</w:t>
      </w:r>
      <w:r>
        <w:t xml:space="preserve"> involved in the initiation of puberty in both males and females. In females, KP is responsible for oocyte and </w:t>
      </w:r>
      <w:r w:rsidR="008662F8">
        <w:t xml:space="preserve">ovarian </w:t>
      </w:r>
      <w:r>
        <w:t xml:space="preserve">follicular development and ovulation. </w:t>
      </w:r>
      <w:r w:rsidR="00FC3B99">
        <w:t xml:space="preserve">In males, </w:t>
      </w:r>
      <w:r>
        <w:t>it</w:t>
      </w:r>
      <w:r w:rsidR="00FC3B99">
        <w:t xml:space="preserve"> helps regulate spermatogenesis, Leydig cell development, and other reproductive behaviors</w:t>
      </w:r>
      <w:r>
        <w:t xml:space="preserve"> </w:t>
      </w:r>
      <w:r w:rsidR="00E82778">
        <w:fldChar w:fldCharType="begin"/>
      </w:r>
      <w:r w:rsidR="00975107">
        <w:instrText xml:space="preserve"> ADDIN EN.CITE &lt;EndNote&gt;&lt;Cite&gt;&lt;Author&gt;Xie&lt;/Author&gt;&lt;Year&gt;2022&lt;/Year&gt;&lt;RecNum&gt;161&lt;/RecNum&gt;&lt;DisplayText&gt;[7]&lt;/DisplayText&gt;&lt;record&gt;&lt;rec-number&gt;161&lt;/rec-number&gt;&lt;foreign-keys&gt;&lt;key app="EN" db-id="xaavsvtd12ep2se2zenxswe9e0zsx52s0asx" timestamp="1746887030" guid="28570968-cfa9-4e24-9f21-8ed0cb5c5505"&gt;161&lt;/key&gt;&lt;/foreign-keys&gt;&lt;ref-type name="Journal Article"&gt;17&lt;/ref-type&gt;&lt;contributors&gt;&lt;authors&gt;&lt;author&gt;Xie, Q&lt;/author&gt;&lt;/authors&gt;&lt;/contributors&gt;&lt;titles&gt;&lt;title&gt;The role of kisspeptin in the control of the hypothalamic-pituitary-gonadal axis and reproduction&lt;/title&gt;&lt;secondary-title&gt;Frontiers in Endocrinology&lt;/secondary-title&gt;&lt;/titles&gt;&lt;periodical&gt;&lt;full-title&gt;Frontiers in Endocrinology&lt;/full-title&gt;&lt;/periodical&gt;&lt;volume&gt;13&lt;/volume&gt;&lt;dates&gt;&lt;year&gt;2022&lt;/year&gt;&lt;/dates&gt;&lt;urls&gt;&lt;/urls&gt;&lt;/record&gt;&lt;/Cite&gt;&lt;/EndNote&gt;</w:instrText>
      </w:r>
      <w:r w:rsidR="00E82778">
        <w:fldChar w:fldCharType="separate"/>
      </w:r>
      <w:r w:rsidR="00975107">
        <w:rPr>
          <w:noProof/>
        </w:rPr>
        <w:t>[</w:t>
      </w:r>
      <w:hyperlink w:anchor="_ENREF_7" w:tooltip="Xie, 2022 #161" w:history="1">
        <w:r w:rsidR="00A45408" w:rsidRPr="00A45408">
          <w:rPr>
            <w:rStyle w:val="Hyperlink"/>
          </w:rPr>
          <w:t>7</w:t>
        </w:r>
      </w:hyperlink>
      <w:r w:rsidR="00975107">
        <w:rPr>
          <w:noProof/>
        </w:rPr>
        <w:t>]</w:t>
      </w:r>
      <w:r w:rsidR="00E82778">
        <w:fldChar w:fldCharType="end"/>
      </w:r>
      <w:r w:rsidR="006B1969">
        <w:t xml:space="preserve">. </w:t>
      </w:r>
      <w:r w:rsidR="003F3F90">
        <w:t>Theoretically</w:t>
      </w:r>
      <w:r w:rsidR="00FC3B99">
        <w:t>, exogenous KP administration may serve as a potential addition to or replacement in estrus synchronization protocols to induce ovulation and a potential treatment for infertility</w:t>
      </w:r>
      <w:r w:rsidR="005E3DE8">
        <w:t xml:space="preserve"> or other disorders </w:t>
      </w:r>
      <w:r w:rsidR="00D94528">
        <w:t>of reproductive endocrinology</w:t>
      </w:r>
      <w:r w:rsidR="00FC3B99">
        <w:t xml:space="preserve">. </w:t>
      </w:r>
      <w:r w:rsidR="006C5C75">
        <w:t>One such disorder is cystic ovarian disease (COD), a</w:t>
      </w:r>
      <w:r w:rsidR="2022C800">
        <w:t xml:space="preserve"> major cause of infertility in cattle</w:t>
      </w:r>
      <w:r w:rsidR="006C5C75">
        <w:t xml:space="preserve"> characterized by </w:t>
      </w:r>
      <w:r w:rsidR="775F8734">
        <w:t>disrupted ovulation and abnormal follicular presence</w:t>
      </w:r>
      <w:r w:rsidR="2D490D81">
        <w:t xml:space="preserve"> </w:t>
      </w:r>
      <w:r w:rsidR="00837873">
        <w:fldChar w:fldCharType="begin"/>
      </w:r>
      <w:r w:rsidR="00975107">
        <w:instrText xml:space="preserve"> ADDIN EN.CITE &lt;EndNote&gt;&lt;Cite&gt;&lt;Author&gt;Ortega&lt;/Author&gt;&lt;Year&gt;2015&lt;/Year&gt;&lt;RecNum&gt;190&lt;/RecNum&gt;&lt;DisplayText&gt;[47]&lt;/DisplayText&gt;&lt;record&gt;&lt;rec-number&gt;190&lt;/rec-number&gt;&lt;foreign-keys&gt;&lt;key app="EN" db-id="xaavsvtd12ep2se2zenxswe9e0zsx52s0asx" timestamp="1747242578" guid="6e9a8ebb-7870-4145-ba97-20ab58abf606"&gt;190&lt;/key&gt;&lt;/foreign-keys&gt;&lt;ref-type name="Journal Article"&gt;17&lt;/ref-type&gt;&lt;contributors&gt;&lt;authors&gt;&lt;author&gt;Ortega, H&lt;/author&gt;&lt;/authors&gt;&lt;/contributors&gt;&lt;titles&gt;&lt;title&gt;Molecular aspects of bovine cystic ovarian disease&amp;#xD;pathogenesis&lt;/title&gt;&lt;secondary-title&gt;Society for Reproduction and Fertility&lt;/secondary-title&gt;&lt;/titles&gt;&lt;periodical&gt;&lt;full-title&gt;Society for Reproduction and Fertility&lt;/full-title&gt;&lt;/periodical&gt;&lt;dates&gt;&lt;year&gt;2015&lt;/year&gt;&lt;/dates&gt;&lt;urls&gt;&lt;/urls&gt;&lt;electronic-resource-num&gt;10.1530/REP-14-0618&lt;/electronic-resource-num&gt;&lt;/record&gt;&lt;/Cite&gt;&lt;/EndNote&gt;</w:instrText>
      </w:r>
      <w:r w:rsidR="00837873">
        <w:fldChar w:fldCharType="separate"/>
      </w:r>
      <w:r w:rsidR="00975107">
        <w:rPr>
          <w:noProof/>
        </w:rPr>
        <w:t>[</w:t>
      </w:r>
      <w:hyperlink w:anchor="_ENREF_47" w:tooltip="Ortega, 2015 #190" w:history="1">
        <w:r w:rsidR="00A45408" w:rsidRPr="00A45408">
          <w:rPr>
            <w:rStyle w:val="Hyperlink"/>
          </w:rPr>
          <w:t>47</w:t>
        </w:r>
      </w:hyperlink>
      <w:r w:rsidR="00975107">
        <w:rPr>
          <w:noProof/>
        </w:rPr>
        <w:t>]</w:t>
      </w:r>
      <w:r w:rsidR="00837873">
        <w:fldChar w:fldCharType="end"/>
      </w:r>
      <w:r w:rsidR="775F8734">
        <w:t xml:space="preserve">. </w:t>
      </w:r>
      <w:r w:rsidR="006C5C75">
        <w:t xml:space="preserve">This condition shares several pathophysiological features with polycystic ovary syndrome (PCOS) in humans, </w:t>
      </w:r>
      <w:r w:rsidR="006C5C75">
        <w:lastRenderedPageBreak/>
        <w:t xml:space="preserve">including elevated </w:t>
      </w:r>
      <w:r w:rsidR="00E70652">
        <w:t>LH</w:t>
      </w:r>
      <w:r w:rsidR="006C5C75">
        <w:t xml:space="preserve"> secretion, disrupted </w:t>
      </w:r>
      <w:proofErr w:type="spellStart"/>
      <w:r w:rsidR="006C5C75">
        <w:t>folliculogenesis</w:t>
      </w:r>
      <w:proofErr w:type="spellEnd"/>
      <w:r w:rsidR="006C5C75">
        <w:t>, and altered metabolic profiles</w:t>
      </w:r>
      <w:r w:rsidR="64381C8F">
        <w:t xml:space="preserve"> </w:t>
      </w:r>
      <w:r w:rsidR="0002276C">
        <w:fldChar w:fldCharType="begin"/>
      </w:r>
      <w:r w:rsidR="00975107">
        <w:instrText xml:space="preserve"> ADDIN EN.CITE &lt;EndNote&gt;&lt;Cite&gt;&lt;Author&gt;Vanholder&lt;/Author&gt;&lt;Year&gt;2006&lt;/Year&gt;&lt;RecNum&gt;528&lt;/RecNum&gt;&lt;DisplayText&gt;[43]&lt;/DisplayText&gt;&lt;record&gt;&lt;rec-number&gt;528&lt;/rec-number&gt;&lt;foreign-keys&gt;&lt;key app="EN" db-id="xaavsvtd12ep2se2zenxswe9e0zsx52s0asx" timestamp="1747593068" guid="ed4f0c6f-46a9-42ec-9fff-defedd375ef1"&gt;528&lt;/key&gt;&lt;/foreign-keys&gt;&lt;ref-type name="Journal Article"&gt;17&lt;/ref-type&gt;&lt;contributors&gt;&lt;authors&gt;&lt;author&gt;Vanholder, T&lt;/author&gt;&lt;/authors&gt;&lt;/contributors&gt;&lt;titles&gt;&lt;title&gt;Aetiology and pathogenesis of cystic ovarian follicles&amp;#xD;in dairy cattle: a review&lt;/title&gt;&lt;secondary-title&gt;EDP Sciences&lt;/secondary-title&gt;&lt;/titles&gt;&lt;periodical&gt;&lt;full-title&gt;EDP Sciences&lt;/full-title&gt;&lt;/periodical&gt;&lt;dates&gt;&lt;year&gt;2006&lt;/year&gt;&lt;/dates&gt;&lt;urls&gt;&lt;/urls&gt;&lt;/record&gt;&lt;/Cite&gt;&lt;/EndNote&gt;</w:instrText>
      </w:r>
      <w:r w:rsidR="0002276C">
        <w:fldChar w:fldCharType="separate"/>
      </w:r>
      <w:r w:rsidR="00975107">
        <w:rPr>
          <w:noProof/>
        </w:rPr>
        <w:t>[</w:t>
      </w:r>
      <w:hyperlink w:anchor="_ENREF_43" w:tooltip="Vanholder, 2006 #528" w:history="1">
        <w:r w:rsidR="00A45408" w:rsidRPr="00A45408">
          <w:rPr>
            <w:rStyle w:val="Hyperlink"/>
          </w:rPr>
          <w:t>43</w:t>
        </w:r>
      </w:hyperlink>
      <w:r w:rsidR="00975107">
        <w:rPr>
          <w:noProof/>
        </w:rPr>
        <w:t>]</w:t>
      </w:r>
      <w:r w:rsidR="0002276C">
        <w:fldChar w:fldCharType="end"/>
      </w:r>
      <w:r w:rsidR="0002276C">
        <w:t xml:space="preserve">. </w:t>
      </w:r>
      <w:r w:rsidR="006C5C75">
        <w:t xml:space="preserve"> </w:t>
      </w:r>
      <w:r w:rsidR="07111A4B">
        <w:t xml:space="preserve">The ability of KP or its </w:t>
      </w:r>
      <w:r w:rsidR="005641E5">
        <w:t>a</w:t>
      </w:r>
      <w:r w:rsidR="07111A4B">
        <w:t>nalogs to modulate GnRH and LH secretion makes it a promising target for therapeutic intervention in conditions involving HPG</w:t>
      </w:r>
      <w:r w:rsidR="589C5B7A">
        <w:t xml:space="preserve"> axis dysregulation.</w:t>
      </w:r>
    </w:p>
    <w:p w14:paraId="1F30FA60" w14:textId="39D0E37E" w:rsidR="00BA731E" w:rsidRPr="00F275A7" w:rsidRDefault="00DD2F12" w:rsidP="00F275A7">
      <w:pPr>
        <w:ind w:firstLine="720"/>
        <w:rPr>
          <w:color w:val="0E0E0E"/>
        </w:rPr>
      </w:pPr>
      <w:r>
        <w:t xml:space="preserve">The </w:t>
      </w:r>
      <w:r w:rsidR="00ED26DB">
        <w:t xml:space="preserve">54-amino acid structure of </w:t>
      </w:r>
      <w:r w:rsidR="00CE541A">
        <w:t xml:space="preserve">KP </w:t>
      </w:r>
      <w:r w:rsidR="00ED26DB">
        <w:t>can be broken into shorter fragments that</w:t>
      </w:r>
      <w:r w:rsidR="00F52828">
        <w:t xml:space="preserve"> are biologically active</w:t>
      </w:r>
      <w:r w:rsidR="00ED26DB">
        <w:t xml:space="preserve">: KP-14, KP-13 and KP-10. </w:t>
      </w:r>
      <w:r w:rsidR="00EF680E">
        <w:t>KP-10</w:t>
      </w:r>
      <w:r w:rsidR="00ED26DB">
        <w:t xml:space="preserve"> is the smallest fragment </w:t>
      </w:r>
      <w:r w:rsidR="00F52828">
        <w:t>that retains full biological activity and</w:t>
      </w:r>
      <w:r w:rsidR="000C1FC8">
        <w:t xml:space="preserve"> shows potent </w:t>
      </w:r>
      <w:r w:rsidR="000C1FC8" w:rsidRPr="7771455E">
        <w:rPr>
          <w:i/>
          <w:iCs/>
        </w:rPr>
        <w:t>in vitro</w:t>
      </w:r>
      <w:r w:rsidR="000C1FC8">
        <w:t xml:space="preserve"> activity </w:t>
      </w:r>
      <w:r w:rsidR="00280540">
        <w:t>at the KISS1</w:t>
      </w:r>
      <w:r w:rsidR="00863282">
        <w:t>R</w:t>
      </w:r>
      <w:r w:rsidR="001B029B">
        <w:t xml:space="preserve"> </w:t>
      </w:r>
      <w:r w:rsidR="0002276C">
        <w:fldChar w:fldCharType="begin"/>
      </w:r>
      <w:r w:rsidR="00975107">
        <w:instrText xml:space="preserve"> ADDIN EN.CITE &lt;EndNote&gt;&lt;Cite&gt;&lt;Author&gt;Curtis&lt;/Author&gt;&lt;Year&gt;2010&lt;/Year&gt;&lt;RecNum&gt;310&lt;/RecNum&gt;&lt;DisplayText&gt;[36]&lt;/DisplayText&gt;&lt;record&gt;&lt;rec-number&gt;310&lt;/rec-number&gt;&lt;foreign-keys&gt;&lt;key app="EN" db-id="xaavsvtd12ep2se2zenxswe9e0zsx52s0asx" timestamp="1747341945" guid="4a5ad32a-1c23-4b93-bb15-b37c05cd6ec4"&gt;310&lt;/key&gt;&lt;/foreign-keys&gt;&lt;ref-type name="Journal Article"&gt;17&lt;/ref-type&gt;&lt;contributors&gt;&lt;authors&gt;&lt;author&gt;Curtis, A. E.&lt;/author&gt;&lt;author&gt;Cooke, J. H.&lt;/author&gt;&lt;author&gt;Baxter, J. E.&lt;/author&gt;&lt;author&gt;Parkinson, J. R. C.&lt;/author&gt;&lt;author&gt;Bataveljic, A.&lt;/author&gt;&lt;author&gt;Ghatei, M. A.&lt;/author&gt;&lt;author&gt;Bloom, S. R.&lt;/author&gt;&lt;author&gt;Murphy, K. G.&lt;/author&gt;&lt;/authors&gt;&lt;/contributors&gt;&lt;titles&gt;&lt;title&gt;A kisspeptin-10 analog with greater in vivo bioactivity than kisspeptin-10&lt;/title&gt;&lt;secondary-title&gt;American Journal of Physiology-Endocrinology and Metabolism&lt;/secondary-title&gt;&lt;/titles&gt;&lt;periodical&gt;&lt;full-title&gt;American Journal of Physiology-Endocrinology and Metabolism&lt;/full-title&gt;&lt;/periodical&gt;&lt;pages&gt;E296-E303&lt;/pages&gt;&lt;volume&gt;298&lt;/volume&gt;&lt;number&gt;2&lt;/number&gt;&lt;dates&gt;&lt;year&gt;2010&lt;/year&gt;&lt;pub-dates&gt;&lt;date&gt;Feb&lt;/date&gt;&lt;/pub-dates&gt;&lt;/dates&gt;&lt;isbn&gt;0193-1849&lt;/isbn&gt;&lt;accession-num&gt;WOS:000273695500017&lt;/accession-num&gt;&lt;urls&gt;&lt;related-urls&gt;&lt;url&gt;&amp;lt;Go to ISI&amp;gt;://WOS:000273695500017&lt;/url&gt;&lt;/related-urls&gt;&lt;/urls&gt;&lt;electronic-resource-num&gt;10.1152/ajpendo.00426.2009&lt;/electronic-resource-num&gt;&lt;/record&gt;&lt;/Cite&gt;&lt;/EndNote&gt;</w:instrText>
      </w:r>
      <w:r w:rsidR="0002276C">
        <w:fldChar w:fldCharType="separate"/>
      </w:r>
      <w:r w:rsidR="00975107">
        <w:rPr>
          <w:noProof/>
        </w:rPr>
        <w:t>[</w:t>
      </w:r>
      <w:hyperlink w:anchor="_ENREF_36" w:tooltip="Curtis, 2010 #310" w:history="1">
        <w:r w:rsidR="00A45408" w:rsidRPr="00A45408">
          <w:rPr>
            <w:rStyle w:val="Hyperlink"/>
          </w:rPr>
          <w:t>36</w:t>
        </w:r>
      </w:hyperlink>
      <w:r w:rsidR="00975107">
        <w:rPr>
          <w:noProof/>
        </w:rPr>
        <w:t>]</w:t>
      </w:r>
      <w:r w:rsidR="0002276C">
        <w:fldChar w:fldCharType="end"/>
      </w:r>
      <w:r w:rsidR="00127554">
        <w:t xml:space="preserve">. </w:t>
      </w:r>
      <w:r w:rsidR="00F52828">
        <w:t xml:space="preserve">However, KP-10’s </w:t>
      </w:r>
      <w:r w:rsidR="00280540">
        <w:t xml:space="preserve">application </w:t>
      </w:r>
      <w:r w:rsidR="00243CF9">
        <w:t>clinically</w:t>
      </w:r>
      <w:r w:rsidR="00280540">
        <w:t xml:space="preserve"> </w:t>
      </w:r>
      <w:r w:rsidR="00FC3B99">
        <w:t>is limited, as it faces rapid renal clearance and proteolytic degradation</w:t>
      </w:r>
      <w:r w:rsidR="00260D38">
        <w:t xml:space="preserve"> in vivo</w:t>
      </w:r>
      <w:r w:rsidR="004B7E3F">
        <w:t xml:space="preserve"> </w:t>
      </w:r>
      <w:r w:rsidR="001B029B">
        <w:fldChar w:fldCharType="begin"/>
      </w:r>
      <w:r w:rsidR="00975107">
        <w:instrText xml:space="preserve"> ADDIN EN.CITE &lt;EndNote&gt;&lt;Cite&gt;&lt;Author&gt;d’Anglemont&lt;/Author&gt;&lt;Year&gt;2017&lt;/Year&gt;&lt;RecNum&gt;163&lt;/RecNum&gt;&lt;DisplayText&gt;[37]&lt;/DisplayText&gt;&lt;record&gt;&lt;rec-number&gt;163&lt;/rec-number&gt;&lt;foreign-keys&gt;&lt;key app="EN" db-id="xaavsvtd12ep2se2zenxswe9e0zsx52s0asx" timestamp="1746887035"&gt;163&lt;/key&gt;&lt;/foreign-keys&gt;&lt;ref-type name="Journal Article"&gt;17&lt;/ref-type&gt;&lt;contributors&gt;&lt;authors&gt;&lt;author&gt;d’Anglemont, Xavier&lt;/author&gt;&lt;/authors&gt;&lt;/contributors&gt;&lt;titles&gt;&lt;title&gt;Mechanistic insights into the more potent&amp;#xD;effect of KP-54 compared to KP-10 in vivo&lt;/title&gt;&lt;secondary-title&gt;PlOS one&lt;/secondary-title&gt;&lt;/titles&gt;&lt;periodical&gt;&lt;full-title&gt;PlOS one&lt;/full-title&gt;&lt;/periodical&gt;&lt;volume&gt;12&lt;/volume&gt;&lt;number&gt;5&lt;/number&gt;&lt;dates&gt;&lt;year&gt;2017&lt;/year&gt;&lt;/dates&gt;&lt;urls&gt;&lt;/urls&gt;&lt;/record&gt;&lt;/Cite&gt;&lt;/EndNote&gt;</w:instrText>
      </w:r>
      <w:r w:rsidR="001B029B">
        <w:fldChar w:fldCharType="separate"/>
      </w:r>
      <w:r w:rsidR="00975107">
        <w:rPr>
          <w:noProof/>
        </w:rPr>
        <w:t>[</w:t>
      </w:r>
      <w:hyperlink w:history="1">
        <w:r w:rsidR="00A45408" w:rsidRPr="00A45408">
          <w:rPr>
            <w:rStyle w:val="Hyperlink"/>
          </w:rPr>
          <w:t>37</w:t>
        </w:r>
      </w:hyperlink>
      <w:r w:rsidR="00975107">
        <w:rPr>
          <w:noProof/>
        </w:rPr>
        <w:t>]</w:t>
      </w:r>
      <w:r w:rsidR="001B029B">
        <w:fldChar w:fldCharType="end"/>
      </w:r>
      <w:r w:rsidR="00280540">
        <w:t xml:space="preserve">. </w:t>
      </w:r>
      <w:r w:rsidR="00AB18AC">
        <w:t xml:space="preserve">Studies have reported that KP-10 has a half-life of approximately 4 minutes in mice and humans, compared to </w:t>
      </w:r>
      <w:r w:rsidR="00260D38">
        <w:t>the</w:t>
      </w:r>
      <w:r w:rsidR="00AB18AC">
        <w:t xml:space="preserve"> observed </w:t>
      </w:r>
      <w:r w:rsidR="009567F5">
        <w:t>30-minute</w:t>
      </w:r>
      <w:r w:rsidR="00260D38">
        <w:t xml:space="preserve"> half-life of </w:t>
      </w:r>
      <w:r w:rsidR="00AB18AC">
        <w:t xml:space="preserve">KP-54 (the </w:t>
      </w:r>
      <w:r w:rsidR="00212B62">
        <w:t>full-length</w:t>
      </w:r>
      <w:r w:rsidR="00AB18AC">
        <w:t xml:space="preserve"> peptide)</w:t>
      </w:r>
      <w:r w:rsidR="00E70652">
        <w:t xml:space="preserve"> </w:t>
      </w:r>
      <w:r w:rsidR="007629F5">
        <w:fldChar w:fldCharType="begin"/>
      </w:r>
      <w:r w:rsidR="00975107">
        <w:instrText xml:space="preserve"> ADDIN EN.CITE &lt;EndNote&gt;&lt;Cite&gt;&lt;Author&gt;d’Anglemont&lt;/Author&gt;&lt;Year&gt;2017&lt;/Year&gt;&lt;RecNum&gt;163&lt;/RecNum&gt;&lt;DisplayText&gt;[37]&lt;/DisplayText&gt;&lt;record&gt;&lt;rec-number&gt;163&lt;/rec-number&gt;&lt;foreign-keys&gt;&lt;key app="EN" db-id="xaavsvtd12ep2se2zenxswe9e0zsx52s0asx" timestamp="1746887035"&gt;163&lt;/key&gt;&lt;/foreign-keys&gt;&lt;ref-type name="Journal Article"&gt;17&lt;/ref-type&gt;&lt;contributors&gt;&lt;authors&gt;&lt;author&gt;d’Anglemont, Xavier&lt;/author&gt;&lt;/authors&gt;&lt;/contributors&gt;&lt;titles&gt;&lt;title&gt;Mechanistic insights into the more potent&amp;#xD;effect of KP-54 compared to KP-10 in vivo&lt;/title&gt;&lt;secondary-title&gt;PlOS one&lt;/secondary-title&gt;&lt;/titles&gt;&lt;periodical&gt;&lt;full-title&gt;PlOS one&lt;/full-title&gt;&lt;/periodical&gt;&lt;volume&gt;12&lt;/volume&gt;&lt;number&gt;5&lt;/number&gt;&lt;dates&gt;&lt;year&gt;2017&lt;/year&gt;&lt;/dates&gt;&lt;urls&gt;&lt;/urls&gt;&lt;/record&gt;&lt;/Cite&gt;&lt;/EndNote&gt;</w:instrText>
      </w:r>
      <w:r w:rsidR="007629F5">
        <w:fldChar w:fldCharType="separate"/>
      </w:r>
      <w:r w:rsidR="00975107">
        <w:rPr>
          <w:noProof/>
        </w:rPr>
        <w:t>[</w:t>
      </w:r>
      <w:hyperlink w:history="1">
        <w:r w:rsidR="00A45408" w:rsidRPr="00A45408">
          <w:rPr>
            <w:rStyle w:val="Hyperlink"/>
          </w:rPr>
          <w:t>37</w:t>
        </w:r>
      </w:hyperlink>
      <w:r w:rsidR="00975107">
        <w:rPr>
          <w:noProof/>
        </w:rPr>
        <w:t>]</w:t>
      </w:r>
      <w:r w:rsidR="007629F5">
        <w:fldChar w:fldCharType="end"/>
      </w:r>
      <w:r w:rsidR="00AB18AC">
        <w:t xml:space="preserve">. </w:t>
      </w:r>
      <w:r w:rsidR="00215910">
        <w:t xml:space="preserve">This rapid clearance limits the duration of </w:t>
      </w:r>
      <w:r w:rsidR="00212B62">
        <w:t>its</w:t>
      </w:r>
      <w:r w:rsidR="00215910">
        <w:t xml:space="preserve"> effects, which necessitates frequent administration</w:t>
      </w:r>
      <w:r w:rsidR="00B36BD6">
        <w:t xml:space="preserve"> </w:t>
      </w:r>
      <w:r w:rsidR="007629F5">
        <w:fldChar w:fldCharType="begin"/>
      </w:r>
      <w:r w:rsidR="00975107">
        <w:instrText xml:space="preserve"> ADDIN EN.CITE &lt;EndNote&gt;&lt;Cite&gt;&lt;Author&gt;d’Anglemont&lt;/Author&gt;&lt;Year&gt;2017&lt;/Year&gt;&lt;RecNum&gt;163&lt;/RecNum&gt;&lt;DisplayText&gt;[37]&lt;/DisplayText&gt;&lt;record&gt;&lt;rec-number&gt;163&lt;/rec-number&gt;&lt;foreign-keys&gt;&lt;key app="EN" db-id="xaavsvtd12ep2se2zenxswe9e0zsx52s0asx" timestamp="1746887035"&gt;163&lt;/key&gt;&lt;/foreign-keys&gt;&lt;ref-type name="Journal Article"&gt;17&lt;/ref-type&gt;&lt;contributors&gt;&lt;authors&gt;&lt;author&gt;d’Anglemont, Xavier&lt;/author&gt;&lt;/authors&gt;&lt;/contributors&gt;&lt;titles&gt;&lt;title&gt;Mechanistic insights into the more potent&amp;#xD;effect of KP-54 compared to KP-10 in vivo&lt;/title&gt;&lt;secondary-title&gt;PlOS one&lt;/secondary-title&gt;&lt;/titles&gt;&lt;periodical&gt;&lt;full-title&gt;PlOS one&lt;/full-title&gt;&lt;/periodical&gt;&lt;volume&gt;12&lt;/volume&gt;&lt;number&gt;5&lt;/number&gt;&lt;dates&gt;&lt;year&gt;2017&lt;/year&gt;&lt;/dates&gt;&lt;urls&gt;&lt;/urls&gt;&lt;/record&gt;&lt;/Cite&gt;&lt;/EndNote&gt;</w:instrText>
      </w:r>
      <w:r w:rsidR="007629F5">
        <w:fldChar w:fldCharType="separate"/>
      </w:r>
      <w:r w:rsidR="00975107">
        <w:rPr>
          <w:noProof/>
        </w:rPr>
        <w:t>[</w:t>
      </w:r>
      <w:hyperlink w:history="1">
        <w:r w:rsidR="00A45408" w:rsidRPr="00A45408">
          <w:rPr>
            <w:rStyle w:val="Hyperlink"/>
          </w:rPr>
          <w:t>37</w:t>
        </w:r>
      </w:hyperlink>
      <w:r w:rsidR="00975107">
        <w:rPr>
          <w:noProof/>
        </w:rPr>
        <w:t>]</w:t>
      </w:r>
      <w:r w:rsidR="007629F5">
        <w:fldChar w:fldCharType="end"/>
      </w:r>
      <w:r w:rsidR="00212B62">
        <w:t>.</w:t>
      </w:r>
      <w:r w:rsidR="005646E3">
        <w:t xml:space="preserve"> </w:t>
      </w:r>
      <w:r w:rsidR="007D6F2A">
        <w:t>Additionally, KP-10</w:t>
      </w:r>
      <w:r w:rsidR="009959E1">
        <w:t xml:space="preserve"> does not effectively cross the blood-brain barrier, so peripheral administration further limits </w:t>
      </w:r>
      <w:r w:rsidR="007429A0">
        <w:t>its</w:t>
      </w:r>
      <w:r w:rsidR="009959E1">
        <w:t xml:space="preserve"> effectiveness</w:t>
      </w:r>
      <w:r w:rsidR="00C35C5E">
        <w:t xml:space="preserve"> </w:t>
      </w:r>
      <w:r w:rsidR="00B36BD6">
        <w:fldChar w:fldCharType="begin"/>
      </w:r>
      <w:r w:rsidR="00B36BD6">
        <w:instrText xml:space="preserve"> ADDIN EN.CITE &lt;EndNote&gt;&lt;Cite&gt;&lt;Author&gt;d’Anglemont&lt;/Author&gt;&lt;Year&gt;2007&lt;/Year&gt;&lt;RecNum&gt;162&lt;/RecNum&gt;&lt;DisplayText&gt;[48]&lt;/DisplayText&gt;&lt;record&gt;&lt;rec-number&gt;162&lt;/rec-number&gt;&lt;foreign-keys&gt;&lt;key app="EN" db-id="xaavsvtd12ep2se2zenxswe9e0zsx52s0asx" timestamp="1746887034"&gt;162&lt;/key&gt;&lt;/foreign-keys&gt;&lt;ref-type name="Journal Article"&gt;17&lt;/ref-type&gt;&lt;contributors&gt;&lt;authors&gt;&lt;author&gt;d’Anglemont, Xavier&lt;/author&gt;&lt;/authors&gt;&lt;/contributors&gt;&lt;titles&gt;&lt;title&gt;Kisspeptin Can Stimulate Gonadotropin-Releasing&amp;#xD;Hormone (GnRH) Release by a Direct Action at GnRH&amp;#xD;Nerve Terminals&lt;/title&gt;&lt;secondary-title&gt;The Endocrine Society&lt;/secondary-title&gt;&lt;/titles&gt;&lt;periodical&gt;&lt;full-title&gt;The Endocrine Society&lt;/full-title&gt;&lt;/periodical&gt;&lt;pages&gt;3926-3932&lt;/pages&gt;&lt;volume&gt;148&lt;/volume&gt;&lt;dates&gt;&lt;year&gt;2007&lt;/year&gt;&lt;/dates&gt;&lt;urls&gt;&lt;/urls&gt;&lt;/record&gt;&lt;/Cite&gt;&lt;/EndNote&gt;</w:instrText>
      </w:r>
      <w:r w:rsidR="00B36BD6">
        <w:fldChar w:fldCharType="separate"/>
      </w:r>
      <w:r w:rsidR="00B36BD6">
        <w:rPr>
          <w:noProof/>
        </w:rPr>
        <w:t>[</w:t>
      </w:r>
      <w:hyperlink w:history="1">
        <w:r w:rsidR="00A45408" w:rsidRPr="00A45408">
          <w:rPr>
            <w:rStyle w:val="Hyperlink"/>
          </w:rPr>
          <w:t>48</w:t>
        </w:r>
      </w:hyperlink>
      <w:r w:rsidR="00B36BD6">
        <w:rPr>
          <w:noProof/>
        </w:rPr>
        <w:t>]</w:t>
      </w:r>
      <w:r w:rsidR="00B36BD6">
        <w:fldChar w:fldCharType="end"/>
      </w:r>
      <w:r w:rsidR="00DC1D01">
        <w:t>.</w:t>
      </w:r>
      <w:r w:rsidR="007D6F2A">
        <w:t xml:space="preserve"> While it can stimulate GnRH release by acting on nerve terminals in the </w:t>
      </w:r>
      <w:r w:rsidR="00E70652">
        <w:t>median eminence</w:t>
      </w:r>
      <w:r w:rsidR="007D6F2A">
        <w:t xml:space="preserve">, it does not effectively activate GnRH neuronal cell bodies located within the </w:t>
      </w:r>
      <w:r w:rsidR="004E292F">
        <w:t>hypothalamus</w:t>
      </w:r>
      <w:r w:rsidR="00C35C5E">
        <w:t xml:space="preserve"> </w:t>
      </w:r>
      <w:r w:rsidR="00C35C5E">
        <w:fldChar w:fldCharType="begin"/>
      </w:r>
      <w:r w:rsidR="00975107">
        <w:instrText xml:space="preserve"> ADDIN EN.CITE &lt;EndNote&gt;&lt;Cite&gt;&lt;Author&gt;Leonardi&lt;/Author&gt;&lt;Year&gt;2022&lt;/Year&gt;&lt;RecNum&gt;159&lt;/RecNum&gt;&lt;DisplayText&gt;[9]&lt;/DisplayText&gt;&lt;record&gt;&lt;rec-number&gt;159&lt;/rec-number&gt;&lt;foreign-keys&gt;&lt;key app="EN" db-id="xaavsvtd12ep2se2zenxswe9e0zsx52s0asx" timestamp="1746887024" guid="c24a4d6b-b4da-47ed-a860-3fde995380ce"&gt;159&lt;/key&gt;&lt;/foreign-keys&gt;&lt;ref-type name="Journal Article"&gt;17&lt;/ref-type&gt;&lt;contributors&gt;&lt;authors&gt;&lt;author&gt;Leonardi, C. E. P.&lt;/author&gt;&lt;/authors&gt;&lt;/contributors&gt;&lt;titles&gt;&lt;title&gt;Mechanism of LH release after peripheral administration of kisspeptin in cattle&lt;/title&gt;&lt;secondary-title&gt;PlOS one&lt;/secondary-title&gt;&lt;/titles&gt;&lt;periodical&gt;&lt;full-title&gt;PlOS one&lt;/full-title&gt;&lt;/periodical&gt;&lt;pages&gt;18&lt;/pages&gt;&lt;dates&gt;&lt;year&gt;2022&lt;/year&gt;&lt;/dates&gt;&lt;urls&gt;&lt;/urls&gt;&lt;/record&gt;&lt;/Cite&gt;&lt;/EndNote&gt;</w:instrText>
      </w:r>
      <w:r w:rsidR="00C35C5E">
        <w:fldChar w:fldCharType="separate"/>
      </w:r>
      <w:r w:rsidR="00975107">
        <w:rPr>
          <w:noProof/>
        </w:rPr>
        <w:t>[</w:t>
      </w:r>
      <w:hyperlink w:anchor="_ENREF_9" w:tooltip="Leonardi, 2022 #159" w:history="1">
        <w:r w:rsidR="00A45408" w:rsidRPr="00A45408">
          <w:rPr>
            <w:rStyle w:val="Hyperlink"/>
          </w:rPr>
          <w:t>9</w:t>
        </w:r>
      </w:hyperlink>
      <w:r w:rsidR="00975107">
        <w:rPr>
          <w:noProof/>
        </w:rPr>
        <w:t>]</w:t>
      </w:r>
      <w:r w:rsidR="00C35C5E">
        <w:fldChar w:fldCharType="end"/>
      </w:r>
      <w:r w:rsidR="004E292F">
        <w:t xml:space="preserve">. </w:t>
      </w:r>
    </w:p>
    <w:p w14:paraId="4216FB66" w14:textId="7C08C873" w:rsidR="00BA731E" w:rsidRPr="00FA77EA" w:rsidRDefault="00C95AAC" w:rsidP="000F58BF">
      <w:pPr>
        <w:ind w:firstLine="720"/>
      </w:pPr>
      <w:r>
        <w:t>To overcome the</w:t>
      </w:r>
      <w:r w:rsidR="00C45F05">
        <w:t xml:space="preserve"> </w:t>
      </w:r>
      <w:r>
        <w:t>pharmacokinetic limitations</w:t>
      </w:r>
      <w:r w:rsidR="00C45F05">
        <w:t xml:space="preserve"> of native </w:t>
      </w:r>
      <w:r w:rsidR="004E44C0">
        <w:t xml:space="preserve">KP </w:t>
      </w:r>
      <w:r w:rsidR="00C45F05">
        <w:t>peptides</w:t>
      </w:r>
      <w:r>
        <w:t xml:space="preserve">, research </w:t>
      </w:r>
      <w:r w:rsidR="00C45F05">
        <w:t>initiall</w:t>
      </w:r>
      <w:r w:rsidR="005A6908">
        <w:t>y</w:t>
      </w:r>
      <w:r w:rsidR="00C45F05">
        <w:t xml:space="preserve"> focused on developing synthetic KP analogs with enhanced stability and bioactivity. </w:t>
      </w:r>
      <w:r w:rsidR="00AE3B1C">
        <w:t>Continued optimization led to the development of Compound 6</w:t>
      </w:r>
      <w:r w:rsidR="00D94528">
        <w:t xml:space="preserve"> (C6)</w:t>
      </w:r>
      <w:r w:rsidR="00AE3B1C">
        <w:t>, a synthetic analog featuring specific structural modifications, including a triazole</w:t>
      </w:r>
      <w:r w:rsidR="005A6908">
        <w:t xml:space="preserve"> </w:t>
      </w:r>
      <w:r w:rsidR="00AE3B1C">
        <w:t>core and albumin binding motif. These changes were designed</w:t>
      </w:r>
      <w:r>
        <w:t xml:space="preserve"> to increase the size, decrease the degradation, and reduce kidney clearance rates of the molecule </w:t>
      </w:r>
      <w:r w:rsidR="00C35C5E">
        <w:fldChar w:fldCharType="begin"/>
      </w:r>
      <w:r w:rsidR="00975107">
        <w:instrText xml:space="preserve"> ADDIN EN.CITE &lt;EndNote&gt;&lt;Cite&gt;&lt;Author&gt;Beltramo&lt;/Author&gt;&lt;Year&gt;2018&lt;/Year&gt;&lt;RecNum&gt;346&lt;/RecNum&gt;&lt;DisplayText&gt;[35]&lt;/DisplayText&gt;&lt;record&gt;&lt;rec-number&gt;346&lt;/rec-number&gt;&lt;foreign-keys&gt;&lt;key app="EN" db-id="xaavsvtd12ep2se2zenxswe9e0zsx52s0asx" timestamp="1747341945" guid="9e46003f-5ae4-4b58-8fcc-4e2d6ef1f451"&gt;346&lt;/key&gt;&lt;/foreign-keys&gt;&lt;ref-type name="Journal Article"&gt;17&lt;/ref-type&gt;&lt;contributors&gt;&lt;authors&gt;&lt;author&gt;Beltramo, M.&lt;/author&gt;&lt;author&gt;Decourt, C.&lt;/author&gt;&lt;/authors&gt;&lt;/contributors&gt;&lt;titles&gt;&lt;title&gt;Towards new strategies to manage livestock reproduction using kisspeptin analogs&lt;/title&gt;&lt;secondary-title&gt;Theriogenology&lt;/secondary-title&gt;&lt;/titles&gt;&lt;periodical&gt;&lt;full-title&gt;Theriogenology&lt;/full-title&gt;&lt;/periodical&gt;&lt;pages&gt;2-10&lt;/pages&gt;&lt;volume&gt;112&lt;/volume&gt;&lt;dates&gt;&lt;year&gt;2018&lt;/year&gt;&lt;pub-dates&gt;&lt;date&gt;May&lt;/date&gt;&lt;/pub-dates&gt;&lt;/dates&gt;&lt;isbn&gt;0093-691X&lt;/isbn&gt;&lt;accession-num&gt;WOS:000427911600002&lt;/accession-num&gt;&lt;urls&gt;&lt;related-urls&gt;&lt;url&gt;&amp;lt;Go to ISI&amp;gt;://WOS:000427911600002&lt;/url&gt;&lt;/related-urls&gt;&lt;/urls&gt;&lt;electronic-resource-num&gt;10.1016/j.theriogenology.2017.08.026&lt;/electronic-resource-num&gt;&lt;/record&gt;&lt;/Cite&gt;&lt;/EndNote&gt;</w:instrText>
      </w:r>
      <w:r w:rsidR="00C35C5E">
        <w:fldChar w:fldCharType="separate"/>
      </w:r>
      <w:r w:rsidR="00975107">
        <w:rPr>
          <w:noProof/>
        </w:rPr>
        <w:t>[</w:t>
      </w:r>
      <w:hyperlink w:anchor="_ENREF_35" w:tooltip="Beltramo, 2018 #346" w:history="1">
        <w:r w:rsidR="00A45408" w:rsidRPr="00A45408">
          <w:rPr>
            <w:rStyle w:val="Hyperlink"/>
          </w:rPr>
          <w:t>35</w:t>
        </w:r>
      </w:hyperlink>
      <w:r w:rsidR="00975107">
        <w:rPr>
          <w:noProof/>
        </w:rPr>
        <w:t>]</w:t>
      </w:r>
      <w:r w:rsidR="00C35C5E">
        <w:fldChar w:fldCharType="end"/>
      </w:r>
      <w:r w:rsidR="00654C63">
        <w:t xml:space="preserve">. </w:t>
      </w:r>
      <w:r>
        <w:rPr>
          <w:color w:val="0E0E0E"/>
        </w:rPr>
        <w:t xml:space="preserve">Therefore, C6, with its increased stability and longer half-life compared to KP, holds </w:t>
      </w:r>
      <w:r w:rsidR="00AC3C4A">
        <w:rPr>
          <w:color w:val="0E0E0E"/>
        </w:rPr>
        <w:t xml:space="preserve">potential for application in livestock reproduction management, where extended duration and consistency of therapeutic effects are </w:t>
      </w:r>
      <w:r w:rsidR="00DF0901">
        <w:rPr>
          <w:color w:val="0E0E0E"/>
        </w:rPr>
        <w:t>critical</w:t>
      </w:r>
      <w:r>
        <w:rPr>
          <w:color w:val="0E0E0E"/>
        </w:rPr>
        <w:t>. Previous studies have demonstrated C6’s ability to advance puberty in rodents</w:t>
      </w:r>
      <w:r w:rsidR="001572B4">
        <w:rPr>
          <w:color w:val="0E0E0E"/>
        </w:rPr>
        <w:t>,</w:t>
      </w:r>
      <w:r w:rsidR="00EB7B10">
        <w:rPr>
          <w:color w:val="0E0E0E"/>
        </w:rPr>
        <w:t xml:space="preserve"> promote</w:t>
      </w:r>
      <w:r w:rsidR="001572B4">
        <w:rPr>
          <w:color w:val="0E0E0E"/>
        </w:rPr>
        <w:t xml:space="preserve"> </w:t>
      </w:r>
      <w:r w:rsidR="00EB7B10">
        <w:rPr>
          <w:color w:val="0E0E0E"/>
        </w:rPr>
        <w:t>consistent increases in</w:t>
      </w:r>
      <w:r w:rsidR="000608C2">
        <w:rPr>
          <w:color w:val="0E0E0E"/>
        </w:rPr>
        <w:t xml:space="preserve"> LH </w:t>
      </w:r>
      <w:r w:rsidR="00A2166F">
        <w:rPr>
          <w:color w:val="0E0E0E"/>
        </w:rPr>
        <w:t xml:space="preserve">concentration </w:t>
      </w:r>
      <w:r w:rsidR="00A2166F">
        <w:rPr>
          <w:color w:val="0E0E0E"/>
        </w:rPr>
        <w:lastRenderedPageBreak/>
        <w:t xml:space="preserve">increases </w:t>
      </w:r>
      <w:r w:rsidR="001572B4">
        <w:rPr>
          <w:color w:val="0E0E0E"/>
        </w:rPr>
        <w:t>in ewes during</w:t>
      </w:r>
      <w:r w:rsidR="000608C2">
        <w:rPr>
          <w:color w:val="0E0E0E"/>
        </w:rPr>
        <w:t xml:space="preserve"> both</w:t>
      </w:r>
      <w:r w:rsidR="001572B4">
        <w:rPr>
          <w:color w:val="0E0E0E"/>
        </w:rPr>
        <w:t xml:space="preserve"> the</w:t>
      </w:r>
      <w:r w:rsidR="000608C2">
        <w:rPr>
          <w:color w:val="0E0E0E"/>
        </w:rPr>
        <w:t xml:space="preserve"> breeding and non-breeding seasons </w:t>
      </w:r>
      <w:r w:rsidR="001631C2">
        <w:rPr>
          <w:color w:val="0E0E0E"/>
        </w:rPr>
        <w:fldChar w:fldCharType="begin"/>
      </w:r>
      <w:r w:rsidR="00975107">
        <w:rPr>
          <w:color w:val="0E0E0E"/>
        </w:rPr>
        <w:instrText xml:space="preserve"> ADDIN EN.CITE &lt;EndNote&gt;&lt;Cite&gt;&lt;Author&gt;Curtis&lt;/Author&gt;&lt;Year&gt;2010&lt;/Year&gt;&lt;RecNum&gt;310&lt;/RecNum&gt;&lt;DisplayText&gt;[36]&lt;/DisplayText&gt;&lt;record&gt;&lt;rec-number&gt;310&lt;/rec-number&gt;&lt;foreign-keys&gt;&lt;key app="EN" db-id="xaavsvtd12ep2se2zenxswe9e0zsx52s0asx" timestamp="1747341945" guid="4a5ad32a-1c23-4b93-bb15-b37c05cd6ec4"&gt;310&lt;/key&gt;&lt;/foreign-keys&gt;&lt;ref-type name="Journal Article"&gt;17&lt;/ref-type&gt;&lt;contributors&gt;&lt;authors&gt;&lt;author&gt;Curtis, A. E.&lt;/author&gt;&lt;author&gt;Cooke, J. H.&lt;/author&gt;&lt;author&gt;Baxter, J. E.&lt;/author&gt;&lt;author&gt;Parkinson, J. R. C.&lt;/author&gt;&lt;author&gt;Bataveljic, A.&lt;/author&gt;&lt;author&gt;Ghatei, M. A.&lt;/author&gt;&lt;author&gt;Bloom, S. R.&lt;/author&gt;&lt;author&gt;Murphy, K. G.&lt;/author&gt;&lt;/authors&gt;&lt;/contributors&gt;&lt;titles&gt;&lt;title&gt;A kisspeptin-10 analog with greater in vivo bioactivity than kisspeptin-10&lt;/title&gt;&lt;secondary-title&gt;American Journal of Physiology-Endocrinology and Metabolism&lt;/secondary-title&gt;&lt;/titles&gt;&lt;periodical&gt;&lt;full-title&gt;American Journal of Physiology-Endocrinology and Metabolism&lt;/full-title&gt;&lt;/periodical&gt;&lt;pages&gt;E296-E303&lt;/pages&gt;&lt;volume&gt;298&lt;/volume&gt;&lt;number&gt;2&lt;/number&gt;&lt;dates&gt;&lt;year&gt;2010&lt;/year&gt;&lt;pub-dates&gt;&lt;date&gt;Feb&lt;/date&gt;&lt;/pub-dates&gt;&lt;/dates&gt;&lt;isbn&gt;0193-1849&lt;/isbn&gt;&lt;accession-num&gt;WOS:000273695500017&lt;/accession-num&gt;&lt;urls&gt;&lt;related-urls&gt;&lt;url&gt;&amp;lt;Go to ISI&amp;gt;://WOS:000273695500017&lt;/url&gt;&lt;/related-urls&gt;&lt;/urls&gt;&lt;electronic-resource-num&gt;10.1152/ajpendo.00426.2009&lt;/electronic-resource-num&gt;&lt;/record&gt;&lt;/Cite&gt;&lt;/EndNote&gt;</w:instrText>
      </w:r>
      <w:r w:rsidR="001631C2">
        <w:rPr>
          <w:color w:val="0E0E0E"/>
        </w:rPr>
        <w:fldChar w:fldCharType="separate"/>
      </w:r>
      <w:r w:rsidR="00975107">
        <w:rPr>
          <w:noProof/>
          <w:color w:val="0E0E0E"/>
        </w:rPr>
        <w:t>[</w:t>
      </w:r>
      <w:hyperlink w:anchor="_ENREF_36" w:tooltip="Curtis, 2010 #310" w:history="1">
        <w:r w:rsidR="00A45408" w:rsidRPr="00A45408">
          <w:rPr>
            <w:rStyle w:val="Hyperlink"/>
          </w:rPr>
          <w:t>36</w:t>
        </w:r>
      </w:hyperlink>
      <w:r w:rsidR="00975107">
        <w:rPr>
          <w:noProof/>
          <w:color w:val="0E0E0E"/>
        </w:rPr>
        <w:t>]</w:t>
      </w:r>
      <w:r w:rsidR="001631C2">
        <w:rPr>
          <w:color w:val="0E0E0E"/>
        </w:rPr>
        <w:fldChar w:fldCharType="end"/>
      </w:r>
      <w:r w:rsidR="00654C63">
        <w:rPr>
          <w:color w:val="0E0E0E"/>
        </w:rPr>
        <w:t xml:space="preserve"> </w:t>
      </w:r>
      <w:r>
        <w:rPr>
          <w:color w:val="0E0E0E"/>
        </w:rPr>
        <w:t xml:space="preserve">and </w:t>
      </w:r>
      <w:r w:rsidR="0065097A">
        <w:rPr>
          <w:color w:val="0E0E0E"/>
        </w:rPr>
        <w:t>enhancing both the amplitude and duration of</w:t>
      </w:r>
      <w:r>
        <w:rPr>
          <w:color w:val="0E0E0E"/>
        </w:rPr>
        <w:t xml:space="preserve"> LH secretion in bull calves </w:t>
      </w:r>
      <w:r w:rsidR="00732995">
        <w:rPr>
          <w:color w:val="0E0E0E"/>
        </w:rPr>
        <w:fldChar w:fldCharType="begin"/>
      </w:r>
      <w:r w:rsidR="00975107">
        <w:rPr>
          <w:color w:val="0E0E0E"/>
        </w:rPr>
        <w:instrText xml:space="preserve"> ADDIN EN.CITE &lt;EndNote&gt;&lt;Cite&gt;&lt;Author&gt;Parker&lt;/Author&gt;&lt;Year&gt;2019&lt;/Year&gt;&lt;RecNum&gt;178&lt;/RecNum&gt;&lt;DisplayText&gt;[40]&lt;/DisplayText&gt;&lt;record&gt;&lt;rec-number&gt;178&lt;/rec-number&gt;&lt;foreign-keys&gt;&lt;key app="EN" db-id="xaavsvtd12ep2se2zenxswe9e0zsx52s0asx" timestamp="1746887093" guid="622af9e2-8279-4d78-9413-124be68c4a00"&gt;178&lt;/key&gt;&lt;/foreign-keys&gt;&lt;ref-type name="Journal Article"&gt;17&lt;/ref-type&gt;&lt;contributors&gt;&lt;authors&gt;&lt;author&gt;Parker, P. A.&lt;/author&gt;&lt;author&gt;Coffman, E. A.&lt;/author&gt;&lt;author&gt;Pohler, K. G.&lt;/author&gt;&lt;author&gt;Daniel, J. A.&lt;/author&gt;&lt;author&gt;Aucagne, V.&lt;/author&gt;&lt;author&gt;Beltramo, M.&lt;/author&gt;&lt;author&gt;Whitlock, B. K.&lt;/author&gt;&lt;/authors&gt;&lt;/contributors&gt;&lt;titles&gt;&lt;title&gt;Acute and subacute effects of a synthetic kisspeptin analog, C6, on serum concentrations of luteinizing hormone, follicle stimulating hormone, and testosterone in prepubertal bull calves&lt;/title&gt;&lt;secondary-title&gt;Theriogenology&lt;/secondary-title&gt;&lt;/titles&gt;&lt;periodical&gt;&lt;full-title&gt;Theriogenology&lt;/full-title&gt;&lt;/periodical&gt;&lt;pages&gt;111-119&lt;/pages&gt;&lt;volume&gt;130&lt;/volume&gt;&lt;dates&gt;&lt;year&gt;2019&lt;/year&gt;&lt;pub-dates&gt;&lt;date&gt;May&lt;/date&gt;&lt;/pub-dates&gt;&lt;/dates&gt;&lt;isbn&gt;0093-691X&lt;/isbn&gt;&lt;accession-num&gt;WOS:000466822700014&lt;/accession-num&gt;&lt;urls&gt;&lt;related-urls&gt;&lt;url&gt;&amp;lt;Go to ISI&amp;gt;://WOS:000466822700014&lt;/url&gt;&lt;/related-urls&gt;&lt;/urls&gt;&lt;electronic-resource-num&gt;10.1016/j.theriogenology.2019.03.002&lt;/electronic-resource-num&gt;&lt;/record&gt;&lt;/Cite&gt;&lt;/EndNote&gt;</w:instrText>
      </w:r>
      <w:r w:rsidR="00732995">
        <w:rPr>
          <w:color w:val="0E0E0E"/>
        </w:rPr>
        <w:fldChar w:fldCharType="separate"/>
      </w:r>
      <w:r w:rsidR="00975107">
        <w:rPr>
          <w:noProof/>
          <w:color w:val="0E0E0E"/>
        </w:rPr>
        <w:t>[</w:t>
      </w:r>
      <w:hyperlink w:anchor="_ENREF_40" w:tooltip="Parker, 2019 #178" w:history="1">
        <w:r w:rsidR="00A45408" w:rsidRPr="00A45408">
          <w:rPr>
            <w:rStyle w:val="Hyperlink"/>
          </w:rPr>
          <w:t>40</w:t>
        </w:r>
      </w:hyperlink>
      <w:r w:rsidR="00975107">
        <w:rPr>
          <w:noProof/>
          <w:color w:val="0E0E0E"/>
        </w:rPr>
        <w:t>]</w:t>
      </w:r>
      <w:r w:rsidR="00732995">
        <w:rPr>
          <w:color w:val="0E0E0E"/>
        </w:rPr>
        <w:fldChar w:fldCharType="end"/>
      </w:r>
      <w:r w:rsidR="00654C63">
        <w:rPr>
          <w:color w:val="0E0E0E"/>
        </w:rPr>
        <w:fldChar w:fldCharType="begin">
          <w:fldData xml:space="preserve">PEVuZE5vdGU+PENpdGU+PEF1dGhvcj5QYXJrZXI8L0F1dGhvcj48WWVhcj4yMDE5PC9ZZWFyPjxJ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</w:fldData>
        </w:fldChar>
      </w:r>
      <w:r w:rsidR="00654C63">
        <w:rPr>
          <w:color w:val="0E0E0E"/>
        </w:rPr>
        <w:instrText xml:space="preserve"> ADDIN EN.JS.CITE </w:instrText>
      </w:r>
      <w:r w:rsidR="00654C63">
        <w:rPr>
          <w:color w:val="0E0E0E"/>
        </w:rPr>
      </w:r>
      <w:r w:rsidR="00654C63">
        <w:rPr>
          <w:color w:val="0E0E0E"/>
        </w:rPr>
        <w:fldChar w:fldCharType="separate"/>
      </w:r>
      <w:r w:rsidR="00654C63">
        <w:rPr>
          <w:color w:val="0E0E0E"/>
        </w:rPr>
        <w:fldChar w:fldCharType="end"/>
      </w:r>
      <w:r w:rsidR="004B59A3">
        <w:rPr>
          <w:color w:val="0E0E0E"/>
        </w:rPr>
        <w:t xml:space="preserve">. </w:t>
      </w:r>
      <w:r>
        <w:rPr>
          <w:color w:val="0E0E0E"/>
        </w:rPr>
        <w:t xml:space="preserve">However, research on the effects of C6 on LH secretion, follicular development, and ovulation in non-seasonal, adult female livestock, particularly cows, remains limited. To address this gap, this study aimed to evaluate the </w:t>
      </w:r>
      <w:r w:rsidR="00E916A2">
        <w:rPr>
          <w:color w:val="0E0E0E"/>
        </w:rPr>
        <w:t xml:space="preserve">effects </w:t>
      </w:r>
      <w:r>
        <w:rPr>
          <w:color w:val="0E0E0E"/>
        </w:rPr>
        <w:t>of C6 on plasma LH concentrations</w:t>
      </w:r>
      <w:r w:rsidR="00BE4E9C">
        <w:rPr>
          <w:color w:val="0E0E0E"/>
        </w:rPr>
        <w:t xml:space="preserve"> and ovarian</w:t>
      </w:r>
      <w:r>
        <w:rPr>
          <w:color w:val="0E0E0E"/>
        </w:rPr>
        <w:t xml:space="preserve"> follicular </w:t>
      </w:r>
      <w:r w:rsidR="00BE4E9C">
        <w:rPr>
          <w:color w:val="0E0E0E"/>
        </w:rPr>
        <w:t>dynamics</w:t>
      </w:r>
      <w:r>
        <w:rPr>
          <w:color w:val="0E0E0E"/>
        </w:rPr>
        <w:t xml:space="preserve"> in beef cows</w:t>
      </w:r>
      <w:r w:rsidR="005B7396">
        <w:rPr>
          <w:color w:val="0E0E0E"/>
        </w:rPr>
        <w:t xml:space="preserve"> </w:t>
      </w:r>
      <w:r w:rsidR="00CA7614">
        <w:rPr>
          <w:color w:val="0E0E0E"/>
        </w:rPr>
        <w:t>in a</w:t>
      </w:r>
      <w:r w:rsidR="005B7396">
        <w:rPr>
          <w:color w:val="0E0E0E"/>
        </w:rPr>
        <w:t xml:space="preserve"> low progesterone </w:t>
      </w:r>
      <w:r w:rsidR="00CA7614">
        <w:rPr>
          <w:color w:val="0E0E0E"/>
        </w:rPr>
        <w:t>environment</w:t>
      </w:r>
      <w:r>
        <w:rPr>
          <w:color w:val="0E0E0E"/>
        </w:rPr>
        <w:t xml:space="preserve">. Investigating how C6 influences these reproductive parameters will contribute </w:t>
      </w:r>
      <w:r w:rsidR="000F51C4">
        <w:rPr>
          <w:color w:val="0E0E0E"/>
        </w:rPr>
        <w:t xml:space="preserve">to </w:t>
      </w:r>
      <w:r>
        <w:rPr>
          <w:color w:val="0E0E0E"/>
        </w:rPr>
        <w:t xml:space="preserve">a better understanding of its potential role in enhancing reproductive efficiency in cattle. </w:t>
      </w:r>
    </w:p>
    <w:p w14:paraId="40C23BE4" w14:textId="0A1F3750" w:rsidR="00BA731E" w:rsidRDefault="00FC3B99" w:rsidP="000F58BF">
      <w:pPr>
        <w:jc w:val="center"/>
      </w:pPr>
      <w:r>
        <w:rPr>
          <w:b/>
        </w:rPr>
        <w:t>MATERIALS AND METHODS</w:t>
      </w:r>
    </w:p>
    <w:p w14:paraId="31DCB086" w14:textId="135B6042" w:rsidR="007143C9" w:rsidRDefault="00FC3B99" w:rsidP="000F58BF">
      <w:pPr>
        <w:ind w:firstLine="720"/>
        <w:rPr>
          <w:i/>
        </w:rPr>
      </w:pPr>
      <w:r>
        <w:t>The Institutional Animal Care and Use Committee of the University of Tennessee approved, in protocol numbers 2834-0421 and 2986-0623, all procedures and protocols throughout Experiment 1 and 2.</w:t>
      </w:r>
      <w:r w:rsidR="005A1B4E">
        <w:t xml:space="preserve"> The experimental design for this study is depicted in </w:t>
      </w:r>
      <w:r w:rsidR="0087435F">
        <w:rPr>
          <w:b/>
          <w:bCs/>
        </w:rPr>
        <w:fldChar w:fldCharType="begin"/>
      </w:r>
      <w:r w:rsidR="0087435F">
        <w:instrText xml:space="preserve"> REF _Ref198226048 \h </w:instrText>
      </w:r>
      <w:r w:rsidR="0087435F">
        <w:rPr>
          <w:b/>
          <w:bCs/>
        </w:rPr>
      </w:r>
      <w:r w:rsidR="0087435F">
        <w:rPr>
          <w:b/>
          <w:bCs/>
        </w:rPr>
        <w:fldChar w:fldCharType="separate"/>
      </w:r>
      <w:r w:rsidR="0087435F" w:rsidRPr="00294C7B">
        <w:rPr>
          <w:b/>
          <w:bCs/>
          <w:i/>
          <w:iCs/>
          <w:color w:val="000000" w:themeColor="text1"/>
        </w:rPr>
        <w:t xml:space="preserve">Figure </w:t>
      </w:r>
      <w:r w:rsidR="0087435F">
        <w:rPr>
          <w:b/>
          <w:bCs/>
          <w:i/>
          <w:iCs/>
          <w:noProof/>
          <w:color w:val="000000" w:themeColor="text1"/>
        </w:rPr>
        <w:t>1</w:t>
      </w:r>
      <w:r w:rsidR="0087435F">
        <w:rPr>
          <w:b/>
          <w:bCs/>
        </w:rPr>
        <w:fldChar w:fldCharType="end"/>
      </w:r>
      <w:r w:rsidR="0087435F">
        <w:rPr>
          <w:b/>
          <w:bCs/>
        </w:rPr>
        <w:t>.</w:t>
      </w:r>
    </w:p>
    <w:p w14:paraId="38C29A37" w14:textId="3A85961D" w:rsidR="00BA731E" w:rsidRPr="00E70652" w:rsidRDefault="00FC3B99" w:rsidP="000F58BF">
      <w:pPr>
        <w:rPr>
          <w:b/>
          <w:bCs/>
          <w:i/>
        </w:rPr>
      </w:pPr>
      <w:r w:rsidRPr="00E70652">
        <w:rPr>
          <w:b/>
          <w:bCs/>
          <w:i/>
        </w:rPr>
        <w:t>Animals</w:t>
      </w:r>
    </w:p>
    <w:p w14:paraId="0CCF0CAA" w14:textId="31013240" w:rsidR="00250BB6" w:rsidRDefault="00FC3B99" w:rsidP="000F58BF">
      <w:pPr>
        <w:ind w:firstLine="720"/>
        <w:rPr>
          <w:i/>
        </w:rPr>
      </w:pPr>
      <w:r>
        <w:t xml:space="preserve">Experiment 1 was </w:t>
      </w:r>
      <w:r w:rsidR="002A6D8B">
        <w:t xml:space="preserve">completed </w:t>
      </w:r>
      <w:r>
        <w:t xml:space="preserve">using eight </w:t>
      </w:r>
      <w:proofErr w:type="gramStart"/>
      <w:r>
        <w:t>gonadal</w:t>
      </w:r>
      <w:proofErr w:type="gramEnd"/>
      <w:r>
        <w:t xml:space="preserve"> intact adult</w:t>
      </w:r>
      <w:r w:rsidR="0037785C">
        <w:t xml:space="preserve"> beef</w:t>
      </w:r>
      <w:r>
        <w:t xml:space="preserve"> cows </w:t>
      </w:r>
      <w:r w:rsidR="005A6908">
        <w:t>[</w:t>
      </w:r>
      <w:r>
        <w:t>4-5 years</w:t>
      </w:r>
      <w:r w:rsidR="00D54D95">
        <w:t xml:space="preserve"> of age</w:t>
      </w:r>
      <w:r>
        <w:t xml:space="preserve">, </w:t>
      </w:r>
      <w:r w:rsidR="000608C2">
        <w:t>578</w:t>
      </w:r>
      <w:r w:rsidR="005A6908">
        <w:t xml:space="preserve"> </w:t>
      </w:r>
      <w:r w:rsidR="005A6908">
        <w:rPr>
          <w:color w:val="0E0E0E"/>
        </w:rPr>
        <w:t>± 50 kg</w:t>
      </w:r>
      <w:r w:rsidR="005A6908" w:rsidRPr="00874E97" w:rsidDel="000608C2">
        <w:t xml:space="preserve"> </w:t>
      </w:r>
      <w:r w:rsidR="005A6908">
        <w:t xml:space="preserve">(SD)] </w:t>
      </w:r>
      <w:r>
        <w:t xml:space="preserve">during the summer (June-August). Cows were housed on pasture at the University of Tennessee’s East Tennessee Research and Education Center - Blount Unit (Alcoa, TN, USA, latitude and longitude coordinates are 35.841430° N, 83.951416° W, respectively). Experiment 2 was </w:t>
      </w:r>
      <w:r w:rsidR="0037785C">
        <w:t xml:space="preserve">completed </w:t>
      </w:r>
      <w:r>
        <w:t>using six go</w:t>
      </w:r>
      <w:proofErr w:type="gramStart"/>
      <w:r>
        <w:t>nadal i</w:t>
      </w:r>
      <w:proofErr w:type="gramEnd"/>
      <w:r>
        <w:t>ntact adult</w:t>
      </w:r>
      <w:r w:rsidR="0037785C">
        <w:t xml:space="preserve"> beef</w:t>
      </w:r>
      <w:r>
        <w:t xml:space="preserve"> cows </w:t>
      </w:r>
      <w:r w:rsidR="007625CC">
        <w:t>(</w:t>
      </w:r>
      <w:r w:rsidR="005A6908">
        <w:t>3</w:t>
      </w:r>
      <w:r>
        <w:t xml:space="preserve">-5 years, </w:t>
      </w:r>
      <w:r w:rsidR="000608C2">
        <w:t xml:space="preserve">719 </w:t>
      </w:r>
      <w:r w:rsidRPr="00093E0E">
        <w:t>kg</w:t>
      </w:r>
      <w:r w:rsidR="00E4555E">
        <w:t xml:space="preserve"> </w:t>
      </w:r>
      <w:r w:rsidR="005A6908">
        <w:rPr>
          <w:color w:val="0E0E0E"/>
        </w:rPr>
        <w:t>± 71 kg</w:t>
      </w:r>
      <w:r w:rsidR="007625CC">
        <w:rPr>
          <w:color w:val="0E0E0E"/>
        </w:rPr>
        <w:t>)</w:t>
      </w:r>
      <w:r w:rsidR="005A6908">
        <w:rPr>
          <w:color w:val="0E0E0E"/>
        </w:rPr>
        <w:t xml:space="preserve"> </w:t>
      </w:r>
      <w:r>
        <w:t xml:space="preserve">during the fall (September-November). Cows were housed on pasture at the University of Tennessee’s Veterinary Research and Education Center (Knoxville, TN, USA, latitude and longitude coordinates are 35.942732° N, 83.944976° W, respectively). For both experiments, the animals were maintained in ambient climate and </w:t>
      </w:r>
      <w:proofErr w:type="gramStart"/>
      <w:r>
        <w:t>photoperiod</w:t>
      </w:r>
      <w:proofErr w:type="gramEnd"/>
      <w:r>
        <w:t xml:space="preserve"> for the duration of the experiments. A period of acclimation (</w:t>
      </w:r>
      <w:proofErr w:type="gramStart"/>
      <w:r>
        <w:t>over about</w:t>
      </w:r>
      <w:proofErr w:type="gramEnd"/>
      <w:r>
        <w:t xml:space="preserve"> 2 weeks) to housing facilities, handling and moving through </w:t>
      </w:r>
      <w:r>
        <w:lastRenderedPageBreak/>
        <w:t xml:space="preserve">working areas of </w:t>
      </w:r>
      <w:r w:rsidR="001B1A0B">
        <w:t xml:space="preserve">the </w:t>
      </w:r>
      <w:r>
        <w:t xml:space="preserve">facility, and transrectal ultrasonography was provided to cows </w:t>
      </w:r>
      <w:r w:rsidR="001B1A0B">
        <w:t>before</w:t>
      </w:r>
      <w:r>
        <w:t xml:space="preserve"> initiation of the studies. Cows </w:t>
      </w:r>
      <w:proofErr w:type="gramStart"/>
      <w:r>
        <w:t>had ad</w:t>
      </w:r>
      <w:proofErr w:type="gramEnd"/>
      <w:r>
        <w:t xml:space="preserve"> libitum access to water and grass pasture </w:t>
      </w:r>
      <w:r w:rsidR="00225BFC">
        <w:t xml:space="preserve">and </w:t>
      </w:r>
      <w:r>
        <w:t xml:space="preserve">grass hay. </w:t>
      </w:r>
    </w:p>
    <w:p w14:paraId="36B98395" w14:textId="35D6CEFA" w:rsidR="00BA731E" w:rsidRPr="00E70652" w:rsidRDefault="00FC3B99">
      <w:pPr>
        <w:rPr>
          <w:b/>
          <w:bCs/>
          <w:i/>
        </w:rPr>
      </w:pPr>
      <w:r w:rsidRPr="00E70652">
        <w:rPr>
          <w:b/>
          <w:bCs/>
          <w:i/>
        </w:rPr>
        <w:t>Estrus Synchronization</w:t>
      </w:r>
      <w:r w:rsidR="004E77FC" w:rsidRPr="00E70652">
        <w:rPr>
          <w:b/>
          <w:bCs/>
          <w:i/>
        </w:rPr>
        <w:t xml:space="preserve"> </w:t>
      </w:r>
    </w:p>
    <w:p w14:paraId="5323D6E8" w14:textId="77FEE1A7" w:rsidR="00C56D92" w:rsidRPr="00C56D92" w:rsidRDefault="00FC3B99" w:rsidP="00C56D92">
      <w:pPr>
        <w:ind w:firstLine="720"/>
      </w:pPr>
      <w:r>
        <w:t>Cows were administered a luteolytic dose of PFG</w:t>
      </w:r>
      <w:r w:rsidRPr="7771455E">
        <w:rPr>
          <w:vertAlign w:val="subscript"/>
        </w:rPr>
        <w:t xml:space="preserve">2ɑ </w:t>
      </w:r>
      <w:r>
        <w:t xml:space="preserve">IM (30 mg </w:t>
      </w:r>
      <w:proofErr w:type="spellStart"/>
      <w:r>
        <w:t>dinoprost</w:t>
      </w:r>
      <w:proofErr w:type="spellEnd"/>
      <w:r>
        <w:t xml:space="preserve"> tromethamine injection; </w:t>
      </w:r>
      <w:proofErr w:type="spellStart"/>
      <w:r>
        <w:t>Lutalyse</w:t>
      </w:r>
      <w:proofErr w:type="spellEnd"/>
      <w:r w:rsidRPr="7771455E">
        <w:rPr>
          <w:vertAlign w:val="superscript"/>
        </w:rPr>
        <w:t>®</w:t>
      </w:r>
      <w:r>
        <w:t xml:space="preserve">, Zoetis Inc., Parsippany-Troy Hills, NJ, USA) </w:t>
      </w:r>
      <w:r w:rsidR="00A57FB5">
        <w:t xml:space="preserve">at the beginning of </w:t>
      </w:r>
      <w:r>
        <w:t>the acclimation period. Fourteen days later, a second luteolytic dose of PFG</w:t>
      </w:r>
      <w:r w:rsidRPr="7771455E">
        <w:rPr>
          <w:vertAlign w:val="subscript"/>
        </w:rPr>
        <w:t xml:space="preserve">2ɑ </w:t>
      </w:r>
      <w:r>
        <w:t xml:space="preserve">was administered to each cow and transrectal ultrasonography </w:t>
      </w:r>
      <w:r w:rsidR="00E4555E">
        <w:t>using broadband straight linear probe (</w:t>
      </w:r>
      <w:proofErr w:type="spellStart"/>
      <w:r w:rsidR="00E4555E">
        <w:t>EasiScan</w:t>
      </w:r>
      <w:proofErr w:type="spellEnd"/>
      <w:r w:rsidR="00E4555E">
        <w:t>: Go;</w:t>
      </w:r>
      <w:r w:rsidR="00872A03">
        <w:t xml:space="preserve"> Scanner Operating Frequencies: 2412MHz-2462MHz;</w:t>
      </w:r>
      <w:r w:rsidR="00E4555E">
        <w:t xml:space="preserve"> IMV Technologies, </w:t>
      </w:r>
      <w:proofErr w:type="spellStart"/>
      <w:r w:rsidR="00E4555E">
        <w:t>L’Aigle</w:t>
      </w:r>
      <w:proofErr w:type="spellEnd"/>
      <w:r w:rsidR="00E4555E">
        <w:t xml:space="preserve">, France) </w:t>
      </w:r>
      <w:r>
        <w:t>of their ovaries was completed. Four days later, o</w:t>
      </w:r>
      <w:r w:rsidRPr="7771455E">
        <w:rPr>
          <w:rFonts w:eastAsia="Gungsuh"/>
        </w:rPr>
        <w:t>vulation</w:t>
      </w:r>
      <w:r w:rsidR="00DC3D90" w:rsidRPr="7771455E">
        <w:rPr>
          <w:rFonts w:eastAsia="Gungsuh"/>
        </w:rPr>
        <w:t xml:space="preserve"> (</w:t>
      </w:r>
      <w:r w:rsidR="00812E6B" w:rsidRPr="7771455E">
        <w:rPr>
          <w:rFonts w:eastAsia="Gungsuh"/>
        </w:rPr>
        <w:t>defined as “</w:t>
      </w:r>
      <w:r w:rsidR="001B1A0B" w:rsidRPr="7771455E">
        <w:rPr>
          <w:rFonts w:eastAsia="Gungsuh"/>
        </w:rPr>
        <w:t xml:space="preserve">the </w:t>
      </w:r>
      <w:r w:rsidRPr="7771455E">
        <w:rPr>
          <w:rFonts w:eastAsia="Gungsuh"/>
        </w:rPr>
        <w:t>disappearance of a large</w:t>
      </w:r>
      <w:r w:rsidR="00B06E02" w:rsidRPr="7771455E">
        <w:rPr>
          <w:rFonts w:eastAsia="Gungsuh"/>
        </w:rPr>
        <w:t xml:space="preserve"> (</w:t>
      </w:r>
      <w:r w:rsidR="00040232" w:rsidRPr="7771455E">
        <w:rPr>
          <w:rFonts w:eastAsia="Gungsuh"/>
        </w:rPr>
        <w:t>&gt;8mm)</w:t>
      </w:r>
      <w:r w:rsidRPr="7771455E">
        <w:rPr>
          <w:rFonts w:eastAsia="Gungsuh"/>
        </w:rPr>
        <w:t xml:space="preserve"> ovarian follicle seen in the previous examination followed by the development of a </w:t>
      </w:r>
      <w:r w:rsidR="00D741B7" w:rsidRPr="7771455E">
        <w:rPr>
          <w:rFonts w:eastAsia="Gungsuh"/>
        </w:rPr>
        <w:t>CL</w:t>
      </w:r>
      <w:r w:rsidR="00812E6B" w:rsidRPr="7771455E">
        <w:rPr>
          <w:rFonts w:eastAsia="Gungsuh"/>
        </w:rPr>
        <w:t>”</w:t>
      </w:r>
      <w:r w:rsidR="00DC3D90" w:rsidRPr="7771455E">
        <w:rPr>
          <w:rFonts w:eastAsia="Gungsuh"/>
        </w:rPr>
        <w:t>)</w:t>
      </w:r>
      <w:r w:rsidR="00812E6B" w:rsidRPr="7771455E">
        <w:rPr>
          <w:rFonts w:eastAsia="Gungsuh"/>
        </w:rPr>
        <w:t xml:space="preserve"> was </w:t>
      </w:r>
      <w:r w:rsidR="001D6689" w:rsidRPr="7771455E">
        <w:rPr>
          <w:rFonts w:eastAsia="Gungsuh"/>
        </w:rPr>
        <w:t>confirmed</w:t>
      </w:r>
      <w:r w:rsidR="00812E6B" w:rsidRPr="7771455E">
        <w:rPr>
          <w:rFonts w:eastAsia="Gungsuh"/>
        </w:rPr>
        <w:t xml:space="preserve"> via transrectal ultrasonography</w:t>
      </w:r>
      <w:r w:rsidR="00DB4732" w:rsidRPr="7771455E">
        <w:rPr>
          <w:rFonts w:eastAsia="Gungsuh"/>
        </w:rPr>
        <w:t>.</w:t>
      </w:r>
      <w:r w:rsidRPr="7771455E">
        <w:rPr>
          <w:rFonts w:eastAsia="Gungsuh"/>
        </w:rPr>
        <w:t xml:space="preserve"> Three days later, after ovulation was confirmed, follicles ≥5 mm in diameter </w:t>
      </w:r>
      <w:r w:rsidR="00E8727B" w:rsidRPr="7771455E">
        <w:rPr>
          <w:rFonts w:eastAsia="Gungsuh"/>
        </w:rPr>
        <w:t xml:space="preserve">on </w:t>
      </w:r>
      <w:r w:rsidRPr="7771455E">
        <w:rPr>
          <w:rFonts w:eastAsia="Gungsuh"/>
        </w:rPr>
        <w:t>both ovaries were ablated by transvaginal ultrasound-guided follicle aspiration</w:t>
      </w:r>
      <w:r w:rsidR="00E8727B" w:rsidRPr="7771455E">
        <w:rPr>
          <w:rFonts w:eastAsia="Gungsuh"/>
        </w:rPr>
        <w:t xml:space="preserve">. </w:t>
      </w:r>
      <w:r w:rsidR="0073146D" w:rsidRPr="7771455E">
        <w:rPr>
          <w:rFonts w:eastAsia="Gungsuh"/>
        </w:rPr>
        <w:t>A</w:t>
      </w:r>
      <w:r w:rsidRPr="7771455E">
        <w:rPr>
          <w:rFonts w:eastAsia="Gungsuh"/>
        </w:rPr>
        <w:t xml:space="preserve"> dose of GnRH IM (100 ug gonadorelin diacetate tetrahydrate Injectable Solution; </w:t>
      </w:r>
      <w:proofErr w:type="spellStart"/>
      <w:r w:rsidRPr="7771455E">
        <w:rPr>
          <w:rFonts w:eastAsia="Gungsuh"/>
        </w:rPr>
        <w:t>Cystorelin</w:t>
      </w:r>
      <w:proofErr w:type="spellEnd"/>
      <w:r w:rsidRPr="7771455E">
        <w:rPr>
          <w:vertAlign w:val="superscript"/>
        </w:rPr>
        <w:t>®</w:t>
      </w:r>
      <w:r>
        <w:t xml:space="preserve">, Boehringer Ingelheim Animal Health USA Inc., Duluth, GA, USA) was administered to induce </w:t>
      </w:r>
      <w:r w:rsidR="006A2E51">
        <w:t xml:space="preserve">ovulation or luteinization of any remaining </w:t>
      </w:r>
      <w:r w:rsidR="0031441F">
        <w:t xml:space="preserve">large (&gt;8 mm) ovarian follicles and initiate </w:t>
      </w:r>
      <w:r>
        <w:t xml:space="preserve">emergence of a new ovarian follicular wave. </w:t>
      </w:r>
      <w:r w:rsidR="00C56D92">
        <w:t>In the first replication, cows were monitored through the protocol until Day 20 of the follicular wave</w:t>
      </w:r>
      <w:r w:rsidR="003D2C15">
        <w:t xml:space="preserve"> emergence</w:t>
      </w:r>
      <w:r w:rsidR="005067A1">
        <w:t xml:space="preserve">. </w:t>
      </w:r>
      <w:r w:rsidR="005F3761" w:rsidRPr="7771455E">
        <w:rPr>
          <w:color w:val="000000" w:themeColor="text1"/>
        </w:rPr>
        <w:t xml:space="preserve">There was a 30-day wash-out period between replications. To re-enroll in the second replication, cows received a luteolytic dose of PGF₂α to regress the existing </w:t>
      </w:r>
      <w:r w:rsidR="00205E36">
        <w:rPr>
          <w:color w:val="000000" w:themeColor="text1"/>
        </w:rPr>
        <w:t>CL</w:t>
      </w:r>
      <w:r w:rsidR="005F3761" w:rsidRPr="7771455E">
        <w:rPr>
          <w:color w:val="000000" w:themeColor="text1"/>
        </w:rPr>
        <w:t>, thereby synchronizing their reentry to Day -8 of a new follicular wave.</w:t>
      </w:r>
    </w:p>
    <w:p w14:paraId="05F9B324" w14:textId="60040969" w:rsidR="00BA731E" w:rsidRDefault="00FC3B99">
      <w:pPr>
        <w:ind w:firstLine="720"/>
      </w:pPr>
      <w:r>
        <w:t>Immediately after, a progesterone-releasing device was placed in the vagina (1.38 g, progesterone intravaginal insert; EAZI-BREED™ CIDR</w:t>
      </w:r>
      <w:r>
        <w:rPr>
          <w:vertAlign w:val="superscript"/>
        </w:rPr>
        <w:t>®</w:t>
      </w:r>
      <w:r>
        <w:t>, Zoetis Inc., Parsippany-Troy Hills, NJ, USA)</w:t>
      </w:r>
      <w:r w:rsidR="00AF15E4">
        <w:t xml:space="preserve"> on </w:t>
      </w:r>
      <w:r w:rsidR="00205E36">
        <w:t xml:space="preserve">follicular wave emergence </w:t>
      </w:r>
      <w:r w:rsidR="0031441F">
        <w:t>D</w:t>
      </w:r>
      <w:r w:rsidR="00AF15E4">
        <w:t xml:space="preserve">ay 0 to </w:t>
      </w:r>
      <w:r w:rsidR="009B5476">
        <w:t>maintain</w:t>
      </w:r>
      <w:r w:rsidR="00AF15E4">
        <w:t xml:space="preserve"> circulating</w:t>
      </w:r>
      <w:r w:rsidR="00ED4209">
        <w:t xml:space="preserve"> progesterone (</w:t>
      </w:r>
      <w:r w:rsidR="00AF15E4">
        <w:t>P4</w:t>
      </w:r>
      <w:r w:rsidR="00ED4209">
        <w:t>)</w:t>
      </w:r>
      <w:r w:rsidR="00AF15E4">
        <w:t xml:space="preserve"> </w:t>
      </w:r>
      <w:r w:rsidR="00AF15E4">
        <w:lastRenderedPageBreak/>
        <w:t>concentrations</w:t>
      </w:r>
      <w:r w:rsidR="00ED4209">
        <w:t xml:space="preserve"> at a </w:t>
      </w:r>
      <w:r w:rsidR="003A2884">
        <w:t>low and consistent concentration</w:t>
      </w:r>
      <w:r w:rsidR="00AF15E4">
        <w:t xml:space="preserve">. </w:t>
      </w:r>
      <w:r>
        <w:t xml:space="preserve">New ovarian follicular wave emergence (Day 0) was expected ~1.5 days after ablation </w:t>
      </w:r>
      <w:r w:rsidR="003A2884">
        <w:t>and/</w:t>
      </w:r>
      <w:r>
        <w:t>or GnRH</w:t>
      </w:r>
      <w:r w:rsidR="008549EF">
        <w:t xml:space="preserve">, </w:t>
      </w:r>
      <w:r>
        <w:t>and cows were administered a luteolytic dose of PFG</w:t>
      </w:r>
      <w:r>
        <w:rPr>
          <w:vertAlign w:val="subscript"/>
        </w:rPr>
        <w:t xml:space="preserve">2ɑ </w:t>
      </w:r>
      <w:r>
        <w:t>IM on Days 3.5 and 4 (i.e.</w:t>
      </w:r>
      <w:r w:rsidR="001759D4">
        <w:t>,</w:t>
      </w:r>
      <w:r>
        <w:t xml:space="preserve"> 8 and 8.5 days after </w:t>
      </w:r>
      <w:r w:rsidR="005174DF">
        <w:t xml:space="preserve">previous </w:t>
      </w:r>
      <w:r>
        <w:t>ovulation)</w:t>
      </w:r>
      <w:r w:rsidR="002167E9">
        <w:t xml:space="preserve"> (</w:t>
      </w:r>
      <w:r w:rsidR="002167E9" w:rsidRPr="0087435F">
        <w:rPr>
          <w:b/>
          <w:bCs/>
          <w:i/>
          <w:iCs/>
        </w:rPr>
        <w:t>Fig</w:t>
      </w:r>
      <w:r w:rsidR="003566B0" w:rsidRPr="0087435F">
        <w:rPr>
          <w:b/>
          <w:bCs/>
          <w:i/>
          <w:iCs/>
        </w:rPr>
        <w:t>ure</w:t>
      </w:r>
      <w:r w:rsidR="002167E9" w:rsidRPr="0087435F">
        <w:rPr>
          <w:b/>
          <w:bCs/>
          <w:i/>
          <w:iCs/>
        </w:rPr>
        <w:t xml:space="preserve"> </w:t>
      </w:r>
      <w:r w:rsidR="00081D03" w:rsidRPr="0087435F">
        <w:rPr>
          <w:b/>
          <w:bCs/>
          <w:i/>
          <w:iCs/>
        </w:rPr>
        <w:t>1</w:t>
      </w:r>
      <w:r w:rsidR="002167E9">
        <w:t>)</w:t>
      </w:r>
      <w:r>
        <w:t>.</w:t>
      </w:r>
      <w:r w:rsidR="00C57694">
        <w:t xml:space="preserve"> This </w:t>
      </w:r>
      <w:r w:rsidR="002762B7">
        <w:t>scheme</w:t>
      </w:r>
      <w:r w:rsidR="00E305B3">
        <w:t>,</w:t>
      </w:r>
      <w:r w:rsidR="00C57694">
        <w:t xml:space="preserve"> </w:t>
      </w:r>
      <w:r w:rsidR="002762B7">
        <w:t xml:space="preserve">modeled </w:t>
      </w:r>
      <w:r w:rsidR="00C57694">
        <w:t xml:space="preserve">from </w:t>
      </w:r>
      <w:r w:rsidR="007430E5">
        <w:t>a previous</w:t>
      </w:r>
      <w:r w:rsidR="00872A03" w:rsidRPr="00872A03">
        <w:t xml:space="preserve"> </w:t>
      </w:r>
      <w:r w:rsidR="007430E5">
        <w:t>study</w:t>
      </w:r>
      <w:r w:rsidR="002762B7">
        <w:t>,</w:t>
      </w:r>
      <w:r w:rsidR="007430E5">
        <w:t xml:space="preserve"> </w:t>
      </w:r>
      <w:r w:rsidR="00492770">
        <w:t>was</w:t>
      </w:r>
      <w:r w:rsidR="00386B95">
        <w:t xml:space="preserve"> </w:t>
      </w:r>
      <w:r w:rsidR="00AF15E4">
        <w:t xml:space="preserve">designed </w:t>
      </w:r>
      <w:r w:rsidR="004F69B0">
        <w:t xml:space="preserve">to </w:t>
      </w:r>
      <w:r w:rsidR="00AF15E4">
        <w:t>specifically</w:t>
      </w:r>
      <w:r w:rsidR="004F69B0">
        <w:t xml:space="preserve"> allow a dominant </w:t>
      </w:r>
      <w:r w:rsidR="005174DF">
        <w:t xml:space="preserve">ovarian </w:t>
      </w:r>
      <w:r w:rsidR="004F69B0">
        <w:t xml:space="preserve">follicle to continue growing without ovulating </w:t>
      </w:r>
      <w:r w:rsidR="00AF15E4">
        <w:t>while preserving</w:t>
      </w:r>
      <w:r w:rsidR="007614CA">
        <w:t xml:space="preserve"> the ability to ovulate later by </w:t>
      </w:r>
      <w:r w:rsidR="00AF15E4">
        <w:t xml:space="preserve">careful regulation of </w:t>
      </w:r>
      <w:r w:rsidR="004B24AD">
        <w:t xml:space="preserve">circulating </w:t>
      </w:r>
      <w:r w:rsidR="00AF15E4">
        <w:t xml:space="preserve">P4 </w:t>
      </w:r>
      <w:r w:rsidR="004B24AD">
        <w:t>concentrations</w:t>
      </w:r>
      <w:r w:rsidR="00114276">
        <w:t xml:space="preserve"> </w:t>
      </w:r>
      <w:r w:rsidR="00732995">
        <w:fldChar w:fldCharType="begin"/>
      </w:r>
      <w:r w:rsidR="00975107">
        <w:instrText xml:space="preserve"> ADDIN EN.CITE &lt;EndNote&gt;&lt;Cite&gt;&lt;Author&gt;Leonardi&lt;/Author&gt;&lt;Year&gt;2018&lt;/Year&gt;&lt;RecNum&gt;150&lt;/RecNum&gt;&lt;DisplayText&gt;[26]&lt;/DisplayText&gt;&lt;record&gt;&lt;rec-number&gt;150&lt;/rec-number&gt;&lt;foreign-keys&gt;&lt;key app="EN" db-id="xaavsvtd12ep2se2zenxswe9e0zsx52s0asx" timestamp="1746887009" guid="b000fca6-bdb5-4ae9-b84f-1b68b4033645"&gt;150&lt;/key&gt;&lt;/foreign-keys&gt;&lt;ref-type name="Journal Article"&gt;17&lt;/ref-type&gt;&lt;contributors&gt;&lt;authors&gt;&lt;author&gt;Leonardi, C. E. P.&lt;/author&gt;&lt;/authors&gt;&lt;/contributors&gt;&lt;titles&gt;&lt;title&gt;Effect of Kisspeptin-10 on plasma luteinizing hormone concentrations&amp;#xD;and follicular dynamics during the luteal phase in cattle&lt;/title&gt;&lt;/titles&gt;&lt;dates&gt;&lt;year&gt;2018&lt;/year&gt;&lt;/dates&gt;&lt;urls&gt;&lt;/urls&gt;&lt;/record&gt;&lt;/Cite&gt;&lt;/EndNote&gt;</w:instrText>
      </w:r>
      <w:r w:rsidR="00732995">
        <w:fldChar w:fldCharType="separate"/>
      </w:r>
      <w:r w:rsidR="00975107">
        <w:rPr>
          <w:noProof/>
        </w:rPr>
        <w:t>[</w:t>
      </w:r>
      <w:hyperlink w:anchor="_ENREF_26" w:tooltip="Leonardi, 2018 #150" w:history="1">
        <w:r w:rsidR="00A45408" w:rsidRPr="00A45408">
          <w:rPr>
            <w:rStyle w:val="Hyperlink"/>
          </w:rPr>
          <w:t>26</w:t>
        </w:r>
      </w:hyperlink>
      <w:r w:rsidR="00975107">
        <w:rPr>
          <w:noProof/>
        </w:rPr>
        <w:t>]</w:t>
      </w:r>
      <w:r w:rsidR="00732995">
        <w:fldChar w:fldCharType="end"/>
      </w:r>
      <w:r w:rsidR="00132050">
        <w:t>.</w:t>
      </w:r>
      <w:r w:rsidR="00114276">
        <w:t xml:space="preserve"> </w:t>
      </w:r>
      <w:r w:rsidR="0049316B">
        <w:t xml:space="preserve">This </w:t>
      </w:r>
      <w:r w:rsidR="00AF15E4">
        <w:t>approach</w:t>
      </w:r>
      <w:r w:rsidR="006F741A">
        <w:t xml:space="preserve"> helps</w:t>
      </w:r>
      <w:r w:rsidR="00AF15E4">
        <w:t xml:space="preserve"> ensure that observed changes in</w:t>
      </w:r>
      <w:r w:rsidR="004B24AD">
        <w:t xml:space="preserve"> plasma</w:t>
      </w:r>
      <w:r w:rsidR="00AF15E4">
        <w:t xml:space="preserve"> LH concentration </w:t>
      </w:r>
      <w:r w:rsidR="006F741A">
        <w:t>and/</w:t>
      </w:r>
      <w:r w:rsidR="00AF15E4">
        <w:t xml:space="preserve">or </w:t>
      </w:r>
      <w:r w:rsidR="00695717">
        <w:t xml:space="preserve">ovarian </w:t>
      </w:r>
      <w:r w:rsidR="00AF15E4">
        <w:t xml:space="preserve">follicular </w:t>
      </w:r>
      <w:r w:rsidR="00695717">
        <w:t>dynamics</w:t>
      </w:r>
      <w:r w:rsidR="00AF15E4">
        <w:t xml:space="preserve"> were </w:t>
      </w:r>
      <w:r w:rsidR="00695717">
        <w:t xml:space="preserve">most likely </w:t>
      </w:r>
      <w:r w:rsidR="00AF15E4">
        <w:t>due to</w:t>
      </w:r>
      <w:r w:rsidR="00695717">
        <w:t xml:space="preserve"> experimental </w:t>
      </w:r>
      <w:r w:rsidR="007206A5">
        <w:t xml:space="preserve">treatment </w:t>
      </w:r>
      <w:r w:rsidR="000C0D1E">
        <w:t>administration</w:t>
      </w:r>
      <w:r w:rsidR="007206A5">
        <w:t xml:space="preserve"> </w:t>
      </w:r>
      <w:r w:rsidR="00AF15E4">
        <w:t>with</w:t>
      </w:r>
      <w:r w:rsidR="00BE5FAD">
        <w:t xml:space="preserve"> less</w:t>
      </w:r>
      <w:r w:rsidR="00AF15E4">
        <w:t xml:space="preserve"> </w:t>
      </w:r>
      <w:r w:rsidR="007206A5">
        <w:t>influence</w:t>
      </w:r>
      <w:r w:rsidR="00AF15E4">
        <w:t xml:space="preserve"> from endogenous hormone fluctuations. </w:t>
      </w:r>
    </w:p>
    <w:p w14:paraId="34ECD99E" w14:textId="77777777" w:rsidR="00BA731E" w:rsidRPr="00E70652" w:rsidRDefault="00FC3B99">
      <w:pPr>
        <w:rPr>
          <w:b/>
          <w:bCs/>
          <w:i/>
        </w:rPr>
      </w:pPr>
      <w:r w:rsidRPr="00E70652">
        <w:rPr>
          <w:b/>
          <w:bCs/>
          <w:i/>
        </w:rPr>
        <w:t>Experimental Treatments</w:t>
      </w:r>
    </w:p>
    <w:p w14:paraId="6926BF60" w14:textId="4F7081F8" w:rsidR="007143C9" w:rsidRDefault="00205E36" w:rsidP="7771455E">
      <w:pPr>
        <w:ind w:firstLine="720"/>
        <w:rPr>
          <w:i/>
          <w:iCs/>
        </w:rPr>
      </w:pPr>
      <w:r>
        <w:t>For Experiment 1, c</w:t>
      </w:r>
      <w:r w:rsidR="00FC3B99">
        <w:t xml:space="preserve">ows </w:t>
      </w:r>
      <w:r w:rsidR="005327BD">
        <w:t xml:space="preserve">received </w:t>
      </w:r>
      <w:r w:rsidR="006D4C3E">
        <w:t>1 of 2 treatments [Control</w:t>
      </w:r>
      <w:r w:rsidR="005E1776">
        <w:t xml:space="preserve"> (</w:t>
      </w:r>
      <w:r w:rsidR="00A95710">
        <w:t xml:space="preserve">n = 4; </w:t>
      </w:r>
      <w:r w:rsidR="002D7A69" w:rsidRPr="00E85312">
        <w:rPr>
          <w:b/>
          <w:bCs/>
        </w:rPr>
        <w:t>CON</w:t>
      </w:r>
      <w:r w:rsidR="00B034D1">
        <w:t xml:space="preserve">; </w:t>
      </w:r>
      <w:r w:rsidR="00BE1C5D">
        <w:t>saline</w:t>
      </w:r>
      <w:r w:rsidR="005E1776">
        <w:t xml:space="preserve">) or </w:t>
      </w:r>
      <w:r w:rsidR="0079213A" w:rsidRPr="00901A3D">
        <w:t>C6</w:t>
      </w:r>
      <w:r w:rsidR="008C03CF">
        <w:rPr>
          <w:b/>
          <w:bCs/>
        </w:rPr>
        <w:t xml:space="preserve"> </w:t>
      </w:r>
      <w:r w:rsidR="008C03CF">
        <w:t>(</w:t>
      </w:r>
      <w:r w:rsidR="00A95710">
        <w:t xml:space="preserve">n = 4; </w:t>
      </w:r>
      <w:r w:rsidR="008576EB">
        <w:rPr>
          <w:b/>
          <w:bCs/>
        </w:rPr>
        <w:t>C6</w:t>
      </w:r>
      <w:r w:rsidR="00901A3D">
        <w:t xml:space="preserve">; </w:t>
      </w:r>
      <w:r w:rsidR="003C5BA2">
        <w:t>1</w:t>
      </w:r>
      <w:r w:rsidR="0079213A">
        <w:t xml:space="preserve">00 </w:t>
      </w:r>
      <w:proofErr w:type="spellStart"/>
      <w:r w:rsidR="0079213A">
        <w:t>nmoles</w:t>
      </w:r>
      <w:proofErr w:type="spellEnd"/>
      <w:r w:rsidR="0079213A">
        <w:t xml:space="preserve"> </w:t>
      </w:r>
      <w:r w:rsidR="007851B9">
        <w:t xml:space="preserve">compound 6; MW = 1361.63 g / mole)] </w:t>
      </w:r>
      <w:r w:rsidR="003C5BA2">
        <w:t>administered intramuscularly once (</w:t>
      </w:r>
      <w:r w:rsidR="00BF1C70">
        <w:t>~0800 h</w:t>
      </w:r>
      <w:r w:rsidR="00E56076">
        <w:t xml:space="preserve"> of</w:t>
      </w:r>
      <w:r w:rsidR="00BF1C70">
        <w:t xml:space="preserve"> Day 6</w:t>
      </w:r>
      <w:r w:rsidR="00E56076">
        <w:t xml:space="preserve"> following ovarian follicular wa</w:t>
      </w:r>
      <w:r w:rsidR="000E7EFA">
        <w:t>ve emergence</w:t>
      </w:r>
      <w:r w:rsidR="00AE0FD6">
        <w:t xml:space="preserve">) </w:t>
      </w:r>
      <w:r w:rsidR="000E7EFA">
        <w:t>in 2 mL of 0.9% sodium chloride</w:t>
      </w:r>
      <w:r w:rsidR="00C268AD">
        <w:t xml:space="preserve"> (sterile</w:t>
      </w:r>
      <w:r w:rsidR="00055BFC">
        <w:t>, non</w:t>
      </w:r>
      <w:r w:rsidR="003247A5">
        <w:t>-</w:t>
      </w:r>
      <w:r w:rsidR="00055BFC">
        <w:t>pyrogenic</w:t>
      </w:r>
      <w:r w:rsidR="00F30087">
        <w:t>, isotonic, and preservative free</w:t>
      </w:r>
      <w:r w:rsidR="00C10840">
        <w:t xml:space="preserve">; </w:t>
      </w:r>
      <w:r w:rsidR="00570E46">
        <w:t>50</w:t>
      </w:r>
      <w:r w:rsidR="001D207B">
        <w:t xml:space="preserve"> mL</w:t>
      </w:r>
      <w:r w:rsidR="000D3809">
        <w:t xml:space="preserve"> </w:t>
      </w:r>
      <w:r w:rsidR="00883281">
        <w:t>Single-</w:t>
      </w:r>
      <w:r w:rsidR="000D3809" w:rsidRPr="000D3809">
        <w:t>dose 0.9% Sodium Chloride Injection, USP; Hospira Inc.</w:t>
      </w:r>
      <w:r w:rsidR="00B0371B">
        <w:t xml:space="preserve"> </w:t>
      </w:r>
      <w:r w:rsidR="00883281">
        <w:t>Lake Forst, IL)</w:t>
      </w:r>
      <w:r w:rsidR="00F30087">
        <w:t xml:space="preserve"> containing 1</w:t>
      </w:r>
      <w:r w:rsidR="00F30087" w:rsidRPr="006E3B45">
        <w:t xml:space="preserve">% </w:t>
      </w:r>
      <w:r w:rsidR="00F30087" w:rsidRPr="00805DF6">
        <w:t>dimethyl sulfoxide</w:t>
      </w:r>
      <w:r w:rsidR="00280FC4">
        <w:t xml:space="preserve"> (</w:t>
      </w:r>
      <w:r w:rsidR="00034380">
        <w:t xml:space="preserve">90% DMSO; </w:t>
      </w:r>
      <w:proofErr w:type="spellStart"/>
      <w:r w:rsidR="00034380">
        <w:t>Mfr</w:t>
      </w:r>
      <w:proofErr w:type="spellEnd"/>
      <w:r w:rsidR="00034380">
        <w:t xml:space="preserve"> # </w:t>
      </w:r>
      <w:r w:rsidR="00034380" w:rsidRPr="00BD3CB2">
        <w:rPr>
          <w:shd w:val="clear" w:color="auto" w:fill="FFFFFF"/>
        </w:rPr>
        <w:t xml:space="preserve">764782004907, </w:t>
      </w:r>
      <w:proofErr w:type="spellStart"/>
      <w:r w:rsidR="00034380" w:rsidRPr="00BD3CB2">
        <w:rPr>
          <w:shd w:val="clear" w:color="auto" w:fill="FFFFFF"/>
        </w:rPr>
        <w:t>Valhoma</w:t>
      </w:r>
      <w:proofErr w:type="spellEnd"/>
      <w:r w:rsidR="00034380" w:rsidRPr="00BD3CB2">
        <w:rPr>
          <w:shd w:val="clear" w:color="auto" w:fill="FFFFFF"/>
        </w:rPr>
        <w:t xml:space="preserve"> Corp </w:t>
      </w:r>
      <w:r w:rsidR="00BD3CB2" w:rsidRPr="00BD3CB2">
        <w:rPr>
          <w:shd w:val="clear" w:color="auto" w:fill="FFFFFF"/>
        </w:rPr>
        <w:t>Tulsa, OK)</w:t>
      </w:r>
      <w:r w:rsidR="00F30087" w:rsidRPr="00BD3CB2">
        <w:t xml:space="preserve">. </w:t>
      </w:r>
      <w:r w:rsidR="007546FB">
        <w:t>The dosage of C6</w:t>
      </w:r>
      <w:r w:rsidR="007400D5">
        <w:t xml:space="preserve"> used </w:t>
      </w:r>
      <w:r w:rsidR="000D6598">
        <w:t>here</w:t>
      </w:r>
      <w:r w:rsidR="007546FB">
        <w:t xml:space="preserve"> </w:t>
      </w:r>
      <w:r w:rsidR="0005225D">
        <w:t xml:space="preserve">(100 </w:t>
      </w:r>
      <w:proofErr w:type="spellStart"/>
      <w:r w:rsidR="0005225D">
        <w:t>nmoles</w:t>
      </w:r>
      <w:proofErr w:type="spellEnd"/>
      <w:r w:rsidR="0005225D">
        <w:t xml:space="preserve">) </w:t>
      </w:r>
      <w:r w:rsidR="007546FB">
        <w:t xml:space="preserve">was determined </w:t>
      </w:r>
      <w:r w:rsidR="007B0BC0">
        <w:t xml:space="preserve">from </w:t>
      </w:r>
      <w:r w:rsidR="007546FB">
        <w:t xml:space="preserve">a </w:t>
      </w:r>
      <w:r w:rsidR="00BB36A8">
        <w:t>previous study</w:t>
      </w:r>
      <w:r w:rsidR="007546FB">
        <w:t xml:space="preserve"> </w:t>
      </w:r>
      <w:r w:rsidR="007400D5">
        <w:t xml:space="preserve">with </w:t>
      </w:r>
      <w:r w:rsidR="007546FB">
        <w:t xml:space="preserve">ewes </w:t>
      </w:r>
      <w:r w:rsidR="00415F9D">
        <w:fldChar w:fldCharType="begin"/>
      </w:r>
      <w:r w:rsidR="00975107">
        <w:instrText xml:space="preserve"> ADDIN EN.CITE &lt;EndNote&gt;&lt;Cite&gt;&lt;Author&gt;Decourt&lt;/Author&gt;&lt;Year&gt;2016&lt;/Year&gt;&lt;RecNum&gt;313&lt;/RecNum&gt;&lt;DisplayText&gt;[41]&lt;/DisplayText&gt;&lt;record&gt;&lt;rec-number&gt;313&lt;/rec-number&gt;&lt;foreign-keys&gt;&lt;key app="EN" db-id="xaavsvtd12ep2se2zenxswe9e0zsx52s0asx" timestamp="1747341945" guid="02a5566c-9f7d-4d9a-8eb0-f31767cecf65"&gt;313&lt;/key&gt;&lt;/foreign-keys&gt;&lt;ref-type name="Journal Article"&gt;17&lt;/ref-type&gt;&lt;contributors&gt;&lt;authors&gt;&lt;author&gt;Decourt, C.&lt;/author&gt;&lt;author&gt;Robert, V.&lt;/author&gt;&lt;author&gt;Anger, K.&lt;/author&gt;&lt;author&gt;Galibert, M.&lt;/author&gt;&lt;author&gt;Madinier, J. B.&lt;/author&gt;&lt;author&gt;Liu, X.&lt;/author&gt;&lt;author&gt;Dardente, H.&lt;/author&gt;&lt;author&gt;Lomet, D.&lt;/author&gt;&lt;author&gt;Delmas, A. F.&lt;/author&gt;&lt;author&gt;Caraty, A.&lt;/author&gt;&lt;author&gt;Herbison, A. E.&lt;/author&gt;&lt;author&gt;Anderson, G. M.&lt;/author&gt;&lt;author&gt;Aucagne, V.&lt;/author&gt;&lt;author&gt;Beltramo, M.&lt;/author&gt;&lt;/authors&gt;&lt;/contributors&gt;&lt;titles&gt;&lt;title&gt;A synthetic kisspeptin analog that triggers ovulation and advances puberty&lt;/title&gt;&lt;secondary-title&gt;Scientific Reports&lt;/secondary-title&gt;&lt;/titles&gt;&lt;periodical&gt;&lt;full-title&gt;Scientific Reports&lt;/full-title&gt;&lt;/periodical&gt;&lt;volume&gt;6&lt;/volume&gt;&lt;dates&gt;&lt;year&gt;2016&lt;/year&gt;&lt;pub-dates&gt;&lt;date&gt;Jun&lt;/date&gt;&lt;/pub-dates&gt;&lt;/dates&gt;&lt;isbn&gt;2045-2322&lt;/isbn&gt;&lt;accession-num&gt;WOS:000376865700001&lt;/accession-num&gt;&lt;urls&gt;&lt;related-urls&gt;&lt;url&gt;&amp;lt;Go to ISI&amp;gt;://WOS:000376865700001&lt;/url&gt;&lt;/related-urls&gt;&lt;/urls&gt;&lt;custom7&gt;26908&lt;/custom7&gt;&lt;electronic-resource-num&gt;10.1038/srep26908&lt;/electronic-resource-num&gt;&lt;/record&gt;&lt;/Cite&gt;&lt;/EndNote&gt;</w:instrText>
      </w:r>
      <w:r w:rsidR="00415F9D">
        <w:fldChar w:fldCharType="separate"/>
      </w:r>
      <w:r w:rsidR="00975107">
        <w:rPr>
          <w:noProof/>
        </w:rPr>
        <w:t>[</w:t>
      </w:r>
      <w:hyperlink w:anchor="_ENREF_41" w:tooltip="Decourt, 2016 #313" w:history="1">
        <w:r w:rsidR="00A45408" w:rsidRPr="00A45408">
          <w:rPr>
            <w:rStyle w:val="Hyperlink"/>
          </w:rPr>
          <w:t>41</w:t>
        </w:r>
      </w:hyperlink>
      <w:r w:rsidR="00975107">
        <w:rPr>
          <w:noProof/>
        </w:rPr>
        <w:t>]</w:t>
      </w:r>
      <w:r w:rsidR="00415F9D">
        <w:fldChar w:fldCharType="end"/>
      </w:r>
      <w:r w:rsidR="00763835">
        <w:fldChar w:fldCharType="begin">
          <w:fldData xml:space="preserve">PEVuZE5vdGU+PENpdGU+PEF1dGhvcj5EZWNvdXJ0PC9BdXRob3I+PFllYXI+MjAxNjwvWWVhcj48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</w:fldData>
        </w:fldChar>
      </w:r>
      <w:r w:rsidR="00763835">
        <w:instrText xml:space="preserve"> ADDIN EN.JS.CITE </w:instrText>
      </w:r>
      <w:r w:rsidR="00763835">
        <w:fldChar w:fldCharType="separate"/>
      </w:r>
      <w:r w:rsidR="00763835">
        <w:fldChar w:fldCharType="end"/>
      </w:r>
      <w:r w:rsidR="00763835">
        <w:t xml:space="preserve"> </w:t>
      </w:r>
      <w:r w:rsidR="002E3D9A">
        <w:t xml:space="preserve">and </w:t>
      </w:r>
      <w:r w:rsidR="003E4731">
        <w:t xml:space="preserve">bull calves </w:t>
      </w:r>
      <w:r w:rsidR="00415F9D">
        <w:fldChar w:fldCharType="begin"/>
      </w:r>
      <w:r w:rsidR="00975107">
        <w:instrText xml:space="preserve"> ADDIN EN.CITE &lt;EndNote&gt;&lt;Cite&gt;&lt;Author&gt;Parker&lt;/Author&gt;&lt;Year&gt;2019&lt;/Year&gt;&lt;RecNum&gt;178&lt;/RecNum&gt;&lt;DisplayText&gt;[40]&lt;/DisplayText&gt;&lt;record&gt;&lt;rec-number&gt;178&lt;/rec-number&gt;&lt;foreign-keys&gt;&lt;key app="EN" db-id="xaavsvtd12ep2se2zenxswe9e0zsx52s0asx" timestamp="1746887093" guid="622af9e2-8279-4d78-9413-124be68c4a00"&gt;178&lt;/key&gt;&lt;/foreign-keys&gt;&lt;ref-type name="Journal Article"&gt;17&lt;/ref-type&gt;&lt;contributors&gt;&lt;authors&gt;&lt;author&gt;Parker, P. A.&lt;/author&gt;&lt;author&gt;Coffman, E. A.&lt;/author&gt;&lt;author&gt;Pohler, K. G.&lt;/author&gt;&lt;author&gt;Daniel, J. A.&lt;/author&gt;&lt;author&gt;Aucagne, V.&lt;/author&gt;&lt;author&gt;Beltramo, M.&lt;/author&gt;&lt;author&gt;Whitlock, B. K.&lt;/author&gt;&lt;/authors&gt;&lt;/contributors&gt;&lt;titles&gt;&lt;title&gt;Acute and subacute effects of a synthetic kisspeptin analog, C6, on serum concentrations of luteinizing hormone, follicle stimulating hormone, and testosterone in prepubertal bull calves&lt;/title&gt;&lt;secondary-title&gt;Theriogenology&lt;/secondary-title&gt;&lt;/titles&gt;&lt;periodical&gt;&lt;full-title&gt;Theriogenology&lt;/full-title&gt;&lt;/periodical&gt;&lt;pages&gt;111-119&lt;/pages&gt;&lt;volume&gt;130&lt;/volume&gt;&lt;dates&gt;&lt;year&gt;2019&lt;/year&gt;&lt;pub-dates&gt;&lt;date&gt;May&lt;/date&gt;&lt;/pub-dates&gt;&lt;/dates&gt;&lt;isbn&gt;0093-691X&lt;/isbn&gt;&lt;accession-num&gt;WOS:000466822700014&lt;/accession-num&gt;&lt;urls&gt;&lt;related-urls&gt;&lt;url&gt;&amp;lt;Go to ISI&amp;gt;://WOS:000466822700014&lt;/url&gt;&lt;/related-urls&gt;&lt;/urls&gt;&lt;electronic-resource-num&gt;10.1016/j.theriogenology.2019.03.002&lt;/electronic-resource-num&gt;&lt;/record&gt;&lt;/Cite&gt;&lt;/EndNote&gt;</w:instrText>
      </w:r>
      <w:r w:rsidR="00415F9D">
        <w:fldChar w:fldCharType="separate"/>
      </w:r>
      <w:r w:rsidR="00975107">
        <w:rPr>
          <w:noProof/>
        </w:rPr>
        <w:t>[</w:t>
      </w:r>
      <w:hyperlink w:anchor="_ENREF_40" w:tooltip="Parker, 2019 #178" w:history="1">
        <w:r w:rsidR="00A45408" w:rsidRPr="00A45408">
          <w:rPr>
            <w:rStyle w:val="Hyperlink"/>
          </w:rPr>
          <w:t>40</w:t>
        </w:r>
      </w:hyperlink>
      <w:r w:rsidR="00975107">
        <w:rPr>
          <w:noProof/>
        </w:rPr>
        <w:t>]</w:t>
      </w:r>
      <w:r w:rsidR="00415F9D">
        <w:fldChar w:fldCharType="end"/>
      </w:r>
      <w:r w:rsidR="00B05085">
        <w:t xml:space="preserve"> </w:t>
      </w:r>
      <w:r w:rsidR="0005225D">
        <w:t xml:space="preserve">where 15 and 20 </w:t>
      </w:r>
      <w:proofErr w:type="spellStart"/>
      <w:r w:rsidR="0005225D">
        <w:t>nmoles</w:t>
      </w:r>
      <w:proofErr w:type="spellEnd"/>
      <w:r w:rsidR="0005225D">
        <w:t xml:space="preserve"> were used, respectively</w:t>
      </w:r>
      <w:r w:rsidR="007546FB">
        <w:t xml:space="preserve">. </w:t>
      </w:r>
      <w:r w:rsidR="001866C4">
        <w:t>A</w:t>
      </w:r>
      <w:r w:rsidR="00872A03">
        <w:t xml:space="preserve"> second experiment was completed</w:t>
      </w:r>
      <w:r w:rsidR="00297472">
        <w:t xml:space="preserve">, with additional cows, </w:t>
      </w:r>
      <w:r w:rsidR="00872A03">
        <w:t>to increase the sample size and power.</w:t>
      </w:r>
      <w:r w:rsidR="00764E1E">
        <w:t xml:space="preserve"> Similarly, </w:t>
      </w:r>
      <w:r w:rsidR="00EC2487">
        <w:t xml:space="preserve">for Experiment 2, cows received 1 of 2 treatments </w:t>
      </w:r>
      <w:r w:rsidR="00C46B8C">
        <w:t>[</w:t>
      </w:r>
      <w:r w:rsidR="00EC2487">
        <w:t xml:space="preserve">Control (n = </w:t>
      </w:r>
      <w:r w:rsidR="00C46B8C">
        <w:t xml:space="preserve">6; CON; saline) or C6 (n = 6; 100 </w:t>
      </w:r>
      <w:proofErr w:type="spellStart"/>
      <w:r w:rsidR="00C46B8C">
        <w:t>nmoles</w:t>
      </w:r>
      <w:proofErr w:type="spellEnd"/>
      <w:r w:rsidR="00C46B8C">
        <w:t xml:space="preserve"> compound 6</w:t>
      </w:r>
      <w:r w:rsidR="00297472">
        <w:t xml:space="preserve">)]. </w:t>
      </w:r>
      <w:r w:rsidR="00C46B8C">
        <w:t xml:space="preserve"> </w:t>
      </w:r>
      <w:r w:rsidR="00872A03">
        <w:t xml:space="preserve"> </w:t>
      </w:r>
    </w:p>
    <w:p w14:paraId="198EB4E5" w14:textId="77777777" w:rsidR="0080162B" w:rsidRPr="00E70652" w:rsidRDefault="00FC3B99">
      <w:pPr>
        <w:rPr>
          <w:b/>
          <w:bCs/>
          <w:i/>
        </w:rPr>
      </w:pPr>
      <w:r w:rsidRPr="00E70652">
        <w:rPr>
          <w:b/>
          <w:bCs/>
          <w:i/>
        </w:rPr>
        <w:t>Blood Sampling and Processing</w:t>
      </w:r>
    </w:p>
    <w:p w14:paraId="336AD9D7" w14:textId="1931F92D" w:rsidR="00BA731E" w:rsidRPr="0080162B" w:rsidRDefault="003423A4" w:rsidP="0080162B">
      <w:pPr>
        <w:ind w:firstLine="720"/>
        <w:rPr>
          <w:i/>
        </w:rPr>
      </w:pPr>
      <w:r>
        <w:t xml:space="preserve">Before treatments, cattle were temporarily restrained in a </w:t>
      </w:r>
      <w:r w:rsidR="00205E36">
        <w:t xml:space="preserve">cattle </w:t>
      </w:r>
      <w:r>
        <w:t xml:space="preserve">chute for jugular catheter placement and transrectal </w:t>
      </w:r>
      <w:r w:rsidR="00FD0815">
        <w:t xml:space="preserve">ultrasonography </w:t>
      </w:r>
      <w:r>
        <w:t xml:space="preserve">of the ovaries. For catheter placement, an area over </w:t>
      </w:r>
      <w:r>
        <w:lastRenderedPageBreak/>
        <w:t>the right jugular vein was clipped and prepped with betadine scrub</w:t>
      </w:r>
      <w:r w:rsidR="003F0D05">
        <w:t xml:space="preserve"> (Pov</w:t>
      </w:r>
      <w:r w:rsidR="00D25D56">
        <w:t xml:space="preserve">idone iodine 7.5%, </w:t>
      </w:r>
      <w:r w:rsidR="00D079EE">
        <w:t>Item</w:t>
      </w:r>
      <w:r w:rsidR="00325D53">
        <w:t xml:space="preserve"> #</w:t>
      </w:r>
      <w:r w:rsidR="00D079EE">
        <w:t xml:space="preserve">51646, </w:t>
      </w:r>
      <w:proofErr w:type="spellStart"/>
      <w:r w:rsidR="00D079EE">
        <w:t>AllVet</w:t>
      </w:r>
      <w:proofErr w:type="spellEnd"/>
      <w:r w:rsidR="00D079EE">
        <w:t xml:space="preserve"> Supply</w:t>
      </w:r>
      <w:r w:rsidR="00325D53">
        <w:t xml:space="preserve"> Inc.</w:t>
      </w:r>
      <w:r w:rsidR="00D079EE">
        <w:t>, Miami, FL)</w:t>
      </w:r>
      <w:r>
        <w:t xml:space="preserve"> and </w:t>
      </w:r>
      <w:r w:rsidR="000A167C">
        <w:t>isopro</w:t>
      </w:r>
      <w:r w:rsidR="00585ACA">
        <w:t xml:space="preserve">pyl </w:t>
      </w:r>
      <w:r>
        <w:t>alcohol</w:t>
      </w:r>
      <w:r w:rsidR="007C5C5B">
        <w:t xml:space="preserve"> (Isopropyl Rubbing Alcohol, </w:t>
      </w:r>
      <w:r w:rsidR="003B690E">
        <w:t xml:space="preserve">Item #MDS098003WH, Medline, </w:t>
      </w:r>
      <w:r w:rsidR="00731F36">
        <w:t>Northfield, IL)</w:t>
      </w:r>
      <w:r w:rsidR="00BB36A8">
        <w:t>.</w:t>
      </w:r>
      <w:r>
        <w:t xml:space="preserve"> The area </w:t>
      </w:r>
      <w:r w:rsidR="003558BE">
        <w:t xml:space="preserve">over the jugular vein </w:t>
      </w:r>
      <w:r>
        <w:t xml:space="preserve">was desensitized by subcutaneous </w:t>
      </w:r>
      <w:r w:rsidR="00442B6E">
        <w:t xml:space="preserve">administration </w:t>
      </w:r>
      <w:r>
        <w:t xml:space="preserve">of </w:t>
      </w:r>
      <w:r w:rsidR="00A31613">
        <w:t xml:space="preserve">approximately 3 mL of </w:t>
      </w:r>
      <w:r>
        <w:t xml:space="preserve">2% lidocaine </w:t>
      </w:r>
      <w:r w:rsidR="006C2655">
        <w:t xml:space="preserve">(Lidocaine HCL 2% </w:t>
      </w:r>
      <w:r w:rsidR="007852CA">
        <w:t xml:space="preserve">Injection, </w:t>
      </w:r>
      <w:proofErr w:type="spellStart"/>
      <w:r w:rsidR="007852CA">
        <w:t>Mfr</w:t>
      </w:r>
      <w:proofErr w:type="spellEnd"/>
      <w:r w:rsidR="007852CA">
        <w:t xml:space="preserve"> # 16598832, Aspen Vet., </w:t>
      </w:r>
      <w:r w:rsidR="000407D1">
        <w:t xml:space="preserve">Loveland, CO) </w:t>
      </w:r>
      <w:r>
        <w:t xml:space="preserve">before using a #15 blade to make an approximately 2 cm long </w:t>
      </w:r>
      <w:r w:rsidR="4124DA51">
        <w:t xml:space="preserve">skin </w:t>
      </w:r>
      <w:r>
        <w:t>incision through which a</w:t>
      </w:r>
      <w:r w:rsidR="00CD2E9C">
        <w:t xml:space="preserve"> </w:t>
      </w:r>
      <w:r w:rsidR="00765DCC">
        <w:t>16-gauge IV</w:t>
      </w:r>
      <w:r>
        <w:t xml:space="preserve"> catheter </w:t>
      </w:r>
      <w:r w:rsidR="0071659E">
        <w:t xml:space="preserve">(Extended Use MILACATH® catheter, Mila international Inc, Florence, KY, USA) </w:t>
      </w:r>
      <w:r>
        <w:t xml:space="preserve">was placed. The catheter was </w:t>
      </w:r>
      <w:proofErr w:type="gramStart"/>
      <w:r>
        <w:t>sutured</w:t>
      </w:r>
      <w:proofErr w:type="gramEnd"/>
      <w:r>
        <w:t xml:space="preserve"> in place on the cow’s neck and a</w:t>
      </w:r>
      <w:r w:rsidR="008170AE">
        <w:t xml:space="preserve"> 13 cm </w:t>
      </w:r>
      <w:r>
        <w:t>extension set was attached. The catheters and extension sets were f</w:t>
      </w:r>
      <w:r w:rsidR="0069226C">
        <w:t>l</w:t>
      </w:r>
      <w:r>
        <w:t>ushed with heparinized saline</w:t>
      </w:r>
      <w:r w:rsidR="00904D81">
        <w:t xml:space="preserve"> solution</w:t>
      </w:r>
      <w:r>
        <w:t xml:space="preserve"> (</w:t>
      </w:r>
      <w:r w:rsidR="00195ED8">
        <w:t xml:space="preserve">20 U of heparin/mL; Heparin Sodium Injection, USP; 1 mL vial; </w:t>
      </w:r>
      <w:proofErr w:type="spellStart"/>
      <w:r w:rsidR="00195ED8">
        <w:t>Sagent</w:t>
      </w:r>
      <w:proofErr w:type="spellEnd"/>
      <w:r w:rsidR="00195ED8">
        <w:t xml:space="preserve"> Pharmaceuticals, Schaumburg, IL in 1000</w:t>
      </w:r>
      <w:r w:rsidR="00AD4D65">
        <w:t xml:space="preserve"> mL </w:t>
      </w:r>
      <w:proofErr w:type="spellStart"/>
      <w:r w:rsidR="00195ED8">
        <w:t>Injectible</w:t>
      </w:r>
      <w:proofErr w:type="spellEnd"/>
      <w:r w:rsidR="00AD4D65">
        <w:t xml:space="preserve"> 0.9% Sodium Chloride Injection, USP; Hospira Inc. Lake Forst, IL</w:t>
      </w:r>
      <w:r>
        <w:t xml:space="preserve">). </w:t>
      </w:r>
      <w:r w:rsidR="00C31FAA">
        <w:t xml:space="preserve">Before </w:t>
      </w:r>
      <w:proofErr w:type="gramStart"/>
      <w:r w:rsidR="00205E36">
        <w:t>collection of</w:t>
      </w:r>
      <w:proofErr w:type="gramEnd"/>
      <w:r w:rsidR="00205E36">
        <w:t xml:space="preserve"> </w:t>
      </w:r>
      <w:r w:rsidR="00C31FAA">
        <w:t xml:space="preserve">each </w:t>
      </w:r>
      <w:r w:rsidR="00205E36">
        <w:t xml:space="preserve">blood </w:t>
      </w:r>
      <w:r w:rsidR="002B0F3F">
        <w:t xml:space="preserve">sample to be </w:t>
      </w:r>
      <w:r w:rsidR="001575B2">
        <w:t>used for plasma LH analysis</w:t>
      </w:r>
      <w:r w:rsidR="00C31FAA">
        <w:t>, 3 mL of fluid was removed as waste from the catheter-extension set and after each sample was drawn, the catheter-extension set was flushed with 3 mL of the heparinized saline solution</w:t>
      </w:r>
      <w:r w:rsidR="00205E36">
        <w:t xml:space="preserve"> (20 U)</w:t>
      </w:r>
      <w:r w:rsidR="00C31FAA">
        <w:t xml:space="preserve">. </w:t>
      </w:r>
      <w:r w:rsidR="001424B4">
        <w:t>A</w:t>
      </w:r>
      <w:r w:rsidR="00C31FAA">
        <w:t xml:space="preserve"> </w:t>
      </w:r>
      <w:r>
        <w:t>3 mL blood sample was collected via syringe from the catheter-extension set at -1 hour and -0.5 hours before treatments and every 60 min for 11 additional hours after treatments</w:t>
      </w:r>
      <w:r w:rsidR="00444309">
        <w:t xml:space="preserve"> for plasma LH concentration analysis</w:t>
      </w:r>
      <w:r>
        <w:t>.</w:t>
      </w:r>
      <w:r w:rsidR="0021777B">
        <w:t xml:space="preserve"> </w:t>
      </w:r>
      <w:r w:rsidR="00674343">
        <w:t>At Hour 0 and Hour 11, a</w:t>
      </w:r>
      <w:r w:rsidR="00B21BAB">
        <w:t>n additional 3</w:t>
      </w:r>
      <w:r w:rsidR="00674343">
        <w:t xml:space="preserve"> mL </w:t>
      </w:r>
      <w:r w:rsidR="00205E36">
        <w:t xml:space="preserve">blood </w:t>
      </w:r>
      <w:r w:rsidR="00674343">
        <w:t xml:space="preserve">sample was </w:t>
      </w:r>
      <w:r w:rsidR="002B2E50">
        <w:t xml:space="preserve">collected </w:t>
      </w:r>
      <w:r w:rsidR="00B21BAB">
        <w:t xml:space="preserve">for </w:t>
      </w:r>
      <w:r w:rsidR="002B2E50">
        <w:t xml:space="preserve">subsequent </w:t>
      </w:r>
      <w:r w:rsidR="7B8CF932">
        <w:t xml:space="preserve">serum </w:t>
      </w:r>
      <w:r w:rsidR="00B21BAB">
        <w:t>P4 analysis</w:t>
      </w:r>
      <w:r w:rsidR="00444309">
        <w:t>.</w:t>
      </w:r>
      <w:r>
        <w:t xml:space="preserve"> </w:t>
      </w:r>
      <w:r w:rsidR="00CD164A">
        <w:t xml:space="preserve">The sampling </w:t>
      </w:r>
      <w:r w:rsidR="006D7E4D">
        <w:t xml:space="preserve">frequency is depicted in </w:t>
      </w:r>
      <w:r w:rsidR="0087435F">
        <w:rPr>
          <w:b/>
          <w:bCs/>
        </w:rPr>
        <w:fldChar w:fldCharType="begin"/>
      </w:r>
      <w:r w:rsidR="0087435F">
        <w:instrText xml:space="preserve"> REF _Ref198226084 \h </w:instrText>
      </w:r>
      <w:r w:rsidR="0087435F">
        <w:rPr>
          <w:b/>
          <w:bCs/>
        </w:rPr>
      </w:r>
      <w:r w:rsidR="0087435F">
        <w:rPr>
          <w:b/>
          <w:bCs/>
        </w:rPr>
        <w:fldChar w:fldCharType="separate"/>
      </w:r>
      <w:r w:rsidR="0087435F" w:rsidRPr="00294C7B">
        <w:rPr>
          <w:b/>
          <w:bCs/>
          <w:i/>
          <w:iCs/>
          <w:color w:val="000000" w:themeColor="text1"/>
        </w:rPr>
        <w:t xml:space="preserve">Figure </w:t>
      </w:r>
      <w:r w:rsidR="0087435F">
        <w:rPr>
          <w:b/>
          <w:bCs/>
          <w:i/>
          <w:iCs/>
          <w:noProof/>
          <w:color w:val="000000" w:themeColor="text1"/>
        </w:rPr>
        <w:t>2</w:t>
      </w:r>
      <w:r w:rsidR="0087435F">
        <w:rPr>
          <w:b/>
          <w:bCs/>
        </w:rPr>
        <w:fldChar w:fldCharType="end"/>
      </w:r>
      <w:r w:rsidR="006D7E4D" w:rsidRPr="7771455E">
        <w:rPr>
          <w:b/>
          <w:bCs/>
        </w:rPr>
        <w:t>.</w:t>
      </w:r>
      <w:r w:rsidR="006D7E4D">
        <w:t xml:space="preserve"> </w:t>
      </w:r>
      <w:r w:rsidR="00E70652">
        <w:t xml:space="preserve"> </w:t>
      </w:r>
      <w:r>
        <w:t xml:space="preserve">If IV catheters failed </w:t>
      </w:r>
      <w:r w:rsidR="003C42AA">
        <w:t>during</w:t>
      </w:r>
      <w:r w:rsidR="00765DCC">
        <w:t xml:space="preserve"> the </w:t>
      </w:r>
      <w:r w:rsidR="00205E36">
        <w:t xml:space="preserve">intense </w:t>
      </w:r>
      <w:r w:rsidR="00765DCC">
        <w:t>sampling period</w:t>
      </w:r>
      <w:r>
        <w:t>, blood was c</w:t>
      </w:r>
      <w:r w:rsidR="0069226C">
        <w:t>o</w:t>
      </w:r>
      <w:r>
        <w:t xml:space="preserve">llected from the coccygeal vein. </w:t>
      </w:r>
      <w:r w:rsidR="001574F7">
        <w:t>Each blood sample to be analyzed for plasma LH was placed into a 12 x 75 mm glass round bottom tube (</w:t>
      </w:r>
      <w:proofErr w:type="spellStart"/>
      <w:r w:rsidR="001574F7">
        <w:t>Fisherbrand</w:t>
      </w:r>
      <w:proofErr w:type="spellEnd"/>
      <w:r w:rsidR="001574F7">
        <w:t xml:space="preserve">, Catalog #: 14-961-26) each containing 50 </w:t>
      </w:r>
      <w:proofErr w:type="spellStart"/>
      <w:r w:rsidR="001574F7">
        <w:t>μl</w:t>
      </w:r>
      <w:proofErr w:type="spellEnd"/>
      <w:r w:rsidR="001574F7">
        <w:t xml:space="preserve"> of 10,000 USP/mL heparin (Heparin Sodium Injection, USP; 1 mL vial; </w:t>
      </w:r>
      <w:proofErr w:type="spellStart"/>
      <w:r w:rsidR="001574F7">
        <w:t>Sagent</w:t>
      </w:r>
      <w:proofErr w:type="spellEnd"/>
      <w:r w:rsidR="001574F7">
        <w:t xml:space="preserve"> Pharmaceuticals, Schaumburg, Illinois 60195 USA). </w:t>
      </w:r>
      <w:r w:rsidR="00205E36">
        <w:t xml:space="preserve">Blood </w:t>
      </w:r>
      <w:r w:rsidR="001424B4">
        <w:t>s</w:t>
      </w:r>
      <w:r w:rsidR="00040CBA">
        <w:t xml:space="preserve">amples for LH analysis were either immediately centrifuged or stored at 4°C for no more than 5 </w:t>
      </w:r>
      <w:r w:rsidR="00040CBA">
        <w:lastRenderedPageBreak/>
        <w:t>minutes before being centrifuged at 3</w:t>
      </w:r>
      <w:r w:rsidR="007E03FF">
        <w:t>,000</w:t>
      </w:r>
      <w:r w:rsidR="00040CBA">
        <w:t xml:space="preserve"> relative centrifugal force for 10 minutes at 4°C. </w:t>
      </w:r>
      <w:r w:rsidR="0044482E">
        <w:t>Following the day of treatment, a 3 mL blood sample</w:t>
      </w:r>
      <w:r w:rsidR="00205E36">
        <w:t xml:space="preserve">, used to determine </w:t>
      </w:r>
      <w:r w:rsidR="003D03AE">
        <w:t>serum P4</w:t>
      </w:r>
      <w:r w:rsidR="000A6F08">
        <w:t xml:space="preserve"> </w:t>
      </w:r>
      <w:r w:rsidR="00205E36">
        <w:t xml:space="preserve">concentrations, </w:t>
      </w:r>
      <w:r w:rsidR="0044482E">
        <w:t>was collected from either the coccygeal or jugular vein every 12 hours for the first 72 hours (Days 1–3), and then once every 24 hours from 72 to 192 hours (Days 4–8) post-treatment</w:t>
      </w:r>
      <w:r w:rsidR="00D024FE">
        <w:t xml:space="preserve"> (depicted in </w:t>
      </w:r>
      <w:r w:rsidR="00D024FE" w:rsidRPr="002C64D2">
        <w:rPr>
          <w:b/>
          <w:i/>
        </w:rPr>
        <w:t xml:space="preserve">Figures </w:t>
      </w:r>
      <w:r w:rsidR="0037472B" w:rsidRPr="002C64D2">
        <w:rPr>
          <w:b/>
          <w:i/>
        </w:rPr>
        <w:t>2</w:t>
      </w:r>
      <w:r w:rsidR="00D024FE" w:rsidRPr="002C64D2">
        <w:rPr>
          <w:b/>
          <w:i/>
        </w:rPr>
        <w:t xml:space="preserve"> &amp; </w:t>
      </w:r>
      <w:r w:rsidR="0037472B" w:rsidRPr="002C64D2">
        <w:rPr>
          <w:b/>
          <w:i/>
        </w:rPr>
        <w:t>3</w:t>
      </w:r>
      <w:r w:rsidR="00D024FE">
        <w:t>)</w:t>
      </w:r>
      <w:r w:rsidR="0044482E">
        <w:t>.</w:t>
      </w:r>
      <w:r w:rsidR="0083685C">
        <w:t xml:space="preserve">  </w:t>
      </w:r>
      <w:r w:rsidR="00B05085">
        <w:t xml:space="preserve">Each </w:t>
      </w:r>
      <w:r w:rsidR="007E03FF">
        <w:t xml:space="preserve">blood </w:t>
      </w:r>
      <w:r w:rsidR="00B05085">
        <w:t>sample to be analyzed for serum P4 was placed into 10</w:t>
      </w:r>
      <w:r w:rsidR="00040CBA">
        <w:t xml:space="preserve"> </w:t>
      </w:r>
      <w:r w:rsidR="00B05085">
        <w:t xml:space="preserve">mL red conventional closure BD Vacutainer plastic tube (Linen Plus, SKU: LPI-BD367820). </w:t>
      </w:r>
      <w:r w:rsidR="007E03FF">
        <w:t xml:space="preserve">Blood </w:t>
      </w:r>
      <w:r w:rsidR="000A6F08">
        <w:t xml:space="preserve">samples </w:t>
      </w:r>
      <w:r w:rsidR="005368D9">
        <w:t xml:space="preserve">for </w:t>
      </w:r>
      <w:r w:rsidR="000A6F08">
        <w:t xml:space="preserve">serum </w:t>
      </w:r>
      <w:r w:rsidR="005368D9">
        <w:t>P4 analysis were stored at 4°C less than 24 hours before being centrifuged at 3</w:t>
      </w:r>
      <w:r w:rsidR="007E03FF">
        <w:t>,000</w:t>
      </w:r>
      <w:r w:rsidR="005368D9">
        <w:t xml:space="preserve"> relative centrifugal force for 10 minutes at 4°C. </w:t>
      </w:r>
      <w:r w:rsidR="00092B71">
        <w:t>P</w:t>
      </w:r>
      <w:r w:rsidR="006F30C1">
        <w:t xml:space="preserve">lasma </w:t>
      </w:r>
      <w:r w:rsidR="00AB52A2">
        <w:t xml:space="preserve">and </w:t>
      </w:r>
      <w:r w:rsidR="00092B71">
        <w:t xml:space="preserve">serum </w:t>
      </w:r>
      <w:r w:rsidR="006F30C1">
        <w:t xml:space="preserve">was aliquoted in duplicate into </w:t>
      </w:r>
      <w:r w:rsidR="00B40FA5">
        <w:t>1.5 mL</w:t>
      </w:r>
      <w:r w:rsidR="0092043D">
        <w:t xml:space="preserve"> microcentrifuge</w:t>
      </w:r>
      <w:r w:rsidR="006F30C1">
        <w:t xml:space="preserve"> tubes (</w:t>
      </w:r>
      <w:proofErr w:type="spellStart"/>
      <w:r w:rsidR="006F30C1">
        <w:t>BioRad</w:t>
      </w:r>
      <w:proofErr w:type="spellEnd"/>
      <w:r w:rsidR="006F30C1">
        <w:t xml:space="preserve"> Laboratories, Catalog #: 2239390)</w:t>
      </w:r>
      <w:r w:rsidR="007F2BC8">
        <w:t xml:space="preserve"> </w:t>
      </w:r>
      <w:r w:rsidR="006F30C1">
        <w:t>and frozen at -20°C until they were assayed</w:t>
      </w:r>
      <w:r w:rsidR="007F2BC8">
        <w:t xml:space="preserve">. </w:t>
      </w:r>
    </w:p>
    <w:p w14:paraId="2533DEDB" w14:textId="77777777" w:rsidR="00BA731E" w:rsidRPr="00E70652" w:rsidRDefault="00FC3B99">
      <w:pPr>
        <w:rPr>
          <w:b/>
          <w:bCs/>
          <w:i/>
        </w:rPr>
      </w:pPr>
      <w:r w:rsidRPr="00E70652">
        <w:rPr>
          <w:b/>
          <w:bCs/>
          <w:i/>
        </w:rPr>
        <w:t>Plasma Luteinizing Hormone Analysis</w:t>
      </w:r>
    </w:p>
    <w:p w14:paraId="69E1F86D" w14:textId="04CBC889" w:rsidR="00BA731E" w:rsidRPr="00455973" w:rsidRDefault="00FC3B99" w:rsidP="00455973">
      <w:pPr>
        <w:ind w:firstLine="720"/>
      </w:pPr>
      <w:r>
        <w:t xml:space="preserve">Luteinizing hormone concentrations were </w:t>
      </w:r>
      <w:r w:rsidR="007E03FF">
        <w:t xml:space="preserve">determined </w:t>
      </w:r>
      <w:r>
        <w:t>in duplicate with a</w:t>
      </w:r>
      <w:r w:rsidR="00455973">
        <w:t xml:space="preserve"> </w:t>
      </w:r>
      <w:r>
        <w:t>radioimmunoassay</w:t>
      </w:r>
      <w:r w:rsidR="00455973">
        <w:t xml:space="preserve"> </w:t>
      </w:r>
      <w:r>
        <w:t xml:space="preserve">using 50-100 </w:t>
      </w:r>
      <w:proofErr w:type="spellStart"/>
      <w:r>
        <w:t>μl</w:t>
      </w:r>
      <w:proofErr w:type="spellEnd"/>
      <w:r>
        <w:t xml:space="preserve"> of plasma and reagents purchased from the National</w:t>
      </w:r>
      <w:r w:rsidR="00455973">
        <w:t xml:space="preserve"> </w:t>
      </w:r>
      <w:r>
        <w:t xml:space="preserve">Hormone and Peptide Program (Torrance, CA) </w:t>
      </w:r>
      <w:r w:rsidR="00AD2922">
        <w:t>using methods</w:t>
      </w:r>
      <w:r>
        <w:t xml:space="preserve"> previously described</w:t>
      </w:r>
      <w:r w:rsidR="00B979CA">
        <w:t xml:space="preserve"> </w:t>
      </w:r>
      <w:r w:rsidR="00FA4F1C">
        <w:fldChar w:fldCharType="begin"/>
      </w:r>
      <w:r w:rsidR="00975107">
        <w:instrText xml:space="preserve"> ADDIN EN.CITE &lt;EndNote&gt;&lt;Cite&gt;&lt;Author&gt;Goodman&lt;/Author&gt;&lt;Year&gt;2007&lt;/Year&gt;&lt;RecNum&gt;382&lt;/RecNum&gt;&lt;DisplayText&gt;[22]&lt;/DisplayText&gt;&lt;record&gt;&lt;rec-number&gt;382&lt;/rec-number&gt;&lt;foreign-keys&gt;&lt;key app="EN" db-id="xaavsvtd12ep2se2zenxswe9e0zsx52s0asx" timestamp="1747341990" guid="cbc8d86a-ea8c-44ac-9f09-659b12f6e91a"&gt;382&lt;/key&gt;&lt;/foreign-keys&gt;&lt;ref-type name="Journal Article"&gt;17&lt;/ref-type&gt;&lt;contributors&gt;&lt;authors&gt;&lt;author&gt;Goodman, Robert&lt;/author&gt;&lt;/authors&gt;&lt;/contributors&gt;&lt;titles&gt;&lt;title&gt;Kisspeptin Neurons in the Arcuate Nucleus of&lt;/title&gt;&lt;secondary-title&gt;Endocrinology&lt;/secondary-title&gt;&lt;/titles&gt;&lt;periodical&gt;&lt;full-title&gt;Endocrinology&lt;/full-title&gt;&lt;/periodical&gt;&lt;pages&gt;5752-5760&lt;/pages&gt;&lt;volume&gt;148&lt;/volume&gt;&lt;dates&gt;&lt;year&gt;2007&lt;/year&gt;&lt;/dates&gt;&lt;urls&gt;&lt;/urls&gt;&lt;/record&gt;&lt;/Cite&gt;&lt;/EndNote&gt;</w:instrText>
      </w:r>
      <w:r w:rsidR="00FA4F1C">
        <w:fldChar w:fldCharType="separate"/>
      </w:r>
      <w:r w:rsidR="00975107">
        <w:rPr>
          <w:noProof/>
        </w:rPr>
        <w:t>[</w:t>
      </w:r>
      <w:hyperlink w:anchor="_ENREF_22" w:tooltip="Goodman, 2007 #382" w:history="1">
        <w:r w:rsidR="00A45408" w:rsidRPr="00A45408">
          <w:rPr>
            <w:rStyle w:val="Hyperlink"/>
          </w:rPr>
          <w:t>22</w:t>
        </w:r>
      </w:hyperlink>
      <w:r w:rsidR="00975107">
        <w:rPr>
          <w:noProof/>
        </w:rPr>
        <w:t>]</w:t>
      </w:r>
      <w:r w:rsidR="00FA4F1C">
        <w:fldChar w:fldCharType="end"/>
      </w:r>
      <w:r w:rsidR="004B6E81">
        <w:t xml:space="preserve">.  </w:t>
      </w:r>
      <w:r>
        <w:t>Luteinizing hormone assay sensitivity was 0.20 ng/tube with intra- and inter-assay coefficients of variation being 5.69 % and 13.89 %, respectively.</w:t>
      </w:r>
      <w:r w:rsidR="005368D9">
        <w:t xml:space="preserve"> </w:t>
      </w:r>
    </w:p>
    <w:p w14:paraId="1D045C6B" w14:textId="4B2001E0" w:rsidR="00BA731E" w:rsidRPr="00E70652" w:rsidRDefault="00BD0636">
      <w:pPr>
        <w:rPr>
          <w:b/>
          <w:bCs/>
        </w:rPr>
      </w:pPr>
      <w:r w:rsidRPr="00E70652">
        <w:rPr>
          <w:b/>
          <w:bCs/>
          <w:i/>
        </w:rPr>
        <w:t xml:space="preserve">Serum </w:t>
      </w:r>
      <w:r w:rsidR="00FC3B99" w:rsidRPr="00E70652">
        <w:rPr>
          <w:b/>
          <w:bCs/>
          <w:i/>
        </w:rPr>
        <w:t>Progesterone Analysis</w:t>
      </w:r>
    </w:p>
    <w:p w14:paraId="66C46760" w14:textId="18D8DDDA" w:rsidR="00731DC8" w:rsidRPr="00731DC8" w:rsidRDefault="007E03FF" w:rsidP="00F33C48">
      <w:pPr>
        <w:pStyle w:val="p1"/>
        <w:ind w:firstLine="720"/>
        <w:rPr>
          <w:rFonts w:ascii="Times New Roman" w:hAnsi="Times New Roman"/>
          <w:sz w:val="24"/>
          <w:szCs w:val="24"/>
        </w:rPr>
      </w:pPr>
      <w:r>
        <w:rPr>
          <w:rFonts w:ascii="Times New Roman" w:hAnsi="Times New Roman"/>
          <w:sz w:val="24"/>
          <w:szCs w:val="24"/>
        </w:rPr>
        <w:t xml:space="preserve">Serum P4 </w:t>
      </w:r>
      <w:r w:rsidR="0087628D">
        <w:rPr>
          <w:rFonts w:ascii="Times New Roman" w:hAnsi="Times New Roman"/>
          <w:sz w:val="24"/>
          <w:szCs w:val="24"/>
        </w:rPr>
        <w:t xml:space="preserve">concentrations </w:t>
      </w:r>
      <w:r w:rsidR="00F05B87" w:rsidRPr="00F05B87">
        <w:rPr>
          <w:rFonts w:ascii="Times New Roman" w:hAnsi="Times New Roman"/>
          <w:sz w:val="24"/>
          <w:szCs w:val="24"/>
        </w:rPr>
        <w:t xml:space="preserve">were </w:t>
      </w:r>
      <w:r w:rsidR="006B3275">
        <w:rPr>
          <w:rFonts w:ascii="Times New Roman" w:hAnsi="Times New Roman"/>
          <w:sz w:val="24"/>
          <w:szCs w:val="24"/>
        </w:rPr>
        <w:t>measured</w:t>
      </w:r>
      <w:r w:rsidR="00F05B87">
        <w:rPr>
          <w:rFonts w:ascii="Times New Roman" w:hAnsi="Times New Roman"/>
          <w:sz w:val="24"/>
          <w:szCs w:val="24"/>
        </w:rPr>
        <w:t xml:space="preserve"> </w:t>
      </w:r>
      <w:r w:rsidR="00F05B87" w:rsidRPr="00F05B87">
        <w:rPr>
          <w:rFonts w:ascii="Times New Roman" w:hAnsi="Times New Roman"/>
          <w:sz w:val="24"/>
          <w:szCs w:val="24"/>
        </w:rPr>
        <w:t>using chemiluminescence (</w:t>
      </w:r>
      <w:r w:rsidR="00836186">
        <w:rPr>
          <w:rFonts w:ascii="Times New Roman" w:hAnsi="Times New Roman"/>
          <w:sz w:val="24"/>
          <w:szCs w:val="24"/>
        </w:rPr>
        <w:t>IMMULITE</w:t>
      </w:r>
      <w:r w:rsidR="00F05B87" w:rsidRPr="00F05B87">
        <w:rPr>
          <w:rFonts w:ascii="Times New Roman" w:hAnsi="Times New Roman"/>
          <w:sz w:val="24"/>
          <w:szCs w:val="24"/>
        </w:rPr>
        <w:t>1000, Siemens</w:t>
      </w:r>
      <w:r w:rsidR="00F05B87">
        <w:rPr>
          <w:rFonts w:ascii="Times New Roman" w:hAnsi="Times New Roman"/>
          <w:sz w:val="24"/>
          <w:szCs w:val="24"/>
        </w:rPr>
        <w:t xml:space="preserve"> </w:t>
      </w:r>
      <w:r w:rsidR="00F05B87" w:rsidRPr="00F05B87">
        <w:rPr>
          <w:rFonts w:ascii="Times New Roman" w:hAnsi="Times New Roman"/>
          <w:sz w:val="24"/>
          <w:szCs w:val="24"/>
        </w:rPr>
        <w:t>Healthcare Diagnostics, Tarrytown, NY)</w:t>
      </w:r>
      <w:r w:rsidR="005368D9">
        <w:rPr>
          <w:rStyle w:val="apple-converted-space"/>
          <w:rFonts w:ascii="Times New Roman" w:hAnsi="Times New Roman"/>
          <w:sz w:val="24"/>
          <w:szCs w:val="24"/>
        </w:rPr>
        <w:t xml:space="preserve"> </w:t>
      </w:r>
      <w:r w:rsidR="00C652E8">
        <w:rPr>
          <w:rStyle w:val="apple-converted-space"/>
          <w:rFonts w:ascii="Times New Roman" w:hAnsi="Times New Roman"/>
          <w:sz w:val="24"/>
          <w:szCs w:val="24"/>
        </w:rPr>
        <w:t>using methods previously described</w:t>
      </w:r>
      <w:r w:rsidR="00FA1792">
        <w:rPr>
          <w:rStyle w:val="apple-converted-space"/>
          <w:rFonts w:ascii="Times New Roman" w:hAnsi="Times New Roman"/>
          <w:sz w:val="24"/>
          <w:szCs w:val="24"/>
        </w:rPr>
        <w:t xml:space="preserve"> </w:t>
      </w:r>
      <w:r w:rsidR="00120870">
        <w:rPr>
          <w:rStyle w:val="apple-converted-space"/>
          <w:rFonts w:ascii="Times New Roman" w:hAnsi="Times New Roman"/>
          <w:sz w:val="24"/>
          <w:szCs w:val="24"/>
        </w:rPr>
        <w:fldChar w:fldCharType="begin">
          <w:fldData xml:space="preserve">PEVuZE5vdGU+PENpdGU+PEF1dGhvcj5IYWJlZWI8L0F1dGhvcj48WWVhcj4yMDE4PC9ZZWFyPjxS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</w:fldData>
        </w:fldChar>
      </w:r>
      <w:r w:rsidR="00E95AAB">
        <w:rPr>
          <w:rStyle w:val="apple-converted-space"/>
          <w:rFonts w:ascii="Times New Roman" w:hAnsi="Times New Roman"/>
          <w:sz w:val="24"/>
          <w:szCs w:val="24"/>
        </w:rPr>
        <w:instrText xml:space="preserve"> ADDIN EN.CITE </w:instrText>
      </w:r>
      <w:r w:rsidR="00E95AAB">
        <w:rPr>
          <w:rStyle w:val="apple-converted-space"/>
          <w:rFonts w:ascii="Times New Roman" w:hAnsi="Times New Roman"/>
          <w:sz w:val="24"/>
          <w:szCs w:val="24"/>
        </w:rPr>
        <w:fldChar w:fldCharType="begin">
          <w:fldData xml:space="preserve">PEVuZE5vdGU+PENpdGU+PEF1dGhvcj5IYWJlZWI8L0F1dGhvcj48WWVhcj4yMDE4PC9ZZWFyPjxS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</w:fldData>
        </w:fldChar>
      </w:r>
      <w:r w:rsidR="00E95AAB">
        <w:rPr>
          <w:rStyle w:val="apple-converted-space"/>
          <w:rFonts w:ascii="Times New Roman" w:hAnsi="Times New Roman"/>
          <w:sz w:val="24"/>
          <w:szCs w:val="24"/>
        </w:rPr>
        <w:instrText xml:space="preserve"> ADDIN EN.CITE.DATA </w:instrText>
      </w:r>
      <w:r w:rsidR="00E95AAB">
        <w:rPr>
          <w:rStyle w:val="apple-converted-space"/>
          <w:rFonts w:ascii="Times New Roman" w:hAnsi="Times New Roman"/>
          <w:sz w:val="24"/>
          <w:szCs w:val="24"/>
        </w:rPr>
      </w:r>
      <w:r w:rsidR="00E95AAB">
        <w:rPr>
          <w:rStyle w:val="apple-converted-space"/>
          <w:rFonts w:ascii="Times New Roman" w:hAnsi="Times New Roman"/>
          <w:sz w:val="24"/>
          <w:szCs w:val="24"/>
        </w:rPr>
        <w:fldChar w:fldCharType="end"/>
      </w:r>
      <w:r w:rsidR="00120870">
        <w:rPr>
          <w:rStyle w:val="apple-converted-space"/>
          <w:rFonts w:ascii="Times New Roman" w:hAnsi="Times New Roman"/>
          <w:sz w:val="24"/>
          <w:szCs w:val="24"/>
        </w:rPr>
      </w:r>
      <w:r w:rsidR="00120870">
        <w:rPr>
          <w:rStyle w:val="apple-converted-space"/>
          <w:rFonts w:ascii="Times New Roman" w:hAnsi="Times New Roman"/>
          <w:sz w:val="24"/>
          <w:szCs w:val="24"/>
        </w:rPr>
        <w:fldChar w:fldCharType="separate"/>
      </w:r>
      <w:r w:rsidR="00EC14C7">
        <w:rPr>
          <w:rStyle w:val="apple-converted-space"/>
          <w:rFonts w:ascii="Times New Roman" w:hAnsi="Times New Roman"/>
          <w:noProof/>
          <w:sz w:val="24"/>
          <w:szCs w:val="24"/>
        </w:rPr>
        <w:t>[</w:t>
      </w:r>
      <w:hyperlink w:anchor="_ENREF_49" w:tooltip="Habeeb, 2018 #383" w:history="1">
        <w:r w:rsidR="00A45408" w:rsidRPr="00A45408">
          <w:rPr>
            <w:rStyle w:val="Hyperlink"/>
            <w:rFonts w:ascii="Times New Roman" w:hAnsi="Times New Roman"/>
            <w:sz w:val="24"/>
            <w:szCs w:val="24"/>
          </w:rPr>
          <w:t>49-51</w:t>
        </w:r>
      </w:hyperlink>
      <w:r w:rsidR="00EC14C7">
        <w:rPr>
          <w:rStyle w:val="apple-converted-space"/>
          <w:rFonts w:ascii="Times New Roman" w:hAnsi="Times New Roman"/>
          <w:noProof/>
          <w:sz w:val="24"/>
          <w:szCs w:val="24"/>
        </w:rPr>
        <w:t>]</w:t>
      </w:r>
      <w:r w:rsidR="00120870">
        <w:rPr>
          <w:rStyle w:val="apple-converted-space"/>
          <w:rFonts w:ascii="Times New Roman" w:hAnsi="Times New Roman"/>
          <w:sz w:val="24"/>
          <w:szCs w:val="24"/>
        </w:rPr>
        <w:fldChar w:fldCharType="end"/>
      </w:r>
      <w:r w:rsidR="00C652E8">
        <w:rPr>
          <w:rStyle w:val="apple-converted-space"/>
          <w:rFonts w:ascii="Times New Roman" w:hAnsi="Times New Roman"/>
          <w:sz w:val="24"/>
          <w:szCs w:val="24"/>
        </w:rPr>
        <w:t xml:space="preserve"> </w:t>
      </w:r>
      <w:r w:rsidR="006B3275">
        <w:rPr>
          <w:rFonts w:ascii="Times New Roman" w:hAnsi="Times New Roman"/>
          <w:sz w:val="24"/>
          <w:szCs w:val="24"/>
        </w:rPr>
        <w:t>with manufacturer’s instructions.</w:t>
      </w:r>
      <w:r w:rsidR="005368D9">
        <w:rPr>
          <w:rFonts w:ascii="Times New Roman" w:hAnsi="Times New Roman"/>
          <w:sz w:val="24"/>
          <w:szCs w:val="24"/>
        </w:rPr>
        <w:t xml:space="preserve"> </w:t>
      </w:r>
      <w:r w:rsidR="0072257B">
        <w:rPr>
          <w:rFonts w:ascii="Times New Roman" w:hAnsi="Times New Roman"/>
          <w:sz w:val="24"/>
          <w:szCs w:val="24"/>
        </w:rPr>
        <w:t>The</w:t>
      </w:r>
      <w:r w:rsidR="00631433">
        <w:rPr>
          <w:rFonts w:ascii="Times New Roman" w:hAnsi="Times New Roman"/>
          <w:sz w:val="24"/>
          <w:szCs w:val="24"/>
        </w:rPr>
        <w:t xml:space="preserve"> assay sensitivity was 0.20 ng</w:t>
      </w:r>
      <w:r w:rsidR="006D6FAC">
        <w:rPr>
          <w:rFonts w:ascii="Times New Roman" w:hAnsi="Times New Roman"/>
          <w:sz w:val="24"/>
          <w:szCs w:val="24"/>
        </w:rPr>
        <w:t>/tube with an inter-assay coefficient of variation of 26.3%</w:t>
      </w:r>
    </w:p>
    <w:p w14:paraId="4EC57E52" w14:textId="77777777" w:rsidR="00E70652" w:rsidRDefault="00E70652">
      <w:pPr>
        <w:rPr>
          <w:i/>
        </w:rPr>
      </w:pPr>
    </w:p>
    <w:p w14:paraId="5AC4B22C" w14:textId="77777777" w:rsidR="00E70652" w:rsidRDefault="00E70652">
      <w:pPr>
        <w:rPr>
          <w:i/>
        </w:rPr>
      </w:pPr>
    </w:p>
    <w:p w14:paraId="7BD9D98F" w14:textId="098BFF10" w:rsidR="00BA731E" w:rsidRPr="00E70652" w:rsidRDefault="00FC3B99">
      <w:pPr>
        <w:rPr>
          <w:b/>
          <w:bCs/>
          <w:i/>
        </w:rPr>
      </w:pPr>
      <w:r w:rsidRPr="00E70652">
        <w:rPr>
          <w:b/>
          <w:bCs/>
          <w:i/>
        </w:rPr>
        <w:lastRenderedPageBreak/>
        <w:t>Ovarian &amp; Follicular Ultrasonography</w:t>
      </w:r>
    </w:p>
    <w:p w14:paraId="7D87414C" w14:textId="3EF79B90" w:rsidR="00AA54C6" w:rsidRPr="00AA54C6" w:rsidRDefault="00AA54C6" w:rsidP="000A6F08">
      <w:pPr>
        <w:ind w:firstLine="720"/>
        <w:rPr>
          <w:color w:val="000000" w:themeColor="text1"/>
        </w:rPr>
      </w:pPr>
      <w:r w:rsidRPr="7771455E">
        <w:rPr>
          <w:color w:val="000000" w:themeColor="text1"/>
        </w:rPr>
        <w:t>Transrectal ultrasonography of the ovaries for both Experiments 1 and 2 was conducted using the IMV Easi-Scan handheld ultrasound device.</w:t>
      </w:r>
      <w:r w:rsidR="00437202" w:rsidRPr="7771455E">
        <w:rPr>
          <w:color w:val="000000" w:themeColor="text1"/>
        </w:rPr>
        <w:t xml:space="preserve">  </w:t>
      </w:r>
      <w:r w:rsidRPr="7771455E">
        <w:rPr>
          <w:color w:val="000000" w:themeColor="text1"/>
        </w:rPr>
        <w:t xml:space="preserve">In </w:t>
      </w:r>
      <w:r w:rsidR="002B5664">
        <w:rPr>
          <w:color w:val="000000" w:themeColor="text1"/>
        </w:rPr>
        <w:t>both experiments</w:t>
      </w:r>
      <w:r w:rsidRPr="7771455E">
        <w:rPr>
          <w:color w:val="000000" w:themeColor="text1"/>
        </w:rPr>
        <w:t xml:space="preserve">, ultrasound examinations were </w:t>
      </w:r>
      <w:r w:rsidR="002B5664">
        <w:rPr>
          <w:color w:val="000000" w:themeColor="text1"/>
        </w:rPr>
        <w:t>completed</w:t>
      </w:r>
      <w:r w:rsidR="002B5664" w:rsidRPr="7771455E">
        <w:rPr>
          <w:color w:val="000000" w:themeColor="text1"/>
        </w:rPr>
        <w:t xml:space="preserve"> </w:t>
      </w:r>
      <w:r w:rsidRPr="7771455E">
        <w:rPr>
          <w:color w:val="000000" w:themeColor="text1"/>
        </w:rPr>
        <w:t xml:space="preserve">at predetermined timepoints beginning on </w:t>
      </w:r>
      <w:r w:rsidR="00812D48">
        <w:rPr>
          <w:color w:val="000000" w:themeColor="text1"/>
        </w:rPr>
        <w:t xml:space="preserve">Study </w:t>
      </w:r>
      <w:r w:rsidRPr="7771455E">
        <w:rPr>
          <w:color w:val="000000" w:themeColor="text1"/>
        </w:rPr>
        <w:t xml:space="preserve">Day </w:t>
      </w:r>
      <w:r w:rsidR="002B7619">
        <w:rPr>
          <w:color w:val="000000" w:themeColor="text1"/>
        </w:rPr>
        <w:t>1</w:t>
      </w:r>
      <w:r w:rsidRPr="7771455E">
        <w:rPr>
          <w:color w:val="000000" w:themeColor="text1"/>
        </w:rPr>
        <w:t xml:space="preserve"> (treatment day) and continuing through </w:t>
      </w:r>
      <w:r w:rsidR="00812D48">
        <w:rPr>
          <w:color w:val="000000" w:themeColor="text1"/>
        </w:rPr>
        <w:t xml:space="preserve">Study </w:t>
      </w:r>
      <w:r w:rsidRPr="7771455E">
        <w:rPr>
          <w:color w:val="000000" w:themeColor="text1"/>
        </w:rPr>
        <w:t xml:space="preserve">Day 10 post-treatment to monitor follicular development and assess ovulatory response. During each session, both ovaries were scanned systematically. </w:t>
      </w:r>
      <w:r w:rsidR="002B5664">
        <w:rPr>
          <w:color w:val="000000" w:themeColor="text1"/>
        </w:rPr>
        <w:t xml:space="preserve">For </w:t>
      </w:r>
      <w:r w:rsidR="0087628D">
        <w:rPr>
          <w:color w:val="000000" w:themeColor="text1"/>
        </w:rPr>
        <w:t>Experiment</w:t>
      </w:r>
      <w:r w:rsidR="002B5664">
        <w:rPr>
          <w:color w:val="000000" w:themeColor="text1"/>
        </w:rPr>
        <w:t xml:space="preserve"> 1, </w:t>
      </w:r>
      <w:r w:rsidR="001926DB">
        <w:rPr>
          <w:color w:val="000000" w:themeColor="text1"/>
        </w:rPr>
        <w:t>t</w:t>
      </w:r>
      <w:r w:rsidRPr="7771455E">
        <w:rPr>
          <w:color w:val="000000" w:themeColor="text1"/>
        </w:rPr>
        <w:t xml:space="preserve">he number of visible follicles per ovary and the estimated diameter (in millimeters) of each follicle were recorded using the caliper function displayed on the ultrasound screen. All measurements and observations were documented manually on standardized </w:t>
      </w:r>
      <w:r w:rsidR="00B043C8" w:rsidRPr="7771455E">
        <w:rPr>
          <w:color w:val="000000" w:themeColor="text1"/>
        </w:rPr>
        <w:t>sheet</w:t>
      </w:r>
      <w:r w:rsidR="002F3509" w:rsidRPr="7771455E">
        <w:rPr>
          <w:color w:val="000000" w:themeColor="text1"/>
        </w:rPr>
        <w:t>s</w:t>
      </w:r>
      <w:r w:rsidR="00B043C8" w:rsidRPr="7771455E">
        <w:rPr>
          <w:color w:val="000000" w:themeColor="text1"/>
        </w:rPr>
        <w:t xml:space="preserve"> containing printed schematics of </w:t>
      </w:r>
      <w:r w:rsidR="003740B4" w:rsidRPr="7771455E">
        <w:rPr>
          <w:color w:val="000000" w:themeColor="text1"/>
        </w:rPr>
        <w:t>both the right and left ovary</w:t>
      </w:r>
      <w:r w:rsidRPr="7771455E">
        <w:rPr>
          <w:color w:val="000000" w:themeColor="text1"/>
        </w:rPr>
        <w:t xml:space="preserve"> immediately following each scan</w:t>
      </w:r>
      <w:r w:rsidR="002F3509" w:rsidRPr="7771455E">
        <w:rPr>
          <w:color w:val="000000" w:themeColor="text1"/>
        </w:rPr>
        <w:t xml:space="preserve"> (</w:t>
      </w:r>
      <w:r w:rsidR="0087435F" w:rsidRPr="0087435F">
        <w:rPr>
          <w:b/>
          <w:bCs/>
          <w:i/>
          <w:iCs/>
          <w:color w:val="000000" w:themeColor="text1"/>
        </w:rPr>
        <w:fldChar w:fldCharType="begin"/>
      </w:r>
      <w:r w:rsidR="0087435F" w:rsidRPr="0087435F">
        <w:rPr>
          <w:i/>
          <w:iCs/>
          <w:color w:val="000000" w:themeColor="text1"/>
        </w:rPr>
        <w:instrText xml:space="preserve"> REF _Ref198226109 \h </w:instrText>
      </w:r>
      <w:r w:rsidR="0087435F" w:rsidRPr="0087435F">
        <w:rPr>
          <w:b/>
          <w:bCs/>
          <w:i/>
          <w:iCs/>
          <w:color w:val="000000" w:themeColor="text1"/>
        </w:rPr>
        <w:instrText xml:space="preserve"> \* MERGEFORMAT </w:instrText>
      </w:r>
      <w:r w:rsidR="0087435F" w:rsidRPr="0087435F">
        <w:rPr>
          <w:b/>
          <w:bCs/>
          <w:i/>
          <w:iCs/>
          <w:color w:val="000000" w:themeColor="text1"/>
        </w:rPr>
      </w:r>
      <w:r w:rsidR="0087435F" w:rsidRPr="0087435F">
        <w:rPr>
          <w:b/>
          <w:bCs/>
          <w:i/>
          <w:iCs/>
          <w:color w:val="000000" w:themeColor="text1"/>
        </w:rPr>
        <w:fldChar w:fldCharType="separate"/>
      </w:r>
      <w:r w:rsidR="0087435F" w:rsidRPr="0087435F">
        <w:rPr>
          <w:b/>
          <w:bCs/>
          <w:i/>
          <w:iCs/>
          <w:color w:val="000000" w:themeColor="text1"/>
        </w:rPr>
        <w:t xml:space="preserve">Figure </w:t>
      </w:r>
      <w:r w:rsidR="0087435F" w:rsidRPr="0087435F">
        <w:rPr>
          <w:b/>
          <w:bCs/>
          <w:i/>
          <w:iCs/>
          <w:noProof/>
          <w:color w:val="000000" w:themeColor="text1"/>
        </w:rPr>
        <w:t>4</w:t>
      </w:r>
      <w:r w:rsidR="0087435F" w:rsidRPr="0087435F">
        <w:rPr>
          <w:b/>
          <w:bCs/>
          <w:i/>
          <w:iCs/>
          <w:color w:val="000000" w:themeColor="text1"/>
        </w:rPr>
        <w:fldChar w:fldCharType="end"/>
      </w:r>
      <w:r w:rsidR="002F3509" w:rsidRPr="0087435F">
        <w:rPr>
          <w:color w:val="000000" w:themeColor="text1"/>
        </w:rPr>
        <w:t>)</w:t>
      </w:r>
      <w:r w:rsidRPr="0087435F">
        <w:rPr>
          <w:color w:val="000000" w:themeColor="text1"/>
        </w:rPr>
        <w:t>.</w:t>
      </w:r>
      <w:r w:rsidRPr="7771455E">
        <w:rPr>
          <w:color w:val="000000" w:themeColor="text1"/>
        </w:rPr>
        <w:t xml:space="preserve"> Observers recorded changes in </w:t>
      </w:r>
      <w:r w:rsidR="00DF357F" w:rsidRPr="7771455E">
        <w:rPr>
          <w:color w:val="000000" w:themeColor="text1"/>
        </w:rPr>
        <w:t>follicular</w:t>
      </w:r>
      <w:r w:rsidRPr="7771455E">
        <w:rPr>
          <w:color w:val="000000" w:themeColor="text1"/>
        </w:rPr>
        <w:t xml:space="preserve"> size, structural appearance, and presence or absence in later scans. The location of </w:t>
      </w:r>
      <w:r w:rsidR="00DF357F" w:rsidRPr="7771455E">
        <w:rPr>
          <w:color w:val="000000" w:themeColor="text1"/>
        </w:rPr>
        <w:t xml:space="preserve">observed </w:t>
      </w:r>
      <w:r w:rsidRPr="7771455E">
        <w:rPr>
          <w:color w:val="000000" w:themeColor="text1"/>
        </w:rPr>
        <w:t>follicle</w:t>
      </w:r>
      <w:r w:rsidR="00DF357F" w:rsidRPr="7771455E">
        <w:rPr>
          <w:color w:val="000000" w:themeColor="text1"/>
        </w:rPr>
        <w:t>s</w:t>
      </w:r>
      <w:r w:rsidRPr="7771455E">
        <w:rPr>
          <w:color w:val="000000" w:themeColor="text1"/>
        </w:rPr>
        <w:t xml:space="preserve"> (left or right ovary), as well as the appearance of any new or emerging follicles following treatment, was noted. In Experiment 2, ultrasound scanning procedures were consistent with those used in Experiment 1; however, follicular data were recorded and analyzed digitally. Ultrasound video footage was captured using the Easi-Scan–compatible Go-Scan mobile application and archived for subsequent analysis. These recordings enabled the identification and longitudinal tracking of individual follicles on each ovary. Representative still images were extracted from the video recordings for each observation timepoint and imported into the GNU Image Manipulation Program (GIMP</w:t>
      </w:r>
      <w:r w:rsidR="00063960" w:rsidRPr="7771455E">
        <w:rPr>
          <w:color w:val="000000" w:themeColor="text1"/>
        </w:rPr>
        <w:t>; created by Spencer Kimball and Peter Mattis</w:t>
      </w:r>
      <w:r w:rsidRPr="7771455E">
        <w:rPr>
          <w:color w:val="000000" w:themeColor="text1"/>
        </w:rPr>
        <w:t xml:space="preserve">). Each image was labeled with the corresponding cow identification number and ovary side (left or right) to ensure traceability. Follicle dimensions were measured using GIMP’s built-in measurement tool, </w:t>
      </w:r>
      <w:r w:rsidR="0008509E">
        <w:rPr>
          <w:color w:val="000000" w:themeColor="text1"/>
        </w:rPr>
        <w:t xml:space="preserve">averaging the </w:t>
      </w:r>
      <w:r w:rsidR="003026A4">
        <w:rPr>
          <w:color w:val="000000" w:themeColor="text1"/>
        </w:rPr>
        <w:t>lon</w:t>
      </w:r>
      <w:r w:rsidRPr="7771455E">
        <w:rPr>
          <w:color w:val="000000" w:themeColor="text1"/>
        </w:rPr>
        <w:t xml:space="preserve">gest and widest diameters </w:t>
      </w:r>
      <w:r w:rsidR="002B7619">
        <w:rPr>
          <w:color w:val="000000" w:themeColor="text1"/>
        </w:rPr>
        <w:t xml:space="preserve">(the two measurements being 90° of one another) </w:t>
      </w:r>
      <w:r w:rsidRPr="7771455E">
        <w:rPr>
          <w:color w:val="000000" w:themeColor="text1"/>
        </w:rPr>
        <w:t xml:space="preserve">in millimeters. To </w:t>
      </w:r>
      <w:proofErr w:type="gramStart"/>
      <w:r w:rsidRPr="7771455E">
        <w:rPr>
          <w:color w:val="000000" w:themeColor="text1"/>
        </w:rPr>
        <w:t>correct for</w:t>
      </w:r>
      <w:proofErr w:type="gramEnd"/>
      <w:r w:rsidRPr="7771455E">
        <w:rPr>
          <w:color w:val="000000" w:themeColor="text1"/>
        </w:rPr>
        <w:t xml:space="preserve"> </w:t>
      </w:r>
      <w:r w:rsidRPr="7771455E">
        <w:rPr>
          <w:color w:val="000000" w:themeColor="text1"/>
        </w:rPr>
        <w:lastRenderedPageBreak/>
        <w:t>scale discrepancies between the ultrasound display and the image processing software, all measurements were adjusted using a scaling factor of 2.5 (based on a 10 mm to 4 mm calibration ratio). All follicular measurements were systematically documented, and any instances of missing or unusable images were recorded.</w:t>
      </w:r>
    </w:p>
    <w:p w14:paraId="02C989B9" w14:textId="4DC519DF" w:rsidR="5DB08829" w:rsidRPr="00E70652" w:rsidRDefault="5DB08829" w:rsidP="000A6F08">
      <w:pPr>
        <w:rPr>
          <w:b/>
          <w:bCs/>
          <w:i/>
          <w:iCs/>
        </w:rPr>
      </w:pPr>
      <w:r w:rsidRPr="00E70652">
        <w:rPr>
          <w:b/>
          <w:bCs/>
          <w:i/>
          <w:iCs/>
        </w:rPr>
        <w:t>Statistical Analysis</w:t>
      </w:r>
    </w:p>
    <w:p w14:paraId="278DFD66" w14:textId="77895E46" w:rsidR="5DB08829" w:rsidRDefault="5DB08829" w:rsidP="000A6F08">
      <w:pPr>
        <w:ind w:firstLine="720"/>
      </w:pPr>
      <w:r w:rsidRPr="7771455E">
        <w:t xml:space="preserve">Plasma LH, serum P4, and ovarian follicle diameter were analyzed using mixed models appropriate for a crossover design with repeated measures. Fixed effects included treatment, time, and their interaction, with body weight included as a covariate for P4 analysis. When residuals violated assumptions of normality or homogeneity of variance (per Shapiro–Wilk and Levene’s tests), rank data transformation was applied. Post hoc comparisons were adjusted using Tukey’s method, and statistical significance was defined as p &lt; 0.05. The effect of treatment, side, and time on ovarian follicle diameter was also evaluated using repeated measures mixed models. A pooled analysis of follicle status (persistence vs. turnover) from Experiments 1 and 2 was conducted post hoc to increase statistical power and assess treatment consistency across trials. Due to the absence of follow-up imaging and </w:t>
      </w:r>
      <w:r w:rsidR="00303FA1">
        <w:t>P4</w:t>
      </w:r>
      <w:r w:rsidR="00303FA1" w:rsidRPr="7771455E">
        <w:t xml:space="preserve"> </w:t>
      </w:r>
      <w:r w:rsidRPr="7771455E">
        <w:t>data in Experiment 1, only observational follicle status classifications were included for that study. All analyses were performed using SAS 9.4 (TS1M8; SAS Institute Inc., Cary, NC).</w:t>
      </w:r>
    </w:p>
    <w:p w14:paraId="69CF344B" w14:textId="379A5635" w:rsidR="7771455E" w:rsidRDefault="7771455E" w:rsidP="7771455E">
      <w:pPr>
        <w:ind w:firstLine="720"/>
      </w:pPr>
    </w:p>
    <w:p w14:paraId="18A5C944" w14:textId="77777777" w:rsidR="000407D1" w:rsidRDefault="000407D1" w:rsidP="002F3509">
      <w:pPr>
        <w:ind w:firstLine="720"/>
        <w:rPr>
          <w:iCs/>
        </w:rPr>
      </w:pPr>
    </w:p>
    <w:p w14:paraId="0FFFED8C" w14:textId="7D0FD757" w:rsidR="000407D1" w:rsidRDefault="000407D1" w:rsidP="001548BC">
      <w:pPr>
        <w:rPr>
          <w:iCs/>
        </w:rPr>
      </w:pPr>
    </w:p>
    <w:p w14:paraId="3E0D3257" w14:textId="77777777" w:rsidR="0087628D" w:rsidRDefault="0087628D" w:rsidP="001548BC">
      <w:pPr>
        <w:rPr>
          <w:iCs/>
        </w:rPr>
      </w:pPr>
    </w:p>
    <w:p w14:paraId="0CCBBF21" w14:textId="77777777" w:rsidR="0087628D" w:rsidRDefault="0087628D" w:rsidP="001548BC">
      <w:pPr>
        <w:rPr>
          <w:iCs/>
        </w:rPr>
      </w:pPr>
    </w:p>
    <w:p w14:paraId="29AE3890" w14:textId="77777777" w:rsidR="001926DB" w:rsidRPr="002F3509" w:rsidRDefault="001926DB" w:rsidP="001548BC"/>
    <w:p w14:paraId="182D6861" w14:textId="33904583" w:rsidR="00BA731E" w:rsidRPr="007143C9" w:rsidRDefault="00FC3B99" w:rsidP="00BC55A1">
      <w:pPr>
        <w:jc w:val="center"/>
        <w:rPr>
          <w:iCs/>
        </w:rPr>
      </w:pPr>
      <w:r>
        <w:rPr>
          <w:b/>
        </w:rPr>
        <w:lastRenderedPageBreak/>
        <w:t xml:space="preserve">CHAPTER </w:t>
      </w:r>
      <w:r w:rsidR="00B91205">
        <w:rPr>
          <w:b/>
        </w:rPr>
        <w:t>3</w:t>
      </w:r>
    </w:p>
    <w:p w14:paraId="2FF6C447" w14:textId="3AB7D93D" w:rsidR="00BA731E" w:rsidRPr="00BC55A1" w:rsidRDefault="00FC3B99" w:rsidP="00BC55A1">
      <w:pPr>
        <w:jc w:val="center"/>
        <w:rPr>
          <w:b/>
        </w:rPr>
      </w:pPr>
      <w:r>
        <w:rPr>
          <w:b/>
        </w:rPr>
        <w:t>RESULTS</w:t>
      </w:r>
    </w:p>
    <w:p w14:paraId="08831EEC" w14:textId="4CD3C88D" w:rsidR="00D91E55" w:rsidRPr="00402223" w:rsidRDefault="00303FA1" w:rsidP="0036502E">
      <w:pPr>
        <w:rPr>
          <w:b/>
          <w:bCs/>
          <w:i/>
          <w:color w:val="0E0E0E"/>
        </w:rPr>
      </w:pPr>
      <w:r w:rsidRPr="00402223">
        <w:rPr>
          <w:b/>
          <w:bCs/>
          <w:i/>
          <w:color w:val="0E0E0E"/>
        </w:rPr>
        <w:t xml:space="preserve">Plasma </w:t>
      </w:r>
      <w:r w:rsidR="00FC3B99" w:rsidRPr="00402223">
        <w:rPr>
          <w:b/>
          <w:bCs/>
          <w:i/>
          <w:color w:val="0E0E0E"/>
        </w:rPr>
        <w:t>Luteinizing Hormone</w:t>
      </w:r>
      <w:r w:rsidR="00203C0B" w:rsidRPr="00402223">
        <w:rPr>
          <w:b/>
          <w:bCs/>
          <w:i/>
          <w:color w:val="0E0E0E"/>
        </w:rPr>
        <w:t xml:space="preserve"> (Experiments 1 and 2)</w:t>
      </w:r>
    </w:p>
    <w:p w14:paraId="28D4EFE0" w14:textId="55F5359A" w:rsidR="001F1E98" w:rsidRPr="0087435F" w:rsidRDefault="001F1E98" w:rsidP="00F33C48">
      <w:pPr>
        <w:ind w:firstLine="720"/>
        <w:rPr>
          <w:color w:val="0E0E0E"/>
        </w:rPr>
      </w:pPr>
      <w:r w:rsidRPr="001F1E98">
        <w:rPr>
          <w:color w:val="0E0E0E"/>
        </w:rPr>
        <w:t xml:space="preserve">Plasma LH concentrations were affected by treatment (p &lt; 0.0001), time (p &lt; 0.0001), and the interaction </w:t>
      </w:r>
      <w:r w:rsidR="00303FA1">
        <w:rPr>
          <w:color w:val="0E0E0E"/>
        </w:rPr>
        <w:t>of</w:t>
      </w:r>
      <w:r w:rsidR="00303FA1" w:rsidRPr="001F1E98">
        <w:rPr>
          <w:color w:val="0E0E0E"/>
        </w:rPr>
        <w:t xml:space="preserve"> </w:t>
      </w:r>
      <w:r w:rsidRPr="001F1E98">
        <w:rPr>
          <w:color w:val="0E0E0E"/>
        </w:rPr>
        <w:t>treatment and time (p = 0.0001). Mean LH concentrations were greater (p &lt; 0.05) in the C6-treated group (5.90 ± 1.04 ng/mL) compared to the CON group (3.86 ± 0.35 ng/mL). Additionally, plasma LH concentrations were elevated in the C6 group compared to the CON group at Hours 5 and 7 (p &lt; 0.05</w:t>
      </w:r>
      <w:r w:rsidR="00302A9C" w:rsidRPr="001F1E98">
        <w:rPr>
          <w:color w:val="0E0E0E"/>
        </w:rPr>
        <w:t>) and</w:t>
      </w:r>
      <w:r w:rsidRPr="001F1E98">
        <w:rPr>
          <w:color w:val="0E0E0E"/>
        </w:rPr>
        <w:t xml:space="preserve"> were significantly increased from baseline </w:t>
      </w:r>
      <w:r w:rsidRPr="0087435F">
        <w:rPr>
          <w:color w:val="0E0E0E"/>
        </w:rPr>
        <w:t>(pre-treatment</w:t>
      </w:r>
      <w:r w:rsidR="002955E2" w:rsidRPr="0087435F">
        <w:rPr>
          <w:color w:val="0E0E0E"/>
        </w:rPr>
        <w:t>; Hours -0.5 or 0</w:t>
      </w:r>
      <w:r w:rsidRPr="0087435F">
        <w:rPr>
          <w:color w:val="0E0E0E"/>
        </w:rPr>
        <w:t>)</w:t>
      </w:r>
      <w:r w:rsidRPr="001F1E98">
        <w:rPr>
          <w:color w:val="0E0E0E"/>
        </w:rPr>
        <w:t xml:space="preserve"> in the C6 group </w:t>
      </w:r>
      <w:r w:rsidR="00812D48">
        <w:rPr>
          <w:color w:val="0E0E0E"/>
        </w:rPr>
        <w:t>from</w:t>
      </w:r>
      <w:r w:rsidR="00812D48" w:rsidRPr="001F1E98">
        <w:rPr>
          <w:color w:val="0E0E0E"/>
        </w:rPr>
        <w:t xml:space="preserve"> </w:t>
      </w:r>
      <w:r w:rsidRPr="001F1E98">
        <w:rPr>
          <w:color w:val="0E0E0E"/>
        </w:rPr>
        <w:t xml:space="preserve">Hours 3 and 8 (p &lt; 0.05; </w:t>
      </w:r>
      <w:r w:rsidR="0087435F" w:rsidRPr="0087435F">
        <w:rPr>
          <w:b/>
          <w:bCs/>
          <w:color w:val="0E0E0E"/>
        </w:rPr>
        <w:fldChar w:fldCharType="begin"/>
      </w:r>
      <w:r w:rsidR="0087435F" w:rsidRPr="0087435F">
        <w:rPr>
          <w:color w:val="0E0E0E"/>
        </w:rPr>
        <w:instrText xml:space="preserve"> REF _Ref198226127 \h </w:instrText>
      </w:r>
      <w:r w:rsidR="0087435F">
        <w:rPr>
          <w:b/>
          <w:bCs/>
          <w:color w:val="0E0E0E"/>
        </w:rPr>
        <w:instrText xml:space="preserve"> \* MERGEFORMAT </w:instrText>
      </w:r>
      <w:r w:rsidR="0087435F" w:rsidRPr="0087435F">
        <w:rPr>
          <w:b/>
          <w:bCs/>
          <w:color w:val="0E0E0E"/>
        </w:rPr>
      </w:r>
      <w:r w:rsidR="0087435F" w:rsidRPr="0087435F">
        <w:rPr>
          <w:b/>
          <w:bCs/>
          <w:color w:val="0E0E0E"/>
        </w:rPr>
        <w:fldChar w:fldCharType="separate"/>
      </w:r>
      <w:r w:rsidR="0087435F" w:rsidRPr="0087435F">
        <w:rPr>
          <w:b/>
          <w:bCs/>
          <w:i/>
          <w:iCs/>
          <w:color w:val="000000" w:themeColor="text1"/>
        </w:rPr>
        <w:t xml:space="preserve">Figure </w:t>
      </w:r>
      <w:r w:rsidR="0087435F" w:rsidRPr="0087435F">
        <w:rPr>
          <w:b/>
          <w:bCs/>
          <w:i/>
          <w:iCs/>
          <w:noProof/>
          <w:color w:val="000000" w:themeColor="text1"/>
        </w:rPr>
        <w:t>5</w:t>
      </w:r>
      <w:r w:rsidR="0087435F" w:rsidRPr="0087435F">
        <w:rPr>
          <w:b/>
          <w:bCs/>
          <w:color w:val="0E0E0E"/>
        </w:rPr>
        <w:fldChar w:fldCharType="end"/>
      </w:r>
      <w:r w:rsidRPr="0087435F">
        <w:rPr>
          <w:color w:val="0E0E0E"/>
        </w:rPr>
        <w:t>).</w:t>
      </w:r>
    </w:p>
    <w:p w14:paraId="16698B55" w14:textId="076AD365" w:rsidR="00BA731E" w:rsidRPr="00402223" w:rsidRDefault="00303FA1" w:rsidP="0036502E">
      <w:pPr>
        <w:rPr>
          <w:b/>
          <w:bCs/>
          <w:i/>
        </w:rPr>
      </w:pPr>
      <w:r w:rsidRPr="00402223">
        <w:rPr>
          <w:b/>
          <w:bCs/>
          <w:i/>
        </w:rPr>
        <w:t xml:space="preserve">Serum </w:t>
      </w:r>
      <w:r w:rsidR="00FC3B99" w:rsidRPr="00402223">
        <w:rPr>
          <w:b/>
          <w:bCs/>
          <w:i/>
        </w:rPr>
        <w:t xml:space="preserve">Progesterone </w:t>
      </w:r>
      <w:r w:rsidR="00671B41" w:rsidRPr="00402223">
        <w:rPr>
          <w:b/>
          <w:bCs/>
          <w:i/>
        </w:rPr>
        <w:t>(Experiment 2)</w:t>
      </w:r>
    </w:p>
    <w:p w14:paraId="7DB2BA22" w14:textId="7DEB8D5A" w:rsidR="00BC55A1" w:rsidRDefault="009E4CED" w:rsidP="00F33C48">
      <w:pPr>
        <w:ind w:firstLine="720"/>
      </w:pPr>
      <w:r>
        <w:t xml:space="preserve">Serum P4 concentrations were affected by time (p &lt; 0.0001) and </w:t>
      </w:r>
      <w:proofErr w:type="gramStart"/>
      <w:r w:rsidR="00EC2BF2">
        <w:t>an</w:t>
      </w:r>
      <w:proofErr w:type="gramEnd"/>
      <w:r w:rsidR="00EC2BF2">
        <w:t xml:space="preserve"> interaction of </w:t>
      </w:r>
      <w:r>
        <w:t>time</w:t>
      </w:r>
      <w:r w:rsidR="00EC2BF2">
        <w:t xml:space="preserve"> and </w:t>
      </w:r>
      <w:r>
        <w:t xml:space="preserve">treatment (p = 0.01), but not by treatment (p = 0.08). </w:t>
      </w:r>
      <w:r w:rsidR="00CB0A08">
        <w:t xml:space="preserve">Serum </w:t>
      </w:r>
      <w:r>
        <w:t>P4 concentrations were lowest at Hours 168, 192, and 216</w:t>
      </w:r>
      <w:r w:rsidR="0032561E">
        <w:t xml:space="preserve">, </w:t>
      </w:r>
      <w:r>
        <w:t>corresponding to the days following CIDR removal</w:t>
      </w:r>
      <w:r w:rsidR="0032561E">
        <w:t xml:space="preserve">, </w:t>
      </w:r>
      <w:r>
        <w:t xml:space="preserve">compared to all other time points (p &lt; 0.05; </w:t>
      </w:r>
      <w:r w:rsidR="0087435F">
        <w:rPr>
          <w:b/>
          <w:bCs/>
        </w:rPr>
        <w:fldChar w:fldCharType="begin"/>
      </w:r>
      <w:r w:rsidR="0087435F">
        <w:instrText xml:space="preserve"> REF _Ref198226140 \h </w:instrText>
      </w:r>
      <w:r w:rsidR="0087435F">
        <w:rPr>
          <w:b/>
          <w:bCs/>
        </w:rPr>
      </w:r>
      <w:r w:rsidR="0087435F">
        <w:rPr>
          <w:b/>
          <w:bCs/>
        </w:rPr>
        <w:fldChar w:fldCharType="separate"/>
      </w:r>
      <w:r w:rsidR="0087435F" w:rsidRPr="0087435F">
        <w:rPr>
          <w:b/>
          <w:bCs/>
          <w:i/>
          <w:iCs/>
          <w:color w:val="000000" w:themeColor="text1"/>
        </w:rPr>
        <w:t xml:space="preserve">Figure </w:t>
      </w:r>
      <w:r w:rsidR="0087435F" w:rsidRPr="0087435F">
        <w:rPr>
          <w:b/>
          <w:bCs/>
          <w:i/>
          <w:iCs/>
          <w:noProof/>
          <w:color w:val="000000" w:themeColor="text1"/>
        </w:rPr>
        <w:t>6</w:t>
      </w:r>
      <w:r w:rsidR="0087435F">
        <w:rPr>
          <w:b/>
          <w:bCs/>
        </w:rPr>
        <w:fldChar w:fldCharType="end"/>
      </w:r>
      <w:r>
        <w:t>). At baseline (Hour 0), serum P4 concentrations were greater (p &lt; 0.0</w:t>
      </w:r>
      <w:r w:rsidR="00DC46C4">
        <w:t>078</w:t>
      </w:r>
      <w:r>
        <w:t xml:space="preserve">) in the CON group compared to the C6 group. Following CIDR removal, all post-removal time points (Hours 168, 192, and 216) in the CON group </w:t>
      </w:r>
      <w:r w:rsidR="00617B34">
        <w:t xml:space="preserve">had </w:t>
      </w:r>
      <w:r>
        <w:t>reduced P4 concentrations (p &lt; 0.0</w:t>
      </w:r>
      <w:r w:rsidR="009D57AC">
        <w:t>001</w:t>
      </w:r>
      <w:r>
        <w:t xml:space="preserve">). In contrast, in the C6 group, only the Hour </w:t>
      </w:r>
      <w:proofErr w:type="gramStart"/>
      <w:r>
        <w:t>192 time</w:t>
      </w:r>
      <w:proofErr w:type="gramEnd"/>
      <w:r>
        <w:t xml:space="preserve"> point was lower than </w:t>
      </w:r>
      <w:r w:rsidR="00350A87">
        <w:t xml:space="preserve">baseline (Hour 0; </w:t>
      </w:r>
      <w:r>
        <w:t xml:space="preserve">p </w:t>
      </w:r>
      <w:r w:rsidR="00CB1DC3">
        <w:t>=</w:t>
      </w:r>
      <w:r>
        <w:t xml:space="preserve"> 0.0</w:t>
      </w:r>
      <w:r w:rsidR="00CB1DC3">
        <w:t>45</w:t>
      </w:r>
      <w:r>
        <w:t xml:space="preserve">; </w:t>
      </w:r>
      <w:r w:rsidR="0087435F">
        <w:rPr>
          <w:b/>
          <w:bCs/>
        </w:rPr>
        <w:fldChar w:fldCharType="begin"/>
      </w:r>
      <w:r w:rsidR="0087435F">
        <w:instrText xml:space="preserve"> REF _Ref198226140 \h </w:instrText>
      </w:r>
      <w:r w:rsidR="0087435F">
        <w:rPr>
          <w:b/>
          <w:bCs/>
        </w:rPr>
      </w:r>
      <w:r w:rsidR="0087435F">
        <w:rPr>
          <w:b/>
          <w:bCs/>
        </w:rPr>
        <w:fldChar w:fldCharType="separate"/>
      </w:r>
      <w:r w:rsidR="0087435F" w:rsidRPr="0087435F">
        <w:rPr>
          <w:b/>
          <w:bCs/>
          <w:i/>
          <w:iCs/>
          <w:color w:val="000000" w:themeColor="text1"/>
        </w:rPr>
        <w:t xml:space="preserve">Figure </w:t>
      </w:r>
      <w:r w:rsidR="0087435F" w:rsidRPr="0087435F">
        <w:rPr>
          <w:b/>
          <w:bCs/>
          <w:i/>
          <w:iCs/>
          <w:noProof/>
          <w:color w:val="000000" w:themeColor="text1"/>
        </w:rPr>
        <w:t>6</w:t>
      </w:r>
      <w:r w:rsidR="0087435F">
        <w:rPr>
          <w:b/>
          <w:bCs/>
        </w:rPr>
        <w:fldChar w:fldCharType="end"/>
      </w:r>
      <w:r>
        <w:t>). Additionally, cow body weight had a negative effect on serum P4 concentrations (p = 0.004), with greater body weight associated with lower P4 levels (slope = –0.1368).</w:t>
      </w:r>
    </w:p>
    <w:p w14:paraId="78DA06F8" w14:textId="77777777" w:rsidR="00402223" w:rsidRDefault="00AB5264" w:rsidP="00402223">
      <w:pPr>
        <w:rPr>
          <w:b/>
          <w:bCs/>
          <w:i/>
          <w:iCs/>
        </w:rPr>
      </w:pPr>
      <w:r w:rsidRPr="00402223">
        <w:rPr>
          <w:b/>
          <w:bCs/>
          <w:i/>
          <w:iCs/>
        </w:rPr>
        <w:t xml:space="preserve">Follicular Dynamics </w:t>
      </w:r>
      <w:r w:rsidR="002E2ACF" w:rsidRPr="00402223">
        <w:rPr>
          <w:b/>
          <w:bCs/>
          <w:i/>
          <w:iCs/>
        </w:rPr>
        <w:t>(Experiment</w:t>
      </w:r>
      <w:r w:rsidR="00F423D9" w:rsidRPr="00402223">
        <w:rPr>
          <w:b/>
          <w:bCs/>
          <w:i/>
          <w:iCs/>
        </w:rPr>
        <w:t>s 1 &amp;</w:t>
      </w:r>
      <w:r w:rsidR="002E2ACF" w:rsidRPr="00402223">
        <w:rPr>
          <w:b/>
          <w:bCs/>
          <w:i/>
          <w:iCs/>
        </w:rPr>
        <w:t xml:space="preserve"> 2)</w:t>
      </w:r>
    </w:p>
    <w:p w14:paraId="5FFF872B" w14:textId="03D11EB3" w:rsidR="000B57FE" w:rsidRPr="00402223" w:rsidRDefault="00A25AFB" w:rsidP="00402223">
      <w:pPr>
        <w:ind w:firstLine="720"/>
        <w:rPr>
          <w:b/>
          <w:bCs/>
          <w:i/>
          <w:iCs/>
        </w:rPr>
      </w:pPr>
      <w:r>
        <w:t xml:space="preserve">In Experiment 1, hand recorded follicular observations indicated potential changes following C6 treatment. </w:t>
      </w:r>
      <w:r w:rsidR="00617B34">
        <w:t xml:space="preserve">Three </w:t>
      </w:r>
      <w:r w:rsidR="00B37FD4">
        <w:t xml:space="preserve">of </w:t>
      </w:r>
      <w:r w:rsidR="00905AEE">
        <w:t xml:space="preserve">4 </w:t>
      </w:r>
      <w:r w:rsidR="00B37FD4">
        <w:t xml:space="preserve">cows treated with C6 had follicles ≥10 mm that disappeared </w:t>
      </w:r>
      <w:r w:rsidR="00B37FD4">
        <w:lastRenderedPageBreak/>
        <w:t>within 36 hours of treatment</w:t>
      </w:r>
      <w:r w:rsidR="00EC2BF2">
        <w:t xml:space="preserve"> administration</w:t>
      </w:r>
      <w:r w:rsidR="00B37FD4">
        <w:t xml:space="preserve">, with </w:t>
      </w:r>
      <w:r w:rsidR="00C9147B">
        <w:t>notations</w:t>
      </w:r>
      <w:r w:rsidR="00B37FD4">
        <w:t xml:space="preserve"> suggesting possible ovulation or luteinization based on the presence of luteal tissue or a corpus hemorrhagicum</w:t>
      </w:r>
      <w:r w:rsidR="00375897">
        <w:t xml:space="preserve">. </w:t>
      </w:r>
      <w:r>
        <w:t>CON cows in Experiment 1 did not display the loss of a large follicle within 36-48 hours after treatments.</w:t>
      </w:r>
      <w:r w:rsidR="00375897">
        <w:t xml:space="preserve"> </w:t>
      </w:r>
      <w:r w:rsidR="00FB4262">
        <w:t>In Experiment 2, o</w:t>
      </w:r>
      <w:r w:rsidR="00FF4223">
        <w:t xml:space="preserve">varian follicle diameter was not affected by treatment (p = 0.27), time (p = 0.14), or animal body weight (p = 0.96), and no </w:t>
      </w:r>
      <w:r w:rsidR="00423EA8">
        <w:t xml:space="preserve">interaction of </w:t>
      </w:r>
      <w:r w:rsidR="00FF4223">
        <w:t>treatment</w:t>
      </w:r>
      <w:r w:rsidR="00423EA8">
        <w:t xml:space="preserve"> and </w:t>
      </w:r>
      <w:r w:rsidR="00FF4223">
        <w:t xml:space="preserve">time was </w:t>
      </w:r>
      <w:r w:rsidR="00423EA8">
        <w:t xml:space="preserve">observed </w:t>
      </w:r>
      <w:r w:rsidR="00FF4223">
        <w:t>(p = 0.37</w:t>
      </w:r>
      <w:r w:rsidR="00E001D8">
        <w:t xml:space="preserve">). </w:t>
      </w:r>
      <w:r w:rsidR="00FF4223">
        <w:t xml:space="preserve">However, treatment did influence the persistence of the largest ovarian follicle present at the time of treatment administration (p = 0.03). In Experiment 2, </w:t>
      </w:r>
      <w:r w:rsidR="00905AEE">
        <w:t xml:space="preserve">5 </w:t>
      </w:r>
      <w:r w:rsidR="00BB352C">
        <w:t xml:space="preserve">of </w:t>
      </w:r>
      <w:r w:rsidR="00905AEE">
        <w:t>6</w:t>
      </w:r>
      <w:r w:rsidR="1282119D">
        <w:t xml:space="preserve"> </w:t>
      </w:r>
      <w:r w:rsidR="00FF4223">
        <w:t xml:space="preserve">cows treated with C6 began the study with a dominant follicle ≥ 7.7 mm in diameter. In </w:t>
      </w:r>
      <w:r w:rsidR="00905AEE">
        <w:t xml:space="preserve">4 </w:t>
      </w:r>
      <w:r w:rsidR="00FF4223">
        <w:t xml:space="preserve">of those </w:t>
      </w:r>
      <w:r w:rsidR="00905AEE">
        <w:t xml:space="preserve">5 </w:t>
      </w:r>
      <w:r w:rsidR="00FF4223">
        <w:t xml:space="preserve">cows, the initial dominant follicle </w:t>
      </w:r>
      <w:r w:rsidR="001A4575">
        <w:t>disappeared</w:t>
      </w:r>
      <w:r w:rsidR="00FF4223">
        <w:t xml:space="preserve"> within 36 hours after C6 administration, and a </w:t>
      </w:r>
      <w:r w:rsidR="4532B3E5">
        <w:t xml:space="preserve">new dominant follicle emerged and </w:t>
      </w:r>
      <w:r w:rsidR="00FF4223">
        <w:t xml:space="preserve">was tracked for the remainder of the study. Overall, </w:t>
      </w:r>
      <w:r w:rsidR="00423EA8">
        <w:t xml:space="preserve">for Experiment </w:t>
      </w:r>
      <w:r w:rsidR="0087628D">
        <w:t>2</w:t>
      </w:r>
      <w:r w:rsidR="00423EA8">
        <w:t xml:space="preserve">, </w:t>
      </w:r>
      <w:r w:rsidR="00FF4223">
        <w:t>cows treated with C6 were 46.8% more likely to lose the largest pre-treatment follicle before the study concluded</w:t>
      </w:r>
      <w:r w:rsidR="006D23BD">
        <w:t xml:space="preserve">.  </w:t>
      </w:r>
      <w:r w:rsidR="00E001D8">
        <w:t xml:space="preserve">In contrast, </w:t>
      </w:r>
      <w:r w:rsidR="000A5AD1">
        <w:t xml:space="preserve">CON cows did not display this same </w:t>
      </w:r>
      <w:r w:rsidR="006D23BD">
        <w:t>pattern,</w:t>
      </w:r>
      <w:r w:rsidR="000A5AD1">
        <w:t xml:space="preserve"> and the follicle</w:t>
      </w:r>
      <w:r w:rsidR="0087628D">
        <w:t>s</w:t>
      </w:r>
      <w:r w:rsidR="000A5AD1">
        <w:t xml:space="preserve"> present at the time of treatment generally persisted and were continuously tracked throughout the end of the study</w:t>
      </w:r>
      <w:r w:rsidR="00FB4262">
        <w:t>.</w:t>
      </w:r>
      <w:r w:rsidR="2FAA8EE3">
        <w:t xml:space="preserve">  </w:t>
      </w:r>
      <w:r w:rsidR="5A0A6845" w:rsidRPr="7771455E">
        <w:t>When data from both</w:t>
      </w:r>
      <w:r w:rsidR="1FCE53DF" w:rsidRPr="7771455E">
        <w:t xml:space="preserve"> Experiments 1 and 2 were pooled, </w:t>
      </w:r>
      <w:r w:rsidR="68E8F30D" w:rsidRPr="7771455E">
        <w:t>C6 treatment was associated with significantly reduced follicle persistence compared to CON (p &lt; 0.0001).</w:t>
      </w:r>
    </w:p>
    <w:p w14:paraId="15D99B77" w14:textId="35639337" w:rsidR="00294C7B" w:rsidRDefault="00294C7B" w:rsidP="0087435F">
      <w:pPr>
        <w:spacing w:before="240" w:after="240"/>
        <w:ind w:firstLine="720"/>
      </w:pPr>
    </w:p>
    <w:p w14:paraId="716E4FC9" w14:textId="0D982F40" w:rsidR="00294C7B" w:rsidRDefault="00294C7B" w:rsidP="7771455E">
      <w:pPr>
        <w:spacing w:before="240" w:after="240"/>
        <w:ind w:firstLine="720"/>
      </w:pPr>
    </w:p>
    <w:p w14:paraId="22595A95" w14:textId="58F4BFAC" w:rsidR="00423EA8" w:rsidRDefault="00423EA8" w:rsidP="7771455E">
      <w:pPr>
        <w:spacing w:before="240" w:after="240"/>
        <w:ind w:firstLine="720"/>
      </w:pPr>
    </w:p>
    <w:p w14:paraId="406A1681" w14:textId="77777777" w:rsidR="00423EA8" w:rsidRDefault="00423EA8" w:rsidP="7771455E">
      <w:pPr>
        <w:spacing w:before="240" w:after="240"/>
        <w:ind w:firstLine="720"/>
      </w:pPr>
    </w:p>
    <w:p w14:paraId="1AE5DEAF" w14:textId="77777777" w:rsidR="0087628D" w:rsidRDefault="0087628D" w:rsidP="7771455E">
      <w:pPr>
        <w:spacing w:before="240" w:after="240"/>
        <w:ind w:firstLine="720"/>
      </w:pPr>
    </w:p>
    <w:p w14:paraId="3962761D" w14:textId="77777777" w:rsidR="0087628D" w:rsidRDefault="0087628D" w:rsidP="7771455E">
      <w:pPr>
        <w:spacing w:before="240" w:after="240"/>
        <w:ind w:firstLine="720"/>
      </w:pPr>
    </w:p>
    <w:p w14:paraId="05E879E7" w14:textId="765E8131" w:rsidR="00487240" w:rsidRDefault="00AF395D" w:rsidP="00C4050E">
      <w:pPr>
        <w:jc w:val="center"/>
        <w:rPr>
          <w:b/>
          <w:bCs/>
        </w:rPr>
      </w:pPr>
      <w:r>
        <w:rPr>
          <w:b/>
          <w:bCs/>
        </w:rPr>
        <w:lastRenderedPageBreak/>
        <w:t>CHAPTER 4</w:t>
      </w:r>
    </w:p>
    <w:p w14:paraId="0DBE33C1" w14:textId="0207F256" w:rsidR="00BA731E" w:rsidRDefault="005621F2" w:rsidP="00C4050E">
      <w:pPr>
        <w:jc w:val="center"/>
        <w:rPr>
          <w:b/>
          <w:bCs/>
        </w:rPr>
      </w:pPr>
      <w:r>
        <w:rPr>
          <w:b/>
          <w:bCs/>
        </w:rPr>
        <w:t>DISCUSSION</w:t>
      </w:r>
    </w:p>
    <w:p w14:paraId="0D9B846F" w14:textId="72DBEFE6" w:rsidR="00DF3727" w:rsidRDefault="00DF3727" w:rsidP="00EA2F27">
      <w:pPr>
        <w:ind w:firstLine="720"/>
      </w:pPr>
      <w:r w:rsidRPr="00DF3727">
        <w:t xml:space="preserve">In the present study, administration of C6 led to a significant increase in plasma LH concentrations in cows, with a peak observed </w:t>
      </w:r>
      <w:r w:rsidR="00653670">
        <w:t>around</w:t>
      </w:r>
      <w:r w:rsidR="00653670" w:rsidRPr="00DF3727">
        <w:t xml:space="preserve"> </w:t>
      </w:r>
      <w:r w:rsidRPr="00DF3727">
        <w:t xml:space="preserve">5 </w:t>
      </w:r>
      <w:r w:rsidR="00653670">
        <w:t>to</w:t>
      </w:r>
      <w:r w:rsidR="00653670" w:rsidRPr="00DF3727">
        <w:t xml:space="preserve"> </w:t>
      </w:r>
      <w:r w:rsidRPr="00DF3727">
        <w:t xml:space="preserve">7 hours </w:t>
      </w:r>
      <w:r w:rsidR="00653670">
        <w:t xml:space="preserve">and LH remaining elevated for up to 8 hours </w:t>
      </w:r>
      <w:r w:rsidRPr="00DF3727">
        <w:t xml:space="preserve">after treatment. This finding aligns with previous studies in ewes and bull calves, where C6 similarly stimulated the hypothalamic-pituitary </w:t>
      </w:r>
      <w:r w:rsidRPr="00643AB1">
        <w:t xml:space="preserve">axis </w:t>
      </w:r>
      <w:r w:rsidR="00EC14C7">
        <w:fldChar w:fldCharType="begin">
          <w:fldData xml:space="preserve">PEVuZE5vdGU+PENpdGU+PEF1dGhvcj5EZWNvdXJ0PC9BdXRob3I+PFllYXI+MjAxNjwvWWVhcj48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</w:fldData>
        </w:fldChar>
      </w:r>
      <w:r w:rsidR="00975107">
        <w:instrText xml:space="preserve"> ADDIN EN.CITE </w:instrText>
      </w:r>
      <w:r w:rsidR="00975107">
        <w:fldChar w:fldCharType="begin">
          <w:fldData xml:space="preserve">PEVuZE5vdGU+PENpdGU+PEF1dGhvcj5EZWNvdXJ0PC9BdXRob3I+PFllYXI+MjAxNjwvWWVhcj48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</w:fldData>
        </w:fldChar>
      </w:r>
      <w:r w:rsidR="00975107">
        <w:instrText xml:space="preserve"> ADDIN EN.CITE.DATA </w:instrText>
      </w:r>
      <w:r w:rsidR="00975107">
        <w:fldChar w:fldCharType="end"/>
      </w:r>
      <w:r w:rsidR="00EC14C7">
        <w:fldChar w:fldCharType="separate"/>
      </w:r>
      <w:r w:rsidR="00975107">
        <w:rPr>
          <w:noProof/>
        </w:rPr>
        <w:t>[</w:t>
      </w:r>
      <w:hyperlink w:anchor="_ENREF_40" w:tooltip="Parker, 2019 #178" w:history="1">
        <w:r w:rsidR="00A45408" w:rsidRPr="00A45408">
          <w:rPr>
            <w:rStyle w:val="Hyperlink"/>
          </w:rPr>
          <w:t>40</w:t>
        </w:r>
      </w:hyperlink>
      <w:r w:rsidR="00975107">
        <w:rPr>
          <w:noProof/>
        </w:rPr>
        <w:t xml:space="preserve">, </w:t>
      </w:r>
      <w:hyperlink w:anchor="_ENREF_41" w:tooltip="Decourt, 2016 #313" w:history="1">
        <w:r w:rsidR="00A45408" w:rsidRPr="00A45408">
          <w:rPr>
            <w:rStyle w:val="Hyperlink"/>
          </w:rPr>
          <w:t>41</w:t>
        </w:r>
      </w:hyperlink>
      <w:r w:rsidR="00975107">
        <w:rPr>
          <w:noProof/>
        </w:rPr>
        <w:t>]</w:t>
      </w:r>
      <w:r w:rsidR="00EC14C7">
        <w:fldChar w:fldCharType="end"/>
      </w:r>
      <w:r w:rsidR="00C802B4">
        <w:t xml:space="preserve">. </w:t>
      </w:r>
      <w:r w:rsidRPr="00DF3727">
        <w:t xml:space="preserve">In the ewe model, it was demonstrated that </w:t>
      </w:r>
      <w:r w:rsidR="00E1210B">
        <w:t>15 nmol of C6</w:t>
      </w:r>
      <w:r w:rsidRPr="00DF3727">
        <w:t xml:space="preserve"> induced a rapid </w:t>
      </w:r>
      <w:r w:rsidR="00E1210B">
        <w:t xml:space="preserve">rise in </w:t>
      </w:r>
      <w:r w:rsidRPr="00DF3727">
        <w:t>L</w:t>
      </w:r>
      <w:r w:rsidR="00E1210B">
        <w:t>H</w:t>
      </w:r>
      <w:r w:rsidRPr="00DF3727">
        <w:t>, peaking approximately 5 to 6 hours after treatment</w:t>
      </w:r>
      <w:r w:rsidR="00E1210B">
        <w:t xml:space="preserve"> and returning</w:t>
      </w:r>
      <w:r w:rsidRPr="00DF3727">
        <w:t xml:space="preserve"> to baseline levels </w:t>
      </w:r>
      <w:r w:rsidR="00271154" w:rsidRPr="00DF3727">
        <w:t>by</w:t>
      </w:r>
      <w:r w:rsidRPr="00DF3727">
        <w:t xml:space="preserve"> approximately 12 hours</w:t>
      </w:r>
      <w:r w:rsidR="0087628D">
        <w:t xml:space="preserve"> </w:t>
      </w:r>
      <w:r w:rsidR="0087628D">
        <w:fldChar w:fldCharType="begin"/>
      </w:r>
      <w:r w:rsidR="0087628D">
        <w:instrText xml:space="preserve"> ADDIN EN.CITE &lt;EndNote&gt;&lt;Cite&gt;&lt;Author&gt;Decourt&lt;/Author&gt;&lt;Year&gt;2016&lt;/Year&gt;&lt;RecNum&gt;313&lt;/RecNum&gt;&lt;DisplayText&gt;[41]&lt;/DisplayText&gt;&lt;record&gt;&lt;rec-number&gt;313&lt;/rec-number&gt;&lt;foreign-keys&gt;&lt;key app="EN" db-id="xaavsvtd12ep2se2zenxswe9e0zsx52s0asx" timestamp="1747341945" guid="02a5566c-9f7d-4d9a-8eb0-f31767cecf65"&gt;313&lt;/key&gt;&lt;/foreign-keys&gt;&lt;ref-type name="Journal Article"&gt;17&lt;/ref-type&gt;&lt;contributors&gt;&lt;authors&gt;&lt;author&gt;Decourt, C.&lt;/author&gt;&lt;author&gt;Robert, V.&lt;/author&gt;&lt;author&gt;Anger, K.&lt;/author&gt;&lt;author&gt;Galibert, M.&lt;/author&gt;&lt;author&gt;Madinier, J. B.&lt;/author&gt;&lt;author&gt;Liu, X.&lt;/author&gt;&lt;author&gt;Dardente, H.&lt;/author&gt;&lt;author&gt;Lomet, D.&lt;/author&gt;&lt;author&gt;Delmas, A. F.&lt;/author&gt;&lt;author&gt;Caraty, A.&lt;/author&gt;&lt;author&gt;Herbison, A. E.&lt;/author&gt;&lt;author&gt;Anderson, G. M.&lt;/author&gt;&lt;author&gt;Aucagne, V.&lt;/author&gt;&lt;author&gt;Beltramo, M.&lt;/author&gt;&lt;/authors&gt;&lt;/contributors&gt;&lt;titles&gt;&lt;title&gt;A synthetic kisspeptin analog that triggers ovulation and advances puberty&lt;/title&gt;&lt;secondary-title&gt;Scientific Reports&lt;/secondary-title&gt;&lt;/titles&gt;&lt;periodical&gt;&lt;full-title&gt;Scientific Reports&lt;/full-title&gt;&lt;/periodical&gt;&lt;volume&gt;6&lt;/volume&gt;&lt;dates&gt;&lt;year&gt;2016&lt;/year&gt;&lt;pub-dates&gt;&lt;date&gt;Jun&lt;/date&gt;&lt;/pub-dates&gt;&lt;/dates&gt;&lt;isbn&gt;2045-2322&lt;/isbn&gt;&lt;accession-num&gt;WOS:000376865700001&lt;/accession-num&gt;&lt;urls&gt;&lt;related-urls&gt;&lt;url&gt;&amp;lt;Go to ISI&amp;gt;://WOS:000376865700001&lt;/url&gt;&lt;/related-urls&gt;&lt;/urls&gt;&lt;custom7&gt;26908&lt;/custom7&gt;&lt;electronic-resource-num&gt;10.1038/srep26908&lt;/electronic-resource-num&gt;&lt;/record&gt;&lt;/Cite&gt;&lt;/EndNote&gt;</w:instrText>
      </w:r>
      <w:r w:rsidR="0087628D">
        <w:fldChar w:fldCharType="separate"/>
      </w:r>
      <w:r w:rsidR="0087628D">
        <w:rPr>
          <w:noProof/>
        </w:rPr>
        <w:t>[</w:t>
      </w:r>
      <w:hyperlink w:anchor="_ENREF_41" w:tooltip="Decourt, 2016 #313" w:history="1">
        <w:r w:rsidR="00A45408" w:rsidRPr="00A45408">
          <w:rPr>
            <w:rStyle w:val="Hyperlink"/>
          </w:rPr>
          <w:t>41</w:t>
        </w:r>
      </w:hyperlink>
      <w:r w:rsidR="0087628D">
        <w:rPr>
          <w:noProof/>
        </w:rPr>
        <w:t>]</w:t>
      </w:r>
      <w:r w:rsidR="0087628D">
        <w:fldChar w:fldCharType="end"/>
      </w:r>
      <w:r w:rsidR="0087628D">
        <w:t>.</w:t>
      </w:r>
      <w:r w:rsidRPr="00DF3727">
        <w:t xml:space="preserve"> </w:t>
      </w:r>
      <w:r w:rsidR="00E1210B">
        <w:t>In</w:t>
      </w:r>
      <w:r w:rsidRPr="00DF3727">
        <w:t xml:space="preserve"> </w:t>
      </w:r>
      <w:r w:rsidR="00E1210B" w:rsidRPr="00DF3727">
        <w:t>this</w:t>
      </w:r>
      <w:r w:rsidRPr="00DF3727">
        <w:t xml:space="preserve"> study, LH concentrations</w:t>
      </w:r>
      <w:r w:rsidR="00E1210B">
        <w:t xml:space="preserve"> peaked </w:t>
      </w:r>
      <w:r w:rsidR="00653670">
        <w:t xml:space="preserve">around </w:t>
      </w:r>
      <w:r w:rsidR="00E1210B">
        <w:t>6 hours after C6 administration and</w:t>
      </w:r>
      <w:r w:rsidRPr="00DF3727">
        <w:t xml:space="preserve"> </w:t>
      </w:r>
      <w:r w:rsidR="00E1210B">
        <w:t xml:space="preserve">returned to near pre-treatment levels </w:t>
      </w:r>
      <w:r w:rsidR="00653670">
        <w:t>around 8</w:t>
      </w:r>
      <w:r w:rsidR="00E1210B">
        <w:t xml:space="preserve"> hours later</w:t>
      </w:r>
      <w:r w:rsidRPr="00DF3727">
        <w:t>.  Similarly</w:t>
      </w:r>
      <w:r w:rsidR="00E1210B">
        <w:t>,</w:t>
      </w:r>
      <w:r w:rsidRPr="00DF3727">
        <w:t xml:space="preserve"> in bull calves, 20 nmol of C6 produced a</w:t>
      </w:r>
      <w:r w:rsidR="00E1210B">
        <w:t xml:space="preserve">n </w:t>
      </w:r>
      <w:r w:rsidR="00653670">
        <w:t xml:space="preserve">increase in plasma </w:t>
      </w:r>
      <w:r w:rsidRPr="00DF3727">
        <w:t xml:space="preserve">LH </w:t>
      </w:r>
      <w:r w:rsidR="00653670">
        <w:t xml:space="preserve">concentrations </w:t>
      </w:r>
      <w:r w:rsidRPr="00DF3727">
        <w:t>lasting up to 6 hours before beginning to decline, although the magnitude of the response varied</w:t>
      </w:r>
      <w:r w:rsidR="00E1210B">
        <w:t xml:space="preserve"> </w:t>
      </w:r>
      <w:r w:rsidR="00F22BE9">
        <w:fldChar w:fldCharType="begin"/>
      </w:r>
      <w:r w:rsidR="00975107">
        <w:instrText xml:space="preserve"> ADDIN EN.CITE &lt;EndNote&gt;&lt;Cite&gt;&lt;Author&gt;Parker&lt;/Author&gt;&lt;Year&gt;2019&lt;/Year&gt;&lt;RecNum&gt;178&lt;/RecNum&gt;&lt;DisplayText&gt;[40]&lt;/DisplayText&gt;&lt;record&gt;&lt;rec-number&gt;178&lt;/rec-number&gt;&lt;foreign-keys&gt;&lt;key app="EN" db-id="xaavsvtd12ep2se2zenxswe9e0zsx52s0asx" timestamp="1746887093" guid="622af9e2-8279-4d78-9413-124be68c4a00"&gt;178&lt;/key&gt;&lt;/foreign-keys&gt;&lt;ref-type name="Journal Article"&gt;17&lt;/ref-type&gt;&lt;contributors&gt;&lt;authors&gt;&lt;author&gt;Parker, P. A.&lt;/author&gt;&lt;author&gt;Coffman, E. A.&lt;/author&gt;&lt;author&gt;Pohler, K. G.&lt;/author&gt;&lt;author&gt;Daniel, J. A.&lt;/author&gt;&lt;author&gt;Aucagne, V.&lt;/author&gt;&lt;author&gt;Beltramo, M.&lt;/author&gt;&lt;author&gt;Whitlock, B. K.&lt;/author&gt;&lt;/authors&gt;&lt;/contributors&gt;&lt;titles&gt;&lt;title&gt;Acute and subacute effects of a synthetic kisspeptin analog, C6, on serum concentrations of luteinizing hormone, follicle stimulating hormone, and testosterone in prepubertal bull calves&lt;/title&gt;&lt;secondary-title&gt;Theriogenology&lt;/secondary-title&gt;&lt;/titles&gt;&lt;periodical&gt;&lt;full-title&gt;Theriogenology&lt;/full-title&gt;&lt;/periodical&gt;&lt;pages&gt;111-119&lt;/pages&gt;&lt;volume&gt;130&lt;/volume&gt;&lt;dates&gt;&lt;year&gt;2019&lt;/year&gt;&lt;pub-dates&gt;&lt;date&gt;May&lt;/date&gt;&lt;/pub-dates&gt;&lt;/dates&gt;&lt;isbn&gt;0093-691X&lt;/isbn&gt;&lt;accession-num&gt;WOS:000466822700014&lt;/accession-num&gt;&lt;urls&gt;&lt;related-urls&gt;&lt;url&gt;&amp;lt;Go to ISI&amp;gt;://WOS:000466822700014&lt;/url&gt;&lt;/related-urls&gt;&lt;/urls&gt;&lt;electronic-resource-num&gt;10.1016/j.theriogenology.2019.03.002&lt;/electronic-resource-num&gt;&lt;/record&gt;&lt;/Cite&gt;&lt;/EndNote&gt;</w:instrText>
      </w:r>
      <w:r w:rsidR="00F22BE9">
        <w:fldChar w:fldCharType="separate"/>
      </w:r>
      <w:r w:rsidR="00975107">
        <w:rPr>
          <w:noProof/>
        </w:rPr>
        <w:t>[</w:t>
      </w:r>
      <w:hyperlink w:anchor="_ENREF_40" w:tooltip="Parker, 2019 #178" w:history="1">
        <w:r w:rsidR="00A45408" w:rsidRPr="00A45408">
          <w:rPr>
            <w:rStyle w:val="Hyperlink"/>
          </w:rPr>
          <w:t>40</w:t>
        </w:r>
      </w:hyperlink>
      <w:r w:rsidR="00975107">
        <w:rPr>
          <w:noProof/>
        </w:rPr>
        <w:t>]</w:t>
      </w:r>
      <w:r w:rsidR="00F22BE9">
        <w:fldChar w:fldCharType="end"/>
      </w:r>
      <w:r w:rsidR="00F613DD">
        <w:t xml:space="preserve">. </w:t>
      </w:r>
      <w:r>
        <w:t xml:space="preserve">The timing of the LH peak was </w:t>
      </w:r>
      <w:r w:rsidR="00E1210B">
        <w:t>similar</w:t>
      </w:r>
      <w:r>
        <w:t xml:space="preserve"> across species, but the duration of the increase </w:t>
      </w:r>
      <w:r w:rsidR="00E1210B">
        <w:t xml:space="preserve">in LH </w:t>
      </w:r>
      <w:r>
        <w:t>differed, which suggests that while C6 stimulates LH release in multiple species, the duration of that effect varies.</w:t>
      </w:r>
    </w:p>
    <w:p w14:paraId="3D34CE52" w14:textId="237FEFEA" w:rsidR="00B3304E" w:rsidRPr="00D87F34" w:rsidRDefault="00B3304E" w:rsidP="00D87F34">
      <w:pPr>
        <w:pStyle w:val="p1"/>
        <w:ind w:firstLine="720"/>
        <w:rPr>
          <w:rFonts w:ascii="Times New Roman" w:hAnsi="Times New Roman"/>
          <w:color w:val="auto"/>
          <w:sz w:val="24"/>
          <w:szCs w:val="24"/>
        </w:rPr>
      </w:pPr>
      <w:r w:rsidRPr="00B3304E">
        <w:rPr>
          <w:rFonts w:ascii="Times New Roman" w:hAnsi="Times New Roman"/>
          <w:color w:val="auto"/>
          <w:sz w:val="24"/>
          <w:szCs w:val="24"/>
        </w:rPr>
        <w:t>Despite the robust LH response</w:t>
      </w:r>
      <w:r w:rsidRPr="00326B46">
        <w:rPr>
          <w:rFonts w:ascii="Times New Roman" w:hAnsi="Times New Roman"/>
          <w:color w:val="auto"/>
          <w:sz w:val="24"/>
          <w:szCs w:val="24"/>
        </w:rPr>
        <w:t>, no ovulations were observed</w:t>
      </w:r>
      <w:r w:rsidRPr="00B3304E">
        <w:rPr>
          <w:rFonts w:ascii="Times New Roman" w:hAnsi="Times New Roman"/>
          <w:color w:val="auto"/>
          <w:sz w:val="24"/>
          <w:szCs w:val="24"/>
        </w:rPr>
        <w:t xml:space="preserve"> in cows administered either C6 or </w:t>
      </w:r>
      <w:r w:rsidR="005B54D0">
        <w:rPr>
          <w:rFonts w:ascii="Times New Roman" w:hAnsi="Times New Roman"/>
          <w:color w:val="auto"/>
          <w:sz w:val="24"/>
          <w:szCs w:val="24"/>
        </w:rPr>
        <w:t>saline</w:t>
      </w:r>
      <w:r w:rsidRPr="00B3304E">
        <w:rPr>
          <w:rFonts w:ascii="Times New Roman" w:hAnsi="Times New Roman"/>
          <w:color w:val="auto"/>
          <w:sz w:val="24"/>
          <w:szCs w:val="24"/>
        </w:rPr>
        <w:t xml:space="preserve"> during the study period. </w:t>
      </w:r>
      <w:r w:rsidR="00617B34" w:rsidRPr="00CA16C7">
        <w:rPr>
          <w:rFonts w:ascii="Times New Roman" w:hAnsi="Times New Roman"/>
          <w:color w:val="auto"/>
          <w:sz w:val="24"/>
          <w:szCs w:val="24"/>
        </w:rPr>
        <w:t>Although ovulation was not confirmed</w:t>
      </w:r>
      <w:r w:rsidR="00617B34">
        <w:rPr>
          <w:rFonts w:ascii="Times New Roman" w:hAnsi="Times New Roman"/>
          <w:color w:val="auto"/>
          <w:sz w:val="24"/>
          <w:szCs w:val="24"/>
        </w:rPr>
        <w:t xml:space="preserve"> with serum P4</w:t>
      </w:r>
      <w:r w:rsidR="00617B34" w:rsidRPr="00CA16C7">
        <w:rPr>
          <w:rFonts w:ascii="Times New Roman" w:hAnsi="Times New Roman"/>
          <w:color w:val="auto"/>
          <w:sz w:val="24"/>
          <w:szCs w:val="24"/>
        </w:rPr>
        <w:t xml:space="preserve"> in Experiment 1, </w:t>
      </w:r>
      <w:r w:rsidR="00617B34">
        <w:rPr>
          <w:rFonts w:ascii="Times New Roman" w:hAnsi="Times New Roman"/>
          <w:color w:val="auto"/>
          <w:sz w:val="24"/>
          <w:szCs w:val="24"/>
        </w:rPr>
        <w:t xml:space="preserve">observational notes suggest that C6 treatment may have influenced follicular outcomes in atypical ways. In 3 of 4 </w:t>
      </w:r>
      <w:r w:rsidR="00F95E5A">
        <w:rPr>
          <w:rFonts w:ascii="Times New Roman" w:hAnsi="Times New Roman"/>
          <w:color w:val="auto"/>
          <w:sz w:val="24"/>
          <w:szCs w:val="24"/>
        </w:rPr>
        <w:t xml:space="preserve">cows treated with </w:t>
      </w:r>
      <w:r w:rsidR="00617B34" w:rsidRPr="7771455E">
        <w:rPr>
          <w:rFonts w:ascii="Times New Roman" w:hAnsi="Times New Roman"/>
          <w:color w:val="auto"/>
          <w:sz w:val="24"/>
          <w:szCs w:val="24"/>
        </w:rPr>
        <w:t xml:space="preserve">C6, dominant follicles present prior to treatment were later noted as having either disappeared or undergone apparent structural changes within 24 to 36 hours. In contrast, </w:t>
      </w:r>
      <w:r w:rsidR="0087628D">
        <w:rPr>
          <w:rFonts w:ascii="Times New Roman" w:hAnsi="Times New Roman"/>
          <w:color w:val="auto"/>
          <w:sz w:val="24"/>
          <w:szCs w:val="24"/>
        </w:rPr>
        <w:t>CON</w:t>
      </w:r>
      <w:r w:rsidR="00617B34" w:rsidRPr="7771455E">
        <w:rPr>
          <w:rFonts w:ascii="Times New Roman" w:hAnsi="Times New Roman"/>
          <w:color w:val="auto"/>
          <w:sz w:val="24"/>
          <w:szCs w:val="24"/>
        </w:rPr>
        <w:t xml:space="preserve"> cows</w:t>
      </w:r>
      <w:r w:rsidR="0087628D">
        <w:rPr>
          <w:rFonts w:ascii="Times New Roman" w:hAnsi="Times New Roman"/>
          <w:color w:val="auto"/>
          <w:sz w:val="24"/>
          <w:szCs w:val="24"/>
        </w:rPr>
        <w:t xml:space="preserve"> </w:t>
      </w:r>
      <w:r w:rsidR="00617B34" w:rsidRPr="7771455E">
        <w:rPr>
          <w:rFonts w:ascii="Times New Roman" w:hAnsi="Times New Roman"/>
          <w:color w:val="auto"/>
          <w:sz w:val="24"/>
          <w:szCs w:val="24"/>
        </w:rPr>
        <w:t>retained the same dominant follicle throughout the observation period, with no comparable signs of follicular disruption or turnover. While these observations were not validated through imaging or hormone profiles, they suggest treatment related alterations in follicular fate that are consistent with patterns observed</w:t>
      </w:r>
      <w:r w:rsidR="00617B34">
        <w:rPr>
          <w:rFonts w:ascii="Times New Roman" w:hAnsi="Times New Roman"/>
          <w:color w:val="auto"/>
          <w:sz w:val="24"/>
          <w:szCs w:val="24"/>
        </w:rPr>
        <w:t xml:space="preserve"> in Experiment 2. </w:t>
      </w:r>
      <w:r w:rsidRPr="00B3304E">
        <w:rPr>
          <w:rFonts w:ascii="Times New Roman" w:hAnsi="Times New Roman"/>
          <w:color w:val="auto"/>
          <w:sz w:val="24"/>
          <w:szCs w:val="24"/>
        </w:rPr>
        <w:t xml:space="preserve">In </w:t>
      </w:r>
      <w:r w:rsidRPr="00B3304E">
        <w:rPr>
          <w:rFonts w:ascii="Times New Roman" w:hAnsi="Times New Roman"/>
          <w:color w:val="auto"/>
          <w:sz w:val="24"/>
          <w:szCs w:val="24"/>
        </w:rPr>
        <w:lastRenderedPageBreak/>
        <w:t>Experiment 2, transrectal ultrasonography revealed that in 4 of 5 cows treated with C6 that began the study period with a dominant follicle ≥ 7.7 mm, th</w:t>
      </w:r>
      <w:r w:rsidR="0087628D">
        <w:rPr>
          <w:rFonts w:ascii="Times New Roman" w:hAnsi="Times New Roman"/>
          <w:color w:val="auto"/>
          <w:sz w:val="24"/>
          <w:szCs w:val="24"/>
        </w:rPr>
        <w:t>at</w:t>
      </w:r>
      <w:r w:rsidRPr="00B3304E">
        <w:rPr>
          <w:rFonts w:ascii="Times New Roman" w:hAnsi="Times New Roman"/>
          <w:color w:val="auto"/>
          <w:sz w:val="24"/>
          <w:szCs w:val="24"/>
        </w:rPr>
        <w:t xml:space="preserve"> dominant follicle disappeared within 12 to 36 hours of treatment administration. However, this follicular disappearance was not accompanied by a corresponding rise in serum </w:t>
      </w:r>
      <w:r w:rsidR="00CA16C7">
        <w:rPr>
          <w:rFonts w:ascii="Times New Roman" w:hAnsi="Times New Roman"/>
          <w:color w:val="auto"/>
          <w:sz w:val="24"/>
          <w:szCs w:val="24"/>
        </w:rPr>
        <w:t>P4</w:t>
      </w:r>
      <w:r w:rsidRPr="00B3304E">
        <w:rPr>
          <w:rFonts w:ascii="Times New Roman" w:hAnsi="Times New Roman"/>
          <w:color w:val="auto"/>
          <w:sz w:val="24"/>
          <w:szCs w:val="24"/>
        </w:rPr>
        <w:t xml:space="preserve"> concentrations or the formation of a </w:t>
      </w:r>
      <w:r w:rsidR="00CA16C7">
        <w:rPr>
          <w:rFonts w:ascii="Times New Roman" w:hAnsi="Times New Roman"/>
          <w:color w:val="auto"/>
          <w:sz w:val="24"/>
          <w:szCs w:val="24"/>
        </w:rPr>
        <w:t>CL,</w:t>
      </w:r>
      <w:r w:rsidRPr="00B3304E">
        <w:rPr>
          <w:rFonts w:ascii="Times New Roman" w:hAnsi="Times New Roman"/>
          <w:color w:val="auto"/>
          <w:sz w:val="24"/>
          <w:szCs w:val="24"/>
        </w:rPr>
        <w:t xml:space="preserve"> ruling out successful ovulation and subsequent luteinization. In contrast, a previous study in ewes reported both ovulation and CL formation following C6 administration </w:t>
      </w:r>
      <w:r w:rsidR="00B37EE4">
        <w:rPr>
          <w:rFonts w:ascii="Times New Roman" w:hAnsi="Times New Roman"/>
          <w:color w:val="auto"/>
          <w:sz w:val="24"/>
          <w:szCs w:val="24"/>
        </w:rPr>
        <w:fldChar w:fldCharType="begin"/>
      </w:r>
      <w:r w:rsidR="00975107">
        <w:rPr>
          <w:rFonts w:ascii="Times New Roman" w:hAnsi="Times New Roman"/>
          <w:color w:val="auto"/>
          <w:sz w:val="24"/>
          <w:szCs w:val="24"/>
        </w:rPr>
        <w:instrText xml:space="preserve"> ADDIN EN.CITE &lt;EndNote&gt;&lt;Cite&gt;&lt;Author&gt;Curtis&lt;/Author&gt;&lt;Year&gt;2010&lt;/Year&gt;&lt;RecNum&gt;310&lt;/RecNum&gt;&lt;DisplayText&gt;[36]&lt;/DisplayText&gt;&lt;record&gt;&lt;rec-number&gt;310&lt;/rec-number&gt;&lt;foreign-keys&gt;&lt;key app="EN" db-id="xaavsvtd12ep2se2zenxswe9e0zsx52s0asx" timestamp="1747341945" guid="4a5ad32a-1c23-4b93-bb15-b37c05cd6ec4"&gt;310&lt;/key&gt;&lt;/foreign-keys&gt;&lt;ref-type name="Journal Article"&gt;17&lt;/ref-type&gt;&lt;contributors&gt;&lt;authors&gt;&lt;author&gt;Curtis, A. E.&lt;/author&gt;&lt;author&gt;Cooke, J. H.&lt;/author&gt;&lt;author&gt;Baxter, J. E.&lt;/author&gt;&lt;author&gt;Parkinson, J. R. C.&lt;/author&gt;&lt;author&gt;Bataveljic, A.&lt;/author&gt;&lt;author&gt;Ghatei, M. A.&lt;/author&gt;&lt;author&gt;Bloom, S. R.&lt;/author&gt;&lt;author&gt;Murphy, K. G.&lt;/author&gt;&lt;/authors&gt;&lt;/contributors&gt;&lt;titles&gt;&lt;title&gt;A kisspeptin-10 analog with greater in vivo bioactivity than kisspeptin-10&lt;/title&gt;&lt;secondary-title&gt;American Journal of Physiology-Endocrinology and Metabolism&lt;/secondary-title&gt;&lt;/titles&gt;&lt;periodical&gt;&lt;full-title&gt;American Journal of Physiology-Endocrinology and Metabolism&lt;/full-title&gt;&lt;/periodical&gt;&lt;pages&gt;E296-E303&lt;/pages&gt;&lt;volume&gt;298&lt;/volume&gt;&lt;number&gt;2&lt;/number&gt;&lt;dates&gt;&lt;year&gt;2010&lt;/year&gt;&lt;pub-dates&gt;&lt;date&gt;Feb&lt;/date&gt;&lt;/pub-dates&gt;&lt;/dates&gt;&lt;isbn&gt;0193-1849&lt;/isbn&gt;&lt;accession-num&gt;WOS:000273695500017&lt;/accession-num&gt;&lt;urls&gt;&lt;related-urls&gt;&lt;url&gt;&amp;lt;Go to ISI&amp;gt;://WOS:000273695500017&lt;/url&gt;&lt;/related-urls&gt;&lt;/urls&gt;&lt;electronic-resource-num&gt;10.1152/ajpendo.00426.2009&lt;/electronic-resource-num&gt;&lt;/record&gt;&lt;/Cite&gt;&lt;/EndNote&gt;</w:instrText>
      </w:r>
      <w:r w:rsidR="00B37EE4">
        <w:rPr>
          <w:rFonts w:ascii="Times New Roman" w:hAnsi="Times New Roman"/>
          <w:color w:val="auto"/>
          <w:sz w:val="24"/>
          <w:szCs w:val="24"/>
        </w:rPr>
        <w:fldChar w:fldCharType="separate"/>
      </w:r>
      <w:r w:rsidR="00975107">
        <w:rPr>
          <w:rFonts w:ascii="Times New Roman" w:hAnsi="Times New Roman"/>
          <w:noProof/>
          <w:color w:val="auto"/>
          <w:sz w:val="24"/>
          <w:szCs w:val="24"/>
        </w:rPr>
        <w:t>[</w:t>
      </w:r>
      <w:hyperlink w:anchor="_ENREF_36" w:tooltip="Curtis, 2010 #310" w:history="1">
        <w:r w:rsidR="00A45408" w:rsidRPr="00A45408">
          <w:rPr>
            <w:rStyle w:val="Hyperlink"/>
            <w:rFonts w:ascii="Times New Roman" w:hAnsi="Times New Roman"/>
            <w:sz w:val="24"/>
            <w:szCs w:val="24"/>
          </w:rPr>
          <w:t>36</w:t>
        </w:r>
      </w:hyperlink>
      <w:r w:rsidR="00975107">
        <w:rPr>
          <w:rFonts w:ascii="Times New Roman" w:hAnsi="Times New Roman"/>
          <w:noProof/>
          <w:color w:val="auto"/>
          <w:sz w:val="24"/>
          <w:szCs w:val="24"/>
        </w:rPr>
        <w:t>]</w:t>
      </w:r>
      <w:r w:rsidR="00B37EE4">
        <w:rPr>
          <w:rFonts w:ascii="Times New Roman" w:hAnsi="Times New Roman"/>
          <w:color w:val="auto"/>
          <w:sz w:val="24"/>
          <w:szCs w:val="24"/>
        </w:rPr>
        <w:fldChar w:fldCharType="end"/>
      </w:r>
      <w:r>
        <w:rPr>
          <w:rFonts w:ascii="Times New Roman" w:hAnsi="Times New Roman"/>
          <w:color w:val="auto"/>
          <w:sz w:val="24"/>
          <w:szCs w:val="24"/>
        </w:rPr>
        <w:t xml:space="preserve">.  </w:t>
      </w:r>
      <w:r w:rsidR="00CA0C0A" w:rsidRPr="00CA0C0A">
        <w:rPr>
          <w:rFonts w:ascii="Times New Roman" w:hAnsi="Times New Roman"/>
          <w:sz w:val="24"/>
          <w:szCs w:val="24"/>
        </w:rPr>
        <w:t xml:space="preserve">These contrasting outcomes raise the possibility that C6 may exert effects at multiple levels of the reproductive axis, including local ovarian action. </w:t>
      </w:r>
      <w:r w:rsidR="00CA0C0A" w:rsidRPr="0080162B">
        <w:rPr>
          <w:rFonts w:ascii="Times New Roman" w:hAnsi="Times New Roman"/>
          <w:sz w:val="24"/>
          <w:szCs w:val="24"/>
        </w:rPr>
        <w:t>While C6 is primarily thought to act centrally by stimulating GnRH release, recent studies have shown that kisspeptin and its receptor (KISS1R) are also expressed in ovarian tissue, including granulosa and theca cells </w:t>
      </w:r>
      <w:r w:rsidR="00DB2B99" w:rsidRPr="0080162B">
        <w:rPr>
          <w:rFonts w:ascii="Times New Roman" w:hAnsi="Times New Roman"/>
          <w:sz w:val="24"/>
          <w:szCs w:val="24"/>
        </w:rPr>
        <w:fldChar w:fldCharType="begin"/>
      </w:r>
      <w:r w:rsidR="00E95AAB" w:rsidRPr="0080162B">
        <w:rPr>
          <w:rFonts w:ascii="Times New Roman" w:hAnsi="Times New Roman"/>
          <w:sz w:val="24"/>
          <w:szCs w:val="24"/>
        </w:rPr>
        <w:instrText xml:space="preserve"> ADDIN EN.CITE &lt;EndNote&gt;&lt;Cite&gt;&lt;Author&gt;Zheng&lt;/Author&gt;&lt;Year&gt;2023&lt;/Year&gt;&lt;RecNum&gt;176&lt;/RecNum&gt;&lt;DisplayText&gt;[52]&lt;/DisplayText&gt;&lt;record&gt;&lt;rec-number&gt;176&lt;/rec-number&gt;&lt;foreign-keys&gt;&lt;key app="EN" db-id="xaavsvtd12ep2se2zenxswe9e0zsx52s0asx" timestamp="1746887077" guid="1a15935d-2437-4c9b-a1dd-5263122f44ed"&gt;176&lt;/key&gt;&lt;/foreign-keys&gt;&lt;ref-type name="Journal Article"&gt;17&lt;/ref-type&gt;&lt;contributors&gt;&lt;authors&gt;&lt;author&gt;Zheng, P&lt;/author&gt;&lt;/authors&gt;&lt;/contributors&gt;&lt;titles&gt;&lt;title&gt;Effect of Hypoglycemic Drugs on Kisspeptin&amp;#xD;Expression in the Hypothalamic Arcuate Nucleus&amp;#xD;of PCOS Rats&lt;/title&gt;&lt;secondary-title&gt;Diabetes, Metabolic Syndrome and Obesity&lt;/secondary-title&gt;&lt;/titles&gt;&lt;periodical&gt;&lt;full-title&gt;Diabetes, Metabolic Syndrome and Obesity&lt;/full-title&gt;&lt;/periodical&gt;&lt;pages&gt;2717-2732&lt;/pages&gt;&lt;volume&gt;16&lt;/volume&gt;&lt;dates&gt;&lt;year&gt;2023&lt;/year&gt;&lt;/dates&gt;&lt;urls&gt;&lt;/urls&gt;&lt;/record&gt;&lt;/Cite&gt;&lt;/EndNote&gt;</w:instrText>
      </w:r>
      <w:r w:rsidR="00DB2B99" w:rsidRPr="0080162B">
        <w:rPr>
          <w:rFonts w:ascii="Times New Roman" w:hAnsi="Times New Roman"/>
          <w:sz w:val="24"/>
          <w:szCs w:val="24"/>
        </w:rPr>
        <w:fldChar w:fldCharType="separate"/>
      </w:r>
      <w:r w:rsidR="00EC14C7" w:rsidRPr="0080162B">
        <w:rPr>
          <w:rFonts w:ascii="Times New Roman" w:hAnsi="Times New Roman"/>
          <w:noProof/>
          <w:sz w:val="24"/>
          <w:szCs w:val="24"/>
        </w:rPr>
        <w:t>[</w:t>
      </w:r>
      <w:hyperlink w:anchor="_ENREF_52" w:tooltip="Zheng, 2023 #176" w:history="1">
        <w:r w:rsidR="00A45408" w:rsidRPr="00A45408">
          <w:rPr>
            <w:rStyle w:val="Hyperlink"/>
            <w:rFonts w:ascii="Times New Roman" w:hAnsi="Times New Roman"/>
            <w:sz w:val="24"/>
            <w:szCs w:val="24"/>
          </w:rPr>
          <w:t>52</w:t>
        </w:r>
      </w:hyperlink>
      <w:r w:rsidR="00EC14C7" w:rsidRPr="0080162B">
        <w:rPr>
          <w:rFonts w:ascii="Times New Roman" w:hAnsi="Times New Roman"/>
          <w:noProof/>
          <w:sz w:val="24"/>
          <w:szCs w:val="24"/>
        </w:rPr>
        <w:t>]</w:t>
      </w:r>
      <w:r w:rsidR="00DB2B99" w:rsidRPr="0080162B">
        <w:rPr>
          <w:rFonts w:ascii="Times New Roman" w:hAnsi="Times New Roman"/>
          <w:sz w:val="24"/>
          <w:szCs w:val="24"/>
        </w:rPr>
        <w:fldChar w:fldCharType="end"/>
      </w:r>
      <w:r w:rsidR="00DE5A72" w:rsidRPr="0080162B">
        <w:rPr>
          <w:rFonts w:ascii="Times New Roman" w:hAnsi="Times New Roman"/>
          <w:sz w:val="24"/>
          <w:szCs w:val="24"/>
        </w:rPr>
        <w:t>.</w:t>
      </w:r>
      <w:r w:rsidR="00B47411" w:rsidRPr="0080162B">
        <w:rPr>
          <w:rFonts w:ascii="Times New Roman" w:hAnsi="Times New Roman"/>
          <w:sz w:val="24"/>
          <w:szCs w:val="24"/>
        </w:rPr>
        <w:t xml:space="preserve">  </w:t>
      </w:r>
      <w:r w:rsidR="00CA0C0A" w:rsidRPr="0080162B">
        <w:rPr>
          <w:rFonts w:ascii="Times New Roman" w:hAnsi="Times New Roman"/>
          <w:sz w:val="24"/>
          <w:szCs w:val="24"/>
        </w:rPr>
        <w:t>Local kisspeptin signaling has been implicated in regulating follicular development, steroidogenesis, and ovulation in several species, including cattle and humans</w:t>
      </w:r>
      <w:r w:rsidR="0072759C" w:rsidRPr="0080162B">
        <w:rPr>
          <w:rFonts w:ascii="Times New Roman" w:hAnsi="Times New Roman"/>
          <w:sz w:val="24"/>
          <w:szCs w:val="24"/>
        </w:rPr>
        <w:t xml:space="preserve"> </w:t>
      </w:r>
      <w:r w:rsidR="0072759C" w:rsidRPr="0080162B">
        <w:rPr>
          <w:rFonts w:ascii="Times New Roman" w:hAnsi="Times New Roman"/>
          <w:sz w:val="24"/>
          <w:szCs w:val="24"/>
        </w:rPr>
        <w:fldChar w:fldCharType="begin"/>
      </w:r>
      <w:r w:rsidR="00975107" w:rsidRPr="0080162B">
        <w:rPr>
          <w:rFonts w:ascii="Times New Roman" w:hAnsi="Times New Roman"/>
          <w:sz w:val="24"/>
          <w:szCs w:val="24"/>
        </w:rPr>
        <w:instrText xml:space="preserve"> ADDIN EN.CITE &lt;EndNote&gt;&lt;Cite&gt;&lt;Author&gt;D’Occhio&lt;/Author&gt;&lt;Year&gt;2020&lt;/Year&gt;&lt;RecNum&gt;415&lt;/RecNum&gt;&lt;DisplayText&gt;[33]&lt;/DisplayText&gt;&lt;record&gt;&lt;rec-number&gt;415&lt;/rec-number&gt;&lt;foreign-keys&gt;&lt;key app="EN" db-id="xaavsvtd12ep2se2zenxswe9e0zsx52s0asx" timestamp="1747592938" guid="29985ddb-f9fe-4697-9589-3a92ed730168"&gt;415&lt;/key&gt;&lt;/foreign-keys&gt;&lt;ref-type name="Journal Article"&gt;17&lt;/ref-type&gt;&lt;contributors&gt;&lt;authors&gt;&lt;author&gt;D’Occhio, M&lt;/author&gt;&lt;/authors&gt;&lt;/contributors&gt;&lt;titles&gt;&lt;title&gt;Peripheral action of kisspeptin at reproductive&amp;#xD;tissues—role in ovarian function and embryo&amp;#xD;implantation and relevance to assisted&amp;#xD;reproductive technology in livestock: a review&lt;/title&gt;&lt;secondary-title&gt;Biology of Reproduction&lt;/secondary-title&gt;&lt;/titles&gt;&lt;periodical&gt;&lt;full-title&gt;Biology of Reproduction&lt;/full-title&gt;&lt;/periodical&gt;&lt;volume&gt;103&lt;/volume&gt;&lt;num-vols&gt;6&lt;/num-vols&gt;&lt;dates&gt;&lt;year&gt;2020&lt;/year&gt;&lt;/dates&gt;&lt;urls&gt;&lt;/urls&gt;&lt;/record&gt;&lt;/Cite&gt;&lt;/EndNote&gt;</w:instrText>
      </w:r>
      <w:r w:rsidR="0072759C" w:rsidRPr="0080162B">
        <w:rPr>
          <w:rFonts w:ascii="Times New Roman" w:hAnsi="Times New Roman"/>
          <w:sz w:val="24"/>
          <w:szCs w:val="24"/>
        </w:rPr>
        <w:fldChar w:fldCharType="separate"/>
      </w:r>
      <w:r w:rsidR="00975107" w:rsidRPr="0080162B">
        <w:rPr>
          <w:rFonts w:ascii="Times New Roman" w:hAnsi="Times New Roman"/>
          <w:noProof/>
          <w:sz w:val="24"/>
          <w:szCs w:val="24"/>
        </w:rPr>
        <w:t>[</w:t>
      </w:r>
      <w:hyperlink w:history="1">
        <w:r w:rsidR="00A45408" w:rsidRPr="00A45408">
          <w:rPr>
            <w:rStyle w:val="Hyperlink"/>
            <w:rFonts w:ascii="Times New Roman" w:hAnsi="Times New Roman"/>
            <w:sz w:val="24"/>
            <w:szCs w:val="24"/>
          </w:rPr>
          <w:t>33</w:t>
        </w:r>
      </w:hyperlink>
      <w:r w:rsidR="00975107" w:rsidRPr="0080162B">
        <w:rPr>
          <w:rFonts w:ascii="Times New Roman" w:hAnsi="Times New Roman"/>
          <w:noProof/>
          <w:sz w:val="24"/>
          <w:szCs w:val="24"/>
        </w:rPr>
        <w:t>]</w:t>
      </w:r>
      <w:r w:rsidR="0072759C" w:rsidRPr="0080162B">
        <w:rPr>
          <w:rFonts w:ascii="Times New Roman" w:hAnsi="Times New Roman"/>
          <w:sz w:val="24"/>
          <w:szCs w:val="24"/>
        </w:rPr>
        <w:fldChar w:fldCharType="end"/>
      </w:r>
      <w:r w:rsidR="00CA0C0A" w:rsidRPr="0080162B">
        <w:rPr>
          <w:rFonts w:ascii="Times New Roman" w:hAnsi="Times New Roman"/>
          <w:sz w:val="24"/>
          <w:szCs w:val="24"/>
        </w:rPr>
        <w:t>. Therefore, it is plausible that C6 may directly influence ovarian follicle fate, independent of or in addition to its systemic LH</w:t>
      </w:r>
      <w:r w:rsidR="00B47411" w:rsidRPr="0080162B">
        <w:rPr>
          <w:rFonts w:ascii="Times New Roman" w:hAnsi="Times New Roman"/>
          <w:sz w:val="24"/>
          <w:szCs w:val="24"/>
        </w:rPr>
        <w:t xml:space="preserve"> </w:t>
      </w:r>
      <w:r w:rsidR="00CA0C0A" w:rsidRPr="0080162B">
        <w:rPr>
          <w:rFonts w:ascii="Times New Roman" w:hAnsi="Times New Roman"/>
          <w:sz w:val="24"/>
          <w:szCs w:val="24"/>
        </w:rPr>
        <w:t>mediated effects.</w:t>
      </w:r>
      <w:r w:rsidR="00CA0C0A" w:rsidRPr="00CA0C0A">
        <w:rPr>
          <w:rFonts w:ascii="Times New Roman" w:hAnsi="Times New Roman"/>
          <w:sz w:val="24"/>
          <w:szCs w:val="24"/>
        </w:rPr>
        <w:t xml:space="preserve"> Further investigation is needed to </w:t>
      </w:r>
      <w:r w:rsidR="00B47411">
        <w:rPr>
          <w:rFonts w:ascii="Times New Roman" w:hAnsi="Times New Roman"/>
          <w:sz w:val="24"/>
          <w:szCs w:val="24"/>
        </w:rPr>
        <w:t>determine</w:t>
      </w:r>
      <w:r w:rsidR="00CA0C0A" w:rsidRPr="00CA0C0A">
        <w:rPr>
          <w:rFonts w:ascii="Times New Roman" w:hAnsi="Times New Roman"/>
          <w:sz w:val="24"/>
          <w:szCs w:val="24"/>
        </w:rPr>
        <w:t xml:space="preserve"> whether C6 can mimic endogenous ovarian </w:t>
      </w:r>
      <w:r w:rsidR="0087628D">
        <w:rPr>
          <w:rFonts w:ascii="Times New Roman" w:hAnsi="Times New Roman"/>
          <w:sz w:val="24"/>
          <w:szCs w:val="24"/>
        </w:rPr>
        <w:t>KP</w:t>
      </w:r>
      <w:r w:rsidR="00CA0C0A" w:rsidRPr="00CA0C0A">
        <w:rPr>
          <w:rFonts w:ascii="Times New Roman" w:hAnsi="Times New Roman"/>
          <w:sz w:val="24"/>
          <w:szCs w:val="24"/>
        </w:rPr>
        <w:t xml:space="preserve"> activity and modulate follicular turnover through local mechanisms.</w:t>
      </w:r>
      <w:r w:rsidR="00040B65">
        <w:rPr>
          <w:rFonts w:ascii="Times New Roman" w:hAnsi="Times New Roman"/>
          <w:sz w:val="24"/>
          <w:szCs w:val="24"/>
        </w:rPr>
        <w:t xml:space="preserve">  </w:t>
      </w:r>
      <w:r w:rsidRPr="00B3304E">
        <w:rPr>
          <w:rFonts w:ascii="Times New Roman" w:hAnsi="Times New Roman"/>
          <w:sz w:val="24"/>
          <w:szCs w:val="24"/>
        </w:rPr>
        <w:t xml:space="preserve">The </w:t>
      </w:r>
      <w:r w:rsidRPr="0080162B">
        <w:rPr>
          <w:rFonts w:ascii="Times New Roman" w:hAnsi="Times New Roman"/>
          <w:sz w:val="24"/>
          <w:szCs w:val="24"/>
        </w:rPr>
        <w:t>absence of ovulation</w:t>
      </w:r>
      <w:r w:rsidRPr="00B3304E">
        <w:rPr>
          <w:rFonts w:ascii="Times New Roman" w:hAnsi="Times New Roman"/>
          <w:sz w:val="24"/>
          <w:szCs w:val="24"/>
        </w:rPr>
        <w:t xml:space="preserve"> in the current study suggests that either the magnitude or duration of LH elevation was insufficient to trigger ovulation, or that the dominant follicles were not developmentally ready to respond to the </w:t>
      </w:r>
      <w:r w:rsidR="00362FB7">
        <w:rPr>
          <w:rFonts w:ascii="Times New Roman" w:hAnsi="Times New Roman"/>
          <w:sz w:val="24"/>
          <w:szCs w:val="24"/>
        </w:rPr>
        <w:t xml:space="preserve">increase </w:t>
      </w:r>
      <w:r w:rsidR="00D23F69">
        <w:rPr>
          <w:rFonts w:ascii="Times New Roman" w:hAnsi="Times New Roman"/>
          <w:sz w:val="24"/>
          <w:szCs w:val="24"/>
        </w:rPr>
        <w:t xml:space="preserve">in </w:t>
      </w:r>
      <w:r w:rsidRPr="00B3304E">
        <w:rPr>
          <w:rFonts w:ascii="Times New Roman" w:hAnsi="Times New Roman"/>
          <w:sz w:val="24"/>
          <w:szCs w:val="24"/>
        </w:rPr>
        <w:t xml:space="preserve">LH. Pre-treatment follicle size is a key determinant of LH responsiveness, as follicles smaller than 8 mm are generally considered unresponsive to </w:t>
      </w:r>
      <w:r w:rsidR="00D23F69">
        <w:rPr>
          <w:rFonts w:ascii="Times New Roman" w:hAnsi="Times New Roman"/>
          <w:sz w:val="24"/>
          <w:szCs w:val="24"/>
        </w:rPr>
        <w:t xml:space="preserve">increases in </w:t>
      </w:r>
      <w:r w:rsidRPr="00B3304E">
        <w:rPr>
          <w:rFonts w:ascii="Times New Roman" w:hAnsi="Times New Roman"/>
          <w:sz w:val="24"/>
          <w:szCs w:val="24"/>
        </w:rPr>
        <w:t xml:space="preserve">endogenous LH </w:t>
      </w:r>
      <w:r w:rsidR="00B37EE4">
        <w:rPr>
          <w:rFonts w:ascii="Times New Roman" w:hAnsi="Times New Roman"/>
          <w:sz w:val="24"/>
          <w:szCs w:val="24"/>
        </w:rPr>
        <w:fldChar w:fldCharType="begin"/>
      </w:r>
      <w:r w:rsidR="00975107">
        <w:rPr>
          <w:rFonts w:ascii="Times New Roman" w:hAnsi="Times New Roman"/>
          <w:sz w:val="24"/>
          <w:szCs w:val="24"/>
        </w:rPr>
        <w:instrText xml:space="preserve"> ADDIN EN.CITE &lt;EndNote&gt;&lt;Cite&gt;&lt;Author&gt;Crowe&lt;/Author&gt;&lt;Year&gt;2014&lt;/Year&gt;&lt;RecNum&gt;148&lt;/RecNum&gt;&lt;DisplayText&gt;[11]&lt;/DisplayText&gt;&lt;record&gt;&lt;rec-number&gt;148&lt;/rec-number&gt;&lt;foreign-keys&gt;&lt;key app="EN" db-id="xaavsvtd12ep2se2zenxswe9e0zsx52s0asx" timestamp="1746887008"&gt;148&lt;/key&gt;&lt;/foreign-keys&gt;&lt;ref-type name="Journal Article"&gt;17&lt;/ref-type&gt;&lt;contributors&gt;&lt;authors&gt;&lt;author&gt;Crowe, Mark&lt;/author&gt;&lt;/authors&gt;&lt;/contributors&gt;&lt;titles&gt;&lt;title&gt;Regulation and Function of Gonadotropins&amp;#xD;Throughout the Bovine Oestrous Cycle&lt;/title&gt;&lt;secondary-title&gt;InTech&lt;/secondary-title&gt;&lt;/titles&gt;&lt;periodical&gt;&lt;full-title&gt;InTech&lt;/full-title&gt;&lt;/periodical&gt;&lt;dates&gt;&lt;year&gt;2014&lt;/year&gt;&lt;/dates&gt;&lt;urls&gt;&lt;/urls&gt;&lt;electronic-resource-num&gt;10.5772/53870&lt;/electronic-resource-num&gt;&lt;/record&gt;&lt;/Cite&gt;&lt;/EndNote&gt;</w:instrText>
      </w:r>
      <w:r w:rsidR="00B37EE4">
        <w:rPr>
          <w:rFonts w:ascii="Times New Roman" w:hAnsi="Times New Roman"/>
          <w:sz w:val="24"/>
          <w:szCs w:val="24"/>
        </w:rPr>
        <w:fldChar w:fldCharType="separate"/>
      </w:r>
      <w:r w:rsidR="00975107">
        <w:rPr>
          <w:rFonts w:ascii="Times New Roman" w:hAnsi="Times New Roman"/>
          <w:noProof/>
          <w:sz w:val="24"/>
          <w:szCs w:val="24"/>
        </w:rPr>
        <w:t>[</w:t>
      </w:r>
      <w:hyperlink w:anchor="_ENREF_11" w:tooltip="Crowe, 2014 #148" w:history="1">
        <w:r w:rsidR="00A45408" w:rsidRPr="00A45408">
          <w:rPr>
            <w:rStyle w:val="Hyperlink"/>
            <w:rFonts w:ascii="Times New Roman" w:hAnsi="Times New Roman"/>
            <w:sz w:val="24"/>
            <w:szCs w:val="24"/>
          </w:rPr>
          <w:t>11</w:t>
        </w:r>
      </w:hyperlink>
      <w:r w:rsidR="00975107">
        <w:rPr>
          <w:rFonts w:ascii="Times New Roman" w:hAnsi="Times New Roman"/>
          <w:noProof/>
          <w:sz w:val="24"/>
          <w:szCs w:val="24"/>
        </w:rPr>
        <w:t>]</w:t>
      </w:r>
      <w:r w:rsidR="00B37EE4">
        <w:rPr>
          <w:rFonts w:ascii="Times New Roman" w:hAnsi="Times New Roman"/>
          <w:sz w:val="24"/>
          <w:szCs w:val="24"/>
        </w:rPr>
        <w:fldChar w:fldCharType="end"/>
      </w:r>
      <w:r w:rsidR="00BF15C7">
        <w:rPr>
          <w:rFonts w:ascii="Times New Roman" w:hAnsi="Times New Roman"/>
          <w:sz w:val="24"/>
          <w:szCs w:val="24"/>
        </w:rPr>
        <w:t xml:space="preserve">. </w:t>
      </w:r>
      <w:r w:rsidRPr="00B3304E">
        <w:rPr>
          <w:rFonts w:ascii="Times New Roman" w:hAnsi="Times New Roman"/>
          <w:sz w:val="24"/>
          <w:szCs w:val="24"/>
        </w:rPr>
        <w:t xml:space="preserve">Interestingly, the rapid disappearance of dominant follicles in this study raises the possibility that C6 may have induced </w:t>
      </w:r>
      <w:r w:rsidR="00F95E5A">
        <w:rPr>
          <w:rFonts w:ascii="Times New Roman" w:hAnsi="Times New Roman"/>
          <w:sz w:val="24"/>
          <w:szCs w:val="24"/>
        </w:rPr>
        <w:t xml:space="preserve">ovarian </w:t>
      </w:r>
      <w:r w:rsidRPr="00B3304E">
        <w:rPr>
          <w:rFonts w:ascii="Times New Roman" w:hAnsi="Times New Roman"/>
          <w:sz w:val="24"/>
          <w:szCs w:val="24"/>
        </w:rPr>
        <w:t xml:space="preserve">follicular </w:t>
      </w:r>
      <w:r w:rsidRPr="0080162B">
        <w:rPr>
          <w:rFonts w:ascii="Times New Roman" w:hAnsi="Times New Roman"/>
          <w:sz w:val="24"/>
          <w:szCs w:val="24"/>
        </w:rPr>
        <w:t>turnover rather than typical atresia or ovulation.</w:t>
      </w:r>
      <w:r w:rsidRPr="00B3304E">
        <w:rPr>
          <w:rFonts w:ascii="Times New Roman" w:hAnsi="Times New Roman"/>
          <w:sz w:val="24"/>
          <w:szCs w:val="24"/>
        </w:rPr>
        <w:t xml:space="preserve"> In general, atretic follicles tend to persist and regress gradually over several days, often maintaining a relatively large diameter and reduced echogenicity before fully disappearing </w:t>
      </w:r>
      <w:r w:rsidR="001708BE">
        <w:rPr>
          <w:rFonts w:ascii="Times New Roman" w:hAnsi="Times New Roman"/>
          <w:sz w:val="24"/>
          <w:szCs w:val="24"/>
        </w:rPr>
        <w:lastRenderedPageBreak/>
        <w:fldChar w:fldCharType="begin"/>
      </w:r>
      <w:r w:rsidR="00E95AAB">
        <w:rPr>
          <w:rFonts w:ascii="Times New Roman" w:hAnsi="Times New Roman"/>
          <w:sz w:val="24"/>
          <w:szCs w:val="24"/>
        </w:rPr>
        <w:instrText xml:space="preserve"> ADDIN EN.CITE &lt;EndNote&gt;&lt;Cite&gt;&lt;Author&gt;Mihm&lt;/Author&gt;&lt;Year&gt;2002&lt;/Year&gt;&lt;RecNum&gt;169&lt;/RecNum&gt;&lt;DisplayText&gt;[53]&lt;/DisplayText&gt;&lt;record&gt;&lt;rec-number&gt;169&lt;/rec-number&gt;&lt;foreign-keys&gt;&lt;key app="EN" db-id="xaavsvtd12ep2se2zenxswe9e0zsx52s0asx" timestamp="1746887065" guid="41d8a23a-c529-46fe-a057-2690dd3bd6a8"&gt;169&lt;/key&gt;&lt;/foreign-keys&gt;&lt;ref-type name="Book Section"&gt;5&lt;/ref-type&gt;&lt;contributors&gt;&lt;authors&gt;&lt;author&gt;Mihm, M.&lt;/author&gt;&lt;/authors&gt;&lt;/contributors&gt;&lt;titles&gt;&lt;title&gt;Follicle Wave Growth in Cattle&lt;/title&gt;&lt;secondary-title&gt;Reproduction of Domestic Animals&lt;/secondary-title&gt;&lt;/titles&gt;&lt;dates&gt;&lt;year&gt;2002&lt;/year&gt;&lt;/dates&gt;&lt;pub-location&gt;Blackwell Verlag&lt;/pub-location&gt;&lt;isbn&gt;0936-6768&lt;/isbn&gt;&lt;urls&gt;&lt;/urls&gt;&lt;/record&gt;&lt;/Cite&gt;&lt;/EndNote&gt;</w:instrText>
      </w:r>
      <w:r w:rsidR="001708BE">
        <w:rPr>
          <w:rFonts w:ascii="Times New Roman" w:hAnsi="Times New Roman"/>
          <w:sz w:val="24"/>
          <w:szCs w:val="24"/>
        </w:rPr>
        <w:fldChar w:fldCharType="separate"/>
      </w:r>
      <w:r w:rsidR="001708BE">
        <w:rPr>
          <w:rFonts w:ascii="Times New Roman" w:hAnsi="Times New Roman"/>
          <w:noProof/>
          <w:sz w:val="24"/>
          <w:szCs w:val="24"/>
        </w:rPr>
        <w:t>[</w:t>
      </w:r>
      <w:hyperlink w:anchor="_ENREF_53" w:tooltip="Mihm, 2002 #169" w:history="1">
        <w:r w:rsidR="00A45408" w:rsidRPr="00A45408">
          <w:rPr>
            <w:rStyle w:val="Hyperlink"/>
            <w:rFonts w:ascii="Times New Roman" w:hAnsi="Times New Roman"/>
            <w:sz w:val="24"/>
            <w:szCs w:val="24"/>
          </w:rPr>
          <w:t>53</w:t>
        </w:r>
      </w:hyperlink>
      <w:r w:rsidR="001708BE">
        <w:rPr>
          <w:rFonts w:ascii="Times New Roman" w:hAnsi="Times New Roman"/>
          <w:noProof/>
          <w:sz w:val="24"/>
          <w:szCs w:val="24"/>
        </w:rPr>
        <w:t>]</w:t>
      </w:r>
      <w:r w:rsidR="001708BE">
        <w:rPr>
          <w:rFonts w:ascii="Times New Roman" w:hAnsi="Times New Roman"/>
          <w:sz w:val="24"/>
          <w:szCs w:val="24"/>
        </w:rPr>
        <w:fldChar w:fldCharType="end"/>
      </w:r>
      <w:r w:rsidR="00BF15C7">
        <w:rPr>
          <w:rFonts w:ascii="Times New Roman" w:hAnsi="Times New Roman"/>
          <w:sz w:val="24"/>
          <w:szCs w:val="24"/>
        </w:rPr>
        <w:t xml:space="preserve">. </w:t>
      </w:r>
      <w:r w:rsidR="0087628D">
        <w:rPr>
          <w:rFonts w:ascii="Times New Roman" w:hAnsi="Times New Roman"/>
          <w:sz w:val="24"/>
          <w:szCs w:val="24"/>
        </w:rPr>
        <w:t>T</w:t>
      </w:r>
      <w:r w:rsidRPr="00B3304E">
        <w:rPr>
          <w:rFonts w:ascii="Times New Roman" w:hAnsi="Times New Roman"/>
          <w:sz w:val="24"/>
          <w:szCs w:val="24"/>
        </w:rPr>
        <w:t>he follicles observed here were no longer detectable on ultrasound within a short 12</w:t>
      </w:r>
      <w:r w:rsidR="00C05278">
        <w:rPr>
          <w:rFonts w:ascii="Times New Roman" w:hAnsi="Times New Roman"/>
          <w:sz w:val="24"/>
          <w:szCs w:val="24"/>
        </w:rPr>
        <w:t>-</w:t>
      </w:r>
      <w:r w:rsidR="00271154">
        <w:rPr>
          <w:rFonts w:ascii="Times New Roman" w:hAnsi="Times New Roman"/>
          <w:sz w:val="24"/>
          <w:szCs w:val="24"/>
        </w:rPr>
        <w:t xml:space="preserve"> to </w:t>
      </w:r>
      <w:r w:rsidRPr="00B3304E">
        <w:rPr>
          <w:rFonts w:ascii="Times New Roman" w:hAnsi="Times New Roman"/>
          <w:sz w:val="24"/>
          <w:szCs w:val="24"/>
        </w:rPr>
        <w:t>36</w:t>
      </w:r>
      <w:r w:rsidR="00C05278">
        <w:rPr>
          <w:rFonts w:ascii="Times New Roman" w:hAnsi="Times New Roman"/>
          <w:sz w:val="24"/>
          <w:szCs w:val="24"/>
        </w:rPr>
        <w:t>-</w:t>
      </w:r>
      <w:r w:rsidRPr="00B3304E">
        <w:rPr>
          <w:rFonts w:ascii="Times New Roman" w:hAnsi="Times New Roman"/>
          <w:sz w:val="24"/>
          <w:szCs w:val="24"/>
        </w:rPr>
        <w:t xml:space="preserve">hour window, </w:t>
      </w:r>
      <w:r w:rsidR="008241ED" w:rsidRPr="008241ED">
        <w:rPr>
          <w:rFonts w:ascii="Times New Roman" w:hAnsi="Times New Roman"/>
          <w:sz w:val="24"/>
          <w:szCs w:val="24"/>
        </w:rPr>
        <w:t>a timeframe that is inconsistent with typical atresia</w:t>
      </w:r>
      <w:r w:rsidR="008241ED">
        <w:rPr>
          <w:rFonts w:ascii="Times New Roman" w:hAnsi="Times New Roman"/>
          <w:sz w:val="24"/>
          <w:szCs w:val="24"/>
        </w:rPr>
        <w:t>.</w:t>
      </w:r>
      <w:r w:rsidR="008241ED" w:rsidRPr="008241ED">
        <w:rPr>
          <w:rFonts w:ascii="Times New Roman" w:hAnsi="Times New Roman"/>
          <w:sz w:val="24"/>
          <w:szCs w:val="24"/>
        </w:rPr>
        <w:t xml:space="preserve"> </w:t>
      </w:r>
      <w:r w:rsidR="008241ED" w:rsidRPr="0080162B">
        <w:rPr>
          <w:rFonts w:ascii="Times New Roman" w:hAnsi="Times New Roman"/>
          <w:sz w:val="24"/>
          <w:szCs w:val="24"/>
        </w:rPr>
        <w:t>Instead, it suggests a</w:t>
      </w:r>
      <w:r w:rsidRPr="0080162B">
        <w:rPr>
          <w:rFonts w:ascii="Times New Roman" w:hAnsi="Times New Roman"/>
          <w:sz w:val="24"/>
          <w:szCs w:val="24"/>
        </w:rPr>
        <w:t xml:space="preserve"> hormonally </w:t>
      </w:r>
      <w:r w:rsidR="008241ED" w:rsidRPr="0080162B">
        <w:rPr>
          <w:rFonts w:ascii="Times New Roman" w:hAnsi="Times New Roman"/>
          <w:sz w:val="24"/>
          <w:szCs w:val="24"/>
        </w:rPr>
        <w:t>mediated</w:t>
      </w:r>
      <w:r w:rsidR="0087628D" w:rsidRPr="0080162B">
        <w:rPr>
          <w:rFonts w:ascii="Times New Roman" w:hAnsi="Times New Roman"/>
          <w:sz w:val="24"/>
          <w:szCs w:val="24"/>
        </w:rPr>
        <w:t xml:space="preserve">, non-ovulatory </w:t>
      </w:r>
      <w:r w:rsidR="008241ED" w:rsidRPr="0080162B">
        <w:rPr>
          <w:rFonts w:ascii="Times New Roman" w:hAnsi="Times New Roman"/>
          <w:sz w:val="24"/>
          <w:szCs w:val="24"/>
        </w:rPr>
        <w:t>effect attributable to C6</w:t>
      </w:r>
      <w:r w:rsidR="00040B65" w:rsidRPr="0080162B">
        <w:rPr>
          <w:rFonts w:ascii="Times New Roman" w:hAnsi="Times New Roman"/>
          <w:sz w:val="24"/>
          <w:szCs w:val="24"/>
        </w:rPr>
        <w:t xml:space="preserve">, where C6 initiated a cascade beginning with GnRH and LH release. The resulting </w:t>
      </w:r>
      <w:r w:rsidR="008241ED" w:rsidRPr="0080162B">
        <w:rPr>
          <w:rFonts w:ascii="Times New Roman" w:hAnsi="Times New Roman"/>
          <w:sz w:val="24"/>
          <w:szCs w:val="24"/>
        </w:rPr>
        <w:t xml:space="preserve">LH </w:t>
      </w:r>
      <w:r w:rsidR="00622C40" w:rsidRPr="0080162B">
        <w:rPr>
          <w:rFonts w:ascii="Times New Roman" w:hAnsi="Times New Roman"/>
          <w:sz w:val="24"/>
          <w:szCs w:val="24"/>
        </w:rPr>
        <w:t>elevation</w:t>
      </w:r>
      <w:r w:rsidR="008241ED" w:rsidRPr="0080162B">
        <w:rPr>
          <w:rFonts w:ascii="Times New Roman" w:hAnsi="Times New Roman"/>
          <w:sz w:val="24"/>
          <w:szCs w:val="24"/>
        </w:rPr>
        <w:t xml:space="preserve"> may have disrupted the </w:t>
      </w:r>
      <w:r w:rsidR="00622C40" w:rsidRPr="0080162B">
        <w:rPr>
          <w:rFonts w:ascii="Times New Roman" w:hAnsi="Times New Roman"/>
          <w:sz w:val="24"/>
          <w:szCs w:val="24"/>
        </w:rPr>
        <w:t>developing dominant follicle’s</w:t>
      </w:r>
      <w:r w:rsidR="008241ED" w:rsidRPr="0080162B">
        <w:rPr>
          <w:rFonts w:ascii="Times New Roman" w:hAnsi="Times New Roman"/>
          <w:sz w:val="24"/>
          <w:szCs w:val="24"/>
        </w:rPr>
        <w:t xml:space="preserve"> trajectory</w:t>
      </w:r>
      <w:r w:rsidR="00622C40" w:rsidRPr="0080162B">
        <w:rPr>
          <w:rFonts w:ascii="Times New Roman" w:hAnsi="Times New Roman"/>
          <w:sz w:val="24"/>
          <w:szCs w:val="24"/>
        </w:rPr>
        <w:t>, leading to structural compromise or premature regression</w:t>
      </w:r>
      <w:r w:rsidR="008241ED" w:rsidRPr="0080162B">
        <w:rPr>
          <w:rFonts w:ascii="Times New Roman" w:hAnsi="Times New Roman"/>
          <w:sz w:val="24"/>
          <w:szCs w:val="24"/>
        </w:rPr>
        <w:t xml:space="preserve"> without inducing ovulation</w:t>
      </w:r>
      <w:r w:rsidR="00622C40" w:rsidRPr="0080162B">
        <w:rPr>
          <w:rFonts w:ascii="Times New Roman" w:hAnsi="Times New Roman"/>
          <w:sz w:val="24"/>
          <w:szCs w:val="24"/>
        </w:rPr>
        <w:t xml:space="preserve"> </w:t>
      </w:r>
      <w:r w:rsidR="00622C40" w:rsidRPr="0080162B">
        <w:rPr>
          <w:rFonts w:ascii="Times New Roman" w:hAnsi="Times New Roman"/>
          <w:sz w:val="24"/>
          <w:szCs w:val="24"/>
        </w:rPr>
        <w:fldChar w:fldCharType="begin"/>
      </w:r>
      <w:r w:rsidR="00622C40" w:rsidRPr="0080162B">
        <w:rPr>
          <w:rFonts w:ascii="Times New Roman" w:hAnsi="Times New Roman"/>
          <w:sz w:val="24"/>
          <w:szCs w:val="24"/>
        </w:rPr>
        <w:instrText xml:space="preserve"> ADDIN EN.CITE &lt;EndNote&gt;&lt;Cite&gt;&lt;Author&gt;Ginther&lt;/Author&gt;&lt;Year&gt;1996&lt;/Year&gt;&lt;RecNum&gt;531&lt;/RecNum&gt;&lt;DisplayText&gt;[54]&lt;/DisplayText&gt;&lt;record&gt;&lt;rec-number&gt;531&lt;/rec-number&gt;&lt;foreign-keys&gt;&lt;key app="EN" db-id="xaavsvtd12ep2se2zenxswe9e0zsx52s0asx" timestamp="1747687547" guid="a3df0093-723f-4aaa-9751-e39972b06e80"&gt;531&lt;/key&gt;&lt;/foreign-keys&gt;&lt;ref-type name="Journal Article"&gt;17&lt;/ref-type&gt;&lt;contributors&gt;&lt;authors&gt;&lt;author&gt;Ginther, O&lt;/author&gt;&lt;/authors&gt;&lt;/contributors&gt;&lt;titles&gt;&lt;title&gt;Selection of the Dominant Follicle in Cattle&lt;/title&gt;&lt;secondary-title&gt;Biology of Reproduction&lt;/secondary-title&gt;&lt;/titles&gt;&lt;periodical&gt;&lt;full-title&gt;Biology of Reproduction&lt;/full-title&gt;&lt;/periodical&gt;&lt;volume&gt;55&lt;/volume&gt;&lt;dates&gt;&lt;year&gt;1996&lt;/year&gt;&lt;/dates&gt;&lt;urls&gt;&lt;/urls&gt;&lt;/record&gt;&lt;/Cite&gt;&lt;/EndNote&gt;</w:instrText>
      </w:r>
      <w:r w:rsidR="00622C40" w:rsidRPr="0080162B">
        <w:rPr>
          <w:rFonts w:ascii="Times New Roman" w:hAnsi="Times New Roman"/>
          <w:sz w:val="24"/>
          <w:szCs w:val="24"/>
        </w:rPr>
        <w:fldChar w:fldCharType="separate"/>
      </w:r>
      <w:r w:rsidR="00622C40" w:rsidRPr="0080162B">
        <w:rPr>
          <w:rFonts w:ascii="Times New Roman" w:hAnsi="Times New Roman"/>
          <w:noProof/>
          <w:sz w:val="24"/>
          <w:szCs w:val="24"/>
        </w:rPr>
        <w:t>[</w:t>
      </w:r>
      <w:hyperlink w:anchor="_ENREF_54" w:tooltip="Ginther, 1996 #531" w:history="1">
        <w:r w:rsidR="00A45408" w:rsidRPr="00A45408">
          <w:rPr>
            <w:rStyle w:val="Hyperlink"/>
            <w:rFonts w:ascii="Times New Roman" w:hAnsi="Times New Roman"/>
            <w:sz w:val="24"/>
            <w:szCs w:val="24"/>
          </w:rPr>
          <w:t>54</w:t>
        </w:r>
      </w:hyperlink>
      <w:r w:rsidR="00622C40" w:rsidRPr="0080162B">
        <w:rPr>
          <w:rFonts w:ascii="Times New Roman" w:hAnsi="Times New Roman"/>
          <w:noProof/>
          <w:sz w:val="24"/>
          <w:szCs w:val="24"/>
        </w:rPr>
        <w:t>]</w:t>
      </w:r>
      <w:r w:rsidR="00622C40" w:rsidRPr="0080162B">
        <w:rPr>
          <w:rFonts w:ascii="Times New Roman" w:hAnsi="Times New Roman"/>
          <w:sz w:val="24"/>
          <w:szCs w:val="24"/>
        </w:rPr>
        <w:fldChar w:fldCharType="end"/>
      </w:r>
      <w:r w:rsidRPr="0080162B">
        <w:rPr>
          <w:rFonts w:ascii="Times New Roman" w:hAnsi="Times New Roman"/>
          <w:sz w:val="24"/>
          <w:szCs w:val="24"/>
        </w:rPr>
        <w:t>.</w:t>
      </w:r>
      <w:r w:rsidRPr="00B3304E">
        <w:rPr>
          <w:rFonts w:ascii="Times New Roman" w:hAnsi="Times New Roman"/>
          <w:sz w:val="24"/>
          <w:szCs w:val="24"/>
        </w:rPr>
        <w:t xml:space="preserve"> This pattern more closely resembles follicular “turnover,” wherein a dominant follicle is rapidly replaced by a subordinate follicle, initiating a new wave of follicular development</w:t>
      </w:r>
      <w:r w:rsidR="0087628D">
        <w:rPr>
          <w:rFonts w:ascii="Times New Roman" w:hAnsi="Times New Roman"/>
          <w:sz w:val="24"/>
          <w:szCs w:val="24"/>
        </w:rPr>
        <w:t xml:space="preserve"> </w:t>
      </w:r>
      <w:r w:rsidR="0087628D">
        <w:rPr>
          <w:rFonts w:ascii="Times New Roman" w:hAnsi="Times New Roman"/>
          <w:sz w:val="24"/>
          <w:szCs w:val="24"/>
        </w:rPr>
        <w:fldChar w:fldCharType="begin"/>
      </w:r>
      <w:r w:rsidR="0087628D">
        <w:rPr>
          <w:rFonts w:ascii="Times New Roman" w:hAnsi="Times New Roman"/>
          <w:sz w:val="24"/>
          <w:szCs w:val="24"/>
        </w:rPr>
        <w:instrText xml:space="preserve"> ADDIN EN.CITE &lt;EndNote&gt;&lt;Cite&gt;&lt;Author&gt;Mihm&lt;/Author&gt;&lt;Year&gt;2002&lt;/Year&gt;&lt;RecNum&gt;169&lt;/RecNum&gt;&lt;DisplayText&gt;[53]&lt;/DisplayText&gt;&lt;record&gt;&lt;rec-number&gt;169&lt;/rec-number&gt;&lt;foreign-keys&gt;&lt;key app="EN" db-id="xaavsvtd12ep2se2zenxswe9e0zsx52s0asx" timestamp="1746887065" guid="41d8a23a-c529-46fe-a057-2690dd3bd6a8"&gt;169&lt;/key&gt;&lt;/foreign-keys&gt;&lt;ref-type name="Book Section"&gt;5&lt;/ref-type&gt;&lt;contributors&gt;&lt;authors&gt;&lt;author&gt;Mihm, M.&lt;/author&gt;&lt;/authors&gt;&lt;/contributors&gt;&lt;titles&gt;&lt;title&gt;Follicle Wave Growth in Cattle&lt;/title&gt;&lt;secondary-title&gt;Reproduction of Domestic Animals&lt;/secondary-title&gt;&lt;/titles&gt;&lt;dates&gt;&lt;year&gt;2002&lt;/year&gt;&lt;/dates&gt;&lt;pub-location&gt;Blackwell Verlag&lt;/pub-location&gt;&lt;isbn&gt;0936-6768&lt;/isbn&gt;&lt;urls&gt;&lt;/urls&gt;&lt;/record&gt;&lt;/Cite&gt;&lt;/EndNote&gt;</w:instrText>
      </w:r>
      <w:r w:rsidR="0087628D">
        <w:rPr>
          <w:rFonts w:ascii="Times New Roman" w:hAnsi="Times New Roman"/>
          <w:sz w:val="24"/>
          <w:szCs w:val="24"/>
        </w:rPr>
        <w:fldChar w:fldCharType="separate"/>
      </w:r>
      <w:r w:rsidR="0087628D">
        <w:rPr>
          <w:rFonts w:ascii="Times New Roman" w:hAnsi="Times New Roman"/>
          <w:noProof/>
          <w:sz w:val="24"/>
          <w:szCs w:val="24"/>
        </w:rPr>
        <w:t>[</w:t>
      </w:r>
      <w:hyperlink w:anchor="_ENREF_53" w:tooltip="Mihm, 2002 #169" w:history="1">
        <w:r w:rsidR="00A45408" w:rsidRPr="00A45408">
          <w:rPr>
            <w:rStyle w:val="Hyperlink"/>
            <w:rFonts w:ascii="Times New Roman" w:hAnsi="Times New Roman"/>
            <w:sz w:val="24"/>
            <w:szCs w:val="24"/>
          </w:rPr>
          <w:t>53</w:t>
        </w:r>
      </w:hyperlink>
      <w:r w:rsidR="0087628D">
        <w:rPr>
          <w:rFonts w:ascii="Times New Roman" w:hAnsi="Times New Roman"/>
          <w:noProof/>
          <w:sz w:val="24"/>
          <w:szCs w:val="24"/>
        </w:rPr>
        <w:t>]</w:t>
      </w:r>
      <w:r w:rsidR="0087628D">
        <w:rPr>
          <w:rFonts w:ascii="Times New Roman" w:hAnsi="Times New Roman"/>
          <w:sz w:val="24"/>
          <w:szCs w:val="24"/>
        </w:rPr>
        <w:fldChar w:fldCharType="end"/>
      </w:r>
      <w:r w:rsidRPr="00B3304E">
        <w:rPr>
          <w:rFonts w:ascii="Times New Roman" w:hAnsi="Times New Roman"/>
          <w:sz w:val="24"/>
          <w:szCs w:val="24"/>
        </w:rPr>
        <w:t>.</w:t>
      </w:r>
      <w:r w:rsidR="00BF15C7">
        <w:rPr>
          <w:rFonts w:ascii="Times New Roman" w:hAnsi="Times New Roman"/>
          <w:sz w:val="24"/>
          <w:szCs w:val="24"/>
        </w:rPr>
        <w:t xml:space="preserve"> </w:t>
      </w:r>
      <w:r w:rsidRPr="00B3304E">
        <w:rPr>
          <w:rFonts w:ascii="Times New Roman" w:hAnsi="Times New Roman"/>
          <w:sz w:val="24"/>
          <w:szCs w:val="24"/>
        </w:rPr>
        <w:t xml:space="preserve">If C6 can reliably induce follicular turnover without ovulation or </w:t>
      </w:r>
      <w:r w:rsidR="00392346">
        <w:rPr>
          <w:rFonts w:ascii="Times New Roman" w:hAnsi="Times New Roman"/>
          <w:sz w:val="24"/>
          <w:szCs w:val="24"/>
        </w:rPr>
        <w:t xml:space="preserve">full </w:t>
      </w:r>
      <w:r w:rsidRPr="00B3304E">
        <w:rPr>
          <w:rFonts w:ascii="Times New Roman" w:hAnsi="Times New Roman"/>
          <w:sz w:val="24"/>
          <w:szCs w:val="24"/>
        </w:rPr>
        <w:t>luteinization, it may represent a novel mechanism for resetting the follicular wave. This would offer a valuable tool in cattle reproductive management, particularly for</w:t>
      </w:r>
      <w:r w:rsidR="009F1702">
        <w:rPr>
          <w:rFonts w:ascii="Times New Roman" w:hAnsi="Times New Roman"/>
          <w:sz w:val="24"/>
          <w:szCs w:val="24"/>
        </w:rPr>
        <w:t xml:space="preserve"> estrus</w:t>
      </w:r>
      <w:r w:rsidRPr="00B3304E">
        <w:rPr>
          <w:rFonts w:ascii="Times New Roman" w:hAnsi="Times New Roman"/>
          <w:sz w:val="24"/>
          <w:szCs w:val="24"/>
        </w:rPr>
        <w:t xml:space="preserve"> synchronization </w:t>
      </w:r>
      <w:r w:rsidR="009F1702">
        <w:rPr>
          <w:rFonts w:ascii="Times New Roman" w:hAnsi="Times New Roman"/>
          <w:sz w:val="24"/>
          <w:szCs w:val="24"/>
        </w:rPr>
        <w:t xml:space="preserve">and fixed-time artificial insemination </w:t>
      </w:r>
      <w:r w:rsidRPr="00B3304E">
        <w:rPr>
          <w:rFonts w:ascii="Times New Roman" w:hAnsi="Times New Roman"/>
          <w:sz w:val="24"/>
          <w:szCs w:val="24"/>
        </w:rPr>
        <w:t>protocols</w:t>
      </w:r>
      <w:r w:rsidR="009F1702">
        <w:rPr>
          <w:rFonts w:ascii="Times New Roman" w:hAnsi="Times New Roman"/>
          <w:sz w:val="24"/>
          <w:szCs w:val="24"/>
        </w:rPr>
        <w:t xml:space="preserve">, super ovarian follicular stimulation, </w:t>
      </w:r>
      <w:r w:rsidRPr="00B3304E">
        <w:rPr>
          <w:rFonts w:ascii="Times New Roman" w:hAnsi="Times New Roman"/>
          <w:sz w:val="24"/>
          <w:szCs w:val="24"/>
        </w:rPr>
        <w:t xml:space="preserve">or the treatment of </w:t>
      </w:r>
      <w:r w:rsidR="009F1702">
        <w:rPr>
          <w:rFonts w:ascii="Times New Roman" w:hAnsi="Times New Roman"/>
          <w:sz w:val="24"/>
          <w:szCs w:val="24"/>
        </w:rPr>
        <w:t xml:space="preserve">ovarian </w:t>
      </w:r>
      <w:r w:rsidRPr="00B3304E">
        <w:rPr>
          <w:rFonts w:ascii="Times New Roman" w:hAnsi="Times New Roman"/>
          <w:sz w:val="24"/>
          <w:szCs w:val="24"/>
        </w:rPr>
        <w:t xml:space="preserve">follicular cysts. Traditional synchronization strategies rely on </w:t>
      </w:r>
      <w:proofErr w:type="spellStart"/>
      <w:r w:rsidRPr="00B3304E">
        <w:rPr>
          <w:rFonts w:ascii="Times New Roman" w:hAnsi="Times New Roman"/>
          <w:sz w:val="24"/>
          <w:szCs w:val="24"/>
        </w:rPr>
        <w:t>luteolysis</w:t>
      </w:r>
      <w:proofErr w:type="spellEnd"/>
      <w:r w:rsidRPr="00B3304E">
        <w:rPr>
          <w:rFonts w:ascii="Times New Roman" w:hAnsi="Times New Roman"/>
          <w:sz w:val="24"/>
          <w:szCs w:val="24"/>
        </w:rPr>
        <w:t xml:space="preserve"> or exogenous GnRH to control follicular dynamics, but a compound capable of directly inducing dominant follicle replacement could provide a unique, targeted approach to managing ovarian activity.</w:t>
      </w:r>
    </w:p>
    <w:p w14:paraId="1D7FB90B" w14:textId="08E76A44" w:rsidR="00E1210B" w:rsidRDefault="00CC774D" w:rsidP="00EA2F27">
      <w:pPr>
        <w:ind w:firstLine="720"/>
        <w:rPr>
          <w:i/>
        </w:rPr>
      </w:pPr>
      <w:r>
        <w:t>Serum P4</w:t>
      </w:r>
      <w:r w:rsidR="00543CB4">
        <w:t xml:space="preserve"> </w:t>
      </w:r>
      <w:r w:rsidR="00E1495A">
        <w:t xml:space="preserve">concentrations </w:t>
      </w:r>
      <w:r w:rsidR="00E1495A">
        <w:rPr>
          <w:rFonts w:eastAsia="Arial"/>
          <w:color w:val="141413"/>
        </w:rPr>
        <w:t xml:space="preserve">had </w:t>
      </w:r>
      <w:r w:rsidR="00543CB4">
        <w:t xml:space="preserve">a treatment by time interaction, </w:t>
      </w:r>
      <w:r>
        <w:t xml:space="preserve">suggesting the pattern of P4 </w:t>
      </w:r>
      <w:r w:rsidR="00543CB4">
        <w:t xml:space="preserve">decline </w:t>
      </w:r>
      <w:r w:rsidR="00CA3160">
        <w:t xml:space="preserve">differed modestly between C6 and CON cows </w:t>
      </w:r>
      <w:r w:rsidR="00543CB4">
        <w:t>following CIDR removal.</w:t>
      </w:r>
      <w:r w:rsidR="00A800AA">
        <w:t xml:space="preserve"> </w:t>
      </w:r>
      <w:r w:rsidR="00CA3160">
        <w:t>While</w:t>
      </w:r>
      <w:r w:rsidR="00392346">
        <w:t xml:space="preserve"> serum P4 concentrations </w:t>
      </w:r>
      <w:r w:rsidR="00392346">
        <w:rPr>
          <w:rFonts w:eastAsia="Arial"/>
          <w:color w:val="141413"/>
        </w:rPr>
        <w:t>were determined primarily to confirm and support any observed ovulatory events rather than to independently evaluate the effects of C6 on P4 secretio</w:t>
      </w:r>
      <w:r w:rsidR="00402223">
        <w:rPr>
          <w:rFonts w:eastAsia="Arial"/>
          <w:color w:val="141413"/>
        </w:rPr>
        <w:t>n and</w:t>
      </w:r>
      <w:r w:rsidR="00A800AA">
        <w:t xml:space="preserve"> no overall treatment effect was </w:t>
      </w:r>
      <w:r w:rsidR="00402223">
        <w:t xml:space="preserve">detected, </w:t>
      </w:r>
      <w:proofErr w:type="gramStart"/>
      <w:r w:rsidR="00CA3160">
        <w:t>is</w:t>
      </w:r>
      <w:proofErr w:type="gramEnd"/>
      <w:r w:rsidR="00CA3160">
        <w:t xml:space="preserve"> noteworthy that CON cows had significantly higher baseline P4 concentrations at the time of treatment compared to C6 cows</w:t>
      </w:r>
      <w:r w:rsidR="00A800AA">
        <w:t xml:space="preserve">. </w:t>
      </w:r>
      <w:r w:rsidR="00CA3160">
        <w:t>This difference in starting concentrations likely contributed to the observed variation in P4 decline, rather than any direct effect of the C6 treatment itself</w:t>
      </w:r>
      <w:r w:rsidR="00E1495A">
        <w:t xml:space="preserve"> and</w:t>
      </w:r>
      <w:r w:rsidR="00E1495A">
        <w:rPr>
          <w:rFonts w:eastAsia="Arial"/>
          <w:color w:val="141413"/>
        </w:rPr>
        <w:t xml:space="preserve">, and </w:t>
      </w:r>
      <w:r w:rsidR="00CA3160">
        <w:t xml:space="preserve">concentrations in both groups approached the assay’s </w:t>
      </w:r>
      <w:r w:rsidR="00CA3160">
        <w:lastRenderedPageBreak/>
        <w:t>lower detection limit (0.20</w:t>
      </w:r>
      <w:r w:rsidR="004158EF">
        <w:t xml:space="preserve"> </w:t>
      </w:r>
      <w:r w:rsidR="00CA3160">
        <w:t xml:space="preserve">ng/mL) by 168-192 hours after </w:t>
      </w:r>
      <w:r w:rsidR="009F1702">
        <w:t xml:space="preserve">experimental </w:t>
      </w:r>
      <w:r w:rsidR="00CA3160">
        <w:t>treatment</w:t>
      </w:r>
      <w:r w:rsidR="009F1702">
        <w:t xml:space="preserve"> administration</w:t>
      </w:r>
      <w:r w:rsidR="00CA3160">
        <w:t>. These levels are consistent with the expected pharmacokinetics of</w:t>
      </w:r>
      <w:r w:rsidR="000E714F">
        <w:t xml:space="preserve"> </w:t>
      </w:r>
      <w:r w:rsidR="00A54704">
        <w:t xml:space="preserve">a </w:t>
      </w:r>
      <w:r w:rsidR="00CA3160">
        <w:t xml:space="preserve">single CIDR in cows lacking a functional CL. Previous studies have demonstrated CIDRs typically maintain circulating P4 concentrations in the range of 0.3-1.0 ng/mL in non-cycling cows or heifers without endogenous luteal support </w:t>
      </w:r>
      <w:r w:rsidR="001708BE">
        <w:fldChar w:fldCharType="begin"/>
      </w:r>
      <w:r w:rsidR="00975107">
        <w:instrText xml:space="preserve"> ADDIN EN.CITE &lt;EndNote&gt;&lt;Cite&gt;&lt;Author&gt;Martinez&lt;/Author&gt;&lt;Year&gt;2002&lt;/Year&gt;&lt;RecNum&gt;170&lt;/RecNum&gt;&lt;DisplayText&gt;[16]&lt;/DisplayText&gt;&lt;record&gt;&lt;rec-number&gt;170&lt;/rec-number&gt;&lt;foreign-keys&gt;&lt;key app="EN" db-id="xaavsvtd12ep2se2zenxswe9e0zsx52s0asx" timestamp="1746887066" guid="badf1106-c936-4c1d-b230-a22a2635bb4e"&gt;170&lt;/key&gt;&lt;/foreign-keys&gt;&lt;ref-type name="Journal Article"&gt;17&lt;/ref-type&gt;&lt;contributors&gt;&lt;authors&gt;&lt;author&gt;&lt;style face="subscript" font="default" size="100%"&gt;Martinez, M&lt;/style&gt;&lt;/author&gt;&lt;/authors&gt;&lt;/contributors&gt;&lt;titles&gt;&lt;title&gt;The use of a progesterone-releasing device (CIDR-B) or melengestrol acetate&amp;#xD;with GnRH, LH, or estradiol benzoate for fixed-time AI in beef heifers&lt;/title&gt;&lt;secondary-title&gt;American Society of Animal Science&lt;/secondary-title&gt;&lt;/titles&gt;&lt;periodical&gt;&lt;full-title&gt;American Society of Animal Science&lt;/full-title&gt;&lt;/periodical&gt;&lt;dates&gt;&lt;year&gt;2002&lt;/year&gt;&lt;/dates&gt;&lt;urls&gt;&lt;/urls&gt;&lt;/record&gt;&lt;/Cite&gt;&lt;/EndNote&gt;</w:instrText>
      </w:r>
      <w:r w:rsidR="001708BE">
        <w:fldChar w:fldCharType="separate"/>
      </w:r>
      <w:r w:rsidR="00975107">
        <w:rPr>
          <w:noProof/>
        </w:rPr>
        <w:t>[</w:t>
      </w:r>
      <w:hyperlink w:anchor="_ENREF_16" w:tooltip="Martinez, 2002 #170" w:history="1">
        <w:r w:rsidR="00A45408" w:rsidRPr="00A45408">
          <w:rPr>
            <w:rStyle w:val="Hyperlink"/>
          </w:rPr>
          <w:t>16</w:t>
        </w:r>
      </w:hyperlink>
      <w:r w:rsidR="00975107">
        <w:rPr>
          <w:noProof/>
        </w:rPr>
        <w:t>]</w:t>
      </w:r>
      <w:r w:rsidR="001708BE">
        <w:fldChar w:fldCharType="end"/>
      </w:r>
      <w:r w:rsidR="00CA3160">
        <w:t xml:space="preserve">. </w:t>
      </w:r>
      <w:r w:rsidR="007E6D50">
        <w:t>T</w:t>
      </w:r>
      <w:r w:rsidR="007E6D50" w:rsidRPr="007E6D50">
        <w:t xml:space="preserve">he P4 concentrations observed here are within expected limits for animals reliant solely on exogenous progesterone, supporting the interpretation that </w:t>
      </w:r>
      <w:r w:rsidR="00C52272">
        <w:t xml:space="preserve">the </w:t>
      </w:r>
      <w:r w:rsidR="007E6D50" w:rsidRPr="007E6D50">
        <w:t>CIDR was the source of P4 during the study</w:t>
      </w:r>
      <w:r w:rsidR="007E6D50">
        <w:t xml:space="preserve">. In </w:t>
      </w:r>
      <w:r w:rsidR="00DF3727" w:rsidRPr="00DF3727">
        <w:t xml:space="preserve">contrast </w:t>
      </w:r>
      <w:r w:rsidR="007E6D50">
        <w:t xml:space="preserve">to </w:t>
      </w:r>
      <w:r w:rsidR="00DF3727" w:rsidRPr="00DF3727">
        <w:t xml:space="preserve">findings in ewes, where </w:t>
      </w:r>
      <w:r w:rsidR="009F1702">
        <w:t xml:space="preserve">serum </w:t>
      </w:r>
      <w:r w:rsidR="00DF3727" w:rsidRPr="00DF3727">
        <w:t>progesterone elevation followed C6-induced LH stimulation</w:t>
      </w:r>
      <w:r w:rsidR="0014601B">
        <w:t xml:space="preserve"> and ovulation</w:t>
      </w:r>
      <w:r w:rsidR="00DF3727" w:rsidRPr="00DF3727">
        <w:t xml:space="preserve"> </w:t>
      </w:r>
      <w:r w:rsidR="00A34829">
        <w:fldChar w:fldCharType="begin"/>
      </w:r>
      <w:r w:rsidR="00975107">
        <w:instrText xml:space="preserve"> ADDIN EN.CITE &lt;EndNote&gt;&lt;Cite&gt;&lt;Author&gt;Beltramo&lt;/Author&gt;&lt;Year&gt;2018&lt;/Year&gt;&lt;RecNum&gt;346&lt;/RecNum&gt;&lt;DisplayText&gt;[35]&lt;/DisplayText&gt;&lt;record&gt;&lt;rec-number&gt;346&lt;/rec-number&gt;&lt;foreign-keys&gt;&lt;key app="EN" db-id="xaavsvtd12ep2se2zenxswe9e0zsx52s0asx" timestamp="1747341945" guid="9e46003f-5ae4-4b58-8fcc-4e2d6ef1f451"&gt;346&lt;/key&gt;&lt;/foreign-keys&gt;&lt;ref-type name="Journal Article"&gt;17&lt;/ref-type&gt;&lt;contributors&gt;&lt;authors&gt;&lt;author&gt;Beltramo, M.&lt;/author&gt;&lt;author&gt;Decourt, C.&lt;/author&gt;&lt;/authors&gt;&lt;/contributors&gt;&lt;titles&gt;&lt;title&gt;Towards new strategies to manage livestock reproduction using kisspeptin analogs&lt;/title&gt;&lt;secondary-title&gt;Theriogenology&lt;/secondary-title&gt;&lt;/titles&gt;&lt;periodical&gt;&lt;full-title&gt;Theriogenology&lt;/full-title&gt;&lt;/periodical&gt;&lt;pages&gt;2-10&lt;/pages&gt;&lt;volume&gt;112&lt;/volume&gt;&lt;dates&gt;&lt;year&gt;2018&lt;/year&gt;&lt;pub-dates&gt;&lt;date&gt;May&lt;/date&gt;&lt;/pub-dates&gt;&lt;/dates&gt;&lt;isbn&gt;0093-691X&lt;/isbn&gt;&lt;accession-num&gt;WOS:000427911600002&lt;/accession-num&gt;&lt;urls&gt;&lt;related-urls&gt;&lt;url&gt;&amp;lt;Go to ISI&amp;gt;://WOS:000427911600002&lt;/url&gt;&lt;/related-urls&gt;&lt;/urls&gt;&lt;electronic-resource-num&gt;10.1016/j.theriogenology.2017.08.026&lt;/electronic-resource-num&gt;&lt;/record&gt;&lt;/Cite&gt;&lt;/EndNote&gt;</w:instrText>
      </w:r>
      <w:r w:rsidR="00A34829">
        <w:fldChar w:fldCharType="separate"/>
      </w:r>
      <w:r w:rsidR="00975107">
        <w:rPr>
          <w:noProof/>
        </w:rPr>
        <w:t>[</w:t>
      </w:r>
      <w:hyperlink w:anchor="_ENREF_35" w:tooltip="Beltramo, 2018 #346" w:history="1">
        <w:r w:rsidR="00A45408" w:rsidRPr="00A45408">
          <w:rPr>
            <w:rStyle w:val="Hyperlink"/>
          </w:rPr>
          <w:t>35</w:t>
        </w:r>
      </w:hyperlink>
      <w:r w:rsidR="00975107">
        <w:rPr>
          <w:noProof/>
        </w:rPr>
        <w:t>]</w:t>
      </w:r>
      <w:r w:rsidR="00A34829">
        <w:fldChar w:fldCharType="end"/>
      </w:r>
      <w:r w:rsidR="00BF15C7">
        <w:t xml:space="preserve">, </w:t>
      </w:r>
      <w:r w:rsidR="007E6D50">
        <w:t>no</w:t>
      </w:r>
      <w:r w:rsidR="00D600F9">
        <w:t xml:space="preserve"> significant</w:t>
      </w:r>
      <w:r w:rsidR="007E6D50">
        <w:t xml:space="preserve"> increase in P4 was observed in the C6 group in this study, further </w:t>
      </w:r>
      <w:r w:rsidR="00D600F9">
        <w:t>supporting</w:t>
      </w:r>
      <w:r w:rsidR="007E6D50">
        <w:t xml:space="preserve"> th</w:t>
      </w:r>
      <w:r w:rsidR="00D600F9">
        <w:t>at there was no</w:t>
      </w:r>
      <w:r w:rsidR="007E6D50">
        <w:t xml:space="preserve"> ovulatory response.</w:t>
      </w:r>
      <w:r w:rsidR="0014601B">
        <w:t xml:space="preserve"> </w:t>
      </w:r>
      <w:r w:rsidR="007E6D50">
        <w:t>Additionally, cow b</w:t>
      </w:r>
      <w:r w:rsidR="0014601B">
        <w:t xml:space="preserve">ody weight was found to influence P4 profiles, with smaller animals tending to have higher P4 concentrations.  </w:t>
      </w:r>
      <w:r w:rsidR="0014601B" w:rsidRPr="0014601B">
        <w:t>This relationship may reflect differences in hormone absorption</w:t>
      </w:r>
      <w:r w:rsidR="007E6D50">
        <w:t xml:space="preserve">, </w:t>
      </w:r>
      <w:r w:rsidR="0014601B" w:rsidRPr="0014601B">
        <w:t>distribution</w:t>
      </w:r>
      <w:r w:rsidR="007E6D50">
        <w:t xml:space="preserve">, or clearance: fixed-dose progesterone delivery via CIDR may result in relatively lower plasma concentrations in larger animals due to greater volume of distribution and metabolic clearance </w:t>
      </w:r>
      <w:r w:rsidR="00A34829">
        <w:fldChar w:fldCharType="begin"/>
      </w:r>
      <w:r w:rsidR="00622C40">
        <w:instrText xml:space="preserve"> ADDIN EN.CITE &lt;EndNote&gt;&lt;Cite&gt;&lt;Author&gt;Turino&lt;/Author&gt;&lt;Year&gt;2009&lt;/Year&gt;&lt;RecNum&gt;171&lt;/RecNum&gt;&lt;DisplayText&gt;[55]&lt;/DisplayText&gt;&lt;record&gt;&lt;rec-number&gt;171&lt;/rec-number&gt;&lt;foreign-keys&gt;&lt;key app="EN" db-id="xaavsvtd12ep2se2zenxswe9e0zsx52s0asx" timestamp="1746887067" guid="0d30681a-3a00-40cb-9809-a185405eb756"&gt;171&lt;/key&gt;&lt;/foreign-keys&gt;&lt;ref-type name="Journal Article"&gt;17&lt;/ref-type&gt;&lt;contributors&gt;&lt;authors&gt;&lt;author&gt;Turino, L. N. &lt;/author&gt;&lt;/authors&gt;&lt;/contributors&gt;&lt;titles&gt;&lt;title&gt;Pharmacokinetics of progesterone in lactating dairy cows:&amp;#xD;Gaining some insights into the metabolism from kinetic modeling&lt;/title&gt;&lt;secondary-title&gt;American Dairy Science Association&lt;/secondary-title&gt;&lt;/titles&gt;&lt;periodical&gt;&lt;full-title&gt;American Dairy Science Association&lt;/full-title&gt;&lt;/periodical&gt;&lt;pages&gt;988-999&lt;/pages&gt;&lt;volume&gt;93&lt;/volume&gt;&lt;dates&gt;&lt;year&gt;2009&lt;/year&gt;&lt;/dates&gt;&lt;urls&gt;&lt;/urls&gt;&lt;/record&gt;&lt;/Cite&gt;&lt;/EndNote&gt;</w:instrText>
      </w:r>
      <w:r w:rsidR="00A34829">
        <w:fldChar w:fldCharType="separate"/>
      </w:r>
      <w:r w:rsidR="00622C40">
        <w:rPr>
          <w:noProof/>
        </w:rPr>
        <w:t>[</w:t>
      </w:r>
      <w:hyperlink w:anchor="_ENREF_55" w:tooltip="Turino, 2009 #171" w:history="1">
        <w:r w:rsidR="00A45408" w:rsidRPr="00A45408">
          <w:rPr>
            <w:rStyle w:val="Hyperlink"/>
          </w:rPr>
          <w:t>55</w:t>
        </w:r>
      </w:hyperlink>
      <w:r w:rsidR="00622C40">
        <w:rPr>
          <w:noProof/>
        </w:rPr>
        <w:t>]</w:t>
      </w:r>
      <w:r w:rsidR="00A34829">
        <w:fldChar w:fldCharType="end"/>
      </w:r>
      <w:r w:rsidR="00375723">
        <w:t>.</w:t>
      </w:r>
      <w:r w:rsidR="009F1702">
        <w:t xml:space="preserve"> </w:t>
      </w:r>
      <w:r w:rsidR="00402223">
        <w:t>Studies</w:t>
      </w:r>
      <w:r w:rsidR="005D0DC1" w:rsidRPr="005D0DC1">
        <w:t xml:space="preserve"> have shown that body weight loss can lead to increased circulating P4 concentrations, suggesting that body composition and metabolic state can significantly influence hormone dynamics</w:t>
      </w:r>
      <w:r w:rsidR="00CE1183">
        <w:t xml:space="preserve"> </w:t>
      </w:r>
      <w:r w:rsidR="00375723">
        <w:fldChar w:fldCharType="begin"/>
      </w:r>
      <w:r w:rsidR="00622C40">
        <w:instrText xml:space="preserve"> ADDIN EN.CITE &lt;EndNote&gt;&lt;Cite&gt;&lt;Author&gt;Rodrigues&lt;/Author&gt;&lt;Year&gt;2010&lt;/Year&gt;&lt;RecNum&gt;165&lt;/RecNum&gt;&lt;DisplayText&gt;[56]&lt;/DisplayText&gt;&lt;record&gt;&lt;rec-number&gt;165&lt;/rec-number&gt;&lt;foreign-keys&gt;&lt;key app="EN" db-id="xaavsvtd12ep2se2zenxswe9e0zsx52s0asx" timestamp="1746887059" guid="c85406dd-7a85-41ee-a7d5-0090f9ff7fb7"&gt;165&lt;/key&gt;&lt;/foreign-keys&gt;&lt;ref-type name="Journal Article"&gt;17&lt;/ref-type&gt;&lt;contributors&gt;&lt;authors&gt;&lt;author&gt;Rodrigues, R. O. &lt;/author&gt;&lt;/authors&gt;&lt;/contributors&gt;&lt;titles&gt;&lt;title&gt;Effects of body weight loss on serum progesterone concentrations&amp;#xD;of non-lactating dairy cows&lt;/title&gt;&lt;secondary-title&gt;Theriogenology&lt;/secondary-title&gt;&lt;/titles&gt;&lt;periodical&gt;&lt;full-title&gt;Theriogenology&lt;/full-title&gt;&lt;/periodical&gt;&lt;dates&gt;&lt;year&gt;2010&lt;/year&gt;&lt;/dates&gt;&lt;urls&gt;&lt;/urls&gt;&lt;/record&gt;&lt;/Cite&gt;&lt;/EndNote&gt;</w:instrText>
      </w:r>
      <w:r w:rsidR="00375723">
        <w:fldChar w:fldCharType="separate"/>
      </w:r>
      <w:r w:rsidR="00622C40">
        <w:rPr>
          <w:noProof/>
        </w:rPr>
        <w:t>[</w:t>
      </w:r>
      <w:hyperlink w:anchor="_ENREF_56" w:tooltip="Rodrigues, 2010 #165" w:history="1">
        <w:r w:rsidR="00A45408" w:rsidRPr="00A45408">
          <w:rPr>
            <w:rStyle w:val="Hyperlink"/>
          </w:rPr>
          <w:t>56</w:t>
        </w:r>
      </w:hyperlink>
      <w:r w:rsidR="00622C40">
        <w:rPr>
          <w:noProof/>
        </w:rPr>
        <w:t>]</w:t>
      </w:r>
      <w:r w:rsidR="00375723">
        <w:fldChar w:fldCharType="end"/>
      </w:r>
      <w:r w:rsidR="00CE1183">
        <w:t>.</w:t>
      </w:r>
      <w:r w:rsidR="00C52272">
        <w:t xml:space="preserve"> These findings suggest that individual variation in body size can meaningfully affect systemic hormone exposure in cattle, which may need to be considered when interpreting P4 dynamics in future studies using fixed-dose devices like CIDRs.</w:t>
      </w:r>
    </w:p>
    <w:p w14:paraId="5210E2A2" w14:textId="1A8C632A" w:rsidR="00947417" w:rsidRPr="00947417" w:rsidRDefault="0093491D" w:rsidP="00574E31">
      <w:pPr>
        <w:ind w:firstLine="720"/>
      </w:pPr>
      <w:r>
        <w:t xml:space="preserve">Compared to traditional GnRH treatments, C6 acts </w:t>
      </w:r>
      <w:r w:rsidR="00F85006">
        <w:t>“</w:t>
      </w:r>
      <w:r>
        <w:t>upstream</w:t>
      </w:r>
      <w:r w:rsidR="00F85006">
        <w:t>”</w:t>
      </w:r>
      <w:r>
        <w:t xml:space="preserve"> </w:t>
      </w:r>
      <w:r w:rsidR="00856446">
        <w:t xml:space="preserve">by stimulating endogenous </w:t>
      </w:r>
      <w:r>
        <w:t>GnRH</w:t>
      </w:r>
      <w:r w:rsidR="00856446">
        <w:t xml:space="preserve"> release rather than acting directly on the </w:t>
      </w:r>
      <w:r w:rsidR="00F85006">
        <w:t xml:space="preserve">anterior </w:t>
      </w:r>
      <w:r w:rsidR="00856446">
        <w:t xml:space="preserve">pituitary. </w:t>
      </w:r>
      <w:r>
        <w:t>By triggering GnRH release in a more physiologically relevant manner</w:t>
      </w:r>
      <w:r w:rsidR="00574E31">
        <w:t xml:space="preserve">, C6 </w:t>
      </w:r>
      <w:r w:rsidR="0014601B">
        <w:t xml:space="preserve">offers a potential advantage over direct GnRH administration. Repeated administration </w:t>
      </w:r>
      <w:r w:rsidR="00947417">
        <w:t xml:space="preserve">of </w:t>
      </w:r>
      <w:r w:rsidR="0014601B">
        <w:t>GnRH is known to cause</w:t>
      </w:r>
      <w:r w:rsidR="00947417">
        <w:t xml:space="preserve"> receptor </w:t>
      </w:r>
      <w:r w:rsidR="00947417">
        <w:lastRenderedPageBreak/>
        <w:t xml:space="preserve">desensitization, </w:t>
      </w:r>
      <w:r w:rsidR="0014601B">
        <w:t>leading to reduced pituitary responsiveness</w:t>
      </w:r>
      <w:r w:rsidR="00E65456">
        <w:t xml:space="preserve"> </w:t>
      </w:r>
      <w:r w:rsidR="00375723">
        <w:fldChar w:fldCharType="begin"/>
      </w:r>
      <w:r w:rsidR="00622C40">
        <w:instrText xml:space="preserve"> ADDIN EN.CITE &lt;EndNote&gt;&lt;Cite&gt;&lt;Author&gt;Heber&lt;/Author&gt;&lt;Year&gt;1982&lt;/Year&gt;&lt;RecNum&gt;384&lt;/RecNum&gt;&lt;DisplayText&gt;[57]&lt;/DisplayText&gt;&lt;record&gt;&lt;rec-number&gt;384&lt;/rec-number&gt;&lt;foreign-keys&gt;&lt;key app="EN" db-id="xaavsvtd12ep2se2zenxswe9e0zsx52s0asx" timestamp="1747341995" guid="f03a0438-0346-4d5f-a71a-626793bf0794"&gt;384&lt;/key&gt;&lt;/foreign-keys&gt;&lt;ref-type name="Book"&gt;6&lt;/ref-type&gt;&lt;contributors&gt;&lt;authors&gt;&lt;author&gt;Heber, D&lt;/author&gt;&lt;/authors&gt;&lt;/contributors&gt;&lt;titles&gt;&lt;title&gt;Pituitary desensitization and the regulation of pituitary gonadotropin-releasing hormone (GnRH) receptors following chronic administration of a superactive GnRH analog and testosterone&lt;/title&gt;&lt;short-title&gt;Life Sciences&lt;/short-title&gt;&lt;/titles&gt;&lt;volume&gt;30&lt;/volume&gt;&lt;dates&gt;&lt;year&gt;1982&lt;/year&gt;&lt;/dates&gt;&lt;publisher&gt;Pergamon Press&lt;/publisher&gt;&lt;urls&gt;&lt;/urls&gt;&lt;/record&gt;&lt;/Cite&gt;&lt;/EndNote&gt;</w:instrText>
      </w:r>
      <w:r w:rsidR="00375723">
        <w:fldChar w:fldCharType="separate"/>
      </w:r>
      <w:r w:rsidR="00622C40">
        <w:rPr>
          <w:noProof/>
        </w:rPr>
        <w:t>[</w:t>
      </w:r>
      <w:hyperlink w:anchor="_ENREF_57" w:tooltip="Heber, 1982 #384" w:history="1">
        <w:r w:rsidR="00A45408" w:rsidRPr="00A45408">
          <w:rPr>
            <w:rStyle w:val="Hyperlink"/>
          </w:rPr>
          <w:t>57</w:t>
        </w:r>
      </w:hyperlink>
      <w:r w:rsidR="00622C40">
        <w:rPr>
          <w:noProof/>
        </w:rPr>
        <w:t>]</w:t>
      </w:r>
      <w:r w:rsidR="00375723">
        <w:fldChar w:fldCharType="end"/>
      </w:r>
      <w:r w:rsidR="00CA487D">
        <w:t>.</w:t>
      </w:r>
      <w:r w:rsidR="00FE7770">
        <w:t xml:space="preserve"> </w:t>
      </w:r>
      <w:r w:rsidR="0014601B">
        <w:t xml:space="preserve">While the long-term effects of C6 on </w:t>
      </w:r>
      <w:r w:rsidR="00924042">
        <w:t>KISS1R</w:t>
      </w:r>
      <w:r w:rsidR="0014601B">
        <w:t xml:space="preserve"> sensitivity have not been fully evaluated, its synthetic design may offer advantages in reducing desensitization risk. </w:t>
      </w:r>
      <w:r w:rsidR="006912CA">
        <w:t xml:space="preserve">However, evidence from Parker et al. </w:t>
      </w:r>
      <w:r w:rsidR="00987087">
        <w:fldChar w:fldCharType="begin"/>
      </w:r>
      <w:r w:rsidR="00975107">
        <w:instrText xml:space="preserve"> ADDIN EN.CITE &lt;EndNote&gt;&lt;Cite&gt;&lt;Author&gt;Parker&lt;/Author&gt;&lt;Year&gt;2019&lt;/Year&gt;&lt;RecNum&gt;178&lt;/RecNum&gt;&lt;DisplayText&gt;[40]&lt;/DisplayText&gt;&lt;record&gt;&lt;rec-number&gt;178&lt;/rec-number&gt;&lt;foreign-keys&gt;&lt;key app="EN" db-id="xaavsvtd12ep2se2zenxswe9e0zsx52s0asx" timestamp="1746887093" guid="622af9e2-8279-4d78-9413-124be68c4a00"&gt;178&lt;/key&gt;&lt;/foreign-keys&gt;&lt;ref-type name="Journal Article"&gt;17&lt;/ref-type&gt;&lt;contributors&gt;&lt;authors&gt;&lt;author&gt;Parker, P. A.&lt;/author&gt;&lt;author&gt;Coffman, E. A.&lt;/author&gt;&lt;author&gt;Pohler, K. G.&lt;/author&gt;&lt;author&gt;Daniel, J. A.&lt;/author&gt;&lt;author&gt;Aucagne, V.&lt;/author&gt;&lt;author&gt;Beltramo, M.&lt;/author&gt;&lt;author&gt;Whitlock, B. K.&lt;/author&gt;&lt;/authors&gt;&lt;/contributors&gt;&lt;titles&gt;&lt;title&gt;Acute and subacute effects of a synthetic kisspeptin analog, C6, on serum concentrations of luteinizing hormone, follicle stimulating hormone, and testosterone in prepubertal bull calves&lt;/title&gt;&lt;secondary-title&gt;Theriogenology&lt;/secondary-title&gt;&lt;/titles&gt;&lt;periodical&gt;&lt;full-title&gt;Theriogenology&lt;/full-title&gt;&lt;/periodical&gt;&lt;pages&gt;111-119&lt;/pages&gt;&lt;volume&gt;130&lt;/volume&gt;&lt;dates&gt;&lt;year&gt;2019&lt;/year&gt;&lt;pub-dates&gt;&lt;date&gt;May&lt;/date&gt;&lt;/pub-dates&gt;&lt;/dates&gt;&lt;isbn&gt;0093-691X&lt;/isbn&gt;&lt;accession-num&gt;WOS:000466822700014&lt;/accession-num&gt;&lt;urls&gt;&lt;related-urls&gt;&lt;url&gt;&amp;lt;Go to ISI&amp;gt;://WOS:000466822700014&lt;/url&gt;&lt;/related-urls&gt;&lt;/urls&gt;&lt;electronic-resource-num&gt;10.1016/j.theriogenology.2019.03.002&lt;/electronic-resource-num&gt;&lt;/record&gt;&lt;/Cite&gt;&lt;/EndNote&gt;</w:instrText>
      </w:r>
      <w:r w:rsidR="00987087">
        <w:fldChar w:fldCharType="separate"/>
      </w:r>
      <w:r w:rsidR="00975107">
        <w:rPr>
          <w:noProof/>
        </w:rPr>
        <w:t>[</w:t>
      </w:r>
      <w:hyperlink w:anchor="_ENREF_40" w:tooltip="Parker, 2019 #178" w:history="1">
        <w:r w:rsidR="00A45408" w:rsidRPr="00A45408">
          <w:rPr>
            <w:rStyle w:val="Hyperlink"/>
          </w:rPr>
          <w:t>40</w:t>
        </w:r>
      </w:hyperlink>
      <w:r w:rsidR="00975107">
        <w:rPr>
          <w:noProof/>
        </w:rPr>
        <w:t>]</w:t>
      </w:r>
      <w:r w:rsidR="00987087">
        <w:fldChar w:fldCharType="end"/>
      </w:r>
      <w:r w:rsidR="003A659F">
        <w:t xml:space="preserve"> </w:t>
      </w:r>
      <w:r w:rsidR="006912CA">
        <w:t xml:space="preserve">indicates that repeated administration of C6 (20 </w:t>
      </w:r>
      <w:proofErr w:type="spellStart"/>
      <w:r w:rsidR="006912CA">
        <w:t>nmoles</w:t>
      </w:r>
      <w:proofErr w:type="spellEnd"/>
      <w:r w:rsidR="006912CA">
        <w:t xml:space="preserve"> IM daily) in prepubertal bull calves led to a reduced LH response by Day 4 compared to Day 1, along with suppressed FSH concentrations on Day 4</w:t>
      </w:r>
      <w:r w:rsidR="00353AC0">
        <w:t>,</w:t>
      </w:r>
      <w:r w:rsidR="006912CA">
        <w:t xml:space="preserve"> but not on Day 1. This pattern suggests that chronic exposure to C6 may begin to suppress the HPG axis, potentially through alterations in GnRH pulsatile release. </w:t>
      </w:r>
    </w:p>
    <w:p w14:paraId="02ED0CA9" w14:textId="3C784971" w:rsidR="005E4F9E" w:rsidRDefault="0014601B" w:rsidP="00E1495A">
      <w:pPr>
        <w:ind w:firstLine="720"/>
        <w:rPr>
          <w:i/>
          <w:iCs/>
        </w:rPr>
      </w:pPr>
      <w:r>
        <w:t>The</w:t>
      </w:r>
      <w:r w:rsidR="0093491D">
        <w:t xml:space="preserve"> </w:t>
      </w:r>
      <w:r w:rsidR="0091276A">
        <w:t xml:space="preserve">extended LH response observed following </w:t>
      </w:r>
      <w:r w:rsidR="0093491D">
        <w:t>C6</w:t>
      </w:r>
      <w:r w:rsidR="0091276A">
        <w:t xml:space="preserve"> administration</w:t>
      </w:r>
      <w:r w:rsidR="0093491D">
        <w:t xml:space="preserve">, likely due to its structural </w:t>
      </w:r>
      <w:r w:rsidR="00C43615">
        <w:t>stability and slower metabolic clearance, may influence ovarian dynamics even in the absence of confirmed ovulation</w:t>
      </w:r>
      <w:r w:rsidR="0093491D">
        <w:t>.</w:t>
      </w:r>
      <w:r w:rsidR="00646504">
        <w:t xml:space="preserve"> </w:t>
      </w:r>
      <w:r w:rsidR="0045647C">
        <w:t xml:space="preserve">In this study, several </w:t>
      </w:r>
      <w:r w:rsidR="009F1702">
        <w:t xml:space="preserve">cows treated with </w:t>
      </w:r>
      <w:r w:rsidR="0045647C">
        <w:t>C6</w:t>
      </w:r>
      <w:r w:rsidR="009F1702">
        <w:t xml:space="preserve"> </w:t>
      </w:r>
      <w:r w:rsidR="0045647C">
        <w:t>exhibited signs suggestive of follicular turnover</w:t>
      </w:r>
      <w:r w:rsidR="009D02CE">
        <w:t xml:space="preserve">, indicating that C6 may still promote meaningful changes in follicles. </w:t>
      </w:r>
      <w:r w:rsidR="79C35D6C">
        <w:t xml:space="preserve">In support of this, data from </w:t>
      </w:r>
      <w:r w:rsidR="009E0F66">
        <w:t>both experiments</w:t>
      </w:r>
      <w:r w:rsidR="79C35D6C">
        <w:t xml:space="preserve"> showed that C6-treated cows experienced </w:t>
      </w:r>
      <w:r w:rsidR="00402223">
        <w:t xml:space="preserve">the </w:t>
      </w:r>
      <w:r w:rsidR="79C35D6C">
        <w:t xml:space="preserve">disappearance of </w:t>
      </w:r>
      <w:r w:rsidR="009E0F66">
        <w:t>a dominant</w:t>
      </w:r>
      <w:r w:rsidR="79C35D6C">
        <w:t xml:space="preserve"> follicle within 36 hours of treatment, followed by emergence of a new dominant follicle</w:t>
      </w:r>
      <w:r w:rsidR="00132CB9">
        <w:t xml:space="preserve"> despite no evidence of ovulation or luteinization.</w:t>
      </w:r>
      <w:r w:rsidR="79C35D6C">
        <w:t xml:space="preserve"> Saline</w:t>
      </w:r>
      <w:r w:rsidR="00FD29B0">
        <w:t xml:space="preserve"> </w:t>
      </w:r>
      <w:r w:rsidR="79C35D6C">
        <w:t xml:space="preserve">treated cows, in contrast, retained the same dominant follicle throughout the study. </w:t>
      </w:r>
      <w:r w:rsidR="005F3F91" w:rsidRPr="005F3F91">
        <w:t xml:space="preserve">After </w:t>
      </w:r>
      <w:r w:rsidR="009E0F66">
        <w:t>the</w:t>
      </w:r>
      <w:r w:rsidR="005F3F91" w:rsidRPr="005F3F91">
        <w:t xml:space="preserve"> </w:t>
      </w:r>
      <w:r w:rsidR="00E92DDF">
        <w:t xml:space="preserve">turnover </w:t>
      </w:r>
      <w:r w:rsidR="005F3F91" w:rsidRPr="005F3F91">
        <w:t>pattern</w:t>
      </w:r>
      <w:r w:rsidR="009E0F66">
        <w:t xml:space="preserve"> first</w:t>
      </w:r>
      <w:r w:rsidR="005F3F91" w:rsidRPr="005F3F91">
        <w:t xml:space="preserve"> became clear in Experiment 2, the observational data from Experiment 1 </w:t>
      </w:r>
      <w:r w:rsidR="005F3F91">
        <w:t>was reevaluated in depth</w:t>
      </w:r>
      <w:r w:rsidR="005F3F91" w:rsidRPr="005F3F91">
        <w:t xml:space="preserve">. Although that trial lacked follow-up imaging or </w:t>
      </w:r>
      <w:r w:rsidR="00101102">
        <w:t>P4</w:t>
      </w:r>
      <w:r w:rsidR="005F3F91" w:rsidRPr="005F3F91">
        <w:t xml:space="preserve"> data, notes indicated that dominant follicles also disappeared within a similar time window after C6 treatment. These findings prompted </w:t>
      </w:r>
      <w:r w:rsidR="009E0F66">
        <w:t>the</w:t>
      </w:r>
      <w:r w:rsidR="005F3F91" w:rsidRPr="005F3F91">
        <w:t xml:space="preserve"> pooled analysis, which revealed that C6</w:t>
      </w:r>
      <w:r w:rsidR="0039704E">
        <w:t xml:space="preserve"> </w:t>
      </w:r>
      <w:r w:rsidR="005F3F91" w:rsidRPr="005F3F91">
        <w:t xml:space="preserve">treated cows </w:t>
      </w:r>
      <w:r w:rsidR="00DD7168" w:rsidRPr="005F3F91">
        <w:t>were less likely to retain the same dominant follicle compared to controls</w:t>
      </w:r>
      <w:r w:rsidR="00DD7168">
        <w:t xml:space="preserve">. This suggests that C6 could induce follicular turnover, which is characterized by rapid replacement of a dominant follicle, not typically observed during the slow regression of atresia </w:t>
      </w:r>
      <w:r w:rsidR="007F0A93">
        <w:fldChar w:fldCharType="begin"/>
      </w:r>
      <w:r w:rsidR="007F0A93">
        <w:instrText xml:space="preserve"> ADDIN EN.CITE &lt;EndNote&gt;&lt;Cite&gt;&lt;Author&gt;Mihm&lt;/Author&gt;&lt;Year&gt;2002&lt;/Year&gt;&lt;RecNum&gt;169&lt;/RecNum&gt;&lt;DisplayText&gt;[53]&lt;/DisplayText&gt;&lt;record&gt;&lt;rec-number&gt;169&lt;/rec-number&gt;&lt;foreign-keys&gt;&lt;key app="EN" db-id="xaavsvtd12ep2se2zenxswe9e0zsx52s0asx" timestamp="1746887065" guid="41d8a23a-c529-46fe-a057-2690dd3bd6a8"&gt;169&lt;/key&gt;&lt;/foreign-keys&gt;&lt;ref-type name="Book Section"&gt;5&lt;/ref-type&gt;&lt;contributors&gt;&lt;authors&gt;&lt;author&gt;Mihm, M.&lt;/author&gt;&lt;/authors&gt;&lt;/contributors&gt;&lt;titles&gt;&lt;title&gt;Follicle Wave Growth in Cattle&lt;/title&gt;&lt;secondary-title&gt;Reproduction of Domestic Animals&lt;/secondary-title&gt;&lt;/titles&gt;&lt;dates&gt;&lt;year&gt;2002&lt;/year&gt;&lt;/dates&gt;&lt;pub-location&gt;Blackwell Verlag&lt;/pub-location&gt;&lt;isbn&gt;0936-6768&lt;/isbn&gt;&lt;urls&gt;&lt;/urls&gt;&lt;/record&gt;&lt;/Cite&gt;&lt;/EndNote&gt;</w:instrText>
      </w:r>
      <w:r w:rsidR="007F0A93">
        <w:fldChar w:fldCharType="separate"/>
      </w:r>
      <w:r w:rsidR="007F0A93">
        <w:rPr>
          <w:noProof/>
        </w:rPr>
        <w:t>[</w:t>
      </w:r>
      <w:hyperlink w:anchor="_ENREF_53" w:tooltip="Mihm, 2002 #169" w:history="1">
        <w:r w:rsidR="00A45408" w:rsidRPr="00A45408">
          <w:rPr>
            <w:rStyle w:val="Hyperlink"/>
          </w:rPr>
          <w:t>53</w:t>
        </w:r>
      </w:hyperlink>
      <w:r w:rsidR="007F0A93">
        <w:rPr>
          <w:noProof/>
        </w:rPr>
        <w:t>]</w:t>
      </w:r>
      <w:r w:rsidR="007F0A93">
        <w:fldChar w:fldCharType="end"/>
      </w:r>
      <w:r w:rsidR="00A009A3">
        <w:t xml:space="preserve">. </w:t>
      </w:r>
      <w:r w:rsidR="00DD7168" w:rsidRPr="0080162B">
        <w:t xml:space="preserve">While this effect is likely mediated in part by extended LH secretion following C6 administration, the speed and </w:t>
      </w:r>
      <w:r w:rsidR="00DD7168" w:rsidRPr="0080162B">
        <w:lastRenderedPageBreak/>
        <w:t xml:space="preserve">consistency of follicular </w:t>
      </w:r>
      <w:r w:rsidR="002B7619" w:rsidRPr="0080162B">
        <w:t>“turnover”</w:t>
      </w:r>
      <w:r w:rsidR="00DD7168" w:rsidRPr="0080162B">
        <w:t xml:space="preserve"> suggest that central stimulation alone may not fully account for the observed changes. C6 may also exert effects locally at the ovary, as KP and its receptor are expressed in bovine ovarian tissue, including granulosa and theca cells, and local KP signaling has been implicated in regulating follicular development, steroidogenesis, and ovulation </w:t>
      </w:r>
      <w:r w:rsidR="00AA4C70" w:rsidRPr="0080162B">
        <w:fldChar w:fldCharType="begin"/>
      </w:r>
      <w:r w:rsidR="00AA4C70" w:rsidRPr="0080162B">
        <w:instrText xml:space="preserve"> ADDIN EN.CITE &lt;EndNote&gt;&lt;Cite&gt;&lt;Author&gt;Zheng&lt;/Author&gt;&lt;Year&gt;2023&lt;/Year&gt;&lt;RecNum&gt;176&lt;/RecNum&gt;&lt;DisplayText&gt;[52]&lt;/DisplayText&gt;&lt;record&gt;&lt;rec-number&gt;176&lt;/rec-number&gt;&lt;foreign-keys&gt;&lt;key app="EN" db-id="xaavsvtd12ep2se2zenxswe9e0zsx52s0asx" timestamp="1746887077" guid="1a15935d-2437-4c9b-a1dd-5263122f44ed"&gt;176&lt;/key&gt;&lt;/foreign-keys&gt;&lt;ref-type name="Journal Article"&gt;17&lt;/ref-type&gt;&lt;contributors&gt;&lt;authors&gt;&lt;author&gt;Zheng, P&lt;/author&gt;&lt;/authors&gt;&lt;/contributors&gt;&lt;titles&gt;&lt;title&gt;Effect of Hypoglycemic Drugs on Kisspeptin&amp;#xD;Expression in the Hypothalamic Arcuate Nucleus&amp;#xD;of PCOS Rats&lt;/title&gt;&lt;secondary-title&gt;Diabetes, Metabolic Syndrome and Obesity&lt;/secondary-title&gt;&lt;/titles&gt;&lt;periodical&gt;&lt;full-title&gt;Diabetes, Metabolic Syndrome and Obesity&lt;/full-title&gt;&lt;/periodical&gt;&lt;pages&gt;2717-2732&lt;/pages&gt;&lt;volume&gt;16&lt;/volume&gt;&lt;dates&gt;&lt;year&gt;2023&lt;/year&gt;&lt;/dates&gt;&lt;urls&gt;&lt;/urls&gt;&lt;/record&gt;&lt;/Cite&gt;&lt;/EndNote&gt;</w:instrText>
      </w:r>
      <w:r w:rsidR="00AA4C70" w:rsidRPr="0080162B">
        <w:fldChar w:fldCharType="separate"/>
      </w:r>
      <w:r w:rsidR="00AA4C70" w:rsidRPr="0080162B">
        <w:rPr>
          <w:noProof/>
        </w:rPr>
        <w:t>[</w:t>
      </w:r>
      <w:hyperlink w:anchor="_ENREF_52" w:tooltip="Zheng, 2023 #176" w:history="1">
        <w:r w:rsidR="00A45408" w:rsidRPr="00A45408">
          <w:rPr>
            <w:rStyle w:val="Hyperlink"/>
          </w:rPr>
          <w:t>52</w:t>
        </w:r>
      </w:hyperlink>
      <w:r w:rsidR="00AA4C70" w:rsidRPr="0080162B">
        <w:rPr>
          <w:noProof/>
        </w:rPr>
        <w:t>]</w:t>
      </w:r>
      <w:r w:rsidR="00AA4C70" w:rsidRPr="0080162B">
        <w:fldChar w:fldCharType="end"/>
      </w:r>
      <w:r w:rsidR="00F25C5F" w:rsidRPr="0080162B">
        <w:t xml:space="preserve"> and this </w:t>
      </w:r>
      <w:r w:rsidR="00E32F0C" w:rsidRPr="0080162B">
        <w:t>local signaling can influence several</w:t>
      </w:r>
      <w:r w:rsidR="009D02CE" w:rsidRPr="0080162B">
        <w:t xml:space="preserve"> ovarian </w:t>
      </w:r>
      <w:r w:rsidR="00E32F0C" w:rsidRPr="0080162B">
        <w:t>processes, including follicle maturatio</w:t>
      </w:r>
      <w:r w:rsidR="000A6F08" w:rsidRPr="0080162B">
        <w:t>n</w:t>
      </w:r>
      <w:r w:rsidR="00E32F0C" w:rsidRPr="0080162B">
        <w:t xml:space="preserve"> or structural remodeling during</w:t>
      </w:r>
      <w:r w:rsidR="009D02CE" w:rsidRPr="0080162B">
        <w:t xml:space="preserve"> turnover</w:t>
      </w:r>
      <w:r w:rsidR="00E32F0C" w:rsidRPr="0080162B">
        <w:t>.</w:t>
      </w:r>
      <w:r w:rsidR="00F24BF0" w:rsidRPr="0080162B">
        <w:t xml:space="preserve"> </w:t>
      </w:r>
      <w:r w:rsidR="007E7841" w:rsidRPr="0080162B">
        <w:t>Given this</w:t>
      </w:r>
      <w:r w:rsidR="009D02CE" w:rsidRPr="0080162B">
        <w:t xml:space="preserve">, it </w:t>
      </w:r>
      <w:r w:rsidR="007E7841" w:rsidRPr="0080162B">
        <w:t xml:space="preserve">is plausible that C6, as a </w:t>
      </w:r>
      <w:r w:rsidR="00BE4B28" w:rsidRPr="0080162B">
        <w:t>KP</w:t>
      </w:r>
      <w:r w:rsidR="007E7841" w:rsidRPr="0080162B">
        <w:t xml:space="preserve"> analog, </w:t>
      </w:r>
      <w:r w:rsidR="009D02CE" w:rsidRPr="0080162B">
        <w:t xml:space="preserve">may </w:t>
      </w:r>
      <w:r w:rsidR="007E7841" w:rsidRPr="0080162B">
        <w:t xml:space="preserve">influence follicular fate </w:t>
      </w:r>
      <w:r w:rsidR="0066380B" w:rsidRPr="0080162B">
        <w:t xml:space="preserve">through both </w:t>
      </w:r>
      <w:r w:rsidR="009E0F66" w:rsidRPr="0080162B">
        <w:t>systemic</w:t>
      </w:r>
      <w:r w:rsidR="0066380B" w:rsidRPr="0080162B">
        <w:t xml:space="preserve"> (</w:t>
      </w:r>
      <w:r w:rsidR="009E0F66" w:rsidRPr="0080162B">
        <w:t>GnRH/LH mediated</w:t>
      </w:r>
      <w:r w:rsidR="0066380B" w:rsidRPr="0080162B">
        <w:t>)</w:t>
      </w:r>
      <w:r w:rsidR="007E7841" w:rsidRPr="0080162B">
        <w:t xml:space="preserve"> </w:t>
      </w:r>
      <w:r w:rsidR="00F34888" w:rsidRPr="0080162B">
        <w:t xml:space="preserve">and </w:t>
      </w:r>
      <w:r w:rsidR="009E0F66" w:rsidRPr="0080162B">
        <w:t>local</w:t>
      </w:r>
      <w:r w:rsidR="00F34888" w:rsidRPr="0080162B">
        <w:t xml:space="preserve"> (ovarian) pathways</w:t>
      </w:r>
      <w:r w:rsidR="007E7841" w:rsidRPr="0080162B">
        <w:t xml:space="preserve">. </w:t>
      </w:r>
    </w:p>
    <w:p w14:paraId="7186CFEF" w14:textId="04E780C5" w:rsidR="00BA731E" w:rsidRPr="00402223" w:rsidRDefault="00FC3B99">
      <w:pPr>
        <w:rPr>
          <w:b/>
          <w:bCs/>
          <w:i/>
        </w:rPr>
      </w:pPr>
      <w:r w:rsidRPr="00402223">
        <w:rPr>
          <w:b/>
          <w:bCs/>
          <w:i/>
        </w:rPr>
        <w:t xml:space="preserve">Limitations </w:t>
      </w:r>
    </w:p>
    <w:p w14:paraId="5C09BF1E" w14:textId="0BF4AD84" w:rsidR="000D55FA" w:rsidRDefault="00B60EC1" w:rsidP="00DD7168">
      <w:pPr>
        <w:ind w:firstLine="720"/>
      </w:pPr>
      <w:r>
        <w:t>Among</w:t>
      </w:r>
      <w:r w:rsidR="0020172E" w:rsidRPr="0020172E">
        <w:t xml:space="preserve"> the limitations </w:t>
      </w:r>
      <w:r w:rsidR="00D46BFE" w:rsidRPr="00A45408">
        <w:t>faced with</w:t>
      </w:r>
      <w:r w:rsidR="000D55FA" w:rsidRPr="00A45408">
        <w:t xml:space="preserve"> this study was the low circulating </w:t>
      </w:r>
      <w:r w:rsidR="0020172E" w:rsidRPr="00A45408">
        <w:t xml:space="preserve">P4 </w:t>
      </w:r>
      <w:r w:rsidR="000D55FA" w:rsidRPr="00A45408">
        <w:t xml:space="preserve">concentrations in animals at the time of treatment. </w:t>
      </w:r>
      <w:r w:rsidR="00831E19" w:rsidRPr="00A45408">
        <w:t>While</w:t>
      </w:r>
      <w:r w:rsidR="00831E19" w:rsidRPr="002C64D2">
        <w:t xml:space="preserve"> this</w:t>
      </w:r>
      <w:r w:rsidR="00F25C5F" w:rsidRPr="00A45408">
        <w:t xml:space="preserve"> was</w:t>
      </w:r>
      <w:r w:rsidRPr="00A45408">
        <w:t xml:space="preserve"> intentional and</w:t>
      </w:r>
      <w:r w:rsidR="00831E19" w:rsidRPr="002C64D2">
        <w:t xml:space="preserve"> </w:t>
      </w:r>
      <w:r w:rsidR="00831E19" w:rsidRPr="00A45408">
        <w:t xml:space="preserve">allowed us to evaluate C6 effects in a GnRH-permissive environment, it may not fully represent physiological conditions during typical reproductive cycles.  </w:t>
      </w:r>
      <w:r w:rsidR="000D55FA" w:rsidRPr="00A45408">
        <w:t>Low P4 environments are known to influence the sensitivity of the reproductive axis</w:t>
      </w:r>
      <w:r w:rsidR="0048052A" w:rsidRPr="002C64D2">
        <w:t xml:space="preserve"> </w:t>
      </w:r>
      <w:r w:rsidR="00B85413" w:rsidRPr="00A45408">
        <w:fldChar w:fldCharType="begin"/>
      </w:r>
      <w:r w:rsidR="00E95AAB" w:rsidRPr="00A45408">
        <w:instrText xml:space="preserve"> ADDIN EN.CITE &lt;EndNote&gt;&lt;Cite&gt;&lt;Author&gt;Zheng&lt;/Author&gt;&lt;Year&gt;2023&lt;/Year&gt;&lt;RecNum&gt;176&lt;/RecNum&gt;&lt;DisplayText&gt;[52]&lt;/DisplayText&gt;&lt;record&gt;&lt;rec-number&gt;176&lt;/rec-number&gt;&lt;foreign-keys&gt;&lt;key app="EN" db-id="xaavsvtd12ep2se2zenxswe9e0zsx52s0asx" timestamp="1746887077" guid="1a15935d-2437-4c9b-a1dd-5263122f44ed"&gt;176&lt;/key&gt;&lt;/foreign-keys&gt;&lt;ref-type name="Journal Article"&gt;17&lt;/ref-type&gt;&lt;contributors&gt;&lt;authors&gt;&lt;author&gt;Zheng, P&lt;/author&gt;&lt;/authors&gt;&lt;/contributors&gt;&lt;titles&gt;&lt;title&gt;Effect of Hypoglycemic Drugs on Kisspeptin&amp;#xD;Expression in the Hypothalamic Arcuate Nucleus&amp;#xD;of PCOS Rats&lt;/title&gt;&lt;secondary-title&gt;Diabetes, Metabolic Syndrome and Obesity&lt;/secondary-title&gt;&lt;/titles&gt;&lt;periodical&gt;&lt;full-title&gt;Diabetes, Metabolic Syndrome and Obesity&lt;/full-title&gt;&lt;/periodical&gt;&lt;pages&gt;2717-2732&lt;/pages&gt;&lt;volume&gt;16&lt;/volume&gt;&lt;dates&gt;&lt;year&gt;2023&lt;/year&gt;&lt;/dates&gt;&lt;urls&gt;&lt;/urls&gt;&lt;/record&gt;&lt;/Cite&gt;&lt;/EndNote&gt;</w:instrText>
      </w:r>
      <w:r w:rsidR="00B85413" w:rsidRPr="00A45408">
        <w:fldChar w:fldCharType="separate"/>
      </w:r>
      <w:r w:rsidR="00B85413" w:rsidRPr="00A45408">
        <w:rPr>
          <w:noProof/>
        </w:rPr>
        <w:t>[</w:t>
      </w:r>
      <w:hyperlink w:anchor="_ENREF_52" w:tooltip="Zheng, 2023 #176" w:history="1">
        <w:r w:rsidR="00A45408" w:rsidRPr="00A45408">
          <w:rPr>
            <w:rStyle w:val="Hyperlink"/>
          </w:rPr>
          <w:t>52</w:t>
        </w:r>
      </w:hyperlink>
      <w:r w:rsidR="00B85413" w:rsidRPr="00A45408">
        <w:rPr>
          <w:noProof/>
        </w:rPr>
        <w:t>]</w:t>
      </w:r>
      <w:r w:rsidR="00B85413" w:rsidRPr="00A45408">
        <w:fldChar w:fldCharType="end"/>
      </w:r>
      <w:r w:rsidR="000D55FA" w:rsidRPr="00A45408">
        <w:t>, and it is possible that different results may have been seen under higher P4 conditions</w:t>
      </w:r>
      <w:r w:rsidR="00F85006" w:rsidRPr="00A45408">
        <w:t xml:space="preserve"> or circulating P4 concentrations typical of the follicular phase of the estrous cycle</w:t>
      </w:r>
      <w:r w:rsidR="000D55FA" w:rsidRPr="00A45408">
        <w:t xml:space="preserve">. Future studies without </w:t>
      </w:r>
      <w:r w:rsidR="0014601B" w:rsidRPr="00A45408">
        <w:t>the use of CIDR devices</w:t>
      </w:r>
      <w:r w:rsidR="000D55FA" w:rsidRPr="00A45408">
        <w:t xml:space="preserve"> may yield different and possibly more meaningful reproductive outcomes, but they would likely require </w:t>
      </w:r>
      <w:r w:rsidR="00FA4C1B" w:rsidRPr="00A45408">
        <w:t>larger sample sizes and longer-term monitoring</w:t>
      </w:r>
      <w:r w:rsidR="000D55FA" w:rsidRPr="00A45408">
        <w:t xml:space="preserve">. </w:t>
      </w:r>
      <w:r w:rsidR="00C77A95" w:rsidRPr="00A45408">
        <w:t>In addition to the scientific considerations, logistical and regulatory factors constrained the scope of this study. Current</w:t>
      </w:r>
      <w:r w:rsidR="007D6AD9" w:rsidRPr="00A45408">
        <w:t xml:space="preserve"> U.S.</w:t>
      </w:r>
      <w:r w:rsidR="0020172E" w:rsidRPr="00A45408">
        <w:t xml:space="preserve"> </w:t>
      </w:r>
      <w:r w:rsidR="00FA4C1B" w:rsidRPr="00A45408">
        <w:t>regulations restrict the use of KP analogs like C6 in food producing animals unless conducted as terminal studies</w:t>
      </w:r>
      <w:r w:rsidR="00F66A9A" w:rsidRPr="00A45408">
        <w:t xml:space="preserve"> </w:t>
      </w:r>
      <w:r w:rsidR="00147739" w:rsidRPr="00A45408">
        <w:fldChar w:fldCharType="begin"/>
      </w:r>
      <w:r w:rsidR="00622C40" w:rsidRPr="00A45408">
        <w:instrText xml:space="preserve"> ADDIN EN.CITE &lt;EndNote&gt;&lt;Cite&gt;&lt;Author&gt;Regulations&lt;/Author&gt;&lt;Year&gt;2025&lt;/Year&gt;&lt;RecNum&gt;413&lt;/RecNum&gt;&lt;DisplayText&gt;[58]&lt;/DisplayText&gt;&lt;record&gt;&lt;rec-number&gt;413&lt;/rec-number&gt;&lt;foreign-keys&gt;&lt;key app="EN" db-id="xaavsvtd12ep2se2zenxswe9e0zsx52s0asx" timestamp="1747592911" guid="3ae834b5-2f6f-4d6e-a6ee-e5f250e02dde"&gt;413&lt;/key&gt;&lt;/foreign-keys&gt;&lt;ref-type name="Government Document"&gt;46&lt;/ref-type&gt;&lt;contributors&gt;&lt;authors&gt;&lt;author&gt;Code of Federal Regulations&lt;/author&gt;&lt;/authors&gt;&lt;/contributors&gt;&lt;titles&gt;&lt;title&gt;Title 21: Food andn Drugs, Part 511 - NEW ANIMAL DRUGS FOR INVESTIGATIONAL USE&lt;/title&gt;&lt;/titles&gt;&lt;dates&gt;&lt;year&gt;2025&lt;/year&gt;&lt;/dates&gt;&lt;pub-location&gt;Washington, D.C.&lt;/pub-location&gt;&lt;publisher&gt;US Government Publishing Office&lt;/publisher&gt;&lt;urls&gt;&lt;/urls&gt;&lt;custom1&gt;USDA&lt;/custom1&gt;&lt;/record&gt;&lt;/Cite&gt;&lt;/EndNote&gt;</w:instrText>
      </w:r>
      <w:r w:rsidR="00147739" w:rsidRPr="00A45408">
        <w:fldChar w:fldCharType="separate"/>
      </w:r>
      <w:r w:rsidR="00622C40" w:rsidRPr="00A45408">
        <w:rPr>
          <w:noProof/>
        </w:rPr>
        <w:t>[</w:t>
      </w:r>
      <w:hyperlink w:anchor="_ENREF_58" w:tooltip="Regulations, 2025 #413" w:history="1">
        <w:r w:rsidR="00A45408" w:rsidRPr="00A45408">
          <w:rPr>
            <w:rStyle w:val="Hyperlink"/>
          </w:rPr>
          <w:t>58</w:t>
        </w:r>
      </w:hyperlink>
      <w:r w:rsidR="00622C40" w:rsidRPr="00A45408">
        <w:rPr>
          <w:noProof/>
        </w:rPr>
        <w:t>]</w:t>
      </w:r>
      <w:r w:rsidR="00147739" w:rsidRPr="00A45408">
        <w:fldChar w:fldCharType="end"/>
      </w:r>
      <w:r w:rsidR="00FA4C1B" w:rsidRPr="00A45408">
        <w:t xml:space="preserve">, thereby limiting sample availability and experimental design options. These restrictions </w:t>
      </w:r>
      <w:r w:rsidR="00EC6E8B" w:rsidRPr="00A45408">
        <w:t>may</w:t>
      </w:r>
      <w:r w:rsidR="00FA4C1B" w:rsidRPr="00A45408">
        <w:t xml:space="preserve"> continue to prevent the comprehensive evaluation of C6’s potential for broader application in cattle reproduction.</w:t>
      </w:r>
      <w:r w:rsidR="0020172E">
        <w:t xml:space="preserve"> </w:t>
      </w:r>
    </w:p>
    <w:p w14:paraId="2F070B2E" w14:textId="77777777" w:rsidR="0080162B" w:rsidRDefault="0080162B" w:rsidP="00980D62">
      <w:pPr>
        <w:rPr>
          <w:i/>
          <w:iCs/>
        </w:rPr>
      </w:pPr>
    </w:p>
    <w:p w14:paraId="3CDD1E41" w14:textId="12BE7123" w:rsidR="00980D62" w:rsidRPr="00402223" w:rsidRDefault="00980D62" w:rsidP="00980D62">
      <w:pPr>
        <w:rPr>
          <w:b/>
          <w:bCs/>
          <w:i/>
          <w:iCs/>
        </w:rPr>
      </w:pPr>
      <w:r w:rsidRPr="00402223">
        <w:rPr>
          <w:b/>
          <w:bCs/>
          <w:i/>
          <w:iCs/>
        </w:rPr>
        <w:lastRenderedPageBreak/>
        <w:t>Future Research</w:t>
      </w:r>
    </w:p>
    <w:p w14:paraId="52DE81CE" w14:textId="71097076" w:rsidR="00C74E02" w:rsidRDefault="0018139C" w:rsidP="00FA4C1B">
      <w:pPr>
        <w:ind w:firstLine="720"/>
      </w:pPr>
      <w:r w:rsidRPr="0018139C">
        <w:t>Future research should focus on validating C6’s ability to induce reliable follicular turnover and assessing how this activity can be harnessed for reproductive management. If confirmed, this mechanism could offer a novel approach to resetting the follicular wave, providing producers with greater control over the timing of ovulation and enhancing the precision of synchronization protocols. Such improvements could reduce reliance on multi-step hormone regimens, lowering both labor demands and costs associated with timed artificial insemination programs.</w:t>
      </w:r>
      <w:r w:rsidR="006B7676">
        <w:t xml:space="preserve">  </w:t>
      </w:r>
      <w:r w:rsidR="00C77A95">
        <w:t>Beyond its potential use in synchronization protocols, C6 may also have therapeutic applications.</w:t>
      </w:r>
      <w:r w:rsidR="00407935">
        <w:t xml:space="preserve"> </w:t>
      </w:r>
      <w:r w:rsidR="00407935" w:rsidRPr="0080162B">
        <w:t>Cystic ovarian disease (COD) remains a major cause of infertility in dairy cattle</w:t>
      </w:r>
      <w:r w:rsidR="00460CDE" w:rsidRPr="0080162B">
        <w:t>. G</w:t>
      </w:r>
      <w:r w:rsidR="00831E19" w:rsidRPr="0080162B">
        <w:t>iven</w:t>
      </w:r>
      <w:r w:rsidR="00C77A95" w:rsidRPr="0080162B">
        <w:t xml:space="preserve"> </w:t>
      </w:r>
      <w:r w:rsidR="00831E19" w:rsidRPr="0080162B">
        <w:t xml:space="preserve">the hypothalamic dysfunction implicated in </w:t>
      </w:r>
      <w:r w:rsidR="00407935" w:rsidRPr="0080162B">
        <w:t>COD</w:t>
      </w:r>
      <w:r w:rsidR="005B166C" w:rsidRPr="0080162B">
        <w:t xml:space="preserve"> </w:t>
      </w:r>
      <w:r w:rsidR="005B166C" w:rsidRPr="0080162B">
        <w:fldChar w:fldCharType="begin"/>
      </w:r>
      <w:r w:rsidR="00975107" w:rsidRPr="0080162B">
        <w:instrText xml:space="preserve"> ADDIN EN.CITE &lt;EndNote&gt;&lt;Cite&gt;&lt;Author&gt;Vanholder&lt;/Author&gt;&lt;Year&gt;2006&lt;/Year&gt;&lt;RecNum&gt;528&lt;/RecNum&gt;&lt;DisplayText&gt;[43]&lt;/DisplayText&gt;&lt;record&gt;&lt;rec-number&gt;528&lt;/rec-number&gt;&lt;foreign-keys&gt;&lt;key app="EN" db-id="xaavsvtd12ep2se2zenxswe9e0zsx52s0asx" timestamp="1747593068" guid="ed4f0c6f-46a9-42ec-9fff-defedd375ef1"&gt;528&lt;/key&gt;&lt;/foreign-keys&gt;&lt;ref-type name="Journal Article"&gt;17&lt;/ref-type&gt;&lt;contributors&gt;&lt;authors&gt;&lt;author&gt;Vanholder, T&lt;/author&gt;&lt;/authors&gt;&lt;/contributors&gt;&lt;titles&gt;&lt;title&gt;Aetiology and pathogenesis of cystic ovarian follicles&amp;#xD;in dairy cattle: a review&lt;/title&gt;&lt;secondary-title&gt;EDP Sciences&lt;/secondary-title&gt;&lt;/titles&gt;&lt;periodical&gt;&lt;full-title&gt;EDP Sciences&lt;/full-title&gt;&lt;/periodical&gt;&lt;dates&gt;&lt;year&gt;2006&lt;/year&gt;&lt;/dates&gt;&lt;urls&gt;&lt;/urls&gt;&lt;/record&gt;&lt;/Cite&gt;&lt;/EndNote&gt;</w:instrText>
      </w:r>
      <w:r w:rsidR="005B166C" w:rsidRPr="0080162B">
        <w:fldChar w:fldCharType="separate"/>
      </w:r>
      <w:r w:rsidR="00975107" w:rsidRPr="0080162B">
        <w:rPr>
          <w:noProof/>
        </w:rPr>
        <w:t>[</w:t>
      </w:r>
      <w:hyperlink w:anchor="_ENREF_43" w:tooltip="Vanholder, 2006 #528" w:history="1">
        <w:r w:rsidR="00A45408" w:rsidRPr="00A45408">
          <w:rPr>
            <w:rStyle w:val="Hyperlink"/>
          </w:rPr>
          <w:t>43</w:t>
        </w:r>
      </w:hyperlink>
      <w:r w:rsidR="00975107" w:rsidRPr="0080162B">
        <w:rPr>
          <w:noProof/>
        </w:rPr>
        <w:t>]</w:t>
      </w:r>
      <w:r w:rsidR="005B166C" w:rsidRPr="0080162B">
        <w:fldChar w:fldCharType="end"/>
      </w:r>
      <w:r w:rsidR="0078429C" w:rsidRPr="0080162B">
        <w:t xml:space="preserve"> </w:t>
      </w:r>
      <w:r w:rsidR="00831E19" w:rsidRPr="0080162B">
        <w:t xml:space="preserve">and </w:t>
      </w:r>
      <w:r w:rsidR="007D6AD9" w:rsidRPr="0080162B">
        <w:t xml:space="preserve">KISS1R </w:t>
      </w:r>
      <w:r w:rsidR="00831E19" w:rsidRPr="0080162B">
        <w:t>agonist therapeutic use in treating polycystic ovary syndrome (PCOS) in humans</w:t>
      </w:r>
      <w:r w:rsidR="00FF77D8" w:rsidRPr="0080162B">
        <w:t xml:space="preserve"> </w:t>
      </w:r>
      <w:r w:rsidR="00F7099A" w:rsidRPr="0080162B">
        <w:fldChar w:fldCharType="begin"/>
      </w:r>
      <w:r w:rsidR="00622C40" w:rsidRPr="0080162B">
        <w:instrText xml:space="preserve"> ADDIN EN.CITE &lt;EndNote&gt;&lt;Cite&gt;&lt;Author&gt;Jayasena&lt;/Author&gt;&lt;Year&gt;2010&lt;/Year&gt;&lt;RecNum&gt;323&lt;/RecNum&gt;&lt;DisplayText&gt;[59]&lt;/DisplayText&gt;&lt;record&gt;&lt;rec-number&gt;323&lt;/rec-number&gt;&lt;foreign-keys&gt;&lt;key app="EN" db-id="xaavsvtd12ep2se2zenxswe9e0zsx52s0asx" timestamp="1747341945" guid="5d8a80e0-7f9d-4680-8de4-c5f7a14697ca"&gt;323&lt;/key&gt;&lt;/foreign-keys&gt;&lt;ref-type name="Journal Article"&gt;17&lt;/ref-type&gt;&lt;contributors&gt;&lt;authors&gt;&lt;author&gt;Jayasena, C. N.&lt;/author&gt;&lt;author&gt;Nijher, G. M. K.&lt;/author&gt;&lt;author&gt;Abbara, A.&lt;/author&gt;&lt;author&gt;Murphy, K. G.&lt;/author&gt;&lt;author&gt;Lim, A.&lt;/author&gt;&lt;author&gt;Patel, D.&lt;/author&gt;&lt;author&gt;Mehta, A.&lt;/author&gt;&lt;author&gt;Todd, C.&lt;/author&gt;&lt;author&gt;Donaldson, M.&lt;/author&gt;&lt;author&gt;Trew, G. H.&lt;/author&gt;&lt;author&gt;Ghatei, M. A.&lt;/author&gt;&lt;author&gt;Bloom, S. R.&lt;/author&gt;&lt;author&gt;Dhillo, W. S.&lt;/author&gt;&lt;/authors&gt;&lt;/contributors&gt;&lt;titles&gt;&lt;title&gt;Twice-Weekly Administration of Kisspeptin-54 for 8 Weeks Stimulates Release of Reproductive Hormones in Women With Hypothalamic Amenorrhea&lt;/title&gt;&lt;secondary-title&gt;Clinical Pharmacology &amp;amp; Therapeutics&lt;/secondary-title&gt;&lt;/titles&gt;&lt;periodical&gt;&lt;full-title&gt;Clinical Pharmacology &amp;amp; Therapeutics&lt;/full-title&gt;&lt;/periodical&gt;&lt;pages&gt;840-847&lt;/pages&gt;&lt;volume&gt;88&lt;/volume&gt;&lt;number&gt;6&lt;/number&gt;&lt;dates&gt;&lt;year&gt;2010&lt;/year&gt;&lt;pub-dates&gt;&lt;date&gt;Dec&lt;/date&gt;&lt;/pub-dates&gt;&lt;/dates&gt;&lt;isbn&gt;0009-9236&lt;/isbn&gt;&lt;accession-num&gt;WOS:000284522500028&lt;/accession-num&gt;&lt;urls&gt;&lt;related-urls&gt;&lt;url&gt;&amp;lt;Go to ISI&amp;gt;://WOS:000284522500028&lt;/url&gt;&lt;/related-urls&gt;&lt;/urls&gt;&lt;electronic-resource-num&gt;10.1038/clpt.2010.204&lt;/electronic-resource-num&gt;&lt;/record&gt;&lt;/Cite&gt;&lt;/EndNote&gt;</w:instrText>
      </w:r>
      <w:r w:rsidR="00F7099A" w:rsidRPr="0080162B">
        <w:fldChar w:fldCharType="separate"/>
      </w:r>
      <w:r w:rsidR="00622C40" w:rsidRPr="0080162B">
        <w:rPr>
          <w:noProof/>
        </w:rPr>
        <w:t>[</w:t>
      </w:r>
      <w:hyperlink w:anchor="_ENREF_59" w:tooltip="Jayasena, 2010 #323" w:history="1">
        <w:r w:rsidR="00A45408" w:rsidRPr="00A45408">
          <w:rPr>
            <w:rStyle w:val="Hyperlink"/>
          </w:rPr>
          <w:t>59</w:t>
        </w:r>
      </w:hyperlink>
      <w:r w:rsidR="00622C40" w:rsidRPr="0080162B">
        <w:rPr>
          <w:noProof/>
        </w:rPr>
        <w:t>]</w:t>
      </w:r>
      <w:r w:rsidR="00F7099A" w:rsidRPr="0080162B">
        <w:fldChar w:fldCharType="end"/>
      </w:r>
      <w:r w:rsidR="00831E19" w:rsidRPr="0080162B">
        <w:t xml:space="preserve">, KP analogs like C6 may offer a novel therapeutic avenue for COD in cows. </w:t>
      </w:r>
      <w:r w:rsidR="00C77A95" w:rsidRPr="0080162B">
        <w:t xml:space="preserve">Future studies </w:t>
      </w:r>
      <w:r w:rsidR="00F92F0D" w:rsidRPr="0080162B">
        <w:t xml:space="preserve">should investigate whether C6 can restore normal cyclicity or induce follicular turnover in cows with cystic ovarian structures. </w:t>
      </w:r>
      <w:r w:rsidR="00960994" w:rsidRPr="0080162B">
        <w:t>This may provide not only a new tool for fertility management b</w:t>
      </w:r>
      <w:r w:rsidR="006B7676" w:rsidRPr="0080162B">
        <w:t>u</w:t>
      </w:r>
      <w:r w:rsidR="00960994" w:rsidRPr="0080162B">
        <w:t>t also insights into the role of KP signaling in ovarian dysfunction.</w:t>
      </w:r>
      <w:r w:rsidR="000A6F08">
        <w:t xml:space="preserve"> </w:t>
      </w:r>
    </w:p>
    <w:p w14:paraId="453858F5" w14:textId="0F7E9DDA" w:rsidR="00C74E02" w:rsidRPr="00402223" w:rsidRDefault="00C74E02" w:rsidP="00E85312">
      <w:pPr>
        <w:rPr>
          <w:b/>
          <w:bCs/>
          <w:i/>
          <w:iCs/>
        </w:rPr>
      </w:pPr>
      <w:r w:rsidRPr="00402223">
        <w:rPr>
          <w:b/>
          <w:bCs/>
          <w:i/>
          <w:iCs/>
        </w:rPr>
        <w:t>Conclusions</w:t>
      </w:r>
    </w:p>
    <w:p w14:paraId="4C2BA93F" w14:textId="44B16058" w:rsidR="00FA4C1B" w:rsidRPr="00FA4C1B" w:rsidRDefault="00FA4C1B" w:rsidP="00FA4C1B">
      <w:r>
        <w:tab/>
      </w:r>
      <w:r w:rsidRPr="00FA4C1B">
        <w:t xml:space="preserve">Studying how C6 influences other </w:t>
      </w:r>
      <w:r w:rsidR="00301D55">
        <w:t xml:space="preserve">circulating </w:t>
      </w:r>
      <w:r w:rsidRPr="00FA4C1B">
        <w:t>reproductive hormones</w:t>
      </w:r>
      <w:r>
        <w:t xml:space="preserve">, </w:t>
      </w:r>
      <w:r w:rsidRPr="00FA4C1B">
        <w:t xml:space="preserve">such as FSH, </w:t>
      </w:r>
      <w:r w:rsidR="00301D55">
        <w:t>E2</w:t>
      </w:r>
      <w:r w:rsidRPr="00FA4C1B">
        <w:t xml:space="preserve">, and </w:t>
      </w:r>
      <w:r w:rsidR="00301D55">
        <w:t>P4</w:t>
      </w:r>
      <w:r>
        <w:t xml:space="preserve">, </w:t>
      </w:r>
      <w:r w:rsidRPr="00FA4C1B">
        <w:t xml:space="preserve">and determining how it can be integrated into existing reproductive management protocols will be essential to fully characterize its role in cattle reproduction. The findings from this study demonstrate that C6 reliably stimulates a sustained increase in plasma LH concentrations, even under low circulating </w:t>
      </w:r>
      <w:r w:rsidR="00227873">
        <w:t>P4</w:t>
      </w:r>
      <w:r w:rsidR="00227873" w:rsidRPr="00FA4C1B">
        <w:t xml:space="preserve"> </w:t>
      </w:r>
      <w:r w:rsidRPr="00FA4C1B">
        <w:t xml:space="preserve">conditions. While this LH response did not lead to ovulation in the current model, it was associated with notable changes in </w:t>
      </w:r>
      <w:r w:rsidR="00227873">
        <w:t xml:space="preserve">ovarian </w:t>
      </w:r>
      <w:r w:rsidRPr="00FA4C1B">
        <w:t xml:space="preserve">follicular </w:t>
      </w:r>
      <w:r w:rsidRPr="00FA4C1B">
        <w:lastRenderedPageBreak/>
        <w:t>dynamics, including a possible induction of follicular turnover</w:t>
      </w:r>
      <w:r>
        <w:t xml:space="preserve">, which is </w:t>
      </w:r>
      <w:r w:rsidRPr="00FA4C1B">
        <w:t>an effect not typically seen with traditional hormonal treatments.</w:t>
      </w:r>
    </w:p>
    <w:p w14:paraId="2A5F6CCD" w14:textId="1CD23AF4" w:rsidR="00FA4C1B" w:rsidRPr="00FA4C1B" w:rsidRDefault="00FA4C1B" w:rsidP="005922A0">
      <w:pPr>
        <w:ind w:firstLine="720"/>
      </w:pPr>
      <w:r w:rsidRPr="00FA4C1B">
        <w:t>These results suggest that C6 could serve as a promising addition or alternative to traditional GnRH-based protocols for stimulating LH release, especially in synchronization schemes where precise control over follicular waves is desired. Additionally, the structural stability and prolonged activity of C6 may offer logistical advantages, such as reduced frequency of hormone administration or greater consistency in physiological response across animals.</w:t>
      </w:r>
    </w:p>
    <w:p w14:paraId="65221A72" w14:textId="63C9DD11" w:rsidR="00FA4C1B" w:rsidRDefault="00FA4C1B" w:rsidP="7771455E">
      <w:pPr>
        <w:ind w:firstLine="720"/>
      </w:pPr>
      <w:r>
        <w:t xml:space="preserve">As research continues, future studies should investigate optimal dosing strategies, timing of administration, and combination protocols with other reproductive hormones. Exploration of C6’s role in special applications such as </w:t>
      </w:r>
      <w:r w:rsidR="0081747B">
        <w:t>inducing follicular turnover</w:t>
      </w:r>
      <w:r>
        <w:t xml:space="preserve">, prepubertal heifers, or cows with </w:t>
      </w:r>
      <w:r w:rsidR="007D6AD9">
        <w:t>COD</w:t>
      </w:r>
      <w:r>
        <w:t xml:space="preserve"> may reveal further utility. Ultimately, understanding both the endocrine and ovarian-level effects of C6 will be critical to understanding its full potential as a reproductive management tool in cattle.</w:t>
      </w:r>
    </w:p>
    <w:p w14:paraId="2D8936D6" w14:textId="72591AC5" w:rsidR="7771455E" w:rsidRDefault="7771455E" w:rsidP="7771455E">
      <w:pPr>
        <w:rPr>
          <w:b/>
          <w:bCs/>
          <w:color w:val="212121"/>
          <w:highlight w:val="white"/>
        </w:rPr>
      </w:pPr>
    </w:p>
    <w:p w14:paraId="7F71BDC8" w14:textId="77777777" w:rsidR="00294C7B" w:rsidRDefault="00294C7B" w:rsidP="7771455E">
      <w:pPr>
        <w:rPr>
          <w:b/>
          <w:bCs/>
          <w:color w:val="212121"/>
          <w:highlight w:val="white"/>
        </w:rPr>
      </w:pPr>
    </w:p>
    <w:p w14:paraId="68395207" w14:textId="77777777" w:rsidR="00294C7B" w:rsidRDefault="00294C7B" w:rsidP="7771455E">
      <w:pPr>
        <w:rPr>
          <w:b/>
          <w:bCs/>
          <w:color w:val="212121"/>
          <w:highlight w:val="white"/>
        </w:rPr>
      </w:pPr>
    </w:p>
    <w:p w14:paraId="5006B4F0" w14:textId="77777777" w:rsidR="00294C7B" w:rsidRDefault="00294C7B" w:rsidP="7771455E">
      <w:pPr>
        <w:rPr>
          <w:b/>
          <w:bCs/>
          <w:color w:val="212121"/>
          <w:highlight w:val="white"/>
        </w:rPr>
      </w:pPr>
    </w:p>
    <w:p w14:paraId="5668F0E3" w14:textId="77777777" w:rsidR="00D35E23" w:rsidRDefault="00D35E23" w:rsidP="7771455E">
      <w:pPr>
        <w:rPr>
          <w:b/>
          <w:bCs/>
          <w:color w:val="212121"/>
          <w:highlight w:val="white"/>
        </w:rPr>
      </w:pPr>
    </w:p>
    <w:p w14:paraId="7DAC8F90" w14:textId="77777777" w:rsidR="00D35E23" w:rsidRDefault="00D35E23" w:rsidP="7771455E">
      <w:pPr>
        <w:rPr>
          <w:b/>
          <w:bCs/>
          <w:color w:val="212121"/>
          <w:highlight w:val="white"/>
        </w:rPr>
      </w:pPr>
    </w:p>
    <w:p w14:paraId="5BDD02F1" w14:textId="77777777" w:rsidR="00D35E23" w:rsidRDefault="00D35E23" w:rsidP="7771455E">
      <w:pPr>
        <w:rPr>
          <w:b/>
          <w:bCs/>
          <w:color w:val="212121"/>
          <w:highlight w:val="white"/>
        </w:rPr>
      </w:pPr>
    </w:p>
    <w:p w14:paraId="4963BFFE" w14:textId="77777777" w:rsidR="00D35E23" w:rsidRDefault="00D35E23" w:rsidP="7771455E">
      <w:pPr>
        <w:rPr>
          <w:b/>
          <w:bCs/>
          <w:color w:val="212121"/>
          <w:highlight w:val="white"/>
        </w:rPr>
      </w:pPr>
    </w:p>
    <w:p w14:paraId="33D49283" w14:textId="77777777" w:rsidR="00D35E23" w:rsidRDefault="00D35E23" w:rsidP="7771455E">
      <w:pPr>
        <w:rPr>
          <w:b/>
          <w:bCs/>
          <w:color w:val="212121"/>
          <w:highlight w:val="white"/>
        </w:rPr>
      </w:pPr>
    </w:p>
    <w:p w14:paraId="43DC47B8" w14:textId="77777777" w:rsidR="00227873" w:rsidRDefault="00227873" w:rsidP="7771455E">
      <w:pPr>
        <w:rPr>
          <w:b/>
          <w:bCs/>
          <w:color w:val="212121"/>
          <w:highlight w:val="white"/>
        </w:rPr>
      </w:pPr>
    </w:p>
    <w:p w14:paraId="74A144CC" w14:textId="6EF9AF07" w:rsidR="00DF0577" w:rsidRPr="004F6D31" w:rsidRDefault="004F6D31" w:rsidP="004F6D31">
      <w:pPr>
        <w:jc w:val="center"/>
        <w:rPr>
          <w:b/>
          <w:bCs/>
          <w:lang w:val="nl-NL"/>
        </w:rPr>
      </w:pPr>
      <w:r w:rsidRPr="7771455E">
        <w:rPr>
          <w:b/>
          <w:bCs/>
          <w:lang w:val="nl-NL"/>
        </w:rPr>
        <w:lastRenderedPageBreak/>
        <w:t>REFERENCE</w:t>
      </w:r>
      <w:r w:rsidR="4B50CB3C" w:rsidRPr="7771455E">
        <w:rPr>
          <w:b/>
          <w:bCs/>
          <w:lang w:val="nl-NL"/>
        </w:rPr>
        <w:t>S</w:t>
      </w:r>
    </w:p>
    <w:p w14:paraId="1A373E3F" w14:textId="116356CB" w:rsidR="00A45408" w:rsidRPr="00A45408" w:rsidRDefault="00005CBB" w:rsidP="00A45408">
      <w:pPr>
        <w:pStyle w:val="EndNoteBibliography"/>
        <w:rPr>
          <w:noProof/>
        </w:rPr>
      </w:pPr>
      <w:r>
        <w:rPr>
          <w:bCs/>
          <w:color w:val="212121"/>
          <w:highlight w:val="white"/>
        </w:rPr>
        <w:fldChar w:fldCharType="begin"/>
      </w:r>
      <w:r>
        <w:rPr>
          <w:bCs/>
          <w:color w:val="212121"/>
          <w:highlight w:val="white"/>
        </w:rPr>
        <w:instrText xml:space="preserve"> ADDIN EN.REFLIST </w:instrText>
      </w:r>
      <w:r>
        <w:rPr>
          <w:bCs/>
          <w:color w:val="212121"/>
          <w:highlight w:val="white"/>
        </w:rPr>
        <w:fldChar w:fldCharType="separate"/>
      </w:r>
      <w:bookmarkStart w:id="1" w:name="_ENREF_1"/>
      <w:r w:rsidR="00A45408" w:rsidRPr="00A45408">
        <w:rPr>
          <w:noProof/>
        </w:rPr>
        <w:t>[1] Moorey SE. Beef heifer fertility: importance of</w:t>
      </w:r>
      <w:r w:rsidR="00402223">
        <w:rPr>
          <w:noProof/>
        </w:rPr>
        <w:t xml:space="preserve"> </w:t>
      </w:r>
      <w:r w:rsidR="00A45408" w:rsidRPr="00A45408">
        <w:rPr>
          <w:noProof/>
        </w:rPr>
        <w:t>management practices and technological</w:t>
      </w:r>
    </w:p>
    <w:p w14:paraId="5BE2C09C" w14:textId="77777777" w:rsidR="00A45408" w:rsidRPr="00A45408" w:rsidRDefault="00A45408" w:rsidP="00A45408">
      <w:pPr>
        <w:pStyle w:val="EndNoteBibliography"/>
        <w:rPr>
          <w:noProof/>
        </w:rPr>
      </w:pPr>
      <w:r w:rsidRPr="00A45408">
        <w:rPr>
          <w:noProof/>
        </w:rPr>
        <w:t>advancements. Journal of Animal Science and Biotechnology. 2020.</w:t>
      </w:r>
      <w:bookmarkEnd w:id="1"/>
    </w:p>
    <w:p w14:paraId="6854B90B" w14:textId="097F923E" w:rsidR="00A45408" w:rsidRPr="00A45408" w:rsidRDefault="00A45408" w:rsidP="00A45408">
      <w:pPr>
        <w:pStyle w:val="EndNoteBibliography"/>
        <w:rPr>
          <w:noProof/>
        </w:rPr>
      </w:pPr>
      <w:bookmarkStart w:id="2" w:name="_ENREF_2"/>
      <w:r w:rsidRPr="00A45408">
        <w:rPr>
          <w:noProof/>
        </w:rPr>
        <w:t>[2] Prevatt C. What Is the Economic Impact of Infertility in Beef</w:t>
      </w:r>
      <w:r w:rsidR="00402223">
        <w:rPr>
          <w:noProof/>
        </w:rPr>
        <w:t xml:space="preserve"> </w:t>
      </w:r>
      <w:r w:rsidRPr="00A45408">
        <w:rPr>
          <w:noProof/>
        </w:rPr>
        <w:t>Cattle?  IFAS Extension2018.</w:t>
      </w:r>
      <w:bookmarkEnd w:id="2"/>
    </w:p>
    <w:p w14:paraId="68C02076" w14:textId="77777777" w:rsidR="00A45408" w:rsidRPr="00A45408" w:rsidRDefault="00A45408" w:rsidP="00A45408">
      <w:pPr>
        <w:pStyle w:val="EndNoteBibliography"/>
        <w:rPr>
          <w:noProof/>
        </w:rPr>
      </w:pPr>
      <w:bookmarkStart w:id="3" w:name="_ENREF_3"/>
      <w:r w:rsidRPr="00A45408">
        <w:rPr>
          <w:noProof/>
        </w:rPr>
        <w:t>[3] Gavernick A. Female Reproductive Physiology and Endocrinology of Cattle. Veterinary Clincs of North America: Food Animal Practice. 1995;9:223-47.</w:t>
      </w:r>
      <w:bookmarkEnd w:id="3"/>
    </w:p>
    <w:p w14:paraId="416E06C6" w14:textId="77777777" w:rsidR="00A45408" w:rsidRPr="00A45408" w:rsidRDefault="00A45408" w:rsidP="00A45408">
      <w:pPr>
        <w:pStyle w:val="EndNoteBibliography"/>
        <w:rPr>
          <w:noProof/>
        </w:rPr>
      </w:pPr>
      <w:bookmarkStart w:id="4" w:name="_ENREF_4"/>
      <w:r w:rsidRPr="00A45408">
        <w:rPr>
          <w:noProof/>
        </w:rPr>
        <w:t>[4] Leonardi CEP, Dias FCF, Adams GP, Singh J. Effect of Kisspeptin-10 on plasma luteinizing hormone concentrations and follicular dynamics during the luteal phase in cattle. Theriogenology. 2018;119:268-74.</w:t>
      </w:r>
      <w:bookmarkEnd w:id="4"/>
    </w:p>
    <w:p w14:paraId="5B0936CF" w14:textId="4835F3B9" w:rsidR="00A45408" w:rsidRPr="00A45408" w:rsidRDefault="00A45408" w:rsidP="00A45408">
      <w:pPr>
        <w:pStyle w:val="EndNoteBibliography"/>
        <w:rPr>
          <w:noProof/>
        </w:rPr>
      </w:pPr>
      <w:bookmarkStart w:id="5" w:name="_ENREF_5"/>
      <w:r w:rsidRPr="00A45408">
        <w:rPr>
          <w:noProof/>
        </w:rPr>
        <w:t>[5] Senger PL. Pathways to pregnancy &amp; parturition. 3rd ed. Redmond, OR: Current</w:t>
      </w:r>
      <w:r w:rsidR="00402223">
        <w:rPr>
          <w:noProof/>
        </w:rPr>
        <w:t xml:space="preserve"> </w:t>
      </w:r>
      <w:r w:rsidRPr="00A45408">
        <w:rPr>
          <w:noProof/>
        </w:rPr>
        <w:t>Conceptions; 2012.</w:t>
      </w:r>
      <w:bookmarkEnd w:id="5"/>
    </w:p>
    <w:p w14:paraId="04E17D6D" w14:textId="77777777" w:rsidR="00A45408" w:rsidRPr="00A45408" w:rsidRDefault="00A45408" w:rsidP="00A45408">
      <w:pPr>
        <w:pStyle w:val="EndNoteBibliography"/>
        <w:rPr>
          <w:noProof/>
        </w:rPr>
      </w:pPr>
      <w:bookmarkStart w:id="6" w:name="_ENREF_6"/>
      <w:r w:rsidRPr="00A45408">
        <w:rPr>
          <w:noProof/>
        </w:rPr>
        <w:t>[6] Bo GA. EXOGENOUS CONTROL OF FOLLICULAR WAVE EMERGENCE IN CATTLE. Theriogenology. 1995;43:31-40.</w:t>
      </w:r>
      <w:bookmarkEnd w:id="6"/>
    </w:p>
    <w:p w14:paraId="537D0923" w14:textId="77777777" w:rsidR="00A45408" w:rsidRPr="00A45408" w:rsidRDefault="00A45408" w:rsidP="00A45408">
      <w:pPr>
        <w:pStyle w:val="EndNoteBibliography"/>
        <w:rPr>
          <w:noProof/>
        </w:rPr>
      </w:pPr>
      <w:bookmarkStart w:id="7" w:name="_ENREF_7"/>
      <w:r w:rsidRPr="00A45408">
        <w:rPr>
          <w:noProof/>
        </w:rPr>
        <w:t>[7] Xie Q. The role of kisspeptin in the control of the hypothalamic-pituitary-gonadal axis and reproduction. Frontiers in Endocrinology. 2022;13.</w:t>
      </w:r>
      <w:bookmarkEnd w:id="7"/>
    </w:p>
    <w:p w14:paraId="41A3C813" w14:textId="7F12FA8B" w:rsidR="00A45408" w:rsidRPr="00A45408" w:rsidRDefault="00A45408" w:rsidP="00A45408">
      <w:pPr>
        <w:pStyle w:val="EndNoteBibliography"/>
        <w:rPr>
          <w:noProof/>
        </w:rPr>
      </w:pPr>
      <w:bookmarkStart w:id="8" w:name="_ENREF_8"/>
      <w:r w:rsidRPr="00A45408">
        <w:rPr>
          <w:noProof/>
        </w:rPr>
        <w:t>[8] Uenoyama Y. Role of KNDy Neurons Expressing</w:t>
      </w:r>
      <w:r w:rsidR="00402223">
        <w:rPr>
          <w:noProof/>
        </w:rPr>
        <w:t xml:space="preserve"> </w:t>
      </w:r>
      <w:r w:rsidRPr="00A45408">
        <w:rPr>
          <w:noProof/>
        </w:rPr>
        <w:t>Kisspeptin, Neurokinin B, and</w:t>
      </w:r>
      <w:r w:rsidR="00402223">
        <w:rPr>
          <w:noProof/>
        </w:rPr>
        <w:t xml:space="preserve"> </w:t>
      </w:r>
      <w:r w:rsidRPr="00A45408">
        <w:rPr>
          <w:noProof/>
        </w:rPr>
        <w:t>Dynorphin A as a GnRH Pulse</w:t>
      </w:r>
      <w:r w:rsidR="00402223">
        <w:rPr>
          <w:noProof/>
        </w:rPr>
        <w:t xml:space="preserve"> </w:t>
      </w:r>
      <w:r w:rsidRPr="00A45408">
        <w:rPr>
          <w:noProof/>
        </w:rPr>
        <w:t>Generator Controlling Mammalian</w:t>
      </w:r>
      <w:r w:rsidR="00402223">
        <w:rPr>
          <w:noProof/>
        </w:rPr>
        <w:t xml:space="preserve"> </w:t>
      </w:r>
      <w:r w:rsidRPr="00A45408">
        <w:rPr>
          <w:noProof/>
        </w:rPr>
        <w:t>Reproduction. Frontiers in Endocrinology. 2021;12.</w:t>
      </w:r>
      <w:bookmarkEnd w:id="8"/>
    </w:p>
    <w:p w14:paraId="6E8C3395" w14:textId="77777777" w:rsidR="00A45408" w:rsidRPr="00A45408" w:rsidRDefault="00A45408" w:rsidP="00A45408">
      <w:pPr>
        <w:pStyle w:val="EndNoteBibliography"/>
        <w:rPr>
          <w:noProof/>
        </w:rPr>
      </w:pPr>
      <w:bookmarkStart w:id="9" w:name="_ENREF_9"/>
      <w:r w:rsidRPr="00A45408">
        <w:rPr>
          <w:noProof/>
        </w:rPr>
        <w:t>[9] Leonardi CEP. Mechanism of LH release after peripheral administration of kisspeptin in cattle. PlOS one. 2022:18.</w:t>
      </w:r>
      <w:bookmarkEnd w:id="9"/>
    </w:p>
    <w:p w14:paraId="761AED80" w14:textId="77777777" w:rsidR="00A45408" w:rsidRPr="00A45408" w:rsidRDefault="00A45408" w:rsidP="00A45408">
      <w:pPr>
        <w:pStyle w:val="EndNoteBibliography"/>
        <w:rPr>
          <w:noProof/>
        </w:rPr>
      </w:pPr>
      <w:bookmarkStart w:id="10" w:name="_ENREF_10"/>
      <w:r w:rsidRPr="00A45408">
        <w:rPr>
          <w:noProof/>
        </w:rPr>
        <w:t>[10] Adams GP. Effect of progesterone on ovarian follicles, emergence of follicular waves and circulating follicle-stimulating hormone in heifers. Journals of Reproduction and Fertility. 1992;95:627-40.</w:t>
      </w:r>
      <w:bookmarkEnd w:id="10"/>
    </w:p>
    <w:p w14:paraId="205EDBCE" w14:textId="47261805" w:rsidR="00A45408" w:rsidRPr="00A45408" w:rsidRDefault="00A45408" w:rsidP="00A45408">
      <w:pPr>
        <w:pStyle w:val="EndNoteBibliography"/>
        <w:rPr>
          <w:noProof/>
        </w:rPr>
      </w:pPr>
      <w:bookmarkStart w:id="11" w:name="_ENREF_11"/>
      <w:r w:rsidRPr="00A45408">
        <w:rPr>
          <w:noProof/>
        </w:rPr>
        <w:lastRenderedPageBreak/>
        <w:t>[11] Crowe M. Regulation and Function of Gonadotropins</w:t>
      </w:r>
      <w:r w:rsidR="00402223">
        <w:rPr>
          <w:noProof/>
        </w:rPr>
        <w:t xml:space="preserve"> </w:t>
      </w:r>
      <w:r w:rsidRPr="00A45408">
        <w:rPr>
          <w:noProof/>
        </w:rPr>
        <w:t>Throughout the Bovine Oestrous Cycle. InTech. 2014.</w:t>
      </w:r>
      <w:bookmarkEnd w:id="11"/>
    </w:p>
    <w:p w14:paraId="1B67E007" w14:textId="590B8497" w:rsidR="00A45408" w:rsidRPr="00A45408" w:rsidRDefault="00A45408" w:rsidP="00A45408">
      <w:pPr>
        <w:pStyle w:val="EndNoteBibliography"/>
        <w:rPr>
          <w:noProof/>
        </w:rPr>
      </w:pPr>
      <w:bookmarkStart w:id="12" w:name="_ENREF_12"/>
      <w:r w:rsidRPr="00A45408">
        <w:rPr>
          <w:noProof/>
        </w:rPr>
        <w:t>[12] Bo GA. Synchronization of ovulation and xed-time arti cial insemination</w:t>
      </w:r>
      <w:r w:rsidR="00402223">
        <w:rPr>
          <w:noProof/>
        </w:rPr>
        <w:t xml:space="preserve"> </w:t>
      </w:r>
      <w:r w:rsidRPr="00A45408">
        <w:rPr>
          <w:noProof/>
        </w:rPr>
        <w:t>in beef cattle. Animal. 2014:144-50.</w:t>
      </w:r>
      <w:bookmarkEnd w:id="12"/>
    </w:p>
    <w:p w14:paraId="1E1AEB16" w14:textId="77777777" w:rsidR="00A45408" w:rsidRPr="00A45408" w:rsidRDefault="00A45408" w:rsidP="00A45408">
      <w:pPr>
        <w:pStyle w:val="EndNoteBibliography"/>
        <w:rPr>
          <w:noProof/>
        </w:rPr>
      </w:pPr>
      <w:bookmarkStart w:id="13" w:name="_ENREF_13"/>
      <w:r w:rsidRPr="00A45408">
        <w:rPr>
          <w:noProof/>
        </w:rPr>
        <w:t>[13] Han SK, Gottsch ML, Lee KJ, Popa SM, Smith JT, Jakawich SK, et al. Activation of gonadotropin-releasing hormone neurons by kisspeptin as a neuroendocrine switch for the onset of puberty. Journal of Neuroscience. 2005;25:11349-56.</w:t>
      </w:r>
      <w:bookmarkEnd w:id="13"/>
    </w:p>
    <w:p w14:paraId="1D268B5C" w14:textId="221B4F09" w:rsidR="00A45408" w:rsidRPr="00A45408" w:rsidRDefault="00A45408" w:rsidP="00A45408">
      <w:pPr>
        <w:pStyle w:val="EndNoteBibliography"/>
        <w:rPr>
          <w:noProof/>
        </w:rPr>
      </w:pPr>
      <w:bookmarkStart w:id="14" w:name="_ENREF_14"/>
      <w:r w:rsidRPr="00A45408">
        <w:rPr>
          <w:noProof/>
        </w:rPr>
        <w:t>[14] Galbreath C. Effect of feeding flax or linseed meal on progesterone</w:t>
      </w:r>
      <w:r w:rsidR="00402223">
        <w:rPr>
          <w:noProof/>
        </w:rPr>
        <w:t xml:space="preserve"> </w:t>
      </w:r>
      <w:r w:rsidRPr="00A45408">
        <w:rPr>
          <w:noProof/>
        </w:rPr>
        <w:t>clearance rate in ovariectomized ewes. Domestic Animal Endocrinology. 2008;35:164-9.</w:t>
      </w:r>
      <w:bookmarkEnd w:id="14"/>
    </w:p>
    <w:p w14:paraId="6E749F98" w14:textId="77777777" w:rsidR="00A45408" w:rsidRPr="00A45408" w:rsidRDefault="00A45408" w:rsidP="00A45408">
      <w:pPr>
        <w:pStyle w:val="EndNoteBibliography"/>
        <w:rPr>
          <w:noProof/>
        </w:rPr>
      </w:pPr>
      <w:bookmarkStart w:id="15" w:name="_ENREF_15"/>
      <w:r w:rsidRPr="00A45408">
        <w:rPr>
          <w:noProof/>
        </w:rPr>
        <w:t>[15] Lamb G. Synchronization and Artificial Insemination Strategies in Beef Cattle. Veterinary Clincs of North America: Food Animal Practice. 2016;32.</w:t>
      </w:r>
      <w:bookmarkEnd w:id="15"/>
    </w:p>
    <w:p w14:paraId="53E78B70" w14:textId="77777777" w:rsidR="00A45408" w:rsidRPr="00A45408" w:rsidRDefault="00A45408" w:rsidP="00A45408">
      <w:pPr>
        <w:pStyle w:val="EndNoteBibliography"/>
        <w:rPr>
          <w:noProof/>
        </w:rPr>
      </w:pPr>
      <w:bookmarkStart w:id="16" w:name="_ENREF_16"/>
      <w:r w:rsidRPr="00A45408">
        <w:rPr>
          <w:noProof/>
        </w:rPr>
        <w:t xml:space="preserve">[16] </w:t>
      </w:r>
      <w:r w:rsidRPr="00402223">
        <w:rPr>
          <w:noProof/>
        </w:rPr>
        <w:t xml:space="preserve">Martinez M. </w:t>
      </w:r>
      <w:r w:rsidRPr="00A45408">
        <w:rPr>
          <w:noProof/>
        </w:rPr>
        <w:t>The use of a progesterone-releasing device (CIDR-B) or melengestrol acetate</w:t>
      </w:r>
    </w:p>
    <w:p w14:paraId="63D1B8E7" w14:textId="77777777" w:rsidR="00A45408" w:rsidRPr="00A45408" w:rsidRDefault="00A45408" w:rsidP="00A45408">
      <w:pPr>
        <w:pStyle w:val="EndNoteBibliography"/>
        <w:rPr>
          <w:noProof/>
        </w:rPr>
      </w:pPr>
      <w:r w:rsidRPr="00A45408">
        <w:rPr>
          <w:noProof/>
        </w:rPr>
        <w:t>with GnRH, LH, or estradiol benzoate for fixed-time AI in beef heifers. American Society of Animal Science. 2002.</w:t>
      </w:r>
      <w:bookmarkEnd w:id="16"/>
    </w:p>
    <w:p w14:paraId="03B6159A" w14:textId="77777777" w:rsidR="00A45408" w:rsidRPr="00A45408" w:rsidRDefault="00A45408" w:rsidP="00A45408">
      <w:pPr>
        <w:pStyle w:val="EndNoteBibliography"/>
        <w:rPr>
          <w:noProof/>
        </w:rPr>
      </w:pPr>
      <w:bookmarkStart w:id="17" w:name="_ENREF_17"/>
      <w:r w:rsidRPr="00A45408">
        <w:rPr>
          <w:noProof/>
        </w:rPr>
        <w:t>[17] Force BRT. Protocols for Synchronization of Estrus and Ovulation. 2009.</w:t>
      </w:r>
      <w:bookmarkEnd w:id="17"/>
    </w:p>
    <w:p w14:paraId="40559282" w14:textId="77777777" w:rsidR="00A45408" w:rsidRPr="00A45408" w:rsidRDefault="00A45408" w:rsidP="00A45408">
      <w:pPr>
        <w:pStyle w:val="EndNoteBibliography"/>
        <w:rPr>
          <w:noProof/>
        </w:rPr>
      </w:pPr>
      <w:bookmarkStart w:id="18" w:name="_ENREF_18"/>
      <w:r w:rsidRPr="00A45408">
        <w:rPr>
          <w:noProof/>
        </w:rPr>
        <w:t>[18] Lee D. Discovery of a receptor related to the galanin receptors. Federation of European Biochemical Societies. 1998:103-7.</w:t>
      </w:r>
      <w:bookmarkEnd w:id="18"/>
    </w:p>
    <w:p w14:paraId="03D8537C" w14:textId="19CFB6AA" w:rsidR="00A45408" w:rsidRPr="00A45408" w:rsidRDefault="00A45408" w:rsidP="00A45408">
      <w:pPr>
        <w:pStyle w:val="EndNoteBibliography"/>
        <w:rPr>
          <w:noProof/>
        </w:rPr>
      </w:pPr>
      <w:bookmarkStart w:id="19" w:name="_ENREF_19"/>
      <w:r w:rsidRPr="00A45408">
        <w:rPr>
          <w:noProof/>
        </w:rPr>
        <w:t>[19] de Roux N. Hypogonadotropic hypogonadism due to loss</w:t>
      </w:r>
      <w:r w:rsidR="00402223">
        <w:rPr>
          <w:noProof/>
        </w:rPr>
        <w:t xml:space="preserve"> </w:t>
      </w:r>
      <w:r w:rsidRPr="00A45408">
        <w:rPr>
          <w:noProof/>
        </w:rPr>
        <w:t>of function of the KiSS1-derived peptide</w:t>
      </w:r>
      <w:r w:rsidR="00402223">
        <w:rPr>
          <w:noProof/>
        </w:rPr>
        <w:t xml:space="preserve"> </w:t>
      </w:r>
      <w:r w:rsidRPr="00A45408">
        <w:rPr>
          <w:noProof/>
        </w:rPr>
        <w:t>receptor GPR54. PNAS. 2003;100:10972.</w:t>
      </w:r>
      <w:bookmarkEnd w:id="19"/>
    </w:p>
    <w:p w14:paraId="5174C41A" w14:textId="77777777" w:rsidR="00A45408" w:rsidRPr="00A45408" w:rsidRDefault="00A45408" w:rsidP="00A45408">
      <w:pPr>
        <w:pStyle w:val="EndNoteBibliography"/>
        <w:rPr>
          <w:noProof/>
        </w:rPr>
      </w:pPr>
      <w:bookmarkStart w:id="20" w:name="_ENREF_20"/>
      <w:r w:rsidRPr="00A45408">
        <w:rPr>
          <w:noProof/>
        </w:rPr>
        <w:t>[20] Seminara SB. A locus for autosomal recessive idiopathic hypogonadotropic hypogonadism on chromosome 19p13.3. The Journal of Clinical Endocrinology &amp; Metabolism. 2003;88:2947-50.</w:t>
      </w:r>
      <w:bookmarkEnd w:id="20"/>
    </w:p>
    <w:p w14:paraId="11D0F638" w14:textId="77777777" w:rsidR="00A45408" w:rsidRPr="00A45408" w:rsidRDefault="00A45408" w:rsidP="00A45408">
      <w:pPr>
        <w:pStyle w:val="EndNoteBibliography"/>
        <w:rPr>
          <w:noProof/>
        </w:rPr>
      </w:pPr>
      <w:bookmarkStart w:id="21" w:name="_ENREF_21"/>
      <w:r w:rsidRPr="00A45408">
        <w:rPr>
          <w:noProof/>
        </w:rPr>
        <w:lastRenderedPageBreak/>
        <w:t>[21] George JT. KP-10 is a potent stimulator of LH and increases pulse frequency in Men. JCEM Online. 2011.</w:t>
      </w:r>
      <w:bookmarkEnd w:id="21"/>
    </w:p>
    <w:p w14:paraId="6383C1B4" w14:textId="0DB96492" w:rsidR="00A45408" w:rsidRPr="00A45408" w:rsidRDefault="00A45408" w:rsidP="00A45408">
      <w:pPr>
        <w:pStyle w:val="EndNoteBibliography"/>
        <w:rPr>
          <w:noProof/>
        </w:rPr>
      </w:pPr>
      <w:bookmarkStart w:id="22" w:name="_ENREF_22"/>
      <w:r w:rsidRPr="00A45408">
        <w:rPr>
          <w:noProof/>
        </w:rPr>
        <w:t>[22] Goodman R. Kisspeptin Neurons in the Arcuate Nucleus of. Endocrinology.</w:t>
      </w:r>
      <w:r w:rsidR="00402223">
        <w:rPr>
          <w:noProof/>
        </w:rPr>
        <w:t xml:space="preserve"> </w:t>
      </w:r>
      <w:r w:rsidRPr="00A45408">
        <w:rPr>
          <w:noProof/>
        </w:rPr>
        <w:t>2007;148:5752-60.</w:t>
      </w:r>
      <w:bookmarkEnd w:id="22"/>
    </w:p>
    <w:p w14:paraId="2B446714" w14:textId="7C49593C" w:rsidR="00A45408" w:rsidRPr="00A45408" w:rsidRDefault="00A45408" w:rsidP="00A45408">
      <w:pPr>
        <w:pStyle w:val="EndNoteBibliography"/>
        <w:rPr>
          <w:noProof/>
        </w:rPr>
      </w:pPr>
      <w:bookmarkStart w:id="23" w:name="_ENREF_23"/>
      <w:r w:rsidRPr="00A45408">
        <w:rPr>
          <w:noProof/>
        </w:rPr>
        <w:t>[23] Wakabayashi Y. Neurokinin B and Dynorphin A in Kisspeptin Neurons</w:t>
      </w:r>
      <w:r w:rsidR="00402223">
        <w:rPr>
          <w:noProof/>
        </w:rPr>
        <w:t xml:space="preserve"> </w:t>
      </w:r>
      <w:r w:rsidRPr="00A45408">
        <w:rPr>
          <w:noProof/>
        </w:rPr>
        <w:t>of the Arcuate Nucleus Participate in Generation of</w:t>
      </w:r>
      <w:r w:rsidR="00402223">
        <w:rPr>
          <w:noProof/>
        </w:rPr>
        <w:t xml:space="preserve"> </w:t>
      </w:r>
      <w:r w:rsidRPr="00A45408">
        <w:rPr>
          <w:noProof/>
        </w:rPr>
        <w:t>Periodic Oscillation of Neural Activity Driving Pulsatile</w:t>
      </w:r>
    </w:p>
    <w:p w14:paraId="19EE46D2" w14:textId="77777777" w:rsidR="00A45408" w:rsidRPr="00A45408" w:rsidRDefault="00A45408" w:rsidP="00A45408">
      <w:pPr>
        <w:pStyle w:val="EndNoteBibliography"/>
        <w:rPr>
          <w:noProof/>
        </w:rPr>
      </w:pPr>
      <w:r w:rsidRPr="00A45408">
        <w:rPr>
          <w:noProof/>
        </w:rPr>
        <w:t>Gonadotropin-Releasing Hormone Secretion in the Goat. The Journal of Neuroscience. 2010;30:3124-32.</w:t>
      </w:r>
      <w:bookmarkEnd w:id="23"/>
    </w:p>
    <w:p w14:paraId="46115FBF" w14:textId="77777777" w:rsidR="00A45408" w:rsidRPr="00A45408" w:rsidRDefault="00A45408" w:rsidP="00A45408">
      <w:pPr>
        <w:pStyle w:val="EndNoteBibliography"/>
        <w:rPr>
          <w:noProof/>
        </w:rPr>
      </w:pPr>
      <w:bookmarkStart w:id="24" w:name="_ENREF_24"/>
      <w:r w:rsidRPr="00A45408">
        <w:rPr>
          <w:noProof/>
        </w:rPr>
        <w:t>[24] Clarkson J. Kisspeptin-GPR54 signaling is essential for preovulatory gonadotropin-releasing hormone neuron activation and the luteinizing hormone surge. The Journal of Neuroscience. 2008:8691-7.</w:t>
      </w:r>
      <w:bookmarkEnd w:id="24"/>
    </w:p>
    <w:p w14:paraId="5A729CC4" w14:textId="77777777" w:rsidR="00A45408" w:rsidRPr="00A45408" w:rsidRDefault="00A45408" w:rsidP="00A45408">
      <w:pPr>
        <w:pStyle w:val="EndNoteBibliography"/>
        <w:rPr>
          <w:noProof/>
        </w:rPr>
      </w:pPr>
      <w:bookmarkStart w:id="25" w:name="_ENREF_25"/>
      <w:r w:rsidRPr="00A45408">
        <w:rPr>
          <w:noProof/>
        </w:rPr>
        <w:t>[25] Tena-Sempere M. Kisspeptin signaling in the brain: Recent developments and future challenges. molecular and cellular endocrinology. 2010;314.</w:t>
      </w:r>
      <w:bookmarkEnd w:id="25"/>
    </w:p>
    <w:p w14:paraId="7C648069" w14:textId="77777777" w:rsidR="00A45408" w:rsidRPr="00A45408" w:rsidRDefault="00A45408" w:rsidP="00A45408">
      <w:pPr>
        <w:pStyle w:val="EndNoteBibliography"/>
        <w:rPr>
          <w:noProof/>
        </w:rPr>
      </w:pPr>
      <w:bookmarkStart w:id="26" w:name="_ENREF_26"/>
      <w:r w:rsidRPr="00A45408">
        <w:rPr>
          <w:noProof/>
        </w:rPr>
        <w:t>[26] Leonardi CEP. Effect of Kisspeptin-10 on plasma luteinizing hormone concentrations</w:t>
      </w:r>
    </w:p>
    <w:p w14:paraId="16C98946" w14:textId="77777777" w:rsidR="00A45408" w:rsidRPr="00A45408" w:rsidRDefault="00A45408" w:rsidP="00A45408">
      <w:pPr>
        <w:pStyle w:val="EndNoteBibliography"/>
        <w:rPr>
          <w:noProof/>
        </w:rPr>
      </w:pPr>
      <w:r w:rsidRPr="00A45408">
        <w:rPr>
          <w:noProof/>
        </w:rPr>
        <w:t>and follicular dynamics during the luteal phase in cattle. 2018.</w:t>
      </w:r>
      <w:bookmarkEnd w:id="26"/>
    </w:p>
    <w:p w14:paraId="7F6235FB" w14:textId="77777777" w:rsidR="00A45408" w:rsidRPr="00A45408" w:rsidRDefault="00A45408" w:rsidP="00A45408">
      <w:pPr>
        <w:pStyle w:val="EndNoteBibliography"/>
        <w:rPr>
          <w:noProof/>
        </w:rPr>
      </w:pPr>
      <w:bookmarkStart w:id="27" w:name="_ENREF_27"/>
      <w:r w:rsidRPr="00A45408">
        <w:rPr>
          <w:noProof/>
        </w:rPr>
        <w:t>[27] Abbara A. Kisspeptin receptor aagonist has therapeutic potential for female reproductive disorders. The Journal of Clinical Investigation. 2020;130:6739-53.</w:t>
      </w:r>
      <w:bookmarkEnd w:id="27"/>
    </w:p>
    <w:p w14:paraId="105F89D6" w14:textId="77777777" w:rsidR="00A45408" w:rsidRPr="00A45408" w:rsidRDefault="00A45408" w:rsidP="00A45408">
      <w:pPr>
        <w:pStyle w:val="EndNoteBibliography"/>
        <w:rPr>
          <w:noProof/>
        </w:rPr>
      </w:pPr>
      <w:bookmarkStart w:id="28" w:name="_ENREF_28"/>
      <w:r w:rsidRPr="00A45408">
        <w:rPr>
          <w:noProof/>
        </w:rPr>
        <w:t>[28] Leonardi CEP, Dias FCF, Adams GP, Araujo ER, Singh J. Kisspeptin induces ovulation in heifers under low plasma progesterone concentrations. Theriogenology. 2020;141:26-34.</w:t>
      </w:r>
      <w:bookmarkEnd w:id="28"/>
    </w:p>
    <w:p w14:paraId="231CA9B0" w14:textId="77777777" w:rsidR="00A45408" w:rsidRPr="00A45408" w:rsidRDefault="00A45408" w:rsidP="00A45408">
      <w:pPr>
        <w:pStyle w:val="EndNoteBibliography"/>
        <w:rPr>
          <w:noProof/>
        </w:rPr>
      </w:pPr>
      <w:bookmarkStart w:id="29" w:name="_ENREF_29"/>
      <w:r w:rsidRPr="00A45408">
        <w:rPr>
          <w:noProof/>
        </w:rPr>
        <w:t>[29] Kadokawa H, Matsui M, Hayashi K, Matsunaga N, Kawashima C, Shimizu T, et al. Peripheral administration of kisspeptin-10 increases plasma concentrations of GH as well as LH in prepubertal Holstein heifers. Journal of Endocrinology. 2008;196:331-4.</w:t>
      </w:r>
      <w:bookmarkEnd w:id="29"/>
    </w:p>
    <w:p w14:paraId="35F53F48" w14:textId="77777777" w:rsidR="00A45408" w:rsidRPr="00A45408" w:rsidRDefault="00A45408" w:rsidP="00A45408">
      <w:pPr>
        <w:pStyle w:val="EndNoteBibliography"/>
        <w:rPr>
          <w:noProof/>
        </w:rPr>
      </w:pPr>
      <w:bookmarkStart w:id="30" w:name="_ENREF_30"/>
      <w:r w:rsidRPr="00A45408">
        <w:rPr>
          <w:noProof/>
        </w:rPr>
        <w:lastRenderedPageBreak/>
        <w:t>[30] Caraty A, Smith JT, Lomet D, Ben Said S, Morrissey A, Cognie J, et al. Kisspeptin synchronizes Preovulatory surges in cyclical ewes and causes ovulation in seasonally acyclic ewes. Endocrinology. 2007;148:5258-67.</w:t>
      </w:r>
      <w:bookmarkEnd w:id="30"/>
    </w:p>
    <w:p w14:paraId="65A719A5" w14:textId="590FB87D" w:rsidR="00A45408" w:rsidRPr="00A45408" w:rsidRDefault="00A45408" w:rsidP="00A45408">
      <w:pPr>
        <w:pStyle w:val="EndNoteBibliography"/>
        <w:rPr>
          <w:noProof/>
        </w:rPr>
      </w:pPr>
      <w:bookmarkStart w:id="31" w:name="_ENREF_31"/>
      <w:r w:rsidRPr="00A45408">
        <w:rPr>
          <w:noProof/>
        </w:rPr>
        <w:t>[31] Hu K. Kisspeptin/Kisspeptin Receptor</w:t>
      </w:r>
      <w:r w:rsidR="00402223">
        <w:rPr>
          <w:noProof/>
        </w:rPr>
        <w:t xml:space="preserve"> </w:t>
      </w:r>
      <w:r w:rsidRPr="00A45408">
        <w:rPr>
          <w:noProof/>
        </w:rPr>
        <w:t>System in the Ovary. Frontiers in Endocrinology. 2018;8.</w:t>
      </w:r>
      <w:bookmarkEnd w:id="31"/>
    </w:p>
    <w:p w14:paraId="0D6BA3E6" w14:textId="759AE4E5" w:rsidR="00A45408" w:rsidRPr="00A45408" w:rsidRDefault="00A45408" w:rsidP="00A45408">
      <w:pPr>
        <w:pStyle w:val="EndNoteBibliography"/>
        <w:rPr>
          <w:noProof/>
        </w:rPr>
      </w:pPr>
      <w:bookmarkStart w:id="32" w:name="_ENREF_32"/>
      <w:r w:rsidRPr="00A45408">
        <w:rPr>
          <w:noProof/>
        </w:rPr>
        <w:t>[32] Castellano JM. Expression of KiSS-1 in Rat Ovary: Putative Local</w:t>
      </w:r>
      <w:r w:rsidR="00402223">
        <w:rPr>
          <w:noProof/>
        </w:rPr>
        <w:t xml:space="preserve"> </w:t>
      </w:r>
      <w:r w:rsidRPr="00A45408">
        <w:rPr>
          <w:noProof/>
        </w:rPr>
        <w:t>Regulator of Ovulation? The Endocrine Society. 2006;147.</w:t>
      </w:r>
      <w:bookmarkEnd w:id="32"/>
    </w:p>
    <w:p w14:paraId="4F7DA219" w14:textId="32505A6D" w:rsidR="00A45408" w:rsidRPr="00A45408" w:rsidRDefault="00A45408" w:rsidP="00A45408">
      <w:pPr>
        <w:pStyle w:val="EndNoteBibliography"/>
        <w:rPr>
          <w:noProof/>
        </w:rPr>
      </w:pPr>
      <w:bookmarkStart w:id="33" w:name="_ENREF_33"/>
      <w:r w:rsidRPr="00A45408">
        <w:rPr>
          <w:noProof/>
        </w:rPr>
        <w:t>[33] D’Occhio M. Peripheral action of kisspeptin at reproductive</w:t>
      </w:r>
      <w:r w:rsidR="00402223">
        <w:rPr>
          <w:noProof/>
        </w:rPr>
        <w:t xml:space="preserve"> </w:t>
      </w:r>
      <w:r w:rsidRPr="00A45408">
        <w:rPr>
          <w:noProof/>
        </w:rPr>
        <w:t>tissues—role in ovarian function and embryo</w:t>
      </w:r>
      <w:r w:rsidR="00402223">
        <w:rPr>
          <w:noProof/>
        </w:rPr>
        <w:t xml:space="preserve"> </w:t>
      </w:r>
      <w:r w:rsidRPr="00A45408">
        <w:rPr>
          <w:noProof/>
        </w:rPr>
        <w:t>implantation and relevance to assisted</w:t>
      </w:r>
      <w:r w:rsidR="00402223">
        <w:rPr>
          <w:noProof/>
        </w:rPr>
        <w:t xml:space="preserve"> </w:t>
      </w:r>
      <w:r w:rsidRPr="00A45408">
        <w:rPr>
          <w:noProof/>
        </w:rPr>
        <w:t>reproductive technology in livestock: a review. Biology of Reproduction. 2020;103.</w:t>
      </w:r>
      <w:bookmarkEnd w:id="33"/>
    </w:p>
    <w:p w14:paraId="251682FA" w14:textId="77777777" w:rsidR="00A45408" w:rsidRPr="00A45408" w:rsidRDefault="00A45408" w:rsidP="00A45408">
      <w:pPr>
        <w:pStyle w:val="EndNoteBibliography"/>
        <w:rPr>
          <w:noProof/>
        </w:rPr>
      </w:pPr>
      <w:bookmarkStart w:id="34" w:name="_ENREF_34"/>
      <w:r w:rsidRPr="00A45408">
        <w:rPr>
          <w:noProof/>
        </w:rPr>
        <w:t>[34] Ahmed AE, Saito H, Sawada T, Yaegashi T, Yamashita T, Hirata TI, et al. Characteristics of the Stimulatory Effect of Kisspeptin-10 on the Secretion of Luteinizing Hormone, Follicle-Stimulating Hormone and Growth Hormone in Prepubertal Male and Female Cattle. Journal of Reproduction and Development. 2009;55:650-4.</w:t>
      </w:r>
      <w:bookmarkEnd w:id="34"/>
    </w:p>
    <w:p w14:paraId="48D9FD7C" w14:textId="77777777" w:rsidR="00A45408" w:rsidRPr="00A45408" w:rsidRDefault="00A45408" w:rsidP="00A45408">
      <w:pPr>
        <w:pStyle w:val="EndNoteBibliography"/>
        <w:rPr>
          <w:noProof/>
        </w:rPr>
      </w:pPr>
      <w:bookmarkStart w:id="35" w:name="_ENREF_35"/>
      <w:r w:rsidRPr="00A45408">
        <w:rPr>
          <w:noProof/>
        </w:rPr>
        <w:t>[35] Beltramo M, Decourt C. Towards new strategies to manage livestock reproduction using kisspeptin analogs. Theriogenology. 2018;112:2-10.</w:t>
      </w:r>
      <w:bookmarkEnd w:id="35"/>
    </w:p>
    <w:p w14:paraId="4B86F0D2" w14:textId="77777777" w:rsidR="00A45408" w:rsidRPr="00A45408" w:rsidRDefault="00A45408" w:rsidP="00A45408">
      <w:pPr>
        <w:pStyle w:val="EndNoteBibliography"/>
        <w:rPr>
          <w:noProof/>
        </w:rPr>
      </w:pPr>
      <w:bookmarkStart w:id="36" w:name="_ENREF_36"/>
      <w:r w:rsidRPr="00A45408">
        <w:rPr>
          <w:noProof/>
        </w:rPr>
        <w:t>[36] Curtis AE, Cooke JH, Baxter JE, Parkinson JRC, Bataveljic A, Ghatei MA, et al. A kisspeptin-10 analog with greater in vivo bioactivity than kisspeptin-10. American Journal of Physiology-Endocrinology and Metabolism. 2010;298:E296-E303.</w:t>
      </w:r>
      <w:bookmarkEnd w:id="36"/>
    </w:p>
    <w:p w14:paraId="6B4AA277" w14:textId="41434DFE" w:rsidR="00A45408" w:rsidRPr="00A45408" w:rsidRDefault="00A45408" w:rsidP="00A45408">
      <w:pPr>
        <w:pStyle w:val="EndNoteBibliography"/>
        <w:rPr>
          <w:noProof/>
        </w:rPr>
      </w:pPr>
      <w:bookmarkStart w:id="37" w:name="_ENREF_37"/>
      <w:r w:rsidRPr="00A45408">
        <w:rPr>
          <w:noProof/>
        </w:rPr>
        <w:t>[37] d’Anglemont X. Mechanistic insights into the more potent</w:t>
      </w:r>
      <w:r w:rsidR="00402223">
        <w:rPr>
          <w:noProof/>
        </w:rPr>
        <w:t xml:space="preserve"> </w:t>
      </w:r>
      <w:r w:rsidRPr="00A45408">
        <w:rPr>
          <w:noProof/>
        </w:rPr>
        <w:t>effect of KP-54 compared to KP-10 in vivo. PlOS one. 2017;12.</w:t>
      </w:r>
      <w:bookmarkEnd w:id="37"/>
    </w:p>
    <w:p w14:paraId="3843B81A" w14:textId="6AC34F4D" w:rsidR="00A45408" w:rsidRPr="00A45408" w:rsidRDefault="00A45408" w:rsidP="00A45408">
      <w:pPr>
        <w:pStyle w:val="EndNoteBibliography"/>
        <w:rPr>
          <w:noProof/>
        </w:rPr>
      </w:pPr>
      <w:bookmarkStart w:id="38" w:name="_ENREF_38"/>
      <w:r w:rsidRPr="00A45408">
        <w:rPr>
          <w:noProof/>
        </w:rPr>
        <w:t>[38] Millar R. Kisspeptin antagonists: Unraveling the role of kisspeptin in</w:t>
      </w:r>
      <w:r w:rsidR="00402223">
        <w:rPr>
          <w:noProof/>
        </w:rPr>
        <w:t xml:space="preserve"> </w:t>
      </w:r>
      <w:r w:rsidRPr="00A45408">
        <w:rPr>
          <w:noProof/>
        </w:rPr>
        <w:t>reproductive physiology. Brain Research. 2010:81-9.</w:t>
      </w:r>
      <w:bookmarkEnd w:id="38"/>
    </w:p>
    <w:p w14:paraId="2523D871" w14:textId="77777777" w:rsidR="00A45408" w:rsidRPr="00A45408" w:rsidRDefault="00A45408" w:rsidP="00A45408">
      <w:pPr>
        <w:pStyle w:val="EndNoteBibliography"/>
        <w:rPr>
          <w:noProof/>
        </w:rPr>
      </w:pPr>
      <w:bookmarkStart w:id="39" w:name="_ENREF_39"/>
      <w:r w:rsidRPr="00A45408">
        <w:rPr>
          <w:noProof/>
        </w:rPr>
        <w:lastRenderedPageBreak/>
        <w:t>[39] Whitlock BK, Daniel JA, Wilborn RR, Rodning SP, Maxwell HS, Steele BP, et al. Interaction of Estrogen and Progesterone on Kisspeptin-10-Stimulated Luteinizing Hormone and Growth Hormone in Ovariectomized Cows. Neuroendocrinology. 2008;88:212-5.</w:t>
      </w:r>
      <w:bookmarkEnd w:id="39"/>
    </w:p>
    <w:p w14:paraId="6775CE2A" w14:textId="77777777" w:rsidR="00A45408" w:rsidRPr="00A45408" w:rsidRDefault="00A45408" w:rsidP="00A45408">
      <w:pPr>
        <w:pStyle w:val="EndNoteBibliography"/>
        <w:rPr>
          <w:noProof/>
        </w:rPr>
      </w:pPr>
      <w:bookmarkStart w:id="40" w:name="_ENREF_40"/>
      <w:r w:rsidRPr="00A45408">
        <w:rPr>
          <w:noProof/>
        </w:rPr>
        <w:t>[40] Parker PA, Coffman EA, Pohler KG, Daniel JA, Aucagne V, Beltramo M, et al. Acute and subacute effects of a synthetic kisspeptin analog, C6, on serum concentrations of luteinizing hormone, follicle stimulating hormone, and testosterone in prepubertal bull calves. Theriogenology. 2019;130:111-9.</w:t>
      </w:r>
      <w:bookmarkEnd w:id="40"/>
    </w:p>
    <w:p w14:paraId="0BC52E4E" w14:textId="77777777" w:rsidR="00A45408" w:rsidRPr="00A45408" w:rsidRDefault="00A45408" w:rsidP="00A45408">
      <w:pPr>
        <w:pStyle w:val="EndNoteBibliography"/>
        <w:rPr>
          <w:noProof/>
        </w:rPr>
      </w:pPr>
      <w:bookmarkStart w:id="41" w:name="_ENREF_41"/>
      <w:r w:rsidRPr="00A45408">
        <w:rPr>
          <w:noProof/>
        </w:rPr>
        <w:t>[41] Decourt C, Robert V, Anger K, Galibert M, Madinier JB, Liu X, et al. A synthetic kisspeptin analog that triggers ovulation and advances puberty. Scientific Reports. 2016;6.</w:t>
      </w:r>
      <w:bookmarkEnd w:id="41"/>
    </w:p>
    <w:p w14:paraId="7D201A0E" w14:textId="227B212B" w:rsidR="00A45408" w:rsidRPr="00A45408" w:rsidRDefault="00A45408" w:rsidP="00A45408">
      <w:pPr>
        <w:pStyle w:val="EndNoteBibliography"/>
        <w:rPr>
          <w:noProof/>
        </w:rPr>
      </w:pPr>
      <w:bookmarkStart w:id="42" w:name="_ENREF_42"/>
      <w:r w:rsidRPr="00A45408">
        <w:rPr>
          <w:noProof/>
        </w:rPr>
        <w:t>[42] Shahed A. Differential Ovarian Expression of KiSS-1 and GPR-54 During</w:t>
      </w:r>
      <w:r w:rsidR="00402223">
        <w:rPr>
          <w:noProof/>
        </w:rPr>
        <w:t xml:space="preserve"> </w:t>
      </w:r>
      <w:r w:rsidRPr="00A45408">
        <w:rPr>
          <w:noProof/>
        </w:rPr>
        <w:t>the Estrous</w:t>
      </w:r>
      <w:r w:rsidR="00402223">
        <w:rPr>
          <w:noProof/>
        </w:rPr>
        <w:t xml:space="preserve"> </w:t>
      </w:r>
      <w:r w:rsidRPr="00A45408">
        <w:rPr>
          <w:noProof/>
        </w:rPr>
        <w:t>Cycle and Photoperiod Induced Recrudescence in</w:t>
      </w:r>
      <w:r w:rsidR="00402223">
        <w:rPr>
          <w:noProof/>
        </w:rPr>
        <w:t xml:space="preserve"> </w:t>
      </w:r>
      <w:r w:rsidRPr="00A45408">
        <w:rPr>
          <w:noProof/>
        </w:rPr>
        <w:t>Siberian Hamsters (Phodopus sungorus). Molecular Reproduction &amp; Development. 2009;76:444-52.</w:t>
      </w:r>
      <w:bookmarkEnd w:id="42"/>
    </w:p>
    <w:p w14:paraId="0B731169" w14:textId="65166204" w:rsidR="00A45408" w:rsidRPr="00A45408" w:rsidRDefault="00A45408" w:rsidP="00A45408">
      <w:pPr>
        <w:pStyle w:val="EndNoteBibliography"/>
        <w:rPr>
          <w:noProof/>
        </w:rPr>
      </w:pPr>
      <w:bookmarkStart w:id="43" w:name="_ENREF_43"/>
      <w:r w:rsidRPr="00A45408">
        <w:rPr>
          <w:noProof/>
        </w:rPr>
        <w:t>[43] Vanholder T. Aetiology and pathogenesis of cystic ovarian follicles</w:t>
      </w:r>
      <w:r w:rsidR="00402223">
        <w:rPr>
          <w:noProof/>
        </w:rPr>
        <w:t xml:space="preserve"> </w:t>
      </w:r>
      <w:r w:rsidRPr="00A45408">
        <w:rPr>
          <w:noProof/>
        </w:rPr>
        <w:t>in dairy cattle: a review. EDP Sciences. 2006.</w:t>
      </w:r>
      <w:bookmarkEnd w:id="43"/>
    </w:p>
    <w:p w14:paraId="4D681958" w14:textId="26BB1310" w:rsidR="00A45408" w:rsidRPr="00A45408" w:rsidRDefault="00A45408" w:rsidP="00A45408">
      <w:pPr>
        <w:pStyle w:val="EndNoteBibliography"/>
        <w:rPr>
          <w:noProof/>
        </w:rPr>
      </w:pPr>
      <w:bookmarkStart w:id="44" w:name="_ENREF_44"/>
      <w:r w:rsidRPr="00A45408">
        <w:rPr>
          <w:noProof/>
        </w:rPr>
        <w:t>[44] U.S. Department of Agriculture NASS. Cattle. In: 1948-9099 I, editor. Washington, DC</w:t>
      </w:r>
      <w:r w:rsidR="00402223">
        <w:rPr>
          <w:noProof/>
        </w:rPr>
        <w:t xml:space="preserve"> </w:t>
      </w:r>
      <w:r w:rsidRPr="00A45408">
        <w:rPr>
          <w:noProof/>
        </w:rPr>
        <w:t>2025.</w:t>
      </w:r>
      <w:bookmarkEnd w:id="44"/>
    </w:p>
    <w:p w14:paraId="51B96B27" w14:textId="77777777" w:rsidR="00A45408" w:rsidRPr="00A45408" w:rsidRDefault="00A45408" w:rsidP="00A45408">
      <w:pPr>
        <w:pStyle w:val="EndNoteBibliography"/>
        <w:rPr>
          <w:noProof/>
        </w:rPr>
      </w:pPr>
      <w:bookmarkStart w:id="45" w:name="_ENREF_45"/>
      <w:r w:rsidRPr="00A45408">
        <w:rPr>
          <w:noProof/>
        </w:rPr>
        <w:t>[45] Messager S, Chatzidaki EE, Ma D, Hendrick AG, Zahn D, Dixon J, et al. Kisspeptin directly stimulates gonadotropin-releasing hormone release via G protein-coupled receptor 54. Proceedings of the National Academy of Sciences of the United States of America. 2005;102:1761-6.</w:t>
      </w:r>
      <w:bookmarkEnd w:id="45"/>
    </w:p>
    <w:p w14:paraId="6029DAAE" w14:textId="56A41D57" w:rsidR="00A45408" w:rsidRPr="00A45408" w:rsidRDefault="00A45408" w:rsidP="00A45408">
      <w:pPr>
        <w:pStyle w:val="EndNoteBibliography"/>
        <w:rPr>
          <w:noProof/>
        </w:rPr>
      </w:pPr>
      <w:bookmarkStart w:id="46" w:name="_ENREF_46"/>
      <w:r w:rsidRPr="00A45408">
        <w:rPr>
          <w:noProof/>
        </w:rPr>
        <w:t>[46] Navarro VM. Regulation of NKB Pathways and Their Roles in the</w:t>
      </w:r>
      <w:r w:rsidR="00402223">
        <w:rPr>
          <w:noProof/>
        </w:rPr>
        <w:t xml:space="preserve"> </w:t>
      </w:r>
      <w:r w:rsidRPr="00A45408">
        <w:rPr>
          <w:noProof/>
        </w:rPr>
        <w:t>Control of Kiss1 Neurons in the Arcuate Nucleus of</w:t>
      </w:r>
      <w:r w:rsidR="00402223">
        <w:rPr>
          <w:noProof/>
        </w:rPr>
        <w:t xml:space="preserve"> </w:t>
      </w:r>
      <w:r w:rsidRPr="00A45408">
        <w:rPr>
          <w:noProof/>
        </w:rPr>
        <w:t>the Male Mouse. endocrinology. 2011;152:4265-75.</w:t>
      </w:r>
      <w:bookmarkEnd w:id="46"/>
    </w:p>
    <w:p w14:paraId="4F8624DD" w14:textId="20191077" w:rsidR="00A45408" w:rsidRPr="00A45408" w:rsidRDefault="00A45408" w:rsidP="00A45408">
      <w:pPr>
        <w:pStyle w:val="EndNoteBibliography"/>
        <w:rPr>
          <w:noProof/>
        </w:rPr>
      </w:pPr>
      <w:bookmarkStart w:id="47" w:name="_ENREF_47"/>
      <w:r w:rsidRPr="00A45408">
        <w:rPr>
          <w:noProof/>
        </w:rPr>
        <w:lastRenderedPageBreak/>
        <w:t>[47] Ortega H. Molecular aspects of bovine cystic ovarian disease</w:t>
      </w:r>
      <w:r w:rsidR="00402223">
        <w:rPr>
          <w:noProof/>
        </w:rPr>
        <w:t xml:space="preserve"> </w:t>
      </w:r>
      <w:r w:rsidRPr="00A45408">
        <w:rPr>
          <w:noProof/>
        </w:rPr>
        <w:t>pathogenesis. Society for Reproduction and Fertility. 2015.</w:t>
      </w:r>
      <w:bookmarkEnd w:id="47"/>
    </w:p>
    <w:p w14:paraId="6F6B0002" w14:textId="18F3B513" w:rsidR="00A45408" w:rsidRPr="00A45408" w:rsidRDefault="00A45408" w:rsidP="00A45408">
      <w:pPr>
        <w:pStyle w:val="EndNoteBibliography"/>
        <w:rPr>
          <w:noProof/>
        </w:rPr>
      </w:pPr>
      <w:bookmarkStart w:id="48" w:name="_ENREF_48"/>
      <w:r w:rsidRPr="00A45408">
        <w:rPr>
          <w:noProof/>
        </w:rPr>
        <w:t>[48] d’Anglemont X. Kisspeptin Can Stimulate Gonadotropin-Releasing</w:t>
      </w:r>
      <w:r w:rsidR="00402223">
        <w:rPr>
          <w:noProof/>
        </w:rPr>
        <w:t xml:space="preserve"> </w:t>
      </w:r>
      <w:r w:rsidRPr="00A45408">
        <w:rPr>
          <w:noProof/>
        </w:rPr>
        <w:t>Hormone (GnRH) Release by a Direct Action at GnRH</w:t>
      </w:r>
      <w:r w:rsidR="00402223">
        <w:rPr>
          <w:noProof/>
        </w:rPr>
        <w:t xml:space="preserve"> </w:t>
      </w:r>
      <w:r w:rsidRPr="00A45408">
        <w:rPr>
          <w:noProof/>
        </w:rPr>
        <w:t>Nerve Terminals. The Endocrine Society. 2007;148:3926-32.</w:t>
      </w:r>
      <w:bookmarkEnd w:id="48"/>
    </w:p>
    <w:p w14:paraId="227A66D6" w14:textId="77777777" w:rsidR="00A45408" w:rsidRPr="00A45408" w:rsidRDefault="00A45408" w:rsidP="00A45408">
      <w:pPr>
        <w:pStyle w:val="EndNoteBibliography"/>
        <w:rPr>
          <w:noProof/>
        </w:rPr>
      </w:pPr>
      <w:bookmarkStart w:id="49" w:name="_ENREF_49"/>
      <w:r w:rsidRPr="00A45408">
        <w:rPr>
          <w:noProof/>
        </w:rPr>
        <w:t>[49] Habeeb H. Effect of different dosages of PG-600 on ovulation and pregnancy rates in ewes</w:t>
      </w:r>
    </w:p>
    <w:p w14:paraId="2C041A3A" w14:textId="77777777" w:rsidR="00A45408" w:rsidRPr="00A45408" w:rsidRDefault="00A45408" w:rsidP="00A45408">
      <w:pPr>
        <w:pStyle w:val="EndNoteBibliography"/>
        <w:rPr>
          <w:noProof/>
        </w:rPr>
      </w:pPr>
      <w:r w:rsidRPr="00A45408">
        <w:rPr>
          <w:noProof/>
        </w:rPr>
        <w:t>during the breeding season. Department of Animal and Rangeland Sciences. 2018.</w:t>
      </w:r>
      <w:bookmarkEnd w:id="49"/>
    </w:p>
    <w:p w14:paraId="0CFBEDAF" w14:textId="4EBF85AF" w:rsidR="00A45408" w:rsidRPr="00A45408" w:rsidRDefault="00A45408" w:rsidP="00A45408">
      <w:pPr>
        <w:pStyle w:val="EndNoteBibliography"/>
        <w:rPr>
          <w:noProof/>
        </w:rPr>
      </w:pPr>
      <w:bookmarkStart w:id="50" w:name="_ENREF_50"/>
      <w:r w:rsidRPr="00A45408">
        <w:rPr>
          <w:noProof/>
        </w:rPr>
        <w:t>[50] Naylor D. Short communication: Characterizing ovine serum</w:t>
      </w:r>
      <w:r w:rsidR="00402223">
        <w:rPr>
          <w:noProof/>
        </w:rPr>
        <w:t xml:space="preserve"> </w:t>
      </w:r>
      <w:r w:rsidRPr="00A45408">
        <w:rPr>
          <w:noProof/>
        </w:rPr>
        <w:t>stress biomarkers during endotoxemia. Journal of Dairy Science. 2020;103:5501-8.</w:t>
      </w:r>
      <w:bookmarkEnd w:id="50"/>
    </w:p>
    <w:p w14:paraId="1F1728B8" w14:textId="78939383" w:rsidR="00A45408" w:rsidRPr="00A45408" w:rsidRDefault="00A45408" w:rsidP="00A45408">
      <w:pPr>
        <w:pStyle w:val="EndNoteBibliography"/>
        <w:rPr>
          <w:noProof/>
        </w:rPr>
      </w:pPr>
      <w:bookmarkStart w:id="51" w:name="_ENREF_51"/>
      <w:r w:rsidRPr="00A45408">
        <w:rPr>
          <w:noProof/>
        </w:rPr>
        <w:t>[51] Vonnahme K. Thyroid Hormones and Cortisol Concentrations in Offspring</w:t>
      </w:r>
      <w:r w:rsidR="00402223">
        <w:rPr>
          <w:noProof/>
        </w:rPr>
        <w:t xml:space="preserve"> </w:t>
      </w:r>
      <w:r w:rsidRPr="00A45408">
        <w:rPr>
          <w:noProof/>
        </w:rPr>
        <w:t>are Influenced by Maternal Supranutritional Selenium</w:t>
      </w:r>
      <w:r w:rsidR="00402223">
        <w:rPr>
          <w:noProof/>
        </w:rPr>
        <w:t xml:space="preserve"> </w:t>
      </w:r>
      <w:r w:rsidRPr="00A45408">
        <w:rPr>
          <w:noProof/>
        </w:rPr>
        <w:t>and Nutritional Plane in Sheep. Nutrition and Metabolic Insights. 2013;6:11-21.</w:t>
      </w:r>
      <w:bookmarkEnd w:id="51"/>
    </w:p>
    <w:p w14:paraId="64AD7FC9" w14:textId="6976FB39" w:rsidR="00A45408" w:rsidRPr="00A45408" w:rsidRDefault="00A45408" w:rsidP="00A45408">
      <w:pPr>
        <w:pStyle w:val="EndNoteBibliography"/>
        <w:rPr>
          <w:noProof/>
        </w:rPr>
      </w:pPr>
      <w:bookmarkStart w:id="52" w:name="_ENREF_52"/>
      <w:r w:rsidRPr="00A45408">
        <w:rPr>
          <w:noProof/>
        </w:rPr>
        <w:t>[52] Zheng P. Effect of Hypoglycemic Drugs on Kisspeptin</w:t>
      </w:r>
      <w:r w:rsidR="00402223">
        <w:rPr>
          <w:noProof/>
        </w:rPr>
        <w:t xml:space="preserve"> </w:t>
      </w:r>
      <w:r w:rsidRPr="00A45408">
        <w:rPr>
          <w:noProof/>
        </w:rPr>
        <w:t>Expression in the Hypothalamic Arcuate Nucleus</w:t>
      </w:r>
      <w:r w:rsidR="00402223">
        <w:rPr>
          <w:noProof/>
        </w:rPr>
        <w:t xml:space="preserve"> </w:t>
      </w:r>
      <w:r w:rsidRPr="00A45408">
        <w:rPr>
          <w:noProof/>
        </w:rPr>
        <w:t>of PCOS Rats. Diabetes, Metabolic Syndrome and Obesity. 2023;16:2717-32.</w:t>
      </w:r>
      <w:bookmarkEnd w:id="52"/>
    </w:p>
    <w:p w14:paraId="43E53B6C" w14:textId="77777777" w:rsidR="00A45408" w:rsidRPr="00A45408" w:rsidRDefault="00A45408" w:rsidP="00A45408">
      <w:pPr>
        <w:pStyle w:val="EndNoteBibliography"/>
        <w:rPr>
          <w:noProof/>
        </w:rPr>
      </w:pPr>
      <w:bookmarkStart w:id="53" w:name="_ENREF_53"/>
      <w:r w:rsidRPr="00A45408">
        <w:rPr>
          <w:noProof/>
        </w:rPr>
        <w:t>[53] Mihm M. Follicle Wave Growth in Cattle.  Reproduction of Domestic Animals. Blackwell Verlag2002.</w:t>
      </w:r>
      <w:bookmarkEnd w:id="53"/>
    </w:p>
    <w:p w14:paraId="5F60E8BB" w14:textId="77777777" w:rsidR="00A45408" w:rsidRPr="00A45408" w:rsidRDefault="00A45408" w:rsidP="00A45408">
      <w:pPr>
        <w:pStyle w:val="EndNoteBibliography"/>
        <w:rPr>
          <w:noProof/>
        </w:rPr>
      </w:pPr>
      <w:bookmarkStart w:id="54" w:name="_ENREF_54"/>
      <w:r w:rsidRPr="00A45408">
        <w:rPr>
          <w:noProof/>
        </w:rPr>
        <w:t>[54] Ginther O. Selection of the Dominant Follicle in Cattle. Biology of Reproduction. 1996;55.</w:t>
      </w:r>
      <w:bookmarkEnd w:id="54"/>
    </w:p>
    <w:p w14:paraId="4E5F404F" w14:textId="0CC64D83" w:rsidR="00A45408" w:rsidRPr="00A45408" w:rsidRDefault="00A45408" w:rsidP="00A45408">
      <w:pPr>
        <w:pStyle w:val="EndNoteBibliography"/>
        <w:rPr>
          <w:noProof/>
        </w:rPr>
      </w:pPr>
      <w:bookmarkStart w:id="55" w:name="_ENREF_55"/>
      <w:r w:rsidRPr="00A45408">
        <w:rPr>
          <w:noProof/>
        </w:rPr>
        <w:t>[55] Turino LN. Pharmacokinetics of progesterone in lactating dairy cows:</w:t>
      </w:r>
      <w:r w:rsidR="00402223">
        <w:rPr>
          <w:noProof/>
        </w:rPr>
        <w:t xml:space="preserve"> </w:t>
      </w:r>
      <w:r w:rsidRPr="00A45408">
        <w:rPr>
          <w:noProof/>
        </w:rPr>
        <w:t>Gaining some insights into the metabolism from kinetic modeling. American Dairy Science Association. 2009;93:988-99.</w:t>
      </w:r>
      <w:bookmarkEnd w:id="55"/>
    </w:p>
    <w:p w14:paraId="6023A05C" w14:textId="264D98F3" w:rsidR="00A45408" w:rsidRPr="00A45408" w:rsidRDefault="00A45408" w:rsidP="00A45408">
      <w:pPr>
        <w:pStyle w:val="EndNoteBibliography"/>
        <w:rPr>
          <w:noProof/>
        </w:rPr>
      </w:pPr>
      <w:bookmarkStart w:id="56" w:name="_ENREF_56"/>
      <w:r w:rsidRPr="00A45408">
        <w:rPr>
          <w:noProof/>
        </w:rPr>
        <w:t>[56] Rodrigues RO. Effects of body weight loss on serum progesterone concentrations</w:t>
      </w:r>
      <w:r w:rsidR="00402223">
        <w:rPr>
          <w:noProof/>
        </w:rPr>
        <w:t xml:space="preserve"> </w:t>
      </w:r>
      <w:r w:rsidRPr="00A45408">
        <w:rPr>
          <w:noProof/>
        </w:rPr>
        <w:t>of non-lactating dairy cows. Theriogenology. 2010.</w:t>
      </w:r>
      <w:bookmarkEnd w:id="56"/>
    </w:p>
    <w:p w14:paraId="468B56F0" w14:textId="77777777" w:rsidR="00A45408" w:rsidRPr="00A45408" w:rsidRDefault="00A45408" w:rsidP="00A45408">
      <w:pPr>
        <w:pStyle w:val="EndNoteBibliography"/>
        <w:rPr>
          <w:noProof/>
        </w:rPr>
      </w:pPr>
      <w:bookmarkStart w:id="57" w:name="_ENREF_57"/>
      <w:r w:rsidRPr="00A45408">
        <w:rPr>
          <w:noProof/>
        </w:rPr>
        <w:lastRenderedPageBreak/>
        <w:t>[57] Heber D. Pituitary desensitization and the regulation of pituitary gonadotropin-releasing hormone (GnRH) receptors following chronic administration of a superactive GnRH analog and testosterone: Pergamon Press; 1982.</w:t>
      </w:r>
      <w:bookmarkEnd w:id="57"/>
    </w:p>
    <w:p w14:paraId="120FB097" w14:textId="77777777" w:rsidR="00A45408" w:rsidRPr="00A45408" w:rsidRDefault="00A45408" w:rsidP="00A45408">
      <w:pPr>
        <w:pStyle w:val="EndNoteBibliography"/>
        <w:rPr>
          <w:noProof/>
        </w:rPr>
      </w:pPr>
      <w:bookmarkStart w:id="58" w:name="_ENREF_58"/>
      <w:r w:rsidRPr="00A45408">
        <w:rPr>
          <w:noProof/>
        </w:rPr>
        <w:t>[58] Regulations CoF. Title 21: Food andn Drugs, Part 511 - NEW ANIMAL DRUGS FOR INVESTIGATIONAL USE. Washington, D.C.: US Government Publishing Office; 2025.</w:t>
      </w:r>
      <w:bookmarkEnd w:id="58"/>
    </w:p>
    <w:p w14:paraId="737F7CBF" w14:textId="77777777" w:rsidR="00A45408" w:rsidRPr="00A45408" w:rsidRDefault="00A45408" w:rsidP="00A45408">
      <w:pPr>
        <w:pStyle w:val="EndNoteBibliography"/>
        <w:rPr>
          <w:noProof/>
        </w:rPr>
      </w:pPr>
      <w:bookmarkStart w:id="59" w:name="_ENREF_59"/>
      <w:r w:rsidRPr="00A45408">
        <w:rPr>
          <w:noProof/>
        </w:rPr>
        <w:t>[59] Jayasena CN, Nijher GMK, Abbara A, Murphy KG, Lim A, Patel D, et al. Twice-Weekly Administration of Kisspeptin-54 for 8 Weeks Stimulates Release of Reproductive Hormones in Women With Hypothalamic Amenorrhea. Clinical Pharmacology &amp; Therapeutics. 2010;88:840-7.</w:t>
      </w:r>
      <w:bookmarkEnd w:id="59"/>
    </w:p>
    <w:p w14:paraId="388568FC" w14:textId="4C8DB5AD" w:rsidR="00005CBB" w:rsidRDefault="00005CBB" w:rsidP="00005CBB">
      <w:pPr>
        <w:rPr>
          <w:bCs/>
          <w:color w:val="212121"/>
          <w:highlight w:val="white"/>
        </w:rPr>
      </w:pPr>
      <w:r>
        <w:rPr>
          <w:bCs/>
          <w:color w:val="212121"/>
          <w:highlight w:val="white"/>
        </w:rPr>
        <w:fldChar w:fldCharType="end"/>
      </w:r>
    </w:p>
    <w:p w14:paraId="7D50EF59" w14:textId="77777777" w:rsidR="00005CBB" w:rsidRPr="004F6D31" w:rsidRDefault="00005CBB" w:rsidP="004F6D31">
      <w:pPr>
        <w:jc w:val="center"/>
        <w:rPr>
          <w:b/>
          <w:bCs/>
          <w:lang w:val="nl-NL"/>
        </w:rPr>
      </w:pPr>
    </w:p>
    <w:sdt>
      <w:sdtPr>
        <w:rPr>
          <w:rFonts w:ascii="Times New Roman" w:eastAsia="Times New Roman" w:hAnsi="Times New Roman" w:cs="Times New Roman"/>
          <w:sz w:val="24"/>
          <w:szCs w:val="24"/>
          <w:lang w:val="en-US"/>
        </w:rPr>
        <w:id w:val="37487069"/>
        <w:docPartObj>
          <w:docPartGallery w:val="Bibliographies"/>
          <w:docPartUnique/>
        </w:docPartObj>
      </w:sdtPr>
      <w:sdtContent>
        <w:p w14:paraId="2D46FBE2" w14:textId="1B592F09" w:rsidR="005147CA" w:rsidRDefault="005147CA" w:rsidP="005147CA">
          <w:pPr>
            <w:pStyle w:val="Heading1"/>
          </w:pPr>
        </w:p>
        <w:p w14:paraId="3AC3109C" w14:textId="601F7E9D" w:rsidR="00754AA0" w:rsidRDefault="00000000" w:rsidP="005147CA"/>
      </w:sdtContent>
    </w:sdt>
    <w:p w14:paraId="6C088A57" w14:textId="77777777" w:rsidR="00754AA0" w:rsidRDefault="00754AA0" w:rsidP="002C64D2">
      <w:pPr>
        <w:rPr>
          <w:b/>
          <w:color w:val="212121"/>
          <w:highlight w:val="white"/>
        </w:rPr>
      </w:pPr>
    </w:p>
    <w:p w14:paraId="7B023A24" w14:textId="77777777" w:rsidR="008A15FE" w:rsidRDefault="008A15FE" w:rsidP="008A15FE">
      <w:pPr>
        <w:rPr>
          <w:b/>
          <w:color w:val="212121"/>
          <w:highlight w:val="white"/>
        </w:rPr>
      </w:pPr>
    </w:p>
    <w:p w14:paraId="020FBB3A" w14:textId="77777777" w:rsidR="006F3859" w:rsidRDefault="006F3859" w:rsidP="008A15FE">
      <w:pPr>
        <w:rPr>
          <w:b/>
          <w:color w:val="212121"/>
          <w:highlight w:val="white"/>
        </w:rPr>
      </w:pPr>
    </w:p>
    <w:p w14:paraId="5EFCD579" w14:textId="77777777" w:rsidR="006F3859" w:rsidRDefault="006F3859" w:rsidP="008A15FE">
      <w:pPr>
        <w:rPr>
          <w:b/>
          <w:color w:val="212121"/>
          <w:highlight w:val="white"/>
        </w:rPr>
      </w:pPr>
    </w:p>
    <w:p w14:paraId="38980297" w14:textId="77777777" w:rsidR="006F3859" w:rsidRDefault="006F3859" w:rsidP="008A15FE">
      <w:pPr>
        <w:rPr>
          <w:b/>
          <w:color w:val="212121"/>
          <w:highlight w:val="white"/>
        </w:rPr>
      </w:pPr>
    </w:p>
    <w:p w14:paraId="62286044" w14:textId="77777777" w:rsidR="006F3859" w:rsidRDefault="006F3859" w:rsidP="008A15FE">
      <w:pPr>
        <w:rPr>
          <w:b/>
          <w:color w:val="212121"/>
          <w:highlight w:val="white"/>
        </w:rPr>
      </w:pPr>
    </w:p>
    <w:p w14:paraId="601C5652" w14:textId="77777777" w:rsidR="006F3859" w:rsidRDefault="006F3859" w:rsidP="008A15FE">
      <w:pPr>
        <w:rPr>
          <w:b/>
          <w:color w:val="212121"/>
          <w:highlight w:val="white"/>
        </w:rPr>
      </w:pPr>
    </w:p>
    <w:p w14:paraId="3B27A44C" w14:textId="77777777" w:rsidR="006F3859" w:rsidRDefault="006F3859" w:rsidP="008A15FE">
      <w:pPr>
        <w:rPr>
          <w:b/>
          <w:color w:val="212121"/>
          <w:highlight w:val="white"/>
        </w:rPr>
      </w:pPr>
    </w:p>
    <w:p w14:paraId="1DFA3CC8" w14:textId="77777777" w:rsidR="006F3859" w:rsidRDefault="006F3859" w:rsidP="008A15FE">
      <w:pPr>
        <w:rPr>
          <w:b/>
          <w:color w:val="212121"/>
          <w:highlight w:val="white"/>
        </w:rPr>
      </w:pPr>
    </w:p>
    <w:p w14:paraId="294A7823" w14:textId="77777777" w:rsidR="006F3859" w:rsidRDefault="006F3859" w:rsidP="008A15FE">
      <w:pPr>
        <w:rPr>
          <w:b/>
          <w:color w:val="212121"/>
          <w:highlight w:val="white"/>
        </w:rPr>
      </w:pPr>
    </w:p>
    <w:p w14:paraId="06CD349A" w14:textId="0E28F67E" w:rsidR="002E14DC" w:rsidRDefault="00F92E86" w:rsidP="004F6D31">
      <w:pPr>
        <w:jc w:val="center"/>
        <w:rPr>
          <w:b/>
          <w:color w:val="212121"/>
          <w:highlight w:val="white"/>
        </w:rPr>
      </w:pPr>
      <w:r>
        <w:rPr>
          <w:b/>
          <w:color w:val="212121"/>
          <w:highlight w:val="white"/>
        </w:rPr>
        <w:lastRenderedPageBreak/>
        <w:t>APPENDIX</w:t>
      </w:r>
    </w:p>
    <w:p w14:paraId="4816AD36" w14:textId="0C40B81B" w:rsidR="006F3859" w:rsidRDefault="006F3859" w:rsidP="004F6D31">
      <w:pPr>
        <w:jc w:val="center"/>
        <w:rPr>
          <w:b/>
          <w:color w:val="212121"/>
          <w:highlight w:val="white"/>
        </w:rPr>
      </w:pPr>
      <w:r>
        <w:rPr>
          <w:b/>
          <w:noProof/>
          <w:color w:val="212121"/>
        </w:rPr>
        <w:drawing>
          <wp:inline distT="0" distB="0" distL="0" distR="0" wp14:anchorId="29E39BEE" wp14:editId="28BB6F51">
            <wp:extent cx="5324903" cy="1971040"/>
            <wp:effectExtent l="0" t="0" r="0" b="0"/>
            <wp:docPr id="534571392" name="Picture 2" descr="A diagram of a proced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71392" name="Picture 2" descr="A diagram of a procedure&#10;&#10;AI-generated content may be incorrect."/>
                    <pic:cNvPicPr/>
                  </pic:nvPicPr>
                  <pic:blipFill rotWithShape="1">
                    <a:blip r:embed="rId34">
                      <a:extLst>
                        <a:ext uri="{28A0092B-C50C-407E-A947-70E740481C1C}">
                          <a14:useLocalDpi xmlns:a14="http://schemas.microsoft.com/office/drawing/2010/main" val="0"/>
                        </a:ext>
                      </a:extLst>
                    </a:blip>
                    <a:srcRect l="8034" t="32821" r="3761" b="23647"/>
                    <a:stretch>
                      <a:fillRect/>
                    </a:stretch>
                  </pic:blipFill>
                  <pic:spPr bwMode="auto">
                    <a:xfrm>
                      <a:off x="0" y="0"/>
                      <a:ext cx="5413363" cy="2003784"/>
                    </a:xfrm>
                    <a:prstGeom prst="rect">
                      <a:avLst/>
                    </a:prstGeom>
                    <a:ln>
                      <a:noFill/>
                    </a:ln>
                    <a:extLst>
                      <a:ext uri="{53640926-AAD7-44D8-BBD7-CCE9431645EC}">
                        <a14:shadowObscured xmlns:a14="http://schemas.microsoft.com/office/drawing/2010/main"/>
                      </a:ext>
                    </a:extLst>
                  </pic:spPr>
                </pic:pic>
              </a:graphicData>
            </a:graphic>
          </wp:inline>
        </w:drawing>
      </w:r>
    </w:p>
    <w:p w14:paraId="0840352B" w14:textId="375F81EA" w:rsidR="00AB23C5" w:rsidRPr="006F3859" w:rsidRDefault="00294C7B" w:rsidP="002C64D2">
      <w:pPr>
        <w:pStyle w:val="Caption"/>
        <w:keepNext/>
      </w:pPr>
      <w:bookmarkStart w:id="60" w:name="_Ref198226048"/>
      <w:r w:rsidRPr="0087435F">
        <w:rPr>
          <w:b/>
          <w:bCs/>
          <w:color w:val="000000" w:themeColor="text1"/>
          <w:sz w:val="20"/>
          <w:szCs w:val="20"/>
        </w:rPr>
        <w:t xml:space="preserve">Figure </w:t>
      </w:r>
      <w:r w:rsidRPr="0087435F">
        <w:rPr>
          <w:b/>
          <w:bCs/>
          <w:color w:val="000000" w:themeColor="text1"/>
          <w:sz w:val="20"/>
          <w:szCs w:val="20"/>
        </w:rPr>
        <w:fldChar w:fldCharType="begin"/>
      </w:r>
      <w:r w:rsidRPr="0087435F">
        <w:rPr>
          <w:b/>
          <w:bCs/>
          <w:color w:val="000000" w:themeColor="text1"/>
          <w:sz w:val="20"/>
          <w:szCs w:val="20"/>
        </w:rPr>
        <w:instrText xml:space="preserve"> SEQ Figure \* ARABIC </w:instrText>
      </w:r>
      <w:r w:rsidRPr="0087435F">
        <w:rPr>
          <w:b/>
          <w:bCs/>
          <w:color w:val="000000" w:themeColor="text1"/>
          <w:sz w:val="20"/>
          <w:szCs w:val="20"/>
        </w:rPr>
        <w:fldChar w:fldCharType="separate"/>
      </w:r>
      <w:r w:rsidR="0087435F" w:rsidRPr="0087435F">
        <w:rPr>
          <w:b/>
          <w:bCs/>
          <w:noProof/>
          <w:color w:val="000000" w:themeColor="text1"/>
          <w:sz w:val="20"/>
          <w:szCs w:val="20"/>
        </w:rPr>
        <w:t>1</w:t>
      </w:r>
      <w:r w:rsidRPr="0087435F">
        <w:rPr>
          <w:b/>
          <w:bCs/>
          <w:color w:val="000000" w:themeColor="text1"/>
          <w:sz w:val="20"/>
          <w:szCs w:val="20"/>
        </w:rPr>
        <w:fldChar w:fldCharType="end"/>
      </w:r>
      <w:bookmarkEnd w:id="60"/>
      <w:r w:rsidRPr="0087435F">
        <w:rPr>
          <w:b/>
          <w:bCs/>
          <w:color w:val="000000" w:themeColor="text1"/>
          <w:sz w:val="20"/>
          <w:szCs w:val="20"/>
        </w:rPr>
        <w:t>:</w:t>
      </w:r>
      <w:r>
        <w:rPr>
          <w:b/>
          <w:bCs/>
          <w:i w:val="0"/>
          <w:iCs w:val="0"/>
          <w:color w:val="000000" w:themeColor="text1"/>
        </w:rPr>
        <w:t xml:space="preserve"> </w:t>
      </w:r>
      <w:r w:rsidRPr="00294C7B">
        <w:rPr>
          <w:i w:val="0"/>
          <w:iCs w:val="0"/>
          <w:color w:val="0E0E0E"/>
          <w:sz w:val="16"/>
          <w:szCs w:val="16"/>
        </w:rPr>
        <w:t xml:space="preserve">Summary of </w:t>
      </w:r>
      <w:r w:rsidR="00227873">
        <w:rPr>
          <w:i w:val="0"/>
          <w:iCs w:val="0"/>
          <w:color w:val="0E0E0E"/>
          <w:sz w:val="16"/>
          <w:szCs w:val="16"/>
        </w:rPr>
        <w:t xml:space="preserve">overall study </w:t>
      </w:r>
      <w:r w:rsidRPr="00294C7B">
        <w:rPr>
          <w:i w:val="0"/>
          <w:iCs w:val="0"/>
          <w:color w:val="0E0E0E"/>
          <w:sz w:val="16"/>
          <w:szCs w:val="16"/>
        </w:rPr>
        <w:t>timeline. Cows underwent two weeks of acclimation followed by synchronization of follicular wave emergence and CIDR insertion. Treatments were administered on Day 6 of the follicular wave (Study Day 1) and included pre-treatment blood sampling</w:t>
      </w:r>
      <w:r w:rsidR="00227873">
        <w:rPr>
          <w:i w:val="0"/>
          <w:iCs w:val="0"/>
          <w:color w:val="0E0E0E"/>
          <w:sz w:val="16"/>
          <w:szCs w:val="16"/>
        </w:rPr>
        <w:t xml:space="preserve">, </w:t>
      </w:r>
      <w:r w:rsidRPr="00294C7B">
        <w:rPr>
          <w:i w:val="0"/>
          <w:iCs w:val="0"/>
          <w:color w:val="0E0E0E"/>
          <w:sz w:val="16"/>
          <w:szCs w:val="16"/>
        </w:rPr>
        <w:t xml:space="preserve">transrectal </w:t>
      </w:r>
      <w:r w:rsidR="00227873">
        <w:rPr>
          <w:i w:val="0"/>
          <w:iCs w:val="0"/>
          <w:color w:val="0E0E0E"/>
          <w:sz w:val="16"/>
          <w:szCs w:val="16"/>
        </w:rPr>
        <w:t>ultrasonography,</w:t>
      </w:r>
      <w:r w:rsidR="00227873" w:rsidRPr="00294C7B">
        <w:rPr>
          <w:i w:val="0"/>
          <w:iCs w:val="0"/>
          <w:color w:val="0E0E0E"/>
          <w:sz w:val="16"/>
          <w:szCs w:val="16"/>
        </w:rPr>
        <w:t xml:space="preserve"> </w:t>
      </w:r>
      <w:r w:rsidRPr="00294C7B">
        <w:rPr>
          <w:i w:val="0"/>
          <w:iCs w:val="0"/>
          <w:color w:val="0E0E0E"/>
          <w:sz w:val="16"/>
          <w:szCs w:val="16"/>
        </w:rPr>
        <w:t xml:space="preserve">and hourly blood sampling. Blood sampling and ultrasonography continued every 12 hours for </w:t>
      </w:r>
      <w:r w:rsidR="00227873">
        <w:rPr>
          <w:i w:val="0"/>
          <w:iCs w:val="0"/>
          <w:color w:val="0E0E0E"/>
          <w:sz w:val="16"/>
          <w:szCs w:val="16"/>
        </w:rPr>
        <w:t xml:space="preserve">Study </w:t>
      </w:r>
      <w:r w:rsidRPr="00294C7B">
        <w:rPr>
          <w:i w:val="0"/>
          <w:iCs w:val="0"/>
          <w:color w:val="0E0E0E"/>
          <w:sz w:val="16"/>
          <w:szCs w:val="16"/>
        </w:rPr>
        <w:t xml:space="preserve">Days 7-10 and every 24 hours for </w:t>
      </w:r>
      <w:r w:rsidR="00227873">
        <w:rPr>
          <w:i w:val="0"/>
          <w:iCs w:val="0"/>
          <w:color w:val="0E0E0E"/>
          <w:sz w:val="16"/>
          <w:szCs w:val="16"/>
        </w:rPr>
        <w:t xml:space="preserve">Study </w:t>
      </w:r>
      <w:r w:rsidRPr="00294C7B">
        <w:rPr>
          <w:i w:val="0"/>
          <w:iCs w:val="0"/>
          <w:color w:val="0E0E0E"/>
          <w:sz w:val="16"/>
          <w:szCs w:val="16"/>
        </w:rPr>
        <w:t xml:space="preserve">Days 11-15. CIDRs were removed on </w:t>
      </w:r>
      <w:r w:rsidR="00227873">
        <w:rPr>
          <w:i w:val="0"/>
          <w:iCs w:val="0"/>
          <w:color w:val="0E0E0E"/>
          <w:sz w:val="16"/>
          <w:szCs w:val="16"/>
        </w:rPr>
        <w:t xml:space="preserve">Study </w:t>
      </w:r>
      <w:r w:rsidRPr="00294C7B">
        <w:rPr>
          <w:i w:val="0"/>
          <w:iCs w:val="0"/>
          <w:color w:val="0E0E0E"/>
          <w:sz w:val="16"/>
          <w:szCs w:val="16"/>
        </w:rPr>
        <w:t xml:space="preserve">Day 12.  Replication 2 began on </w:t>
      </w:r>
      <w:r w:rsidR="00227873">
        <w:rPr>
          <w:i w:val="0"/>
          <w:iCs w:val="0"/>
          <w:color w:val="0E0E0E"/>
          <w:sz w:val="16"/>
          <w:szCs w:val="16"/>
        </w:rPr>
        <w:t xml:space="preserve">Study </w:t>
      </w:r>
      <w:r w:rsidRPr="00294C7B">
        <w:rPr>
          <w:i w:val="0"/>
          <w:iCs w:val="0"/>
          <w:color w:val="0E0E0E"/>
          <w:sz w:val="16"/>
          <w:szCs w:val="16"/>
        </w:rPr>
        <w:t xml:space="preserve">Day 20 with administration of prostaglandin F₂α (PGF₂α) to take cows to </w:t>
      </w:r>
      <w:r w:rsidR="002D01C0">
        <w:rPr>
          <w:i w:val="0"/>
          <w:iCs w:val="0"/>
          <w:color w:val="0E0E0E"/>
          <w:sz w:val="16"/>
          <w:szCs w:val="16"/>
        </w:rPr>
        <w:t>Follicular Wave Emergence D</w:t>
      </w:r>
      <w:r w:rsidR="002D01C0" w:rsidRPr="00294C7B">
        <w:rPr>
          <w:i w:val="0"/>
          <w:iCs w:val="0"/>
          <w:color w:val="0E0E0E"/>
          <w:sz w:val="16"/>
          <w:szCs w:val="16"/>
        </w:rPr>
        <w:t xml:space="preserve">ay </w:t>
      </w:r>
      <w:r w:rsidRPr="00294C7B">
        <w:rPr>
          <w:i w:val="0"/>
          <w:iCs w:val="0"/>
          <w:color w:val="0E0E0E"/>
          <w:sz w:val="16"/>
          <w:szCs w:val="16"/>
        </w:rPr>
        <w:t xml:space="preserve">-8.  </w:t>
      </w:r>
      <w:r w:rsidRPr="00294C7B">
        <w:rPr>
          <w:i w:val="0"/>
          <w:iCs w:val="0"/>
          <w:color w:val="000000" w:themeColor="text1"/>
          <w:sz w:val="16"/>
          <w:szCs w:val="16"/>
        </w:rPr>
        <w:t xml:space="preserve">CIDR = controlled internal drug release; OV = ovulation; FA = follicular ablation and/or administration of </w:t>
      </w:r>
      <w:proofErr w:type="spellStart"/>
      <w:r w:rsidRPr="00294C7B">
        <w:rPr>
          <w:i w:val="0"/>
          <w:iCs w:val="0"/>
          <w:color w:val="000000" w:themeColor="text1"/>
          <w:sz w:val="16"/>
          <w:szCs w:val="16"/>
        </w:rPr>
        <w:t>Cystorelin</w:t>
      </w:r>
      <w:proofErr w:type="spellEnd"/>
      <w:r w:rsidRPr="00294C7B">
        <w:rPr>
          <w:i w:val="0"/>
          <w:iCs w:val="0"/>
          <w:color w:val="000000" w:themeColor="text1"/>
          <w:sz w:val="16"/>
          <w:szCs w:val="16"/>
        </w:rPr>
        <w:t>, PGF</w:t>
      </w:r>
      <w:r w:rsidRPr="00294C7B">
        <w:rPr>
          <w:i w:val="0"/>
          <w:iCs w:val="0"/>
          <w:color w:val="000000" w:themeColor="text1"/>
          <w:sz w:val="16"/>
          <w:szCs w:val="16"/>
          <w:vertAlign w:val="subscript"/>
        </w:rPr>
        <w:t>2ɑ</w:t>
      </w:r>
      <w:r w:rsidRPr="00294C7B">
        <w:rPr>
          <w:i w:val="0"/>
          <w:iCs w:val="0"/>
          <w:color w:val="000000" w:themeColor="text1"/>
          <w:sz w:val="16"/>
          <w:szCs w:val="16"/>
        </w:rPr>
        <w:t xml:space="preserve"> = ProstaglandinF</w:t>
      </w:r>
      <w:r w:rsidRPr="00294C7B">
        <w:rPr>
          <w:i w:val="0"/>
          <w:iCs w:val="0"/>
          <w:color w:val="000000" w:themeColor="text1"/>
          <w:sz w:val="16"/>
          <w:szCs w:val="16"/>
          <w:vertAlign w:val="subscript"/>
        </w:rPr>
        <w:t>2ɑ</w:t>
      </w:r>
      <w:r w:rsidRPr="00294C7B">
        <w:rPr>
          <w:i w:val="0"/>
          <w:iCs w:val="0"/>
          <w:color w:val="000000" w:themeColor="text1"/>
          <w:sz w:val="16"/>
          <w:szCs w:val="16"/>
        </w:rPr>
        <w:t xml:space="preserve">; US = Transrectal </w:t>
      </w:r>
      <w:r w:rsidR="002D01C0">
        <w:rPr>
          <w:i w:val="0"/>
          <w:iCs w:val="0"/>
          <w:color w:val="000000" w:themeColor="text1"/>
          <w:sz w:val="16"/>
          <w:szCs w:val="16"/>
        </w:rPr>
        <w:t>Ultrasonography</w:t>
      </w:r>
    </w:p>
    <w:p w14:paraId="1914A0B8" w14:textId="20ECC46E" w:rsidR="006D7E4D" w:rsidRPr="00294C7B" w:rsidRDefault="00AF6D3D" w:rsidP="00294C7B">
      <w:pPr>
        <w:spacing w:line="240" w:lineRule="auto"/>
        <w:rPr>
          <w:rFonts w:ascii=".AppleSystemUIFont" w:hAnsi=".AppleSystemUIFont"/>
          <w:color w:val="0E0E0E"/>
          <w:sz w:val="21"/>
          <w:szCs w:val="21"/>
        </w:rPr>
      </w:pPr>
      <w:r w:rsidRPr="7771455E">
        <w:rPr>
          <w:i/>
          <w:iCs/>
          <w:color w:val="000000" w:themeColor="text1"/>
          <w:sz w:val="16"/>
          <w:szCs w:val="16"/>
        </w:rPr>
        <w:t>.</w:t>
      </w:r>
    </w:p>
    <w:p w14:paraId="64A564EB" w14:textId="77777777" w:rsidR="00294C7B" w:rsidRDefault="00FA4E2C" w:rsidP="00294C7B">
      <w:pPr>
        <w:keepNext/>
        <w:jc w:val="center"/>
      </w:pPr>
      <w:r>
        <w:rPr>
          <w:b/>
          <w:noProof/>
          <w:color w:val="212121"/>
        </w:rPr>
        <w:drawing>
          <wp:inline distT="0" distB="0" distL="0" distR="0" wp14:anchorId="171FCF11" wp14:editId="6ADD56DC">
            <wp:extent cx="5866838" cy="1564640"/>
            <wp:effectExtent l="0" t="0" r="635" b="0"/>
            <wp:docPr id="1524183924" name="Picture 5" descr="A measuring scale with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183924" name="Picture 5" descr="A measuring scale with a sign&#10;&#10;AI-generated content may be incorrect."/>
                    <pic:cNvPicPr/>
                  </pic:nvPicPr>
                  <pic:blipFill rotWithShape="1">
                    <a:blip r:embed="rId35">
                      <a:extLst>
                        <a:ext uri="{28A0092B-C50C-407E-A947-70E740481C1C}">
                          <a14:useLocalDpi xmlns:a14="http://schemas.microsoft.com/office/drawing/2010/main" val="0"/>
                        </a:ext>
                      </a:extLst>
                    </a:blip>
                    <a:srcRect t="29936" b="34505"/>
                    <a:stretch/>
                  </pic:blipFill>
                  <pic:spPr bwMode="auto">
                    <a:xfrm>
                      <a:off x="0" y="0"/>
                      <a:ext cx="5886857" cy="1569979"/>
                    </a:xfrm>
                    <a:prstGeom prst="rect">
                      <a:avLst/>
                    </a:prstGeom>
                    <a:ln>
                      <a:noFill/>
                    </a:ln>
                    <a:extLst>
                      <a:ext uri="{53640926-AAD7-44D8-BBD7-CCE9431645EC}">
                        <a14:shadowObscured xmlns:a14="http://schemas.microsoft.com/office/drawing/2010/main"/>
                      </a:ext>
                    </a:extLst>
                  </pic:spPr>
                </pic:pic>
              </a:graphicData>
            </a:graphic>
          </wp:inline>
        </w:drawing>
      </w:r>
    </w:p>
    <w:p w14:paraId="3EF46383" w14:textId="49D291B6" w:rsidR="006D7E4D" w:rsidRPr="00294C7B" w:rsidRDefault="00294C7B" w:rsidP="00294C7B">
      <w:pPr>
        <w:pStyle w:val="Caption"/>
        <w:rPr>
          <w:b/>
          <w:bCs/>
          <w:color w:val="000000" w:themeColor="text1"/>
        </w:rPr>
      </w:pPr>
      <w:bookmarkStart w:id="61" w:name="_Ref198226084"/>
      <w:r w:rsidRPr="0087435F">
        <w:rPr>
          <w:b/>
          <w:bCs/>
          <w:color w:val="000000" w:themeColor="text1"/>
          <w:sz w:val="20"/>
          <w:szCs w:val="20"/>
        </w:rPr>
        <w:t xml:space="preserve">Figure </w:t>
      </w:r>
      <w:r w:rsidRPr="0087435F">
        <w:rPr>
          <w:b/>
          <w:bCs/>
          <w:color w:val="000000" w:themeColor="text1"/>
          <w:sz w:val="20"/>
          <w:szCs w:val="20"/>
        </w:rPr>
        <w:fldChar w:fldCharType="begin"/>
      </w:r>
      <w:r w:rsidRPr="0087435F">
        <w:rPr>
          <w:b/>
          <w:bCs/>
          <w:color w:val="000000" w:themeColor="text1"/>
          <w:sz w:val="20"/>
          <w:szCs w:val="20"/>
        </w:rPr>
        <w:instrText xml:space="preserve"> SEQ Figure \* ARABIC </w:instrText>
      </w:r>
      <w:r w:rsidRPr="0087435F">
        <w:rPr>
          <w:b/>
          <w:bCs/>
          <w:color w:val="000000" w:themeColor="text1"/>
          <w:sz w:val="20"/>
          <w:szCs w:val="20"/>
        </w:rPr>
        <w:fldChar w:fldCharType="separate"/>
      </w:r>
      <w:r w:rsidR="0087435F" w:rsidRPr="0087435F">
        <w:rPr>
          <w:b/>
          <w:bCs/>
          <w:noProof/>
          <w:color w:val="000000" w:themeColor="text1"/>
          <w:sz w:val="20"/>
          <w:szCs w:val="20"/>
        </w:rPr>
        <w:t>2</w:t>
      </w:r>
      <w:r w:rsidRPr="0087435F">
        <w:rPr>
          <w:b/>
          <w:bCs/>
          <w:color w:val="000000" w:themeColor="text1"/>
          <w:sz w:val="20"/>
          <w:szCs w:val="20"/>
        </w:rPr>
        <w:fldChar w:fldCharType="end"/>
      </w:r>
      <w:bookmarkEnd w:id="61"/>
      <w:r w:rsidRPr="0087435F">
        <w:rPr>
          <w:b/>
          <w:bCs/>
          <w:color w:val="000000" w:themeColor="text1"/>
          <w:sz w:val="20"/>
          <w:szCs w:val="20"/>
        </w:rPr>
        <w:t>:</w:t>
      </w:r>
      <w:r w:rsidRPr="00294C7B">
        <w:rPr>
          <w:color w:val="000000" w:themeColor="text1"/>
        </w:rPr>
        <w:t xml:space="preserve"> </w:t>
      </w:r>
      <w:r w:rsidRPr="00294C7B">
        <w:rPr>
          <w:i w:val="0"/>
          <w:iCs w:val="0"/>
          <w:color w:val="000000" w:themeColor="text1"/>
          <w:sz w:val="16"/>
          <w:szCs w:val="16"/>
        </w:rPr>
        <w:t>Summary of Study Day 1; Timeline of sampling events relative to treatment administration (Treatment; dark grey rectangle) on Study Day 1. Blood samples for</w:t>
      </w:r>
      <w:r w:rsidR="002D01C0">
        <w:rPr>
          <w:i w:val="0"/>
          <w:iCs w:val="0"/>
          <w:color w:val="000000" w:themeColor="text1"/>
          <w:sz w:val="16"/>
          <w:szCs w:val="16"/>
        </w:rPr>
        <w:t xml:space="preserve"> determining </w:t>
      </w:r>
      <w:r w:rsidRPr="00294C7B">
        <w:rPr>
          <w:i w:val="0"/>
          <w:iCs w:val="0"/>
          <w:color w:val="000000" w:themeColor="text1"/>
          <w:sz w:val="16"/>
          <w:szCs w:val="16"/>
        </w:rPr>
        <w:t xml:space="preserve">LH </w:t>
      </w:r>
      <w:r w:rsidR="002D01C0">
        <w:rPr>
          <w:i w:val="0"/>
          <w:iCs w:val="0"/>
          <w:color w:val="000000" w:themeColor="text1"/>
          <w:sz w:val="16"/>
          <w:szCs w:val="16"/>
        </w:rPr>
        <w:t xml:space="preserve">concentrations </w:t>
      </w:r>
      <w:r w:rsidRPr="00294C7B">
        <w:rPr>
          <w:i w:val="0"/>
          <w:iCs w:val="0"/>
          <w:color w:val="000000" w:themeColor="text1"/>
          <w:sz w:val="16"/>
          <w:szCs w:val="16"/>
        </w:rPr>
        <w:t>(LH; white squares) were collected 1 and 0.5 hours prior to treatment administration</w:t>
      </w:r>
      <w:r w:rsidR="00DF1961">
        <w:rPr>
          <w:i w:val="0"/>
          <w:iCs w:val="0"/>
          <w:color w:val="000000" w:themeColor="text1"/>
          <w:sz w:val="16"/>
          <w:szCs w:val="16"/>
        </w:rPr>
        <w:t>.</w:t>
      </w:r>
    </w:p>
    <w:p w14:paraId="7EB89F05" w14:textId="77777777" w:rsidR="00294C7B" w:rsidRDefault="00EF3D08" w:rsidP="00294C7B">
      <w:pPr>
        <w:keepNext/>
        <w:spacing w:line="240" w:lineRule="auto"/>
        <w:jc w:val="center"/>
      </w:pPr>
      <w:r>
        <w:rPr>
          <w:b/>
          <w:noProof/>
          <w:color w:val="212121"/>
        </w:rPr>
        <w:drawing>
          <wp:inline distT="0" distB="0" distL="0" distR="0" wp14:anchorId="52310F0C" wp14:editId="353375C9">
            <wp:extent cx="5533696" cy="1920240"/>
            <wp:effectExtent l="0" t="0" r="3810" b="0"/>
            <wp:docPr id="241790787" name="Picture 1" descr="A diagram of a blood sampling proced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790787" name="Picture 1" descr="A diagram of a blood sampling procedure&#10;&#10;AI-generated content may be incorrect."/>
                    <pic:cNvPicPr/>
                  </pic:nvPicPr>
                  <pic:blipFill rotWithShape="1">
                    <a:blip r:embed="rId36">
                      <a:extLst>
                        <a:ext uri="{28A0092B-C50C-407E-A947-70E740481C1C}">
                          <a14:useLocalDpi xmlns:a14="http://schemas.microsoft.com/office/drawing/2010/main" val="0"/>
                        </a:ext>
                      </a:extLst>
                    </a:blip>
                    <a:srcRect t="30769" b="22963"/>
                    <a:stretch/>
                  </pic:blipFill>
                  <pic:spPr bwMode="auto">
                    <a:xfrm>
                      <a:off x="0" y="0"/>
                      <a:ext cx="5557201" cy="1928397"/>
                    </a:xfrm>
                    <a:prstGeom prst="rect">
                      <a:avLst/>
                    </a:prstGeom>
                    <a:ln>
                      <a:noFill/>
                    </a:ln>
                    <a:extLst>
                      <a:ext uri="{53640926-AAD7-44D8-BBD7-CCE9431645EC}">
                        <a14:shadowObscured xmlns:a14="http://schemas.microsoft.com/office/drawing/2010/main"/>
                      </a:ext>
                    </a:extLst>
                  </pic:spPr>
                </pic:pic>
              </a:graphicData>
            </a:graphic>
          </wp:inline>
        </w:drawing>
      </w:r>
    </w:p>
    <w:p w14:paraId="37F2019A" w14:textId="7760E1EF" w:rsidR="00294C7B" w:rsidRPr="00294C7B" w:rsidRDefault="00294C7B" w:rsidP="00294C7B">
      <w:pPr>
        <w:spacing w:line="240" w:lineRule="auto"/>
        <w:rPr>
          <w:sz w:val="16"/>
          <w:szCs w:val="16"/>
        </w:rPr>
      </w:pPr>
      <w:r w:rsidRPr="0087435F">
        <w:rPr>
          <w:b/>
          <w:bCs/>
          <w:i/>
          <w:iCs/>
          <w:color w:val="000000" w:themeColor="text1"/>
          <w:sz w:val="20"/>
          <w:szCs w:val="20"/>
        </w:rPr>
        <w:t xml:space="preserve">Figure </w:t>
      </w:r>
      <w:r w:rsidRPr="0087435F">
        <w:rPr>
          <w:b/>
          <w:bCs/>
          <w:i/>
          <w:iCs/>
          <w:color w:val="000000" w:themeColor="text1"/>
          <w:sz w:val="20"/>
          <w:szCs w:val="20"/>
        </w:rPr>
        <w:fldChar w:fldCharType="begin"/>
      </w:r>
      <w:r w:rsidRPr="0087435F">
        <w:rPr>
          <w:b/>
          <w:bCs/>
          <w:i/>
          <w:iCs/>
          <w:color w:val="000000" w:themeColor="text1"/>
          <w:sz w:val="20"/>
          <w:szCs w:val="20"/>
        </w:rPr>
        <w:instrText xml:space="preserve"> SEQ Figure \* ARABIC </w:instrText>
      </w:r>
      <w:r w:rsidRPr="0087435F">
        <w:rPr>
          <w:b/>
          <w:bCs/>
          <w:i/>
          <w:iCs/>
          <w:color w:val="000000" w:themeColor="text1"/>
          <w:sz w:val="20"/>
          <w:szCs w:val="20"/>
        </w:rPr>
        <w:fldChar w:fldCharType="separate"/>
      </w:r>
      <w:r w:rsidR="0087435F" w:rsidRPr="0087435F">
        <w:rPr>
          <w:b/>
          <w:bCs/>
          <w:i/>
          <w:iCs/>
          <w:noProof/>
          <w:color w:val="000000" w:themeColor="text1"/>
          <w:sz w:val="20"/>
          <w:szCs w:val="20"/>
        </w:rPr>
        <w:t>3</w:t>
      </w:r>
      <w:r w:rsidRPr="0087435F">
        <w:rPr>
          <w:b/>
          <w:bCs/>
          <w:i/>
          <w:iCs/>
          <w:color w:val="000000" w:themeColor="text1"/>
          <w:sz w:val="20"/>
          <w:szCs w:val="20"/>
        </w:rPr>
        <w:fldChar w:fldCharType="end"/>
      </w:r>
      <w:r w:rsidRPr="0087435F">
        <w:rPr>
          <w:b/>
          <w:bCs/>
          <w:i/>
          <w:iCs/>
          <w:color w:val="000000" w:themeColor="text1"/>
          <w:sz w:val="20"/>
          <w:szCs w:val="20"/>
        </w:rPr>
        <w:t>:</w:t>
      </w:r>
      <w:r>
        <w:rPr>
          <w:b/>
          <w:bCs/>
          <w:i/>
          <w:iCs/>
          <w:color w:val="000000" w:themeColor="text1"/>
        </w:rPr>
        <w:t xml:space="preserve"> </w:t>
      </w:r>
      <w:r w:rsidRPr="00294C7B">
        <w:rPr>
          <w:sz w:val="16"/>
          <w:szCs w:val="16"/>
        </w:rPr>
        <w:t xml:space="preserve">Timeline for blood sampling and </w:t>
      </w:r>
      <w:r w:rsidR="002D01C0">
        <w:rPr>
          <w:sz w:val="16"/>
          <w:szCs w:val="16"/>
        </w:rPr>
        <w:t xml:space="preserve">transrectal </w:t>
      </w:r>
      <w:r w:rsidRPr="00294C7B">
        <w:rPr>
          <w:sz w:val="16"/>
          <w:szCs w:val="16"/>
        </w:rPr>
        <w:t xml:space="preserve">ultrasonography for Study Days 2-10 following treatment administration </w:t>
      </w:r>
      <w:r w:rsidR="002D01C0">
        <w:rPr>
          <w:sz w:val="16"/>
          <w:szCs w:val="16"/>
        </w:rPr>
        <w:t xml:space="preserve">on </w:t>
      </w:r>
      <w:r w:rsidRPr="00294C7B">
        <w:rPr>
          <w:sz w:val="16"/>
          <w:szCs w:val="16"/>
        </w:rPr>
        <w:t xml:space="preserve">Study Day 1. A 3mL blood sample </w:t>
      </w:r>
      <w:r w:rsidR="002D01C0">
        <w:rPr>
          <w:sz w:val="16"/>
          <w:szCs w:val="16"/>
        </w:rPr>
        <w:t xml:space="preserve">was collected (subsequently used to determine </w:t>
      </w:r>
      <w:r w:rsidRPr="00294C7B">
        <w:rPr>
          <w:sz w:val="16"/>
          <w:szCs w:val="16"/>
        </w:rPr>
        <w:t xml:space="preserve">serum P4 </w:t>
      </w:r>
      <w:r w:rsidR="002D01C0">
        <w:rPr>
          <w:sz w:val="16"/>
          <w:szCs w:val="16"/>
        </w:rPr>
        <w:t>concentrations)</w:t>
      </w:r>
      <w:r w:rsidR="002D01C0" w:rsidRPr="00294C7B">
        <w:rPr>
          <w:sz w:val="16"/>
          <w:szCs w:val="16"/>
        </w:rPr>
        <w:t xml:space="preserve"> </w:t>
      </w:r>
      <w:r w:rsidRPr="00294C7B">
        <w:rPr>
          <w:sz w:val="16"/>
          <w:szCs w:val="16"/>
        </w:rPr>
        <w:t xml:space="preserve">and a transrectal </w:t>
      </w:r>
      <w:r w:rsidR="002D01C0">
        <w:rPr>
          <w:sz w:val="16"/>
          <w:szCs w:val="16"/>
        </w:rPr>
        <w:t xml:space="preserve">ultrasonography of ovaries was completed </w:t>
      </w:r>
      <w:r w:rsidRPr="00294C7B">
        <w:rPr>
          <w:sz w:val="16"/>
          <w:szCs w:val="16"/>
        </w:rPr>
        <w:t xml:space="preserve">every 12 hours from Days 2-5, and once every 24 hours from Days 6-10. CIDR removal occurred on </w:t>
      </w:r>
      <w:r w:rsidR="002D01C0">
        <w:rPr>
          <w:sz w:val="16"/>
          <w:szCs w:val="16"/>
        </w:rPr>
        <w:t xml:space="preserve">Study </w:t>
      </w:r>
      <w:r w:rsidRPr="00294C7B">
        <w:rPr>
          <w:sz w:val="16"/>
          <w:szCs w:val="16"/>
        </w:rPr>
        <w:t>Day 7.</w:t>
      </w:r>
    </w:p>
    <w:p w14:paraId="0BB96F17" w14:textId="5A3444CA" w:rsidR="00294C7B" w:rsidRPr="00294C7B" w:rsidRDefault="00294C7B" w:rsidP="00294C7B">
      <w:pPr>
        <w:pStyle w:val="Caption"/>
        <w:rPr>
          <w:b/>
          <w:bCs/>
          <w:i w:val="0"/>
          <w:iCs w:val="0"/>
          <w:color w:val="000000" w:themeColor="text1"/>
        </w:rPr>
      </w:pPr>
    </w:p>
    <w:p w14:paraId="6A6E9490" w14:textId="0E1025FC" w:rsidR="006A0D97" w:rsidRPr="00294C7B" w:rsidRDefault="006A0D97" w:rsidP="00294C7B">
      <w:pPr>
        <w:spacing w:line="240" w:lineRule="auto"/>
        <w:jc w:val="center"/>
        <w:rPr>
          <w:b/>
          <w:bCs/>
          <w:color w:val="212121"/>
        </w:rPr>
      </w:pPr>
    </w:p>
    <w:p w14:paraId="27527420" w14:textId="77777777" w:rsidR="00294C7B" w:rsidRDefault="00903EC7" w:rsidP="00294C7B">
      <w:pPr>
        <w:keepNext/>
        <w:jc w:val="center"/>
      </w:pPr>
      <w:r>
        <w:rPr>
          <w:b/>
          <w:noProof/>
        </w:rPr>
        <w:drawing>
          <wp:inline distT="0" distB="0" distL="0" distR="0" wp14:anchorId="47DDEA16" wp14:editId="08CDF956">
            <wp:extent cx="3636779" cy="2021840"/>
            <wp:effectExtent l="0" t="0" r="0" b="0"/>
            <wp:docPr id="157102013" name="Picture 1" descr="A white rectangular object with two ov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02013" name="Picture 1" descr="A white rectangular object with two ovals&#10;&#10;AI-generated content may be incorrect."/>
                    <pic:cNvPicPr/>
                  </pic:nvPicPr>
                  <pic:blipFill rotWithShape="1">
                    <a:blip r:embed="rId37" cstate="print">
                      <a:extLst>
                        <a:ext uri="{28A0092B-C50C-407E-A947-70E740481C1C}">
                          <a14:useLocalDpi xmlns:a14="http://schemas.microsoft.com/office/drawing/2010/main" val="0"/>
                        </a:ext>
                      </a:extLst>
                    </a:blip>
                    <a:srcRect l="39982" t="42005" r="38655" b="36880"/>
                    <a:stretch/>
                  </pic:blipFill>
                  <pic:spPr bwMode="auto">
                    <a:xfrm>
                      <a:off x="0" y="0"/>
                      <a:ext cx="3664542" cy="2037275"/>
                    </a:xfrm>
                    <a:prstGeom prst="rect">
                      <a:avLst/>
                    </a:prstGeom>
                    <a:ln>
                      <a:noFill/>
                    </a:ln>
                    <a:extLst>
                      <a:ext uri="{53640926-AAD7-44D8-BBD7-CCE9431645EC}">
                        <a14:shadowObscured xmlns:a14="http://schemas.microsoft.com/office/drawing/2010/main"/>
                      </a:ext>
                    </a:extLst>
                  </pic:spPr>
                </pic:pic>
              </a:graphicData>
            </a:graphic>
          </wp:inline>
        </w:drawing>
      </w:r>
    </w:p>
    <w:p w14:paraId="129C4C26" w14:textId="217F9E44" w:rsidR="00294C7B" w:rsidRPr="000208D1" w:rsidRDefault="00294C7B" w:rsidP="00294C7B">
      <w:pPr>
        <w:pStyle w:val="p1"/>
        <w:spacing w:line="240" w:lineRule="auto"/>
        <w:rPr>
          <w:rFonts w:ascii="Times New Roman" w:hAnsi="Times New Roman"/>
          <w:color w:val="auto"/>
          <w:sz w:val="24"/>
          <w:szCs w:val="24"/>
        </w:rPr>
      </w:pPr>
      <w:bookmarkStart w:id="62" w:name="_Ref198226109"/>
      <w:r w:rsidRPr="0087435F">
        <w:rPr>
          <w:rFonts w:ascii="Times New Roman" w:hAnsi="Times New Roman"/>
          <w:b/>
          <w:bCs/>
          <w:i/>
          <w:iCs/>
          <w:color w:val="000000" w:themeColor="text1"/>
          <w:sz w:val="20"/>
          <w:szCs w:val="20"/>
        </w:rPr>
        <w:t xml:space="preserve">Figure </w:t>
      </w:r>
      <w:r w:rsidRPr="0087435F">
        <w:rPr>
          <w:rFonts w:ascii="Times New Roman" w:hAnsi="Times New Roman"/>
          <w:b/>
          <w:bCs/>
          <w:i/>
          <w:iCs/>
          <w:color w:val="000000" w:themeColor="text1"/>
          <w:sz w:val="20"/>
          <w:szCs w:val="20"/>
        </w:rPr>
        <w:fldChar w:fldCharType="begin"/>
      </w:r>
      <w:r w:rsidRPr="0087435F">
        <w:rPr>
          <w:rFonts w:ascii="Times New Roman" w:hAnsi="Times New Roman"/>
          <w:b/>
          <w:bCs/>
          <w:i/>
          <w:iCs/>
          <w:color w:val="000000" w:themeColor="text1"/>
          <w:sz w:val="20"/>
          <w:szCs w:val="20"/>
        </w:rPr>
        <w:instrText xml:space="preserve"> SEQ Figure \* ARABIC </w:instrText>
      </w:r>
      <w:r w:rsidRPr="0087435F">
        <w:rPr>
          <w:rFonts w:ascii="Times New Roman" w:hAnsi="Times New Roman"/>
          <w:b/>
          <w:bCs/>
          <w:i/>
          <w:iCs/>
          <w:color w:val="000000" w:themeColor="text1"/>
          <w:sz w:val="20"/>
          <w:szCs w:val="20"/>
        </w:rPr>
        <w:fldChar w:fldCharType="separate"/>
      </w:r>
      <w:r w:rsidR="0087435F" w:rsidRPr="0087435F">
        <w:rPr>
          <w:rFonts w:ascii="Times New Roman" w:hAnsi="Times New Roman"/>
          <w:b/>
          <w:bCs/>
          <w:i/>
          <w:iCs/>
          <w:noProof/>
          <w:color w:val="000000" w:themeColor="text1"/>
          <w:sz w:val="20"/>
          <w:szCs w:val="20"/>
        </w:rPr>
        <w:t>4</w:t>
      </w:r>
      <w:r w:rsidRPr="0087435F">
        <w:rPr>
          <w:rFonts w:ascii="Times New Roman" w:hAnsi="Times New Roman"/>
          <w:b/>
          <w:bCs/>
          <w:i/>
          <w:iCs/>
          <w:color w:val="000000" w:themeColor="text1"/>
          <w:sz w:val="20"/>
          <w:szCs w:val="20"/>
        </w:rPr>
        <w:fldChar w:fldCharType="end"/>
      </w:r>
      <w:bookmarkEnd w:id="62"/>
      <w:r w:rsidRPr="0087435F">
        <w:rPr>
          <w:rFonts w:ascii="Times New Roman" w:hAnsi="Times New Roman"/>
          <w:b/>
          <w:bCs/>
          <w:i/>
          <w:iCs/>
          <w:color w:val="000000" w:themeColor="text1"/>
          <w:sz w:val="20"/>
          <w:szCs w:val="20"/>
        </w:rPr>
        <w:t>:</w:t>
      </w:r>
      <w:r w:rsidRPr="00294C7B">
        <w:rPr>
          <w:b/>
          <w:bCs/>
          <w:i/>
          <w:iCs/>
          <w:color w:val="000000" w:themeColor="text1"/>
        </w:rPr>
        <w:t xml:space="preserve"> </w:t>
      </w:r>
      <w:r w:rsidR="002D01C0">
        <w:rPr>
          <w:rFonts w:ascii="Times New Roman" w:hAnsi="Times New Roman"/>
          <w:color w:val="auto"/>
          <w:sz w:val="16"/>
          <w:szCs w:val="16"/>
        </w:rPr>
        <w:t>Ovarian f</w:t>
      </w:r>
      <w:r w:rsidRPr="7771455E">
        <w:rPr>
          <w:rFonts w:ascii="Times New Roman" w:hAnsi="Times New Roman"/>
          <w:color w:val="auto"/>
          <w:sz w:val="16"/>
          <w:szCs w:val="16"/>
        </w:rPr>
        <w:t xml:space="preserve">ollicular mapping template used in Experiment 1 to document dynamic changes in ovarian follicles. </w:t>
      </w:r>
      <w:r w:rsidR="002D01C0">
        <w:rPr>
          <w:rFonts w:ascii="Times New Roman" w:hAnsi="Times New Roman"/>
          <w:color w:val="auto"/>
          <w:sz w:val="16"/>
          <w:szCs w:val="16"/>
        </w:rPr>
        <w:t>C</w:t>
      </w:r>
      <w:r w:rsidRPr="7771455E">
        <w:rPr>
          <w:rFonts w:ascii="Times New Roman" w:hAnsi="Times New Roman"/>
          <w:color w:val="auto"/>
          <w:sz w:val="16"/>
          <w:szCs w:val="16"/>
        </w:rPr>
        <w:t>ircle</w:t>
      </w:r>
      <w:r w:rsidR="002D01C0">
        <w:rPr>
          <w:rFonts w:ascii="Times New Roman" w:hAnsi="Times New Roman"/>
          <w:color w:val="auto"/>
          <w:sz w:val="16"/>
          <w:szCs w:val="16"/>
        </w:rPr>
        <w:t>s</w:t>
      </w:r>
      <w:r w:rsidRPr="7771455E">
        <w:rPr>
          <w:rFonts w:ascii="Times New Roman" w:hAnsi="Times New Roman"/>
          <w:color w:val="auto"/>
          <w:sz w:val="16"/>
          <w:szCs w:val="16"/>
        </w:rPr>
        <w:t xml:space="preserve"> represent the left (L) and right (R) ovary, with space for manual annotation of follicle number (MSF if </w:t>
      </w:r>
      <w:r w:rsidR="00812D48" w:rsidRPr="7771455E">
        <w:rPr>
          <w:rFonts w:ascii="Times New Roman" w:hAnsi="Times New Roman"/>
          <w:color w:val="auto"/>
          <w:sz w:val="16"/>
          <w:szCs w:val="16"/>
        </w:rPr>
        <w:t>m</w:t>
      </w:r>
      <w:r w:rsidR="00812D48">
        <w:rPr>
          <w:rFonts w:ascii="Times New Roman" w:hAnsi="Times New Roman"/>
          <w:color w:val="auto"/>
          <w:sz w:val="16"/>
          <w:szCs w:val="16"/>
        </w:rPr>
        <w:t>ultiple</w:t>
      </w:r>
      <w:r w:rsidR="00812D48" w:rsidRPr="7771455E">
        <w:rPr>
          <w:rFonts w:ascii="Times New Roman" w:hAnsi="Times New Roman"/>
          <w:color w:val="auto"/>
          <w:sz w:val="16"/>
          <w:szCs w:val="16"/>
        </w:rPr>
        <w:t xml:space="preserve"> </w:t>
      </w:r>
      <w:r w:rsidRPr="7771455E">
        <w:rPr>
          <w:rFonts w:ascii="Times New Roman" w:hAnsi="Times New Roman"/>
          <w:color w:val="auto"/>
          <w:sz w:val="16"/>
          <w:szCs w:val="16"/>
        </w:rPr>
        <w:t xml:space="preserve">small follicles observed), size (mm), location, and notable structures (e.g., CL, CH, etc.). Cow ID (identification) and date </w:t>
      </w:r>
      <w:r w:rsidR="00812D48">
        <w:rPr>
          <w:rFonts w:ascii="Times New Roman" w:hAnsi="Times New Roman"/>
          <w:color w:val="auto"/>
          <w:sz w:val="16"/>
          <w:szCs w:val="16"/>
        </w:rPr>
        <w:t xml:space="preserve">and time </w:t>
      </w:r>
      <w:r w:rsidRPr="7771455E">
        <w:rPr>
          <w:rFonts w:ascii="Times New Roman" w:hAnsi="Times New Roman"/>
          <w:color w:val="auto"/>
          <w:sz w:val="16"/>
          <w:szCs w:val="16"/>
        </w:rPr>
        <w:t>were recorded to track individual progression over time.</w:t>
      </w:r>
    </w:p>
    <w:p w14:paraId="766B0B21" w14:textId="12E6C204" w:rsidR="00AF4B19" w:rsidRPr="0093429C" w:rsidRDefault="00AF4B19" w:rsidP="00C17F11">
      <w:pPr>
        <w:spacing w:line="240" w:lineRule="auto"/>
        <w:rPr>
          <w:bCs/>
        </w:rPr>
      </w:pPr>
    </w:p>
    <w:p w14:paraId="5F813395" w14:textId="77777777" w:rsidR="0087435F" w:rsidRDefault="0085474D" w:rsidP="0087435F">
      <w:pPr>
        <w:keepNext/>
        <w:spacing w:line="240" w:lineRule="auto"/>
      </w:pPr>
      <w:r>
        <w:rPr>
          <w:noProof/>
          <w:sz w:val="16"/>
          <w:szCs w:val="16"/>
        </w:rPr>
        <w:drawing>
          <wp:inline distT="0" distB="0" distL="0" distR="0" wp14:anchorId="689E739A" wp14:editId="38FC2335">
            <wp:extent cx="5818473" cy="3451299"/>
            <wp:effectExtent l="0" t="0" r="0" b="0"/>
            <wp:docPr id="1106168347" name="Picture 2" descr="A graph of a number of hou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168347" name="Picture 2" descr="A graph of a number of hours&#10;&#10;AI-generated content may be incorrect."/>
                    <pic:cNvPicPr/>
                  </pic:nvPicPr>
                  <pic:blipFill rotWithShape="1">
                    <a:blip r:embed="rId38">
                      <a:extLst>
                        <a:ext uri="{28A0092B-C50C-407E-A947-70E740481C1C}">
                          <a14:useLocalDpi xmlns:a14="http://schemas.microsoft.com/office/drawing/2010/main" val="0"/>
                        </a:ext>
                      </a:extLst>
                    </a:blip>
                    <a:srcRect t="10485" b="10428"/>
                    <a:stretch/>
                  </pic:blipFill>
                  <pic:spPr bwMode="auto">
                    <a:xfrm>
                      <a:off x="0" y="0"/>
                      <a:ext cx="5818473" cy="3451299"/>
                    </a:xfrm>
                    <a:prstGeom prst="rect">
                      <a:avLst/>
                    </a:prstGeom>
                    <a:ln>
                      <a:noFill/>
                    </a:ln>
                    <a:extLst>
                      <a:ext uri="{53640926-AAD7-44D8-BBD7-CCE9431645EC}">
                        <a14:shadowObscured xmlns:a14="http://schemas.microsoft.com/office/drawing/2010/main"/>
                      </a:ext>
                    </a:extLst>
                  </pic:spPr>
                </pic:pic>
              </a:graphicData>
            </a:graphic>
          </wp:inline>
        </w:drawing>
      </w:r>
    </w:p>
    <w:p w14:paraId="7AA4C54D" w14:textId="1E8DA656" w:rsidR="0087435F" w:rsidRPr="0087435F" w:rsidRDefault="0087435F" w:rsidP="0087435F">
      <w:pPr>
        <w:pStyle w:val="Caption"/>
        <w:rPr>
          <w:i w:val="0"/>
          <w:iCs w:val="0"/>
        </w:rPr>
      </w:pPr>
      <w:bookmarkStart w:id="63" w:name="_Ref198226127"/>
      <w:r w:rsidRPr="0087435F">
        <w:rPr>
          <w:b/>
          <w:bCs/>
          <w:color w:val="000000" w:themeColor="text1"/>
          <w:sz w:val="20"/>
          <w:szCs w:val="20"/>
        </w:rPr>
        <w:t xml:space="preserve">Figure </w:t>
      </w:r>
      <w:r w:rsidRPr="0087435F">
        <w:rPr>
          <w:b/>
          <w:bCs/>
          <w:color w:val="000000" w:themeColor="text1"/>
          <w:sz w:val="20"/>
          <w:szCs w:val="20"/>
        </w:rPr>
        <w:fldChar w:fldCharType="begin"/>
      </w:r>
      <w:r w:rsidRPr="0087435F">
        <w:rPr>
          <w:b/>
          <w:bCs/>
          <w:color w:val="000000" w:themeColor="text1"/>
          <w:sz w:val="20"/>
          <w:szCs w:val="20"/>
        </w:rPr>
        <w:instrText xml:space="preserve"> SEQ Figure \* ARABIC </w:instrText>
      </w:r>
      <w:r w:rsidRPr="0087435F">
        <w:rPr>
          <w:b/>
          <w:bCs/>
          <w:color w:val="000000" w:themeColor="text1"/>
          <w:sz w:val="20"/>
          <w:szCs w:val="20"/>
        </w:rPr>
        <w:fldChar w:fldCharType="separate"/>
      </w:r>
      <w:r w:rsidRPr="0087435F">
        <w:rPr>
          <w:b/>
          <w:bCs/>
          <w:noProof/>
          <w:color w:val="000000" w:themeColor="text1"/>
          <w:sz w:val="20"/>
          <w:szCs w:val="20"/>
        </w:rPr>
        <w:t>5</w:t>
      </w:r>
      <w:r w:rsidRPr="0087435F">
        <w:rPr>
          <w:b/>
          <w:bCs/>
          <w:color w:val="000000" w:themeColor="text1"/>
          <w:sz w:val="20"/>
          <w:szCs w:val="20"/>
        </w:rPr>
        <w:fldChar w:fldCharType="end"/>
      </w:r>
      <w:bookmarkEnd w:id="63"/>
      <w:r w:rsidRPr="0087435F">
        <w:rPr>
          <w:b/>
          <w:bCs/>
          <w:color w:val="000000" w:themeColor="text1"/>
          <w:sz w:val="20"/>
          <w:szCs w:val="20"/>
        </w:rPr>
        <w:t>:</w:t>
      </w:r>
      <w:r w:rsidRPr="0087435F">
        <w:rPr>
          <w:color w:val="000000" w:themeColor="text1"/>
        </w:rPr>
        <w:t xml:space="preserve"> </w:t>
      </w:r>
      <w:r w:rsidRPr="0087435F">
        <w:rPr>
          <w:i w:val="0"/>
          <w:iCs w:val="0"/>
          <w:color w:val="000000" w:themeColor="text1"/>
          <w:sz w:val="16"/>
          <w:szCs w:val="16"/>
        </w:rPr>
        <w:t xml:space="preserve">Plasma LH concentrations (ng/mL) in cows treated with Compound 6 (C6; n = 10; open circles) or saline control (CON; n = 10; solid squares). Treatment was administered at </w:t>
      </w:r>
      <w:r w:rsidR="002D01C0">
        <w:rPr>
          <w:i w:val="0"/>
          <w:iCs w:val="0"/>
          <w:color w:val="000000" w:themeColor="text1"/>
          <w:sz w:val="16"/>
          <w:szCs w:val="16"/>
        </w:rPr>
        <w:t xml:space="preserve">Study </w:t>
      </w:r>
      <w:r w:rsidRPr="0087435F">
        <w:rPr>
          <w:i w:val="0"/>
          <w:iCs w:val="0"/>
          <w:color w:val="000000" w:themeColor="text1"/>
          <w:sz w:val="16"/>
          <w:szCs w:val="16"/>
        </w:rPr>
        <w:t xml:space="preserve">Hour 0. Plasma LH concentrations were measured hourly from 1 hour prior to 11 hours post-treatment. * Indicates time points at which LH concentrations in the C6 group were greater than the CON group for the same time points (p &lt; 0.05; Hours 5 and Hour 7). # Indicate time points (Hours 3 through 8) at which LH concentrations in the C6 group were </w:t>
      </w:r>
      <w:r w:rsidR="002D01C0">
        <w:rPr>
          <w:i w:val="0"/>
          <w:iCs w:val="0"/>
          <w:color w:val="000000" w:themeColor="text1"/>
          <w:sz w:val="16"/>
          <w:szCs w:val="16"/>
        </w:rPr>
        <w:t>greater</w:t>
      </w:r>
      <w:r w:rsidRPr="0087435F">
        <w:rPr>
          <w:i w:val="0"/>
          <w:iCs w:val="0"/>
          <w:color w:val="000000" w:themeColor="text1"/>
          <w:sz w:val="16"/>
          <w:szCs w:val="16"/>
        </w:rPr>
        <w:t xml:space="preserve"> (p &lt; 0.05) </w:t>
      </w:r>
      <w:r w:rsidR="002D01C0">
        <w:rPr>
          <w:i w:val="0"/>
          <w:iCs w:val="0"/>
          <w:color w:val="000000" w:themeColor="text1"/>
          <w:sz w:val="16"/>
          <w:szCs w:val="16"/>
        </w:rPr>
        <w:t xml:space="preserve">than </w:t>
      </w:r>
      <w:r w:rsidRPr="0087435F">
        <w:rPr>
          <w:i w:val="0"/>
          <w:iCs w:val="0"/>
          <w:color w:val="000000" w:themeColor="text1"/>
          <w:sz w:val="16"/>
          <w:szCs w:val="16"/>
        </w:rPr>
        <w:t>baseline values within the same treatment (Hours -0.5 or 0). Error bars represent standard error of the mean (SEM).</w:t>
      </w:r>
    </w:p>
    <w:p w14:paraId="2A3BB50A" w14:textId="42D2425B" w:rsidR="00BA731E" w:rsidRPr="0087435F" w:rsidRDefault="00BA731E" w:rsidP="7771455E">
      <w:pPr>
        <w:spacing w:line="240" w:lineRule="auto"/>
        <w:rPr>
          <w:b/>
          <w:bCs/>
          <w:sz w:val="20"/>
          <w:szCs w:val="20"/>
        </w:rPr>
      </w:pPr>
    </w:p>
    <w:p w14:paraId="2F74D287" w14:textId="38D1D3AB" w:rsidR="00CA3DB2" w:rsidRDefault="00CA3DB2">
      <w:pPr>
        <w:rPr>
          <w:noProof/>
        </w:rPr>
      </w:pPr>
    </w:p>
    <w:p w14:paraId="30A67738" w14:textId="77777777" w:rsidR="0087435F" w:rsidRDefault="0085474D" w:rsidP="0087435F">
      <w:pPr>
        <w:keepNext/>
        <w:jc w:val="center"/>
      </w:pPr>
      <w:r>
        <w:rPr>
          <w:noProof/>
          <w:sz w:val="20"/>
          <w:szCs w:val="20"/>
        </w:rPr>
        <w:lastRenderedPageBreak/>
        <w:drawing>
          <wp:inline distT="0" distB="0" distL="0" distR="0" wp14:anchorId="0E64B30C" wp14:editId="064BD757">
            <wp:extent cx="5194300" cy="3505043"/>
            <wp:effectExtent l="0" t="0" r="0" b="0"/>
            <wp:docPr id="1898917284" name="Picture 3" descr="A graph of a treat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917284" name="Picture 3" descr="A graph of a treatment&#10;&#10;AI-generated content may be incorrect."/>
                    <pic:cNvPicPr/>
                  </pic:nvPicPr>
                  <pic:blipFill rotWithShape="1">
                    <a:blip r:embed="rId39">
                      <a:extLst>
                        <a:ext uri="{28A0092B-C50C-407E-A947-70E740481C1C}">
                          <a14:useLocalDpi xmlns:a14="http://schemas.microsoft.com/office/drawing/2010/main" val="0"/>
                        </a:ext>
                      </a:extLst>
                    </a:blip>
                    <a:srcRect t="10028"/>
                    <a:stretch/>
                  </pic:blipFill>
                  <pic:spPr bwMode="auto">
                    <a:xfrm>
                      <a:off x="0" y="0"/>
                      <a:ext cx="5194300" cy="3505043"/>
                    </a:xfrm>
                    <a:prstGeom prst="rect">
                      <a:avLst/>
                    </a:prstGeom>
                    <a:ln>
                      <a:noFill/>
                    </a:ln>
                    <a:extLst>
                      <a:ext uri="{53640926-AAD7-44D8-BBD7-CCE9431645EC}">
                        <a14:shadowObscured xmlns:a14="http://schemas.microsoft.com/office/drawing/2010/main"/>
                      </a:ext>
                    </a:extLst>
                  </pic:spPr>
                </pic:pic>
              </a:graphicData>
            </a:graphic>
          </wp:inline>
        </w:drawing>
      </w:r>
    </w:p>
    <w:p w14:paraId="1A59E8DF" w14:textId="37247290" w:rsidR="001D57CB" w:rsidRPr="0087435F" w:rsidRDefault="0087435F" w:rsidP="0087435F">
      <w:pPr>
        <w:pStyle w:val="Caption"/>
        <w:rPr>
          <w:i w:val="0"/>
          <w:iCs w:val="0"/>
          <w:color w:val="000000" w:themeColor="text1"/>
          <w:sz w:val="20"/>
          <w:szCs w:val="20"/>
        </w:rPr>
      </w:pPr>
      <w:bookmarkStart w:id="64" w:name="_Ref198226140"/>
      <w:r w:rsidRPr="0087435F">
        <w:rPr>
          <w:b/>
          <w:bCs/>
          <w:color w:val="000000" w:themeColor="text1"/>
          <w:sz w:val="20"/>
          <w:szCs w:val="20"/>
        </w:rPr>
        <w:t xml:space="preserve">Figure </w:t>
      </w:r>
      <w:r w:rsidRPr="0087435F">
        <w:rPr>
          <w:b/>
          <w:bCs/>
          <w:color w:val="000000" w:themeColor="text1"/>
          <w:sz w:val="20"/>
          <w:szCs w:val="20"/>
        </w:rPr>
        <w:fldChar w:fldCharType="begin"/>
      </w:r>
      <w:r w:rsidRPr="0087435F">
        <w:rPr>
          <w:b/>
          <w:bCs/>
          <w:color w:val="000000" w:themeColor="text1"/>
          <w:sz w:val="20"/>
          <w:szCs w:val="20"/>
        </w:rPr>
        <w:instrText xml:space="preserve"> SEQ Figure \* ARABIC </w:instrText>
      </w:r>
      <w:r w:rsidRPr="0087435F">
        <w:rPr>
          <w:b/>
          <w:bCs/>
          <w:color w:val="000000" w:themeColor="text1"/>
          <w:sz w:val="20"/>
          <w:szCs w:val="20"/>
        </w:rPr>
        <w:fldChar w:fldCharType="separate"/>
      </w:r>
      <w:r w:rsidRPr="0087435F">
        <w:rPr>
          <w:b/>
          <w:bCs/>
          <w:noProof/>
          <w:color w:val="000000" w:themeColor="text1"/>
          <w:sz w:val="20"/>
          <w:szCs w:val="20"/>
        </w:rPr>
        <w:t>6</w:t>
      </w:r>
      <w:r w:rsidRPr="0087435F">
        <w:rPr>
          <w:b/>
          <w:bCs/>
          <w:color w:val="000000" w:themeColor="text1"/>
          <w:sz w:val="20"/>
          <w:szCs w:val="20"/>
        </w:rPr>
        <w:fldChar w:fldCharType="end"/>
      </w:r>
      <w:bookmarkEnd w:id="64"/>
      <w:r w:rsidRPr="0087435F">
        <w:rPr>
          <w:b/>
          <w:bCs/>
          <w:color w:val="000000" w:themeColor="text1"/>
          <w:sz w:val="20"/>
          <w:szCs w:val="20"/>
        </w:rPr>
        <w:t>:</w:t>
      </w:r>
      <w:r>
        <w:rPr>
          <w:b/>
          <w:bCs/>
          <w:i w:val="0"/>
          <w:iCs w:val="0"/>
          <w:color w:val="000000" w:themeColor="text1"/>
        </w:rPr>
        <w:t xml:space="preserve"> </w:t>
      </w:r>
      <w:r w:rsidRPr="0087435F">
        <w:rPr>
          <w:i w:val="0"/>
          <w:iCs w:val="0"/>
          <w:color w:val="000000" w:themeColor="text1"/>
          <w:sz w:val="16"/>
          <w:szCs w:val="16"/>
        </w:rPr>
        <w:t xml:space="preserve">Serum progesterone (P4) concentrations (ng/mL) in cows treated with Compound 6 (C6; n = 6; open circles) or saline control (CON; n = 6; solid squares) in Experiment 2. Treatment was administered at </w:t>
      </w:r>
      <w:r w:rsidR="00F85674">
        <w:rPr>
          <w:i w:val="0"/>
          <w:iCs w:val="0"/>
          <w:color w:val="000000" w:themeColor="text1"/>
          <w:sz w:val="16"/>
          <w:szCs w:val="16"/>
        </w:rPr>
        <w:t xml:space="preserve">Study </w:t>
      </w:r>
      <w:r w:rsidRPr="0087435F">
        <w:rPr>
          <w:i w:val="0"/>
          <w:iCs w:val="0"/>
          <w:color w:val="000000" w:themeColor="text1"/>
          <w:sz w:val="16"/>
          <w:szCs w:val="16"/>
        </w:rPr>
        <w:t xml:space="preserve">Hour 0, and serum P4 concentrations were determined from </w:t>
      </w:r>
      <w:r w:rsidR="00F85674">
        <w:rPr>
          <w:i w:val="0"/>
          <w:iCs w:val="0"/>
          <w:color w:val="000000" w:themeColor="text1"/>
          <w:sz w:val="16"/>
          <w:szCs w:val="16"/>
        </w:rPr>
        <w:t xml:space="preserve">Study </w:t>
      </w:r>
      <w:r w:rsidRPr="0087435F">
        <w:rPr>
          <w:i w:val="0"/>
          <w:iCs w:val="0"/>
          <w:color w:val="000000" w:themeColor="text1"/>
          <w:sz w:val="16"/>
          <w:szCs w:val="16"/>
        </w:rPr>
        <w:t xml:space="preserve">Hour 0 through 216 hours post-treatment. CIDR removal occurred at </w:t>
      </w:r>
      <w:r w:rsidR="00F85674">
        <w:rPr>
          <w:i w:val="0"/>
          <w:iCs w:val="0"/>
          <w:color w:val="000000" w:themeColor="text1"/>
          <w:sz w:val="16"/>
          <w:szCs w:val="16"/>
        </w:rPr>
        <w:t xml:space="preserve">Study </w:t>
      </w:r>
      <w:r w:rsidRPr="0087435F">
        <w:rPr>
          <w:i w:val="0"/>
          <w:iCs w:val="0"/>
          <w:color w:val="000000" w:themeColor="text1"/>
          <w:sz w:val="16"/>
          <w:szCs w:val="16"/>
        </w:rPr>
        <w:t xml:space="preserve">Hour 144. Error bars represent standard error of the mean (SEM). * Indicate a significant increase </w:t>
      </w:r>
      <w:r w:rsidR="00F85674">
        <w:rPr>
          <w:i w:val="0"/>
          <w:iCs w:val="0"/>
          <w:color w:val="000000" w:themeColor="text1"/>
          <w:sz w:val="16"/>
          <w:szCs w:val="16"/>
        </w:rPr>
        <w:t xml:space="preserve">(p &lt; 0.05) </w:t>
      </w:r>
      <w:r w:rsidRPr="0087435F">
        <w:rPr>
          <w:i w:val="0"/>
          <w:iCs w:val="0"/>
          <w:color w:val="000000" w:themeColor="text1"/>
          <w:sz w:val="16"/>
          <w:szCs w:val="16"/>
        </w:rPr>
        <w:t>from baseline (</w:t>
      </w:r>
      <w:r w:rsidR="00F85674">
        <w:rPr>
          <w:i w:val="0"/>
          <w:iCs w:val="0"/>
          <w:color w:val="000000" w:themeColor="text1"/>
          <w:sz w:val="16"/>
          <w:szCs w:val="16"/>
        </w:rPr>
        <w:t xml:space="preserve">Study </w:t>
      </w:r>
      <w:r w:rsidRPr="0087435F">
        <w:rPr>
          <w:i w:val="0"/>
          <w:iCs w:val="0"/>
          <w:color w:val="000000" w:themeColor="text1"/>
          <w:sz w:val="16"/>
          <w:szCs w:val="16"/>
        </w:rPr>
        <w:t xml:space="preserve">Hour 0) in the C6 group at </w:t>
      </w:r>
      <w:r w:rsidR="00F85674">
        <w:rPr>
          <w:i w:val="0"/>
          <w:iCs w:val="0"/>
          <w:color w:val="000000" w:themeColor="text1"/>
          <w:sz w:val="16"/>
          <w:szCs w:val="16"/>
        </w:rPr>
        <w:t>Study H</w:t>
      </w:r>
      <w:r w:rsidR="00F85674" w:rsidRPr="0087435F">
        <w:rPr>
          <w:i w:val="0"/>
          <w:iCs w:val="0"/>
          <w:color w:val="000000" w:themeColor="text1"/>
          <w:sz w:val="16"/>
          <w:szCs w:val="16"/>
        </w:rPr>
        <w:t xml:space="preserve">our </w:t>
      </w:r>
      <w:r w:rsidRPr="0087435F">
        <w:rPr>
          <w:i w:val="0"/>
          <w:iCs w:val="0"/>
          <w:color w:val="000000" w:themeColor="text1"/>
          <w:sz w:val="16"/>
          <w:szCs w:val="16"/>
        </w:rPr>
        <w:t xml:space="preserve">192. #Iindicate a significant increase </w:t>
      </w:r>
      <w:r w:rsidR="00F85674">
        <w:rPr>
          <w:i w:val="0"/>
          <w:iCs w:val="0"/>
          <w:color w:val="000000" w:themeColor="text1"/>
          <w:sz w:val="16"/>
          <w:szCs w:val="16"/>
        </w:rPr>
        <w:t xml:space="preserve">(p &lt; 0.05) </w:t>
      </w:r>
      <w:r w:rsidRPr="0087435F">
        <w:rPr>
          <w:i w:val="0"/>
          <w:iCs w:val="0"/>
          <w:color w:val="000000" w:themeColor="text1"/>
          <w:sz w:val="16"/>
          <w:szCs w:val="16"/>
        </w:rPr>
        <w:t xml:space="preserve">from baseline in the CON group at </w:t>
      </w:r>
      <w:r w:rsidR="00F85674">
        <w:rPr>
          <w:i w:val="0"/>
          <w:iCs w:val="0"/>
          <w:color w:val="000000" w:themeColor="text1"/>
          <w:sz w:val="16"/>
          <w:szCs w:val="16"/>
        </w:rPr>
        <w:t>Study H</w:t>
      </w:r>
      <w:r w:rsidRPr="0087435F">
        <w:rPr>
          <w:i w:val="0"/>
          <w:iCs w:val="0"/>
          <w:color w:val="000000" w:themeColor="text1"/>
          <w:sz w:val="16"/>
          <w:szCs w:val="16"/>
        </w:rPr>
        <w:t xml:space="preserve">ours 168, 192, and 216. ** Denote a significant difference </w:t>
      </w:r>
      <w:r w:rsidR="00F85674">
        <w:rPr>
          <w:i w:val="0"/>
          <w:iCs w:val="0"/>
          <w:color w:val="000000" w:themeColor="text1"/>
          <w:sz w:val="16"/>
          <w:szCs w:val="16"/>
        </w:rPr>
        <w:t xml:space="preserve">(p &lt; 0.05) </w:t>
      </w:r>
      <w:r w:rsidRPr="0087435F">
        <w:rPr>
          <w:i w:val="0"/>
          <w:iCs w:val="0"/>
          <w:color w:val="000000" w:themeColor="text1"/>
          <w:sz w:val="16"/>
          <w:szCs w:val="16"/>
        </w:rPr>
        <w:t>between C6 and CON at baseline (</w:t>
      </w:r>
      <w:r w:rsidR="00F85674">
        <w:rPr>
          <w:i w:val="0"/>
          <w:iCs w:val="0"/>
          <w:color w:val="000000" w:themeColor="text1"/>
          <w:sz w:val="16"/>
          <w:szCs w:val="16"/>
        </w:rPr>
        <w:t>Study Hour 0</w:t>
      </w:r>
      <w:r w:rsidRPr="0087435F">
        <w:rPr>
          <w:i w:val="0"/>
          <w:iCs w:val="0"/>
          <w:color w:val="000000" w:themeColor="text1"/>
          <w:sz w:val="16"/>
          <w:szCs w:val="16"/>
        </w:rPr>
        <w:t>)</w:t>
      </w:r>
      <w:r w:rsidR="00F85674">
        <w:rPr>
          <w:i w:val="0"/>
          <w:iCs w:val="0"/>
          <w:color w:val="000000" w:themeColor="text1"/>
          <w:sz w:val="16"/>
          <w:szCs w:val="16"/>
        </w:rPr>
        <w:t>.</w:t>
      </w:r>
    </w:p>
    <w:p w14:paraId="19AB6328" w14:textId="77777777" w:rsidR="0087435F" w:rsidRDefault="0087435F" w:rsidP="00823725">
      <w:pPr>
        <w:spacing w:line="240" w:lineRule="auto"/>
        <w:rPr>
          <w:b/>
          <w:bCs/>
          <w:sz w:val="20"/>
          <w:szCs w:val="20"/>
        </w:rPr>
      </w:pPr>
    </w:p>
    <w:p w14:paraId="47D99622" w14:textId="77777777" w:rsidR="0087435F" w:rsidRDefault="0087435F" w:rsidP="00823725">
      <w:pPr>
        <w:spacing w:line="240" w:lineRule="auto"/>
        <w:rPr>
          <w:b/>
          <w:bCs/>
          <w:sz w:val="20"/>
          <w:szCs w:val="20"/>
        </w:rPr>
      </w:pPr>
    </w:p>
    <w:p w14:paraId="2B929D09" w14:textId="6C306BAE" w:rsidR="00060E40" w:rsidRPr="00D80D15" w:rsidRDefault="00060E40" w:rsidP="00B267D9">
      <w:pPr>
        <w:spacing w:line="240" w:lineRule="auto"/>
        <w:rPr>
          <w:sz w:val="13"/>
          <w:szCs w:val="13"/>
        </w:rPr>
      </w:pPr>
    </w:p>
    <w:p w14:paraId="7889FAC2" w14:textId="1D26F822" w:rsidR="00394D48" w:rsidRDefault="00394D48">
      <w:pPr>
        <w:rPr>
          <w:b/>
        </w:rPr>
      </w:pPr>
    </w:p>
    <w:p w14:paraId="388EE013" w14:textId="0B2E3D7B" w:rsidR="00CB7671" w:rsidRDefault="00CB7671">
      <w:pPr>
        <w:rPr>
          <w:b/>
        </w:rPr>
      </w:pPr>
    </w:p>
    <w:p w14:paraId="5E156F8C" w14:textId="77777777" w:rsidR="002310ED" w:rsidRDefault="002310ED">
      <w:pPr>
        <w:rPr>
          <w:b/>
        </w:rPr>
      </w:pPr>
    </w:p>
    <w:p w14:paraId="01293340" w14:textId="77777777" w:rsidR="002310ED" w:rsidRDefault="002310ED">
      <w:pPr>
        <w:rPr>
          <w:b/>
        </w:rPr>
      </w:pPr>
    </w:p>
    <w:p w14:paraId="2448C6B5" w14:textId="77777777" w:rsidR="002310ED" w:rsidRDefault="002310ED">
      <w:pPr>
        <w:rPr>
          <w:b/>
        </w:rPr>
      </w:pPr>
    </w:p>
    <w:p w14:paraId="576DE549" w14:textId="77777777" w:rsidR="002310ED" w:rsidRDefault="002310ED">
      <w:pPr>
        <w:rPr>
          <w:b/>
        </w:rPr>
      </w:pPr>
    </w:p>
    <w:p w14:paraId="1CB75E56" w14:textId="77777777" w:rsidR="002310ED" w:rsidRDefault="002310ED">
      <w:pPr>
        <w:rPr>
          <w:b/>
        </w:rPr>
      </w:pPr>
    </w:p>
    <w:p w14:paraId="515E0AC0" w14:textId="77777777" w:rsidR="002310ED" w:rsidRDefault="002310ED">
      <w:pPr>
        <w:rPr>
          <w:b/>
        </w:rPr>
      </w:pPr>
    </w:p>
    <w:p w14:paraId="70A62666" w14:textId="77777777" w:rsidR="002310ED" w:rsidRDefault="002310ED">
      <w:pPr>
        <w:rPr>
          <w:b/>
        </w:rPr>
      </w:pPr>
    </w:p>
    <w:p w14:paraId="29C7CCB6" w14:textId="77777777" w:rsidR="002310ED" w:rsidRDefault="002310ED">
      <w:pPr>
        <w:rPr>
          <w:b/>
        </w:rPr>
      </w:pPr>
    </w:p>
    <w:p w14:paraId="4C23C514" w14:textId="24B3A77F" w:rsidR="00C14428" w:rsidRPr="004B0D3D" w:rsidRDefault="004B0D3D" w:rsidP="00B267D9">
      <w:pPr>
        <w:jc w:val="center"/>
        <w:rPr>
          <w:b/>
        </w:rPr>
      </w:pPr>
      <w:r w:rsidRPr="00B267D9">
        <w:rPr>
          <w:b/>
        </w:rPr>
        <w:lastRenderedPageBreak/>
        <w:t>VITA</w:t>
      </w:r>
    </w:p>
    <w:p w14:paraId="368E367A" w14:textId="7E4D5927" w:rsidR="00FE60E4" w:rsidRDefault="00FE60E4" w:rsidP="00FE60E4">
      <w:pPr>
        <w:pStyle w:val="x-scope"/>
        <w:spacing w:before="0" w:beforeAutospacing="0" w:after="0" w:afterAutospacing="0" w:line="480" w:lineRule="auto"/>
        <w:ind w:firstLine="720"/>
      </w:pPr>
      <w:r>
        <w:t xml:space="preserve">Emily Travis was born and raised in Knoxville, Tennessee. She earned her Bachelor of Science degree in Animal Science from the University of Tennessee, Knoxville in 2021, graduating Magna Cum Laude. During her undergraduate career, she was awarded multiple adult student scholarships and inducted into Gamma Sigma Delta, the honor society of agriculture. </w:t>
      </w:r>
    </w:p>
    <w:p w14:paraId="08CCAAF5" w14:textId="77777777" w:rsidR="00FE60E4" w:rsidRDefault="00FE60E4" w:rsidP="00FE60E4">
      <w:pPr>
        <w:pStyle w:val="x-scope"/>
        <w:spacing w:before="0" w:beforeAutospacing="0" w:after="0" w:afterAutospacing="0" w:line="480" w:lineRule="auto"/>
        <w:ind w:firstLine="720"/>
      </w:pPr>
      <w:r>
        <w:t xml:space="preserve">Emily pursued a Master of Science degree in Comparative and Experimental Medicine at the University of Tennessee, which she is expected to complete in 2025. Her thesis, </w:t>
      </w:r>
      <w:r>
        <w:rPr>
          <w:i/>
          <w:iCs/>
        </w:rPr>
        <w:t>“Compound 6, a synthetic kisspeptin analog, increases plasma luteinizing hormone concentrations in beef cows under low circulating progesterone concentrations”,</w:t>
      </w:r>
      <w:r>
        <w:t xml:space="preserve"> explores novel approaches to enhancing reproductive efficiency in cattle. </w:t>
      </w:r>
    </w:p>
    <w:p w14:paraId="2EC73B2B" w14:textId="479AF500" w:rsidR="00FE60E4" w:rsidRDefault="00FE60E4" w:rsidP="00FE60E4">
      <w:pPr>
        <w:pStyle w:val="x-scope"/>
        <w:spacing w:before="0" w:beforeAutospacing="0" w:after="0" w:afterAutospacing="0" w:line="480" w:lineRule="auto"/>
        <w:ind w:firstLine="720"/>
      </w:pPr>
      <w:r>
        <w:t xml:space="preserve">She contributed to the peer-reviewed research article </w:t>
      </w:r>
      <w:r>
        <w:rPr>
          <w:i/>
          <w:iCs/>
        </w:rPr>
        <w:t>“Chronic Endotoxin Administration Impairs Luteinizing Hormone Secretion and Kisspeptin Expression in Castrated, Male Sheep.”</w:t>
      </w:r>
      <w:r>
        <w:t xml:space="preserve"> Emily is also certified in bovine artificial insemination through Select Sires and has a strong interest in large animal reproduction, research, and teaching. </w:t>
      </w:r>
    </w:p>
    <w:p w14:paraId="2C35A302" w14:textId="77777777" w:rsidR="00FE60E4" w:rsidRDefault="00FE60E4" w:rsidP="00FE60E4">
      <w:pPr>
        <w:pStyle w:val="x-scope"/>
        <w:spacing w:before="0" w:beforeAutospacing="0" w:after="0" w:afterAutospacing="0" w:line="480" w:lineRule="auto"/>
        <w:ind w:firstLine="720"/>
      </w:pPr>
      <w:r>
        <w:t>In addition to her academic pursuits, Emily is a dedicated mother of two and is passionate about using her expertise to contribute to both scientific progress and future generations of students.</w:t>
      </w:r>
    </w:p>
    <w:p w14:paraId="5DA60EDC" w14:textId="48492670" w:rsidR="00483946" w:rsidRDefault="00483946" w:rsidP="00FE60E4">
      <w:pPr>
        <w:rPr>
          <w:b/>
        </w:rPr>
      </w:pPr>
    </w:p>
    <w:p w14:paraId="3B71F6C4" w14:textId="77777777" w:rsidR="00483946" w:rsidRDefault="00483946" w:rsidP="00483946">
      <w:pPr>
        <w:rPr>
          <w:b/>
        </w:rPr>
      </w:pPr>
    </w:p>
    <w:p w14:paraId="4BE60844" w14:textId="77777777" w:rsidR="00C14428" w:rsidRDefault="00C14428">
      <w:pPr>
        <w:jc w:val="center"/>
        <w:rPr>
          <w:b/>
        </w:rPr>
      </w:pPr>
    </w:p>
    <w:p w14:paraId="3A49B738" w14:textId="77777777" w:rsidR="000E63CB" w:rsidRDefault="000E63CB">
      <w:pPr>
        <w:jc w:val="center"/>
        <w:rPr>
          <w:b/>
        </w:rPr>
      </w:pPr>
    </w:p>
    <w:p w14:paraId="43C5360B" w14:textId="68798858" w:rsidR="00C14428" w:rsidRDefault="00C14428">
      <w:pPr>
        <w:jc w:val="center"/>
        <w:rPr>
          <w:b/>
        </w:rPr>
      </w:pPr>
    </w:p>
    <w:p w14:paraId="5327CF22" w14:textId="402F0C13" w:rsidR="00BA731E" w:rsidRDefault="00BA731E">
      <w:pPr>
        <w:rPr>
          <w:bCs/>
          <w:color w:val="212121"/>
          <w:highlight w:val="white"/>
        </w:rPr>
      </w:pPr>
    </w:p>
    <w:sectPr w:rsidR="00BA731E" w:rsidSect="004A0E7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223CF" w14:textId="77777777" w:rsidR="00E33B62" w:rsidRDefault="00E33B62">
      <w:r>
        <w:separator/>
      </w:r>
    </w:p>
  </w:endnote>
  <w:endnote w:type="continuationSeparator" w:id="0">
    <w:p w14:paraId="3FD24EBB" w14:textId="77777777" w:rsidR="00E33B62" w:rsidRDefault="00E33B62">
      <w:r>
        <w:continuationSeparator/>
      </w:r>
    </w:p>
  </w:endnote>
  <w:endnote w:type="continuationNotice" w:id="1">
    <w:p w14:paraId="1C59D887" w14:textId="77777777" w:rsidR="00E33B62" w:rsidRDefault="00E33B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AppleSystemUIFon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3408276"/>
      <w:docPartObj>
        <w:docPartGallery w:val="Page Numbers (Bottom of Page)"/>
        <w:docPartUnique/>
      </w:docPartObj>
    </w:sdtPr>
    <w:sdtContent>
      <w:p w14:paraId="1F5347FA" w14:textId="7B191941" w:rsidR="004A0E72" w:rsidRDefault="004A0E72" w:rsidP="00100D1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ABD672D" w14:textId="77777777" w:rsidR="004A0E72" w:rsidRDefault="004A0E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55464700"/>
      <w:docPartObj>
        <w:docPartGallery w:val="Page Numbers (Bottom of Page)"/>
        <w:docPartUnique/>
      </w:docPartObj>
    </w:sdtPr>
    <w:sdtContent>
      <w:p w14:paraId="11D7DA7D" w14:textId="77777777" w:rsidR="004A0E72" w:rsidRDefault="004A0E72" w:rsidP="004A0E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44217" w14:textId="77777777" w:rsidR="00E33B62" w:rsidRDefault="00E33B62">
      <w:r>
        <w:separator/>
      </w:r>
    </w:p>
  </w:footnote>
  <w:footnote w:type="continuationSeparator" w:id="0">
    <w:p w14:paraId="7C305539" w14:textId="77777777" w:rsidR="00E33B62" w:rsidRDefault="00E33B62">
      <w:r>
        <w:continuationSeparator/>
      </w:r>
    </w:p>
  </w:footnote>
  <w:footnote w:type="continuationNotice" w:id="1">
    <w:p w14:paraId="41AE0A52" w14:textId="77777777" w:rsidR="00E33B62" w:rsidRDefault="00E33B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F1ABD"/>
    <w:multiLevelType w:val="hybridMultilevel"/>
    <w:tmpl w:val="25BCE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C234C5"/>
    <w:multiLevelType w:val="hybridMultilevel"/>
    <w:tmpl w:val="F0D82ADE"/>
    <w:lvl w:ilvl="0" w:tplc="FCC819E2">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5767A1"/>
    <w:multiLevelType w:val="hybridMultilevel"/>
    <w:tmpl w:val="83A4BE6C"/>
    <w:lvl w:ilvl="0" w:tplc="EC647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7686FC6"/>
    <w:multiLevelType w:val="hybridMultilevel"/>
    <w:tmpl w:val="87C4EBC6"/>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B74070"/>
    <w:multiLevelType w:val="hybridMultilevel"/>
    <w:tmpl w:val="BE1EF610"/>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5376781">
    <w:abstractNumId w:val="0"/>
  </w:num>
  <w:num w:numId="2" w16cid:durableId="186334288">
    <w:abstractNumId w:val="1"/>
  </w:num>
  <w:num w:numId="3" w16cid:durableId="1146818447">
    <w:abstractNumId w:val="2"/>
  </w:num>
  <w:num w:numId="4" w16cid:durableId="454635866">
    <w:abstractNumId w:val="4"/>
  </w:num>
  <w:num w:numId="5" w16cid:durableId="1651902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Theriogenology&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2&lt;/LineSpacing&gt;&lt;SpaceAfter&gt;0&lt;/SpaceAfter&gt;&lt;HyperlinksEnabled&gt;1&lt;/HyperlinksEnabled&gt;&lt;HyperlinksVisible&gt;1&lt;/HyperlinksVisible&gt;&lt;EnableBibliographyCategories&gt;0&lt;/EnableBibliographyCategories&gt;&lt;/ENLayout&gt;"/>
    <w:docVar w:name="EN.Libraries" w:val="&lt;Libraries&gt;&lt;/Libraries&gt;"/>
    <w:docVar w:name="EN.UseJSCitationFormat" w:val="True"/>
  </w:docVars>
  <w:rsids>
    <w:rsidRoot w:val="00BA731E"/>
    <w:rsid w:val="00000692"/>
    <w:rsid w:val="00001CCA"/>
    <w:rsid w:val="00002E51"/>
    <w:rsid w:val="00005003"/>
    <w:rsid w:val="00005B3F"/>
    <w:rsid w:val="00005CBB"/>
    <w:rsid w:val="00006574"/>
    <w:rsid w:val="00006CE6"/>
    <w:rsid w:val="0000728E"/>
    <w:rsid w:val="0001047E"/>
    <w:rsid w:val="00010A53"/>
    <w:rsid w:val="00012440"/>
    <w:rsid w:val="000128CE"/>
    <w:rsid w:val="0001338C"/>
    <w:rsid w:val="00013CD9"/>
    <w:rsid w:val="00014199"/>
    <w:rsid w:val="000146FA"/>
    <w:rsid w:val="0001590F"/>
    <w:rsid w:val="00015F84"/>
    <w:rsid w:val="0002061F"/>
    <w:rsid w:val="000208D1"/>
    <w:rsid w:val="000213A4"/>
    <w:rsid w:val="0002276C"/>
    <w:rsid w:val="00022E30"/>
    <w:rsid w:val="0002312D"/>
    <w:rsid w:val="000239BE"/>
    <w:rsid w:val="0002469C"/>
    <w:rsid w:val="00024E76"/>
    <w:rsid w:val="0002744B"/>
    <w:rsid w:val="000306A8"/>
    <w:rsid w:val="00030E5D"/>
    <w:rsid w:val="00031378"/>
    <w:rsid w:val="00034380"/>
    <w:rsid w:val="000345A3"/>
    <w:rsid w:val="00035A04"/>
    <w:rsid w:val="000373E4"/>
    <w:rsid w:val="000378CE"/>
    <w:rsid w:val="00040232"/>
    <w:rsid w:val="00040723"/>
    <w:rsid w:val="000407D1"/>
    <w:rsid w:val="00040B65"/>
    <w:rsid w:val="00040CBA"/>
    <w:rsid w:val="000423CF"/>
    <w:rsid w:val="0004413E"/>
    <w:rsid w:val="0004578B"/>
    <w:rsid w:val="00046ECF"/>
    <w:rsid w:val="00047C27"/>
    <w:rsid w:val="00050FC8"/>
    <w:rsid w:val="00051144"/>
    <w:rsid w:val="0005225D"/>
    <w:rsid w:val="00052D02"/>
    <w:rsid w:val="00052E61"/>
    <w:rsid w:val="00054AEB"/>
    <w:rsid w:val="000552C8"/>
    <w:rsid w:val="00055BFC"/>
    <w:rsid w:val="00056E70"/>
    <w:rsid w:val="000577E6"/>
    <w:rsid w:val="0006037F"/>
    <w:rsid w:val="000604A3"/>
    <w:rsid w:val="000608C2"/>
    <w:rsid w:val="00060E40"/>
    <w:rsid w:val="00061C76"/>
    <w:rsid w:val="00062141"/>
    <w:rsid w:val="00063624"/>
    <w:rsid w:val="00063960"/>
    <w:rsid w:val="000652BF"/>
    <w:rsid w:val="00065E5C"/>
    <w:rsid w:val="00067AB6"/>
    <w:rsid w:val="00067ECC"/>
    <w:rsid w:val="00067F8E"/>
    <w:rsid w:val="00070531"/>
    <w:rsid w:val="000709C0"/>
    <w:rsid w:val="00070F49"/>
    <w:rsid w:val="00071DDA"/>
    <w:rsid w:val="000739CE"/>
    <w:rsid w:val="00080F28"/>
    <w:rsid w:val="000811CF"/>
    <w:rsid w:val="00081D03"/>
    <w:rsid w:val="00082E37"/>
    <w:rsid w:val="00083A6B"/>
    <w:rsid w:val="0008509E"/>
    <w:rsid w:val="00085B35"/>
    <w:rsid w:val="00086778"/>
    <w:rsid w:val="000868E7"/>
    <w:rsid w:val="000873D0"/>
    <w:rsid w:val="0008769D"/>
    <w:rsid w:val="00087E5E"/>
    <w:rsid w:val="000912CF"/>
    <w:rsid w:val="00091318"/>
    <w:rsid w:val="000925B2"/>
    <w:rsid w:val="00092B71"/>
    <w:rsid w:val="00092E15"/>
    <w:rsid w:val="0009395B"/>
    <w:rsid w:val="00093E0E"/>
    <w:rsid w:val="00094859"/>
    <w:rsid w:val="0009500C"/>
    <w:rsid w:val="00097963"/>
    <w:rsid w:val="000A1054"/>
    <w:rsid w:val="000A167C"/>
    <w:rsid w:val="000A1B8A"/>
    <w:rsid w:val="000A1C5D"/>
    <w:rsid w:val="000A20E4"/>
    <w:rsid w:val="000A2CDB"/>
    <w:rsid w:val="000A3F39"/>
    <w:rsid w:val="000A4332"/>
    <w:rsid w:val="000A4CCE"/>
    <w:rsid w:val="000A4FA3"/>
    <w:rsid w:val="000A5457"/>
    <w:rsid w:val="000A57C6"/>
    <w:rsid w:val="000A5AB5"/>
    <w:rsid w:val="000A5AD1"/>
    <w:rsid w:val="000A6625"/>
    <w:rsid w:val="000A6CF3"/>
    <w:rsid w:val="000A6F08"/>
    <w:rsid w:val="000A7577"/>
    <w:rsid w:val="000A7F82"/>
    <w:rsid w:val="000B0051"/>
    <w:rsid w:val="000B1707"/>
    <w:rsid w:val="000B313E"/>
    <w:rsid w:val="000B3214"/>
    <w:rsid w:val="000B53BD"/>
    <w:rsid w:val="000B57FE"/>
    <w:rsid w:val="000B5E51"/>
    <w:rsid w:val="000B6510"/>
    <w:rsid w:val="000B6C4A"/>
    <w:rsid w:val="000B6DE2"/>
    <w:rsid w:val="000B7390"/>
    <w:rsid w:val="000C08FC"/>
    <w:rsid w:val="000C0D1E"/>
    <w:rsid w:val="000C1FC8"/>
    <w:rsid w:val="000C5F23"/>
    <w:rsid w:val="000C7924"/>
    <w:rsid w:val="000D00F2"/>
    <w:rsid w:val="000D07A8"/>
    <w:rsid w:val="000D0C8B"/>
    <w:rsid w:val="000D0CCA"/>
    <w:rsid w:val="000D1439"/>
    <w:rsid w:val="000D1A47"/>
    <w:rsid w:val="000D203B"/>
    <w:rsid w:val="000D212D"/>
    <w:rsid w:val="000D24AE"/>
    <w:rsid w:val="000D2AED"/>
    <w:rsid w:val="000D2F1E"/>
    <w:rsid w:val="000D3809"/>
    <w:rsid w:val="000D3FC4"/>
    <w:rsid w:val="000D4915"/>
    <w:rsid w:val="000D502E"/>
    <w:rsid w:val="000D55FA"/>
    <w:rsid w:val="000D6598"/>
    <w:rsid w:val="000D6912"/>
    <w:rsid w:val="000D70BD"/>
    <w:rsid w:val="000E053E"/>
    <w:rsid w:val="000E1CBB"/>
    <w:rsid w:val="000E1D8C"/>
    <w:rsid w:val="000E2A60"/>
    <w:rsid w:val="000E34FD"/>
    <w:rsid w:val="000E3608"/>
    <w:rsid w:val="000E39D2"/>
    <w:rsid w:val="000E3B07"/>
    <w:rsid w:val="000E4577"/>
    <w:rsid w:val="000E4925"/>
    <w:rsid w:val="000E4A76"/>
    <w:rsid w:val="000E54C6"/>
    <w:rsid w:val="000E5D94"/>
    <w:rsid w:val="000E63CB"/>
    <w:rsid w:val="000E6A01"/>
    <w:rsid w:val="000E714F"/>
    <w:rsid w:val="000E73E3"/>
    <w:rsid w:val="000E7515"/>
    <w:rsid w:val="000E7EFA"/>
    <w:rsid w:val="000F1570"/>
    <w:rsid w:val="000F2DFE"/>
    <w:rsid w:val="000F331B"/>
    <w:rsid w:val="000F41E4"/>
    <w:rsid w:val="000F51C4"/>
    <w:rsid w:val="000F52EC"/>
    <w:rsid w:val="000F58BF"/>
    <w:rsid w:val="000F6BF9"/>
    <w:rsid w:val="000F7667"/>
    <w:rsid w:val="000F7B6F"/>
    <w:rsid w:val="000F7E71"/>
    <w:rsid w:val="001010A4"/>
    <w:rsid w:val="00101102"/>
    <w:rsid w:val="001018A2"/>
    <w:rsid w:val="00102064"/>
    <w:rsid w:val="001024E0"/>
    <w:rsid w:val="00104035"/>
    <w:rsid w:val="00104C17"/>
    <w:rsid w:val="00106808"/>
    <w:rsid w:val="00106848"/>
    <w:rsid w:val="00107448"/>
    <w:rsid w:val="00110065"/>
    <w:rsid w:val="00112328"/>
    <w:rsid w:val="001131EB"/>
    <w:rsid w:val="0011381E"/>
    <w:rsid w:val="00114276"/>
    <w:rsid w:val="00114ECD"/>
    <w:rsid w:val="0011741E"/>
    <w:rsid w:val="00117DB7"/>
    <w:rsid w:val="00120526"/>
    <w:rsid w:val="00120870"/>
    <w:rsid w:val="00123169"/>
    <w:rsid w:val="0012475B"/>
    <w:rsid w:val="00124CFC"/>
    <w:rsid w:val="0012692A"/>
    <w:rsid w:val="00126FB4"/>
    <w:rsid w:val="001270C7"/>
    <w:rsid w:val="00127554"/>
    <w:rsid w:val="00130663"/>
    <w:rsid w:val="00131278"/>
    <w:rsid w:val="001316A3"/>
    <w:rsid w:val="00132050"/>
    <w:rsid w:val="00132223"/>
    <w:rsid w:val="001329FA"/>
    <w:rsid w:val="00132CB9"/>
    <w:rsid w:val="00132E55"/>
    <w:rsid w:val="00133DF5"/>
    <w:rsid w:val="00134052"/>
    <w:rsid w:val="001346AE"/>
    <w:rsid w:val="00134E2B"/>
    <w:rsid w:val="00135793"/>
    <w:rsid w:val="001360AE"/>
    <w:rsid w:val="0013616E"/>
    <w:rsid w:val="00137007"/>
    <w:rsid w:val="00137985"/>
    <w:rsid w:val="00140599"/>
    <w:rsid w:val="00140CC6"/>
    <w:rsid w:val="00142182"/>
    <w:rsid w:val="001424B4"/>
    <w:rsid w:val="00143085"/>
    <w:rsid w:val="001435F2"/>
    <w:rsid w:val="001441AE"/>
    <w:rsid w:val="00144FC0"/>
    <w:rsid w:val="001458BC"/>
    <w:rsid w:val="0014601B"/>
    <w:rsid w:val="00147739"/>
    <w:rsid w:val="00147B07"/>
    <w:rsid w:val="00151E60"/>
    <w:rsid w:val="00152306"/>
    <w:rsid w:val="00152F84"/>
    <w:rsid w:val="00153583"/>
    <w:rsid w:val="001548BC"/>
    <w:rsid w:val="001559ED"/>
    <w:rsid w:val="00155E5A"/>
    <w:rsid w:val="00156257"/>
    <w:rsid w:val="001572B4"/>
    <w:rsid w:val="001574F7"/>
    <w:rsid w:val="001575B2"/>
    <w:rsid w:val="001603E1"/>
    <w:rsid w:val="00160E4F"/>
    <w:rsid w:val="00162013"/>
    <w:rsid w:val="0016272E"/>
    <w:rsid w:val="001631C2"/>
    <w:rsid w:val="00163D7A"/>
    <w:rsid w:val="00164387"/>
    <w:rsid w:val="001648FE"/>
    <w:rsid w:val="00164B1B"/>
    <w:rsid w:val="00164FB7"/>
    <w:rsid w:val="00165AE0"/>
    <w:rsid w:val="00166155"/>
    <w:rsid w:val="001663F0"/>
    <w:rsid w:val="001666D4"/>
    <w:rsid w:val="0017018B"/>
    <w:rsid w:val="001708BE"/>
    <w:rsid w:val="00170C4A"/>
    <w:rsid w:val="00170DA2"/>
    <w:rsid w:val="001716F1"/>
    <w:rsid w:val="0017199E"/>
    <w:rsid w:val="001722E7"/>
    <w:rsid w:val="00172550"/>
    <w:rsid w:val="001733D1"/>
    <w:rsid w:val="0017542E"/>
    <w:rsid w:val="001754C8"/>
    <w:rsid w:val="00175608"/>
    <w:rsid w:val="001759D4"/>
    <w:rsid w:val="00175B5C"/>
    <w:rsid w:val="00175E55"/>
    <w:rsid w:val="001766E9"/>
    <w:rsid w:val="00177320"/>
    <w:rsid w:val="0017770B"/>
    <w:rsid w:val="001805B5"/>
    <w:rsid w:val="0018077E"/>
    <w:rsid w:val="00180F1D"/>
    <w:rsid w:val="0018139C"/>
    <w:rsid w:val="001813D4"/>
    <w:rsid w:val="00181BDC"/>
    <w:rsid w:val="00181C15"/>
    <w:rsid w:val="0018236F"/>
    <w:rsid w:val="00182797"/>
    <w:rsid w:val="00184DB6"/>
    <w:rsid w:val="00185067"/>
    <w:rsid w:val="00185942"/>
    <w:rsid w:val="00185CDD"/>
    <w:rsid w:val="001866C4"/>
    <w:rsid w:val="00186CE3"/>
    <w:rsid w:val="001876E0"/>
    <w:rsid w:val="00187F33"/>
    <w:rsid w:val="00190123"/>
    <w:rsid w:val="00190D2C"/>
    <w:rsid w:val="0019109A"/>
    <w:rsid w:val="001911F0"/>
    <w:rsid w:val="001916A2"/>
    <w:rsid w:val="001919FB"/>
    <w:rsid w:val="00191A5F"/>
    <w:rsid w:val="001925BB"/>
    <w:rsid w:val="001926DB"/>
    <w:rsid w:val="001928EA"/>
    <w:rsid w:val="0019331C"/>
    <w:rsid w:val="00193966"/>
    <w:rsid w:val="00195732"/>
    <w:rsid w:val="00195DDB"/>
    <w:rsid w:val="00195ED8"/>
    <w:rsid w:val="001A1899"/>
    <w:rsid w:val="001A1D4E"/>
    <w:rsid w:val="001A38E0"/>
    <w:rsid w:val="001A3943"/>
    <w:rsid w:val="001A3E9D"/>
    <w:rsid w:val="001A448F"/>
    <w:rsid w:val="001A4575"/>
    <w:rsid w:val="001A4C5F"/>
    <w:rsid w:val="001A7273"/>
    <w:rsid w:val="001A742D"/>
    <w:rsid w:val="001A7435"/>
    <w:rsid w:val="001A7805"/>
    <w:rsid w:val="001A7F38"/>
    <w:rsid w:val="001B029B"/>
    <w:rsid w:val="001B0350"/>
    <w:rsid w:val="001B08EC"/>
    <w:rsid w:val="001B1561"/>
    <w:rsid w:val="001B1A0B"/>
    <w:rsid w:val="001B3FA3"/>
    <w:rsid w:val="001B4013"/>
    <w:rsid w:val="001B47A6"/>
    <w:rsid w:val="001B733F"/>
    <w:rsid w:val="001C08F7"/>
    <w:rsid w:val="001C0AEE"/>
    <w:rsid w:val="001C1F94"/>
    <w:rsid w:val="001C205C"/>
    <w:rsid w:val="001C3117"/>
    <w:rsid w:val="001C3FCA"/>
    <w:rsid w:val="001C6977"/>
    <w:rsid w:val="001C6A8D"/>
    <w:rsid w:val="001C6F4D"/>
    <w:rsid w:val="001D06F7"/>
    <w:rsid w:val="001D0E52"/>
    <w:rsid w:val="001D207B"/>
    <w:rsid w:val="001D2640"/>
    <w:rsid w:val="001D30A4"/>
    <w:rsid w:val="001D3E64"/>
    <w:rsid w:val="001D4774"/>
    <w:rsid w:val="001D4A03"/>
    <w:rsid w:val="001D57CB"/>
    <w:rsid w:val="001D5EF2"/>
    <w:rsid w:val="001D64D2"/>
    <w:rsid w:val="001D6689"/>
    <w:rsid w:val="001D6DC3"/>
    <w:rsid w:val="001E0367"/>
    <w:rsid w:val="001E1DB6"/>
    <w:rsid w:val="001E2F39"/>
    <w:rsid w:val="001E33EA"/>
    <w:rsid w:val="001E5BF8"/>
    <w:rsid w:val="001E639D"/>
    <w:rsid w:val="001E660C"/>
    <w:rsid w:val="001E67E7"/>
    <w:rsid w:val="001E6F6F"/>
    <w:rsid w:val="001F0819"/>
    <w:rsid w:val="001F097F"/>
    <w:rsid w:val="001F0ACC"/>
    <w:rsid w:val="001F0AD3"/>
    <w:rsid w:val="001F1325"/>
    <w:rsid w:val="001F13BB"/>
    <w:rsid w:val="001F1AA6"/>
    <w:rsid w:val="001F1E98"/>
    <w:rsid w:val="001F243D"/>
    <w:rsid w:val="001F294F"/>
    <w:rsid w:val="001F3CA6"/>
    <w:rsid w:val="001F4B66"/>
    <w:rsid w:val="001F51E6"/>
    <w:rsid w:val="001F6704"/>
    <w:rsid w:val="001F6ABE"/>
    <w:rsid w:val="001F6BB6"/>
    <w:rsid w:val="001F7C92"/>
    <w:rsid w:val="002007F6"/>
    <w:rsid w:val="002016FE"/>
    <w:rsid w:val="0020172E"/>
    <w:rsid w:val="00202740"/>
    <w:rsid w:val="00203C0B"/>
    <w:rsid w:val="00203CFA"/>
    <w:rsid w:val="00205E36"/>
    <w:rsid w:val="00207DBF"/>
    <w:rsid w:val="00211DC1"/>
    <w:rsid w:val="00212B62"/>
    <w:rsid w:val="0021314B"/>
    <w:rsid w:val="002137CD"/>
    <w:rsid w:val="002140F4"/>
    <w:rsid w:val="00215910"/>
    <w:rsid w:val="00215C47"/>
    <w:rsid w:val="00215E45"/>
    <w:rsid w:val="00215E4F"/>
    <w:rsid w:val="00216547"/>
    <w:rsid w:val="002167E9"/>
    <w:rsid w:val="002171D4"/>
    <w:rsid w:val="0021757D"/>
    <w:rsid w:val="0021777B"/>
    <w:rsid w:val="00217A38"/>
    <w:rsid w:val="00217B94"/>
    <w:rsid w:val="00217BA6"/>
    <w:rsid w:val="00217FFC"/>
    <w:rsid w:val="0022025A"/>
    <w:rsid w:val="002204E7"/>
    <w:rsid w:val="002212FE"/>
    <w:rsid w:val="0022215E"/>
    <w:rsid w:val="002231BE"/>
    <w:rsid w:val="002237D0"/>
    <w:rsid w:val="00224052"/>
    <w:rsid w:val="00224AB4"/>
    <w:rsid w:val="00225416"/>
    <w:rsid w:val="00225BFC"/>
    <w:rsid w:val="002267C7"/>
    <w:rsid w:val="002269EB"/>
    <w:rsid w:val="00227210"/>
    <w:rsid w:val="0022784F"/>
    <w:rsid w:val="00227873"/>
    <w:rsid w:val="00227F18"/>
    <w:rsid w:val="00230717"/>
    <w:rsid w:val="00230BEC"/>
    <w:rsid w:val="002310ED"/>
    <w:rsid w:val="0023265D"/>
    <w:rsid w:val="00232B98"/>
    <w:rsid w:val="00232D53"/>
    <w:rsid w:val="002331A2"/>
    <w:rsid w:val="002343AB"/>
    <w:rsid w:val="0023452F"/>
    <w:rsid w:val="00235E49"/>
    <w:rsid w:val="002365A2"/>
    <w:rsid w:val="00236635"/>
    <w:rsid w:val="00240027"/>
    <w:rsid w:val="00240125"/>
    <w:rsid w:val="00240446"/>
    <w:rsid w:val="002408C2"/>
    <w:rsid w:val="00240D56"/>
    <w:rsid w:val="00240FE8"/>
    <w:rsid w:val="002415A0"/>
    <w:rsid w:val="00241992"/>
    <w:rsid w:val="00242B57"/>
    <w:rsid w:val="00243539"/>
    <w:rsid w:val="00243CF9"/>
    <w:rsid w:val="0024773B"/>
    <w:rsid w:val="00247EB7"/>
    <w:rsid w:val="00247F0F"/>
    <w:rsid w:val="00250B36"/>
    <w:rsid w:val="00250BB6"/>
    <w:rsid w:val="00250D8F"/>
    <w:rsid w:val="002534DA"/>
    <w:rsid w:val="002535A4"/>
    <w:rsid w:val="00253999"/>
    <w:rsid w:val="00253E27"/>
    <w:rsid w:val="00255065"/>
    <w:rsid w:val="002550E2"/>
    <w:rsid w:val="0025527A"/>
    <w:rsid w:val="002557F7"/>
    <w:rsid w:val="00255CAC"/>
    <w:rsid w:val="002566A9"/>
    <w:rsid w:val="00260602"/>
    <w:rsid w:val="00260D38"/>
    <w:rsid w:val="002616B0"/>
    <w:rsid w:val="00262836"/>
    <w:rsid w:val="00263989"/>
    <w:rsid w:val="00264C93"/>
    <w:rsid w:val="00265CC6"/>
    <w:rsid w:val="002664BF"/>
    <w:rsid w:val="00266B07"/>
    <w:rsid w:val="00270586"/>
    <w:rsid w:val="0027063E"/>
    <w:rsid w:val="00271154"/>
    <w:rsid w:val="00272AB2"/>
    <w:rsid w:val="002730B9"/>
    <w:rsid w:val="00273500"/>
    <w:rsid w:val="002737B4"/>
    <w:rsid w:val="00273ABD"/>
    <w:rsid w:val="00274594"/>
    <w:rsid w:val="002762B7"/>
    <w:rsid w:val="00276D31"/>
    <w:rsid w:val="00277058"/>
    <w:rsid w:val="002774DC"/>
    <w:rsid w:val="00277738"/>
    <w:rsid w:val="002802A0"/>
    <w:rsid w:val="002802B3"/>
    <w:rsid w:val="00280540"/>
    <w:rsid w:val="00280FC4"/>
    <w:rsid w:val="0028103B"/>
    <w:rsid w:val="0028362A"/>
    <w:rsid w:val="00284EC1"/>
    <w:rsid w:val="00285F61"/>
    <w:rsid w:val="002867A5"/>
    <w:rsid w:val="002870EF"/>
    <w:rsid w:val="00287247"/>
    <w:rsid w:val="00287952"/>
    <w:rsid w:val="00291D01"/>
    <w:rsid w:val="00292BF3"/>
    <w:rsid w:val="00293DCD"/>
    <w:rsid w:val="00294C7B"/>
    <w:rsid w:val="00294CE4"/>
    <w:rsid w:val="002955E2"/>
    <w:rsid w:val="00295F1E"/>
    <w:rsid w:val="00297472"/>
    <w:rsid w:val="002975C4"/>
    <w:rsid w:val="00297AA5"/>
    <w:rsid w:val="002A0612"/>
    <w:rsid w:val="002A1EBF"/>
    <w:rsid w:val="002A284A"/>
    <w:rsid w:val="002A3B26"/>
    <w:rsid w:val="002A3C4C"/>
    <w:rsid w:val="002A41FC"/>
    <w:rsid w:val="002A4D0E"/>
    <w:rsid w:val="002A4FC4"/>
    <w:rsid w:val="002A512E"/>
    <w:rsid w:val="002A526D"/>
    <w:rsid w:val="002A6149"/>
    <w:rsid w:val="002A623F"/>
    <w:rsid w:val="002A6D8B"/>
    <w:rsid w:val="002B00CF"/>
    <w:rsid w:val="002B0B7D"/>
    <w:rsid w:val="002B0F3F"/>
    <w:rsid w:val="002B12B9"/>
    <w:rsid w:val="002B1330"/>
    <w:rsid w:val="002B17EB"/>
    <w:rsid w:val="002B2E50"/>
    <w:rsid w:val="002B5664"/>
    <w:rsid w:val="002B7619"/>
    <w:rsid w:val="002B7A5C"/>
    <w:rsid w:val="002C0DAE"/>
    <w:rsid w:val="002C50AB"/>
    <w:rsid w:val="002C5571"/>
    <w:rsid w:val="002C5C8C"/>
    <w:rsid w:val="002C62BE"/>
    <w:rsid w:val="002C64D2"/>
    <w:rsid w:val="002C6880"/>
    <w:rsid w:val="002D01C0"/>
    <w:rsid w:val="002D15C1"/>
    <w:rsid w:val="002D3B5F"/>
    <w:rsid w:val="002D3CF1"/>
    <w:rsid w:val="002D5DCD"/>
    <w:rsid w:val="002D6802"/>
    <w:rsid w:val="002D6E90"/>
    <w:rsid w:val="002D7921"/>
    <w:rsid w:val="002D7A69"/>
    <w:rsid w:val="002E0599"/>
    <w:rsid w:val="002E11A7"/>
    <w:rsid w:val="002E14DC"/>
    <w:rsid w:val="002E21D9"/>
    <w:rsid w:val="002E2ACF"/>
    <w:rsid w:val="002E369E"/>
    <w:rsid w:val="002E3A4E"/>
    <w:rsid w:val="002E3D9A"/>
    <w:rsid w:val="002E4C4D"/>
    <w:rsid w:val="002E58F7"/>
    <w:rsid w:val="002E5E03"/>
    <w:rsid w:val="002F0D66"/>
    <w:rsid w:val="002F10E2"/>
    <w:rsid w:val="002F311B"/>
    <w:rsid w:val="002F3509"/>
    <w:rsid w:val="002F3EA4"/>
    <w:rsid w:val="002F5617"/>
    <w:rsid w:val="002F7421"/>
    <w:rsid w:val="00301D55"/>
    <w:rsid w:val="00302541"/>
    <w:rsid w:val="003026A4"/>
    <w:rsid w:val="0030278C"/>
    <w:rsid w:val="00302A9C"/>
    <w:rsid w:val="00303FA1"/>
    <w:rsid w:val="0030542C"/>
    <w:rsid w:val="003054A6"/>
    <w:rsid w:val="00305F04"/>
    <w:rsid w:val="0030726E"/>
    <w:rsid w:val="00307404"/>
    <w:rsid w:val="00307CF0"/>
    <w:rsid w:val="00309508"/>
    <w:rsid w:val="00310913"/>
    <w:rsid w:val="00311561"/>
    <w:rsid w:val="003116B4"/>
    <w:rsid w:val="00312AF0"/>
    <w:rsid w:val="0031333D"/>
    <w:rsid w:val="00313992"/>
    <w:rsid w:val="003142D0"/>
    <w:rsid w:val="0031441F"/>
    <w:rsid w:val="00314C60"/>
    <w:rsid w:val="00314D88"/>
    <w:rsid w:val="003160FF"/>
    <w:rsid w:val="00316A92"/>
    <w:rsid w:val="00316EDC"/>
    <w:rsid w:val="00320461"/>
    <w:rsid w:val="00321222"/>
    <w:rsid w:val="0032159A"/>
    <w:rsid w:val="003218B6"/>
    <w:rsid w:val="00322167"/>
    <w:rsid w:val="00322510"/>
    <w:rsid w:val="003229AF"/>
    <w:rsid w:val="00322EEA"/>
    <w:rsid w:val="00323FBD"/>
    <w:rsid w:val="003247A5"/>
    <w:rsid w:val="0032561E"/>
    <w:rsid w:val="00325A73"/>
    <w:rsid w:val="00325A76"/>
    <w:rsid w:val="00325B5A"/>
    <w:rsid w:val="00325D53"/>
    <w:rsid w:val="003269BF"/>
    <w:rsid w:val="00326B46"/>
    <w:rsid w:val="003306A0"/>
    <w:rsid w:val="0033198F"/>
    <w:rsid w:val="00331B6B"/>
    <w:rsid w:val="00333094"/>
    <w:rsid w:val="00335EA6"/>
    <w:rsid w:val="0033689C"/>
    <w:rsid w:val="00336A1C"/>
    <w:rsid w:val="00336D26"/>
    <w:rsid w:val="00336F66"/>
    <w:rsid w:val="00337751"/>
    <w:rsid w:val="00337BBE"/>
    <w:rsid w:val="003406C0"/>
    <w:rsid w:val="00341DB1"/>
    <w:rsid w:val="003423A4"/>
    <w:rsid w:val="00342B48"/>
    <w:rsid w:val="003433D9"/>
    <w:rsid w:val="00343A38"/>
    <w:rsid w:val="00344A13"/>
    <w:rsid w:val="00347D5C"/>
    <w:rsid w:val="003503FB"/>
    <w:rsid w:val="00350A87"/>
    <w:rsid w:val="0035119D"/>
    <w:rsid w:val="003524A9"/>
    <w:rsid w:val="00352F63"/>
    <w:rsid w:val="00353311"/>
    <w:rsid w:val="00353AC0"/>
    <w:rsid w:val="00353C53"/>
    <w:rsid w:val="00353E6B"/>
    <w:rsid w:val="00353FCF"/>
    <w:rsid w:val="003546F0"/>
    <w:rsid w:val="003551D7"/>
    <w:rsid w:val="00355204"/>
    <w:rsid w:val="003558BE"/>
    <w:rsid w:val="003566B0"/>
    <w:rsid w:val="003569D8"/>
    <w:rsid w:val="00356C11"/>
    <w:rsid w:val="00357159"/>
    <w:rsid w:val="00360D49"/>
    <w:rsid w:val="003613F2"/>
    <w:rsid w:val="00361702"/>
    <w:rsid w:val="00361C37"/>
    <w:rsid w:val="00361F1F"/>
    <w:rsid w:val="00362FB7"/>
    <w:rsid w:val="00363EC8"/>
    <w:rsid w:val="00364074"/>
    <w:rsid w:val="0036502E"/>
    <w:rsid w:val="00365BBA"/>
    <w:rsid w:val="0036610C"/>
    <w:rsid w:val="00366C35"/>
    <w:rsid w:val="00366CA1"/>
    <w:rsid w:val="003702E2"/>
    <w:rsid w:val="0037072B"/>
    <w:rsid w:val="00370AA9"/>
    <w:rsid w:val="003713B1"/>
    <w:rsid w:val="00371ECC"/>
    <w:rsid w:val="00372238"/>
    <w:rsid w:val="003740B4"/>
    <w:rsid w:val="0037472B"/>
    <w:rsid w:val="003753A4"/>
    <w:rsid w:val="003755EB"/>
    <w:rsid w:val="00375723"/>
    <w:rsid w:val="00375897"/>
    <w:rsid w:val="00375A5F"/>
    <w:rsid w:val="00375F25"/>
    <w:rsid w:val="003766E2"/>
    <w:rsid w:val="00376C1B"/>
    <w:rsid w:val="0037785C"/>
    <w:rsid w:val="003808CC"/>
    <w:rsid w:val="003811EA"/>
    <w:rsid w:val="00382000"/>
    <w:rsid w:val="00384F50"/>
    <w:rsid w:val="003854BA"/>
    <w:rsid w:val="00385E0F"/>
    <w:rsid w:val="00385EE8"/>
    <w:rsid w:val="00386B95"/>
    <w:rsid w:val="0038794D"/>
    <w:rsid w:val="00390D38"/>
    <w:rsid w:val="0039143E"/>
    <w:rsid w:val="00391B9F"/>
    <w:rsid w:val="00392346"/>
    <w:rsid w:val="003923D7"/>
    <w:rsid w:val="00392473"/>
    <w:rsid w:val="00392813"/>
    <w:rsid w:val="00393386"/>
    <w:rsid w:val="00394D48"/>
    <w:rsid w:val="00395868"/>
    <w:rsid w:val="0039704E"/>
    <w:rsid w:val="00397298"/>
    <w:rsid w:val="003A0B04"/>
    <w:rsid w:val="003A17CF"/>
    <w:rsid w:val="003A1936"/>
    <w:rsid w:val="003A2884"/>
    <w:rsid w:val="003A2B39"/>
    <w:rsid w:val="003A2DC4"/>
    <w:rsid w:val="003A3B84"/>
    <w:rsid w:val="003A485A"/>
    <w:rsid w:val="003A659F"/>
    <w:rsid w:val="003A6678"/>
    <w:rsid w:val="003A67D4"/>
    <w:rsid w:val="003A6C20"/>
    <w:rsid w:val="003B15C5"/>
    <w:rsid w:val="003B19DC"/>
    <w:rsid w:val="003B2A20"/>
    <w:rsid w:val="003B3236"/>
    <w:rsid w:val="003B3745"/>
    <w:rsid w:val="003B3A69"/>
    <w:rsid w:val="003B4D09"/>
    <w:rsid w:val="003B5662"/>
    <w:rsid w:val="003B57DF"/>
    <w:rsid w:val="003B6471"/>
    <w:rsid w:val="003B690E"/>
    <w:rsid w:val="003B718F"/>
    <w:rsid w:val="003C11B5"/>
    <w:rsid w:val="003C16F8"/>
    <w:rsid w:val="003C19E7"/>
    <w:rsid w:val="003C29CD"/>
    <w:rsid w:val="003C2A8D"/>
    <w:rsid w:val="003C3440"/>
    <w:rsid w:val="003C3616"/>
    <w:rsid w:val="003C42AA"/>
    <w:rsid w:val="003C4C05"/>
    <w:rsid w:val="003C5BA2"/>
    <w:rsid w:val="003C655C"/>
    <w:rsid w:val="003C6F4E"/>
    <w:rsid w:val="003C6F86"/>
    <w:rsid w:val="003C7071"/>
    <w:rsid w:val="003C750B"/>
    <w:rsid w:val="003C7D0B"/>
    <w:rsid w:val="003D03AE"/>
    <w:rsid w:val="003D1D41"/>
    <w:rsid w:val="003D2888"/>
    <w:rsid w:val="003D2C15"/>
    <w:rsid w:val="003D54D6"/>
    <w:rsid w:val="003D698A"/>
    <w:rsid w:val="003D69C4"/>
    <w:rsid w:val="003D73CD"/>
    <w:rsid w:val="003D78DA"/>
    <w:rsid w:val="003D7BE6"/>
    <w:rsid w:val="003D7DF3"/>
    <w:rsid w:val="003E0955"/>
    <w:rsid w:val="003E2243"/>
    <w:rsid w:val="003E2DA1"/>
    <w:rsid w:val="003E362B"/>
    <w:rsid w:val="003E4731"/>
    <w:rsid w:val="003E4DF0"/>
    <w:rsid w:val="003E6146"/>
    <w:rsid w:val="003E7A35"/>
    <w:rsid w:val="003E7CCC"/>
    <w:rsid w:val="003E7D5C"/>
    <w:rsid w:val="003F062A"/>
    <w:rsid w:val="003F0D05"/>
    <w:rsid w:val="003F16E4"/>
    <w:rsid w:val="003F1BA5"/>
    <w:rsid w:val="003F28F0"/>
    <w:rsid w:val="003F2C06"/>
    <w:rsid w:val="003F2F18"/>
    <w:rsid w:val="003F3787"/>
    <w:rsid w:val="003F3F90"/>
    <w:rsid w:val="003F78D9"/>
    <w:rsid w:val="00400F4B"/>
    <w:rsid w:val="00401FC1"/>
    <w:rsid w:val="00402223"/>
    <w:rsid w:val="00404E06"/>
    <w:rsid w:val="00406162"/>
    <w:rsid w:val="00406604"/>
    <w:rsid w:val="00407935"/>
    <w:rsid w:val="00407CA7"/>
    <w:rsid w:val="004100CB"/>
    <w:rsid w:val="0041010F"/>
    <w:rsid w:val="00410F89"/>
    <w:rsid w:val="00411A0B"/>
    <w:rsid w:val="00412752"/>
    <w:rsid w:val="00412A71"/>
    <w:rsid w:val="0041330B"/>
    <w:rsid w:val="00414076"/>
    <w:rsid w:val="00414EC0"/>
    <w:rsid w:val="00415054"/>
    <w:rsid w:val="004158EF"/>
    <w:rsid w:val="00415CEF"/>
    <w:rsid w:val="00415F9D"/>
    <w:rsid w:val="004166C6"/>
    <w:rsid w:val="004177E1"/>
    <w:rsid w:val="00420CCA"/>
    <w:rsid w:val="00420D02"/>
    <w:rsid w:val="0042237E"/>
    <w:rsid w:val="00422A3F"/>
    <w:rsid w:val="00423719"/>
    <w:rsid w:val="00423AF5"/>
    <w:rsid w:val="00423EA8"/>
    <w:rsid w:val="004240E2"/>
    <w:rsid w:val="00424872"/>
    <w:rsid w:val="00425426"/>
    <w:rsid w:val="004261F2"/>
    <w:rsid w:val="0042757A"/>
    <w:rsid w:val="004301C2"/>
    <w:rsid w:val="00431BC4"/>
    <w:rsid w:val="00432040"/>
    <w:rsid w:val="0043206F"/>
    <w:rsid w:val="00432501"/>
    <w:rsid w:val="00433A27"/>
    <w:rsid w:val="004341B4"/>
    <w:rsid w:val="00434941"/>
    <w:rsid w:val="00434BA7"/>
    <w:rsid w:val="00434D58"/>
    <w:rsid w:val="0043680E"/>
    <w:rsid w:val="00437202"/>
    <w:rsid w:val="00437755"/>
    <w:rsid w:val="00440608"/>
    <w:rsid w:val="00440A48"/>
    <w:rsid w:val="004411EC"/>
    <w:rsid w:val="00441A1A"/>
    <w:rsid w:val="004428EA"/>
    <w:rsid w:val="00442B6E"/>
    <w:rsid w:val="00444306"/>
    <w:rsid w:val="00444309"/>
    <w:rsid w:val="0044482E"/>
    <w:rsid w:val="0044492A"/>
    <w:rsid w:val="00444931"/>
    <w:rsid w:val="00444AA7"/>
    <w:rsid w:val="0044609B"/>
    <w:rsid w:val="00447298"/>
    <w:rsid w:val="00447512"/>
    <w:rsid w:val="00447763"/>
    <w:rsid w:val="00447F12"/>
    <w:rsid w:val="00450B61"/>
    <w:rsid w:val="00450E6A"/>
    <w:rsid w:val="00450EFD"/>
    <w:rsid w:val="0045263D"/>
    <w:rsid w:val="00453227"/>
    <w:rsid w:val="0045406F"/>
    <w:rsid w:val="004546C7"/>
    <w:rsid w:val="00454982"/>
    <w:rsid w:val="00455973"/>
    <w:rsid w:val="00455B6C"/>
    <w:rsid w:val="004562FE"/>
    <w:rsid w:val="0045647C"/>
    <w:rsid w:val="0045688B"/>
    <w:rsid w:val="004577B6"/>
    <w:rsid w:val="00457919"/>
    <w:rsid w:val="00460AA7"/>
    <w:rsid w:val="00460CDE"/>
    <w:rsid w:val="00461CDD"/>
    <w:rsid w:val="004632C0"/>
    <w:rsid w:val="00464A4E"/>
    <w:rsid w:val="0046583B"/>
    <w:rsid w:val="00465910"/>
    <w:rsid w:val="00465F2D"/>
    <w:rsid w:val="004662BA"/>
    <w:rsid w:val="00466F73"/>
    <w:rsid w:val="0046708D"/>
    <w:rsid w:val="004670DB"/>
    <w:rsid w:val="004739AB"/>
    <w:rsid w:val="00475B56"/>
    <w:rsid w:val="00476C11"/>
    <w:rsid w:val="00477A07"/>
    <w:rsid w:val="00477E1B"/>
    <w:rsid w:val="00480202"/>
    <w:rsid w:val="0048052A"/>
    <w:rsid w:val="00483369"/>
    <w:rsid w:val="00483946"/>
    <w:rsid w:val="00483BBB"/>
    <w:rsid w:val="004850CB"/>
    <w:rsid w:val="00485469"/>
    <w:rsid w:val="004869E9"/>
    <w:rsid w:val="00486C39"/>
    <w:rsid w:val="00487240"/>
    <w:rsid w:val="00487282"/>
    <w:rsid w:val="004900CE"/>
    <w:rsid w:val="00490554"/>
    <w:rsid w:val="004921A1"/>
    <w:rsid w:val="00492770"/>
    <w:rsid w:val="0049277F"/>
    <w:rsid w:val="00492902"/>
    <w:rsid w:val="0049316B"/>
    <w:rsid w:val="00495618"/>
    <w:rsid w:val="00495C7A"/>
    <w:rsid w:val="0049614D"/>
    <w:rsid w:val="004A0E72"/>
    <w:rsid w:val="004A175B"/>
    <w:rsid w:val="004A1815"/>
    <w:rsid w:val="004A3E85"/>
    <w:rsid w:val="004A4AD3"/>
    <w:rsid w:val="004A4F6C"/>
    <w:rsid w:val="004A6A67"/>
    <w:rsid w:val="004A6FB1"/>
    <w:rsid w:val="004A71A9"/>
    <w:rsid w:val="004A79CE"/>
    <w:rsid w:val="004B0152"/>
    <w:rsid w:val="004B0D3D"/>
    <w:rsid w:val="004B1196"/>
    <w:rsid w:val="004B170E"/>
    <w:rsid w:val="004B2391"/>
    <w:rsid w:val="004B24AD"/>
    <w:rsid w:val="004B35C6"/>
    <w:rsid w:val="004B37E4"/>
    <w:rsid w:val="004B459D"/>
    <w:rsid w:val="004B55EA"/>
    <w:rsid w:val="004B59A3"/>
    <w:rsid w:val="004B6BA9"/>
    <w:rsid w:val="004B6C57"/>
    <w:rsid w:val="004B6E81"/>
    <w:rsid w:val="004B7D5A"/>
    <w:rsid w:val="004B7E3F"/>
    <w:rsid w:val="004C1038"/>
    <w:rsid w:val="004C134C"/>
    <w:rsid w:val="004C1FEE"/>
    <w:rsid w:val="004C2B05"/>
    <w:rsid w:val="004C3084"/>
    <w:rsid w:val="004C6467"/>
    <w:rsid w:val="004C6881"/>
    <w:rsid w:val="004C7516"/>
    <w:rsid w:val="004D0447"/>
    <w:rsid w:val="004D0A25"/>
    <w:rsid w:val="004D1851"/>
    <w:rsid w:val="004D2426"/>
    <w:rsid w:val="004D2A6D"/>
    <w:rsid w:val="004D350C"/>
    <w:rsid w:val="004D3D03"/>
    <w:rsid w:val="004D3D34"/>
    <w:rsid w:val="004D432B"/>
    <w:rsid w:val="004D4AD0"/>
    <w:rsid w:val="004D5868"/>
    <w:rsid w:val="004D766B"/>
    <w:rsid w:val="004D7E09"/>
    <w:rsid w:val="004E0244"/>
    <w:rsid w:val="004E292F"/>
    <w:rsid w:val="004E2BF3"/>
    <w:rsid w:val="004E3BF0"/>
    <w:rsid w:val="004E44C0"/>
    <w:rsid w:val="004E4832"/>
    <w:rsid w:val="004E59EC"/>
    <w:rsid w:val="004E6347"/>
    <w:rsid w:val="004E6DD9"/>
    <w:rsid w:val="004E77FC"/>
    <w:rsid w:val="004F04AF"/>
    <w:rsid w:val="004F1A46"/>
    <w:rsid w:val="004F2E80"/>
    <w:rsid w:val="004F2F98"/>
    <w:rsid w:val="004F399A"/>
    <w:rsid w:val="004F400C"/>
    <w:rsid w:val="004F4240"/>
    <w:rsid w:val="004F514B"/>
    <w:rsid w:val="004F69B0"/>
    <w:rsid w:val="004F6D31"/>
    <w:rsid w:val="00500A28"/>
    <w:rsid w:val="00501565"/>
    <w:rsid w:val="005021B7"/>
    <w:rsid w:val="00502664"/>
    <w:rsid w:val="00504B34"/>
    <w:rsid w:val="005051FE"/>
    <w:rsid w:val="0050639A"/>
    <w:rsid w:val="005067A1"/>
    <w:rsid w:val="00506A44"/>
    <w:rsid w:val="00506B0C"/>
    <w:rsid w:val="00506C46"/>
    <w:rsid w:val="00507E22"/>
    <w:rsid w:val="00507EF2"/>
    <w:rsid w:val="0051112A"/>
    <w:rsid w:val="00511AE1"/>
    <w:rsid w:val="00511DF5"/>
    <w:rsid w:val="00512AA6"/>
    <w:rsid w:val="00512E46"/>
    <w:rsid w:val="005147CA"/>
    <w:rsid w:val="005151F9"/>
    <w:rsid w:val="0051583B"/>
    <w:rsid w:val="00515B5B"/>
    <w:rsid w:val="00515DAB"/>
    <w:rsid w:val="00516D55"/>
    <w:rsid w:val="005174DF"/>
    <w:rsid w:val="0051782F"/>
    <w:rsid w:val="00520C2C"/>
    <w:rsid w:val="0052138C"/>
    <w:rsid w:val="0052142A"/>
    <w:rsid w:val="00521B0A"/>
    <w:rsid w:val="00522667"/>
    <w:rsid w:val="00522709"/>
    <w:rsid w:val="00523532"/>
    <w:rsid w:val="005239AA"/>
    <w:rsid w:val="005246CB"/>
    <w:rsid w:val="00524EF3"/>
    <w:rsid w:val="005252EC"/>
    <w:rsid w:val="00525751"/>
    <w:rsid w:val="00525C15"/>
    <w:rsid w:val="00526131"/>
    <w:rsid w:val="0052749B"/>
    <w:rsid w:val="00530542"/>
    <w:rsid w:val="005327BD"/>
    <w:rsid w:val="00533C3A"/>
    <w:rsid w:val="0053414A"/>
    <w:rsid w:val="00535580"/>
    <w:rsid w:val="005359FC"/>
    <w:rsid w:val="005368D9"/>
    <w:rsid w:val="00537580"/>
    <w:rsid w:val="00540FD1"/>
    <w:rsid w:val="00541BA2"/>
    <w:rsid w:val="00542883"/>
    <w:rsid w:val="00543675"/>
    <w:rsid w:val="00543CB4"/>
    <w:rsid w:val="00545143"/>
    <w:rsid w:val="0054628F"/>
    <w:rsid w:val="00551137"/>
    <w:rsid w:val="005511CA"/>
    <w:rsid w:val="0055120A"/>
    <w:rsid w:val="0055153E"/>
    <w:rsid w:val="00553297"/>
    <w:rsid w:val="0055403C"/>
    <w:rsid w:val="005540AD"/>
    <w:rsid w:val="0055428C"/>
    <w:rsid w:val="00554341"/>
    <w:rsid w:val="00554915"/>
    <w:rsid w:val="005556E5"/>
    <w:rsid w:val="00555821"/>
    <w:rsid w:val="0055643C"/>
    <w:rsid w:val="00556B85"/>
    <w:rsid w:val="00557CCF"/>
    <w:rsid w:val="00560A09"/>
    <w:rsid w:val="00560F87"/>
    <w:rsid w:val="005621F2"/>
    <w:rsid w:val="00562243"/>
    <w:rsid w:val="00562F24"/>
    <w:rsid w:val="005641E5"/>
    <w:rsid w:val="005646E3"/>
    <w:rsid w:val="00564922"/>
    <w:rsid w:val="00564CF0"/>
    <w:rsid w:val="00565233"/>
    <w:rsid w:val="0056604B"/>
    <w:rsid w:val="00566935"/>
    <w:rsid w:val="00566ABB"/>
    <w:rsid w:val="005679FE"/>
    <w:rsid w:val="0057075A"/>
    <w:rsid w:val="00570A67"/>
    <w:rsid w:val="00570E46"/>
    <w:rsid w:val="00571FF9"/>
    <w:rsid w:val="00572AA7"/>
    <w:rsid w:val="00572D0E"/>
    <w:rsid w:val="00574E31"/>
    <w:rsid w:val="005750D5"/>
    <w:rsid w:val="005764F5"/>
    <w:rsid w:val="00576BA4"/>
    <w:rsid w:val="005771DE"/>
    <w:rsid w:val="00577382"/>
    <w:rsid w:val="00580820"/>
    <w:rsid w:val="005821F0"/>
    <w:rsid w:val="0058220F"/>
    <w:rsid w:val="0058222D"/>
    <w:rsid w:val="005832C3"/>
    <w:rsid w:val="00583A49"/>
    <w:rsid w:val="005849C4"/>
    <w:rsid w:val="0058571E"/>
    <w:rsid w:val="00585ACA"/>
    <w:rsid w:val="005864B0"/>
    <w:rsid w:val="00590765"/>
    <w:rsid w:val="00590FA4"/>
    <w:rsid w:val="0059178F"/>
    <w:rsid w:val="005919E4"/>
    <w:rsid w:val="00591E3F"/>
    <w:rsid w:val="0059211B"/>
    <w:rsid w:val="005922A0"/>
    <w:rsid w:val="00592C59"/>
    <w:rsid w:val="005939CD"/>
    <w:rsid w:val="00593A0E"/>
    <w:rsid w:val="00593B51"/>
    <w:rsid w:val="005942E9"/>
    <w:rsid w:val="00594D67"/>
    <w:rsid w:val="0059504A"/>
    <w:rsid w:val="005A15CE"/>
    <w:rsid w:val="005A17B2"/>
    <w:rsid w:val="005A1B4E"/>
    <w:rsid w:val="005A2C04"/>
    <w:rsid w:val="005A2FEB"/>
    <w:rsid w:val="005A3710"/>
    <w:rsid w:val="005A46CE"/>
    <w:rsid w:val="005A6908"/>
    <w:rsid w:val="005A6E44"/>
    <w:rsid w:val="005B05FF"/>
    <w:rsid w:val="005B0ED2"/>
    <w:rsid w:val="005B166C"/>
    <w:rsid w:val="005B19BA"/>
    <w:rsid w:val="005B19C6"/>
    <w:rsid w:val="005B1E07"/>
    <w:rsid w:val="005B3456"/>
    <w:rsid w:val="005B42D4"/>
    <w:rsid w:val="005B49C9"/>
    <w:rsid w:val="005B54D0"/>
    <w:rsid w:val="005B5A6D"/>
    <w:rsid w:val="005B7396"/>
    <w:rsid w:val="005B767F"/>
    <w:rsid w:val="005C038D"/>
    <w:rsid w:val="005C0504"/>
    <w:rsid w:val="005C0698"/>
    <w:rsid w:val="005C1A74"/>
    <w:rsid w:val="005C410C"/>
    <w:rsid w:val="005C446B"/>
    <w:rsid w:val="005C4D13"/>
    <w:rsid w:val="005C4F62"/>
    <w:rsid w:val="005C5B20"/>
    <w:rsid w:val="005C5FF0"/>
    <w:rsid w:val="005C6EBF"/>
    <w:rsid w:val="005D0591"/>
    <w:rsid w:val="005D0D1E"/>
    <w:rsid w:val="005D0DC1"/>
    <w:rsid w:val="005D16D1"/>
    <w:rsid w:val="005D1A4E"/>
    <w:rsid w:val="005D1C74"/>
    <w:rsid w:val="005D3601"/>
    <w:rsid w:val="005D38E2"/>
    <w:rsid w:val="005D3D70"/>
    <w:rsid w:val="005D4646"/>
    <w:rsid w:val="005D4979"/>
    <w:rsid w:val="005D52DF"/>
    <w:rsid w:val="005D59AA"/>
    <w:rsid w:val="005D65AC"/>
    <w:rsid w:val="005D7176"/>
    <w:rsid w:val="005D732E"/>
    <w:rsid w:val="005D75B0"/>
    <w:rsid w:val="005E1776"/>
    <w:rsid w:val="005E22F4"/>
    <w:rsid w:val="005E2705"/>
    <w:rsid w:val="005E2ECC"/>
    <w:rsid w:val="005E34CB"/>
    <w:rsid w:val="005E3DE8"/>
    <w:rsid w:val="005E4B30"/>
    <w:rsid w:val="005E4DDC"/>
    <w:rsid w:val="005E4F9E"/>
    <w:rsid w:val="005E503E"/>
    <w:rsid w:val="005E5761"/>
    <w:rsid w:val="005E666A"/>
    <w:rsid w:val="005E6E9B"/>
    <w:rsid w:val="005F092B"/>
    <w:rsid w:val="005F158D"/>
    <w:rsid w:val="005F291A"/>
    <w:rsid w:val="005F2ACE"/>
    <w:rsid w:val="005F30A6"/>
    <w:rsid w:val="005F3761"/>
    <w:rsid w:val="005F386B"/>
    <w:rsid w:val="005F3891"/>
    <w:rsid w:val="005F3F91"/>
    <w:rsid w:val="005F4118"/>
    <w:rsid w:val="005F4CCE"/>
    <w:rsid w:val="005F52EC"/>
    <w:rsid w:val="005F6725"/>
    <w:rsid w:val="005F749C"/>
    <w:rsid w:val="00600D50"/>
    <w:rsid w:val="00601BAC"/>
    <w:rsid w:val="00601D2E"/>
    <w:rsid w:val="00602AA8"/>
    <w:rsid w:val="00602B4D"/>
    <w:rsid w:val="0060362A"/>
    <w:rsid w:val="006040F0"/>
    <w:rsid w:val="006042F3"/>
    <w:rsid w:val="006052A3"/>
    <w:rsid w:val="00605E8B"/>
    <w:rsid w:val="00606769"/>
    <w:rsid w:val="00610CE4"/>
    <w:rsid w:val="00610F2B"/>
    <w:rsid w:val="006113F4"/>
    <w:rsid w:val="00611B2E"/>
    <w:rsid w:val="00611F74"/>
    <w:rsid w:val="00615644"/>
    <w:rsid w:val="00615808"/>
    <w:rsid w:val="00615984"/>
    <w:rsid w:val="006168D4"/>
    <w:rsid w:val="00616910"/>
    <w:rsid w:val="00616F6E"/>
    <w:rsid w:val="00617B34"/>
    <w:rsid w:val="00617DDB"/>
    <w:rsid w:val="00617E9A"/>
    <w:rsid w:val="00617EA4"/>
    <w:rsid w:val="00621001"/>
    <w:rsid w:val="00621BB5"/>
    <w:rsid w:val="006222CE"/>
    <w:rsid w:val="00622C40"/>
    <w:rsid w:val="00622CCD"/>
    <w:rsid w:val="00623EC8"/>
    <w:rsid w:val="006240A5"/>
    <w:rsid w:val="006240E3"/>
    <w:rsid w:val="00624423"/>
    <w:rsid w:val="006247B6"/>
    <w:rsid w:val="00624FBC"/>
    <w:rsid w:val="006254B3"/>
    <w:rsid w:val="00625678"/>
    <w:rsid w:val="006261FE"/>
    <w:rsid w:val="00631433"/>
    <w:rsid w:val="0063191F"/>
    <w:rsid w:val="00632A3C"/>
    <w:rsid w:val="00635AFC"/>
    <w:rsid w:val="00635CE4"/>
    <w:rsid w:val="00637F09"/>
    <w:rsid w:val="006409A1"/>
    <w:rsid w:val="006416BC"/>
    <w:rsid w:val="00641A56"/>
    <w:rsid w:val="00642716"/>
    <w:rsid w:val="00643AB1"/>
    <w:rsid w:val="00645565"/>
    <w:rsid w:val="0064609D"/>
    <w:rsid w:val="00646323"/>
    <w:rsid w:val="00646504"/>
    <w:rsid w:val="00647852"/>
    <w:rsid w:val="00647B2C"/>
    <w:rsid w:val="00647C0E"/>
    <w:rsid w:val="00650961"/>
    <w:rsid w:val="0065097A"/>
    <w:rsid w:val="00650B52"/>
    <w:rsid w:val="00650F55"/>
    <w:rsid w:val="006512E7"/>
    <w:rsid w:val="006517C8"/>
    <w:rsid w:val="0065279E"/>
    <w:rsid w:val="006528D7"/>
    <w:rsid w:val="00653670"/>
    <w:rsid w:val="00654497"/>
    <w:rsid w:val="00654BF1"/>
    <w:rsid w:val="00654C63"/>
    <w:rsid w:val="00654F6D"/>
    <w:rsid w:val="0065508D"/>
    <w:rsid w:val="006561F9"/>
    <w:rsid w:val="00660DDE"/>
    <w:rsid w:val="0066241C"/>
    <w:rsid w:val="0066380B"/>
    <w:rsid w:val="00663A0A"/>
    <w:rsid w:val="0066453E"/>
    <w:rsid w:val="0066477E"/>
    <w:rsid w:val="00664C25"/>
    <w:rsid w:val="006652ED"/>
    <w:rsid w:val="006655D9"/>
    <w:rsid w:val="00667361"/>
    <w:rsid w:val="00667C29"/>
    <w:rsid w:val="00671545"/>
    <w:rsid w:val="00671780"/>
    <w:rsid w:val="00671B41"/>
    <w:rsid w:val="0067213D"/>
    <w:rsid w:val="00672745"/>
    <w:rsid w:val="00672E03"/>
    <w:rsid w:val="0067308E"/>
    <w:rsid w:val="006735BB"/>
    <w:rsid w:val="00673747"/>
    <w:rsid w:val="00673A0A"/>
    <w:rsid w:val="00674343"/>
    <w:rsid w:val="00674407"/>
    <w:rsid w:val="006744FF"/>
    <w:rsid w:val="0067574D"/>
    <w:rsid w:val="006771C1"/>
    <w:rsid w:val="0067735F"/>
    <w:rsid w:val="006774F3"/>
    <w:rsid w:val="006779C0"/>
    <w:rsid w:val="006807A8"/>
    <w:rsid w:val="00680C07"/>
    <w:rsid w:val="0068111C"/>
    <w:rsid w:val="0068146F"/>
    <w:rsid w:val="00683AC9"/>
    <w:rsid w:val="00683C1F"/>
    <w:rsid w:val="00684C33"/>
    <w:rsid w:val="0068590F"/>
    <w:rsid w:val="00685A1E"/>
    <w:rsid w:val="006877A3"/>
    <w:rsid w:val="006877B4"/>
    <w:rsid w:val="006878E3"/>
    <w:rsid w:val="006912CA"/>
    <w:rsid w:val="0069155E"/>
    <w:rsid w:val="00691DF4"/>
    <w:rsid w:val="0069224A"/>
    <w:rsid w:val="0069226C"/>
    <w:rsid w:val="00692292"/>
    <w:rsid w:val="0069303A"/>
    <w:rsid w:val="006932AB"/>
    <w:rsid w:val="00693716"/>
    <w:rsid w:val="00693C09"/>
    <w:rsid w:val="00695717"/>
    <w:rsid w:val="0069662F"/>
    <w:rsid w:val="00696979"/>
    <w:rsid w:val="00696C5F"/>
    <w:rsid w:val="0069731A"/>
    <w:rsid w:val="006974DE"/>
    <w:rsid w:val="006A01DD"/>
    <w:rsid w:val="006A06DE"/>
    <w:rsid w:val="006A0C2D"/>
    <w:rsid w:val="006A0D97"/>
    <w:rsid w:val="006A1F80"/>
    <w:rsid w:val="006A2E51"/>
    <w:rsid w:val="006A3817"/>
    <w:rsid w:val="006A3A6B"/>
    <w:rsid w:val="006A4893"/>
    <w:rsid w:val="006A627B"/>
    <w:rsid w:val="006A6569"/>
    <w:rsid w:val="006A6CFA"/>
    <w:rsid w:val="006A7414"/>
    <w:rsid w:val="006A76AF"/>
    <w:rsid w:val="006B039E"/>
    <w:rsid w:val="006B12CB"/>
    <w:rsid w:val="006B1969"/>
    <w:rsid w:val="006B1E61"/>
    <w:rsid w:val="006B2B47"/>
    <w:rsid w:val="006B2FEF"/>
    <w:rsid w:val="006B3275"/>
    <w:rsid w:val="006B3F5D"/>
    <w:rsid w:val="006B4309"/>
    <w:rsid w:val="006B5430"/>
    <w:rsid w:val="006B5E63"/>
    <w:rsid w:val="006B68D0"/>
    <w:rsid w:val="006B68E3"/>
    <w:rsid w:val="006B735B"/>
    <w:rsid w:val="006B7676"/>
    <w:rsid w:val="006B7DE5"/>
    <w:rsid w:val="006C2655"/>
    <w:rsid w:val="006C5C75"/>
    <w:rsid w:val="006C69DA"/>
    <w:rsid w:val="006C6B84"/>
    <w:rsid w:val="006C7A85"/>
    <w:rsid w:val="006D04DD"/>
    <w:rsid w:val="006D23BD"/>
    <w:rsid w:val="006D3AB6"/>
    <w:rsid w:val="006D4C3E"/>
    <w:rsid w:val="006D5376"/>
    <w:rsid w:val="006D53EB"/>
    <w:rsid w:val="006D619C"/>
    <w:rsid w:val="006D62F7"/>
    <w:rsid w:val="006D6D47"/>
    <w:rsid w:val="006D6FAC"/>
    <w:rsid w:val="006D7309"/>
    <w:rsid w:val="006D7E4D"/>
    <w:rsid w:val="006E1110"/>
    <w:rsid w:val="006E1DCB"/>
    <w:rsid w:val="006E2D4F"/>
    <w:rsid w:val="006E2E65"/>
    <w:rsid w:val="006E3B39"/>
    <w:rsid w:val="006E3B45"/>
    <w:rsid w:val="006E3B96"/>
    <w:rsid w:val="006E3DAD"/>
    <w:rsid w:val="006E46F3"/>
    <w:rsid w:val="006E49D6"/>
    <w:rsid w:val="006E4F6F"/>
    <w:rsid w:val="006E65D1"/>
    <w:rsid w:val="006E6D31"/>
    <w:rsid w:val="006E727C"/>
    <w:rsid w:val="006E791F"/>
    <w:rsid w:val="006E7C45"/>
    <w:rsid w:val="006F07F8"/>
    <w:rsid w:val="006F1844"/>
    <w:rsid w:val="006F1E13"/>
    <w:rsid w:val="006F21AA"/>
    <w:rsid w:val="006F2317"/>
    <w:rsid w:val="006F2BAC"/>
    <w:rsid w:val="006F30C1"/>
    <w:rsid w:val="006F3859"/>
    <w:rsid w:val="006F3902"/>
    <w:rsid w:val="006F393C"/>
    <w:rsid w:val="006F496E"/>
    <w:rsid w:val="006F5846"/>
    <w:rsid w:val="006F68F7"/>
    <w:rsid w:val="006F6D8C"/>
    <w:rsid w:val="006F741A"/>
    <w:rsid w:val="0070026C"/>
    <w:rsid w:val="0070031A"/>
    <w:rsid w:val="007031F4"/>
    <w:rsid w:val="007037B6"/>
    <w:rsid w:val="007049BC"/>
    <w:rsid w:val="00704EA0"/>
    <w:rsid w:val="00705561"/>
    <w:rsid w:val="0070781D"/>
    <w:rsid w:val="00707BC0"/>
    <w:rsid w:val="00710520"/>
    <w:rsid w:val="0071078E"/>
    <w:rsid w:val="00710EDA"/>
    <w:rsid w:val="00711135"/>
    <w:rsid w:val="00711B9C"/>
    <w:rsid w:val="00711D79"/>
    <w:rsid w:val="0071296F"/>
    <w:rsid w:val="007130CC"/>
    <w:rsid w:val="007137F3"/>
    <w:rsid w:val="0071431B"/>
    <w:rsid w:val="007143C9"/>
    <w:rsid w:val="0071453B"/>
    <w:rsid w:val="00715220"/>
    <w:rsid w:val="0071540E"/>
    <w:rsid w:val="0071659E"/>
    <w:rsid w:val="00716EF4"/>
    <w:rsid w:val="00717A9F"/>
    <w:rsid w:val="007206A5"/>
    <w:rsid w:val="007207B4"/>
    <w:rsid w:val="00720AB0"/>
    <w:rsid w:val="00720D39"/>
    <w:rsid w:val="00721482"/>
    <w:rsid w:val="0072257B"/>
    <w:rsid w:val="0072272C"/>
    <w:rsid w:val="00724253"/>
    <w:rsid w:val="0072466F"/>
    <w:rsid w:val="0072468D"/>
    <w:rsid w:val="00724B81"/>
    <w:rsid w:val="007250B4"/>
    <w:rsid w:val="007263E0"/>
    <w:rsid w:val="007264B1"/>
    <w:rsid w:val="00726584"/>
    <w:rsid w:val="0072759C"/>
    <w:rsid w:val="00727715"/>
    <w:rsid w:val="00730178"/>
    <w:rsid w:val="007313D9"/>
    <w:rsid w:val="0073146D"/>
    <w:rsid w:val="00731BCF"/>
    <w:rsid w:val="00731DC8"/>
    <w:rsid w:val="00731F36"/>
    <w:rsid w:val="007327F7"/>
    <w:rsid w:val="00732995"/>
    <w:rsid w:val="00733038"/>
    <w:rsid w:val="007338AA"/>
    <w:rsid w:val="007339DC"/>
    <w:rsid w:val="00733D0F"/>
    <w:rsid w:val="007344E8"/>
    <w:rsid w:val="00735C47"/>
    <w:rsid w:val="00735D2D"/>
    <w:rsid w:val="00737AB2"/>
    <w:rsid w:val="00737C6C"/>
    <w:rsid w:val="007400D5"/>
    <w:rsid w:val="0074038A"/>
    <w:rsid w:val="007418F2"/>
    <w:rsid w:val="00741D3A"/>
    <w:rsid w:val="00741FAA"/>
    <w:rsid w:val="007429A0"/>
    <w:rsid w:val="007430E5"/>
    <w:rsid w:val="00744279"/>
    <w:rsid w:val="0074429C"/>
    <w:rsid w:val="00745617"/>
    <w:rsid w:val="00745AF5"/>
    <w:rsid w:val="00746AE0"/>
    <w:rsid w:val="0074787D"/>
    <w:rsid w:val="007507E4"/>
    <w:rsid w:val="00751B8C"/>
    <w:rsid w:val="0075227F"/>
    <w:rsid w:val="007525DB"/>
    <w:rsid w:val="007529E5"/>
    <w:rsid w:val="00752F90"/>
    <w:rsid w:val="007542D3"/>
    <w:rsid w:val="00754530"/>
    <w:rsid w:val="007546FB"/>
    <w:rsid w:val="00754AA0"/>
    <w:rsid w:val="00755845"/>
    <w:rsid w:val="00755C15"/>
    <w:rsid w:val="00755E4D"/>
    <w:rsid w:val="007566DA"/>
    <w:rsid w:val="007573F8"/>
    <w:rsid w:val="007608C7"/>
    <w:rsid w:val="007608F6"/>
    <w:rsid w:val="007614CA"/>
    <w:rsid w:val="007625CC"/>
    <w:rsid w:val="0076295E"/>
    <w:rsid w:val="007629F5"/>
    <w:rsid w:val="00762E35"/>
    <w:rsid w:val="00762F7A"/>
    <w:rsid w:val="00763596"/>
    <w:rsid w:val="00763835"/>
    <w:rsid w:val="00763AF4"/>
    <w:rsid w:val="007643CB"/>
    <w:rsid w:val="007649FD"/>
    <w:rsid w:val="00764E1E"/>
    <w:rsid w:val="00765587"/>
    <w:rsid w:val="00765B30"/>
    <w:rsid w:val="00765DCC"/>
    <w:rsid w:val="0076690F"/>
    <w:rsid w:val="0077026C"/>
    <w:rsid w:val="00771B3E"/>
    <w:rsid w:val="00771CCC"/>
    <w:rsid w:val="00771E86"/>
    <w:rsid w:val="0077219E"/>
    <w:rsid w:val="00772A47"/>
    <w:rsid w:val="00774733"/>
    <w:rsid w:val="0077474B"/>
    <w:rsid w:val="00774B21"/>
    <w:rsid w:val="00774B27"/>
    <w:rsid w:val="00774CEB"/>
    <w:rsid w:val="007772C3"/>
    <w:rsid w:val="0077771C"/>
    <w:rsid w:val="007779C1"/>
    <w:rsid w:val="0078240D"/>
    <w:rsid w:val="00782EA7"/>
    <w:rsid w:val="0078429C"/>
    <w:rsid w:val="00785140"/>
    <w:rsid w:val="007851B9"/>
    <w:rsid w:val="007852CA"/>
    <w:rsid w:val="007860DA"/>
    <w:rsid w:val="00787103"/>
    <w:rsid w:val="007904DC"/>
    <w:rsid w:val="00790D91"/>
    <w:rsid w:val="00791383"/>
    <w:rsid w:val="00791D2D"/>
    <w:rsid w:val="0079213A"/>
    <w:rsid w:val="00793127"/>
    <w:rsid w:val="0079337B"/>
    <w:rsid w:val="007941A3"/>
    <w:rsid w:val="0079619C"/>
    <w:rsid w:val="0079636F"/>
    <w:rsid w:val="007A1310"/>
    <w:rsid w:val="007A1D50"/>
    <w:rsid w:val="007A1FF9"/>
    <w:rsid w:val="007A3085"/>
    <w:rsid w:val="007A4638"/>
    <w:rsid w:val="007A46B7"/>
    <w:rsid w:val="007A4F50"/>
    <w:rsid w:val="007A5CEB"/>
    <w:rsid w:val="007A5F34"/>
    <w:rsid w:val="007A67FE"/>
    <w:rsid w:val="007A713E"/>
    <w:rsid w:val="007B01D8"/>
    <w:rsid w:val="007B053E"/>
    <w:rsid w:val="007B07ED"/>
    <w:rsid w:val="007B0BC0"/>
    <w:rsid w:val="007B2999"/>
    <w:rsid w:val="007B2B7D"/>
    <w:rsid w:val="007B2DC2"/>
    <w:rsid w:val="007B3927"/>
    <w:rsid w:val="007B44B1"/>
    <w:rsid w:val="007B560A"/>
    <w:rsid w:val="007B5D2D"/>
    <w:rsid w:val="007B6DBB"/>
    <w:rsid w:val="007B7672"/>
    <w:rsid w:val="007B7847"/>
    <w:rsid w:val="007C06EA"/>
    <w:rsid w:val="007C1309"/>
    <w:rsid w:val="007C1AAF"/>
    <w:rsid w:val="007C1E2D"/>
    <w:rsid w:val="007C29AF"/>
    <w:rsid w:val="007C3584"/>
    <w:rsid w:val="007C42B4"/>
    <w:rsid w:val="007C4798"/>
    <w:rsid w:val="007C5C5B"/>
    <w:rsid w:val="007C6677"/>
    <w:rsid w:val="007C6E8B"/>
    <w:rsid w:val="007C78DE"/>
    <w:rsid w:val="007D0277"/>
    <w:rsid w:val="007D04DE"/>
    <w:rsid w:val="007D0957"/>
    <w:rsid w:val="007D0A37"/>
    <w:rsid w:val="007D14DA"/>
    <w:rsid w:val="007D2B9F"/>
    <w:rsid w:val="007D3C2C"/>
    <w:rsid w:val="007D502A"/>
    <w:rsid w:val="007D63C7"/>
    <w:rsid w:val="007D6528"/>
    <w:rsid w:val="007D6AD9"/>
    <w:rsid w:val="007D6F2A"/>
    <w:rsid w:val="007D75A4"/>
    <w:rsid w:val="007D7AC8"/>
    <w:rsid w:val="007E03FF"/>
    <w:rsid w:val="007E0C8C"/>
    <w:rsid w:val="007E1830"/>
    <w:rsid w:val="007E3189"/>
    <w:rsid w:val="007E4012"/>
    <w:rsid w:val="007E436C"/>
    <w:rsid w:val="007E5066"/>
    <w:rsid w:val="007E5B17"/>
    <w:rsid w:val="007E5C97"/>
    <w:rsid w:val="007E62C0"/>
    <w:rsid w:val="007E6642"/>
    <w:rsid w:val="007E6D50"/>
    <w:rsid w:val="007E7841"/>
    <w:rsid w:val="007F0A56"/>
    <w:rsid w:val="007F0A93"/>
    <w:rsid w:val="007F0D7E"/>
    <w:rsid w:val="007F193B"/>
    <w:rsid w:val="007F1977"/>
    <w:rsid w:val="007F1B8D"/>
    <w:rsid w:val="007F260C"/>
    <w:rsid w:val="007F2A76"/>
    <w:rsid w:val="007F2BC8"/>
    <w:rsid w:val="007F48CF"/>
    <w:rsid w:val="007F539F"/>
    <w:rsid w:val="007F56D4"/>
    <w:rsid w:val="007F5AB6"/>
    <w:rsid w:val="007F67A9"/>
    <w:rsid w:val="007F7619"/>
    <w:rsid w:val="0080162B"/>
    <w:rsid w:val="00801C7A"/>
    <w:rsid w:val="00801E79"/>
    <w:rsid w:val="008026D1"/>
    <w:rsid w:val="0080368B"/>
    <w:rsid w:val="00803F30"/>
    <w:rsid w:val="008043D1"/>
    <w:rsid w:val="008046BA"/>
    <w:rsid w:val="00805107"/>
    <w:rsid w:val="00805DF6"/>
    <w:rsid w:val="0080755C"/>
    <w:rsid w:val="008111AC"/>
    <w:rsid w:val="00812D48"/>
    <w:rsid w:val="00812E6B"/>
    <w:rsid w:val="00814736"/>
    <w:rsid w:val="00815CA3"/>
    <w:rsid w:val="00816407"/>
    <w:rsid w:val="00816A79"/>
    <w:rsid w:val="008170AE"/>
    <w:rsid w:val="0081747B"/>
    <w:rsid w:val="00817A8F"/>
    <w:rsid w:val="00820D5C"/>
    <w:rsid w:val="00821170"/>
    <w:rsid w:val="00822C97"/>
    <w:rsid w:val="00822EF1"/>
    <w:rsid w:val="00822F3F"/>
    <w:rsid w:val="008230EE"/>
    <w:rsid w:val="00823725"/>
    <w:rsid w:val="008241ED"/>
    <w:rsid w:val="008252B5"/>
    <w:rsid w:val="0082614B"/>
    <w:rsid w:val="00826991"/>
    <w:rsid w:val="00826B74"/>
    <w:rsid w:val="00826D8E"/>
    <w:rsid w:val="00827561"/>
    <w:rsid w:val="0083032A"/>
    <w:rsid w:val="00830A0A"/>
    <w:rsid w:val="00830C64"/>
    <w:rsid w:val="00831E19"/>
    <w:rsid w:val="00832593"/>
    <w:rsid w:val="00832868"/>
    <w:rsid w:val="00832CC8"/>
    <w:rsid w:val="00836186"/>
    <w:rsid w:val="0083627F"/>
    <w:rsid w:val="0083652C"/>
    <w:rsid w:val="0083685C"/>
    <w:rsid w:val="008369A6"/>
    <w:rsid w:val="00836C1B"/>
    <w:rsid w:val="00837873"/>
    <w:rsid w:val="008413BB"/>
    <w:rsid w:val="00842736"/>
    <w:rsid w:val="008428FB"/>
    <w:rsid w:val="00842FA8"/>
    <w:rsid w:val="008446A1"/>
    <w:rsid w:val="00844C13"/>
    <w:rsid w:val="00844FE9"/>
    <w:rsid w:val="00845BF3"/>
    <w:rsid w:val="008460CF"/>
    <w:rsid w:val="0084771D"/>
    <w:rsid w:val="0085087A"/>
    <w:rsid w:val="00850DCC"/>
    <w:rsid w:val="00851592"/>
    <w:rsid w:val="008516F2"/>
    <w:rsid w:val="0085212E"/>
    <w:rsid w:val="008538A1"/>
    <w:rsid w:val="00853C35"/>
    <w:rsid w:val="00853CE1"/>
    <w:rsid w:val="0085474D"/>
    <w:rsid w:val="0085483B"/>
    <w:rsid w:val="008549EF"/>
    <w:rsid w:val="00855098"/>
    <w:rsid w:val="00856446"/>
    <w:rsid w:val="00856673"/>
    <w:rsid w:val="008576EB"/>
    <w:rsid w:val="00860396"/>
    <w:rsid w:val="0086154C"/>
    <w:rsid w:val="00861955"/>
    <w:rsid w:val="00863282"/>
    <w:rsid w:val="0086426D"/>
    <w:rsid w:val="00865600"/>
    <w:rsid w:val="00865624"/>
    <w:rsid w:val="008662F8"/>
    <w:rsid w:val="00866595"/>
    <w:rsid w:val="00867345"/>
    <w:rsid w:val="0086736D"/>
    <w:rsid w:val="00870124"/>
    <w:rsid w:val="00870A55"/>
    <w:rsid w:val="00872A03"/>
    <w:rsid w:val="00872E9F"/>
    <w:rsid w:val="0087395F"/>
    <w:rsid w:val="008742D5"/>
    <w:rsid w:val="0087435F"/>
    <w:rsid w:val="00874E97"/>
    <w:rsid w:val="0087628D"/>
    <w:rsid w:val="008765F4"/>
    <w:rsid w:val="00876A53"/>
    <w:rsid w:val="00876D2C"/>
    <w:rsid w:val="00877F93"/>
    <w:rsid w:val="008801A5"/>
    <w:rsid w:val="0088059A"/>
    <w:rsid w:val="00880820"/>
    <w:rsid w:val="00880BBB"/>
    <w:rsid w:val="00881DB9"/>
    <w:rsid w:val="00881F27"/>
    <w:rsid w:val="00881F87"/>
    <w:rsid w:val="00882195"/>
    <w:rsid w:val="008822D3"/>
    <w:rsid w:val="00882CDA"/>
    <w:rsid w:val="00882F34"/>
    <w:rsid w:val="00883281"/>
    <w:rsid w:val="00883BAC"/>
    <w:rsid w:val="00883BF9"/>
    <w:rsid w:val="0088429D"/>
    <w:rsid w:val="00885362"/>
    <w:rsid w:val="00886524"/>
    <w:rsid w:val="00887523"/>
    <w:rsid w:val="008901C7"/>
    <w:rsid w:val="00890557"/>
    <w:rsid w:val="00891F40"/>
    <w:rsid w:val="00892B1C"/>
    <w:rsid w:val="00892E56"/>
    <w:rsid w:val="0089322E"/>
    <w:rsid w:val="00893B44"/>
    <w:rsid w:val="008940FA"/>
    <w:rsid w:val="008943E2"/>
    <w:rsid w:val="008948EC"/>
    <w:rsid w:val="00894FE3"/>
    <w:rsid w:val="00895948"/>
    <w:rsid w:val="00895B0E"/>
    <w:rsid w:val="00895BC7"/>
    <w:rsid w:val="0089603D"/>
    <w:rsid w:val="00896574"/>
    <w:rsid w:val="00896AE5"/>
    <w:rsid w:val="008A01B4"/>
    <w:rsid w:val="008A0290"/>
    <w:rsid w:val="008A105B"/>
    <w:rsid w:val="008A1064"/>
    <w:rsid w:val="008A15FE"/>
    <w:rsid w:val="008A1A10"/>
    <w:rsid w:val="008A2A92"/>
    <w:rsid w:val="008A3C96"/>
    <w:rsid w:val="008A427C"/>
    <w:rsid w:val="008A4F80"/>
    <w:rsid w:val="008A631F"/>
    <w:rsid w:val="008A7510"/>
    <w:rsid w:val="008A799B"/>
    <w:rsid w:val="008B0009"/>
    <w:rsid w:val="008B1270"/>
    <w:rsid w:val="008B1F9D"/>
    <w:rsid w:val="008B2038"/>
    <w:rsid w:val="008B2801"/>
    <w:rsid w:val="008B483D"/>
    <w:rsid w:val="008B4A22"/>
    <w:rsid w:val="008B5DA2"/>
    <w:rsid w:val="008B665D"/>
    <w:rsid w:val="008B6CE7"/>
    <w:rsid w:val="008B750C"/>
    <w:rsid w:val="008B769B"/>
    <w:rsid w:val="008B7888"/>
    <w:rsid w:val="008B7A59"/>
    <w:rsid w:val="008C03CF"/>
    <w:rsid w:val="008C064C"/>
    <w:rsid w:val="008C2BFE"/>
    <w:rsid w:val="008C3AF3"/>
    <w:rsid w:val="008C5485"/>
    <w:rsid w:val="008C5670"/>
    <w:rsid w:val="008C5ABC"/>
    <w:rsid w:val="008D1179"/>
    <w:rsid w:val="008D17F0"/>
    <w:rsid w:val="008D1D6B"/>
    <w:rsid w:val="008D332C"/>
    <w:rsid w:val="008D346D"/>
    <w:rsid w:val="008D376E"/>
    <w:rsid w:val="008D3F62"/>
    <w:rsid w:val="008D4069"/>
    <w:rsid w:val="008D41B5"/>
    <w:rsid w:val="008D6A78"/>
    <w:rsid w:val="008D7AC1"/>
    <w:rsid w:val="008E0436"/>
    <w:rsid w:val="008E047E"/>
    <w:rsid w:val="008E1E97"/>
    <w:rsid w:val="008E2290"/>
    <w:rsid w:val="008E3708"/>
    <w:rsid w:val="008E756A"/>
    <w:rsid w:val="008E763D"/>
    <w:rsid w:val="008E786E"/>
    <w:rsid w:val="008F010A"/>
    <w:rsid w:val="008F0C75"/>
    <w:rsid w:val="008F11CF"/>
    <w:rsid w:val="008F2CEB"/>
    <w:rsid w:val="008F41BE"/>
    <w:rsid w:val="008F4798"/>
    <w:rsid w:val="008F5D2A"/>
    <w:rsid w:val="008F6868"/>
    <w:rsid w:val="008F6E47"/>
    <w:rsid w:val="00900A1B"/>
    <w:rsid w:val="00901294"/>
    <w:rsid w:val="00901A3D"/>
    <w:rsid w:val="00902283"/>
    <w:rsid w:val="00903EC7"/>
    <w:rsid w:val="009042B9"/>
    <w:rsid w:val="00904A70"/>
    <w:rsid w:val="00904D81"/>
    <w:rsid w:val="00905AEE"/>
    <w:rsid w:val="00907366"/>
    <w:rsid w:val="0091276A"/>
    <w:rsid w:val="0091295C"/>
    <w:rsid w:val="00912B18"/>
    <w:rsid w:val="00912FDB"/>
    <w:rsid w:val="009130E9"/>
    <w:rsid w:val="009133BB"/>
    <w:rsid w:val="0091508F"/>
    <w:rsid w:val="00915164"/>
    <w:rsid w:val="00915575"/>
    <w:rsid w:val="00915C18"/>
    <w:rsid w:val="00916321"/>
    <w:rsid w:val="00916EA2"/>
    <w:rsid w:val="009170A9"/>
    <w:rsid w:val="009201CE"/>
    <w:rsid w:val="0092043D"/>
    <w:rsid w:val="00920B83"/>
    <w:rsid w:val="00921297"/>
    <w:rsid w:val="0092152A"/>
    <w:rsid w:val="00922010"/>
    <w:rsid w:val="00922E61"/>
    <w:rsid w:val="00923340"/>
    <w:rsid w:val="00924042"/>
    <w:rsid w:val="00924386"/>
    <w:rsid w:val="00924DDA"/>
    <w:rsid w:val="009259C3"/>
    <w:rsid w:val="00925C2C"/>
    <w:rsid w:val="00925CC3"/>
    <w:rsid w:val="00925F17"/>
    <w:rsid w:val="00926C7D"/>
    <w:rsid w:val="00927394"/>
    <w:rsid w:val="00927715"/>
    <w:rsid w:val="00930191"/>
    <w:rsid w:val="0093279B"/>
    <w:rsid w:val="00933D53"/>
    <w:rsid w:val="0093429C"/>
    <w:rsid w:val="0093491D"/>
    <w:rsid w:val="00934C96"/>
    <w:rsid w:val="009360CB"/>
    <w:rsid w:val="00937379"/>
    <w:rsid w:val="00940381"/>
    <w:rsid w:val="00940A3D"/>
    <w:rsid w:val="00942142"/>
    <w:rsid w:val="009422EA"/>
    <w:rsid w:val="0094259A"/>
    <w:rsid w:val="009428C7"/>
    <w:rsid w:val="00943803"/>
    <w:rsid w:val="00945C3E"/>
    <w:rsid w:val="00945F4E"/>
    <w:rsid w:val="00946CF6"/>
    <w:rsid w:val="00946EE3"/>
    <w:rsid w:val="00947417"/>
    <w:rsid w:val="009504E4"/>
    <w:rsid w:val="00951191"/>
    <w:rsid w:val="00955AF0"/>
    <w:rsid w:val="009564C9"/>
    <w:rsid w:val="009567F5"/>
    <w:rsid w:val="0096013F"/>
    <w:rsid w:val="009605BA"/>
    <w:rsid w:val="00960601"/>
    <w:rsid w:val="00960994"/>
    <w:rsid w:val="00960F23"/>
    <w:rsid w:val="009610E9"/>
    <w:rsid w:val="009625B9"/>
    <w:rsid w:val="00962B7C"/>
    <w:rsid w:val="00963187"/>
    <w:rsid w:val="0096379A"/>
    <w:rsid w:val="00963FF0"/>
    <w:rsid w:val="00964DB9"/>
    <w:rsid w:val="009657B2"/>
    <w:rsid w:val="00966227"/>
    <w:rsid w:val="00966A82"/>
    <w:rsid w:val="00966F7F"/>
    <w:rsid w:val="00967436"/>
    <w:rsid w:val="009675F0"/>
    <w:rsid w:val="0097027F"/>
    <w:rsid w:val="00970D1D"/>
    <w:rsid w:val="009715D9"/>
    <w:rsid w:val="00972BB0"/>
    <w:rsid w:val="00973C50"/>
    <w:rsid w:val="00974125"/>
    <w:rsid w:val="00975107"/>
    <w:rsid w:val="00976C20"/>
    <w:rsid w:val="00976EA6"/>
    <w:rsid w:val="00977248"/>
    <w:rsid w:val="00980D62"/>
    <w:rsid w:val="00980F48"/>
    <w:rsid w:val="00981F7B"/>
    <w:rsid w:val="00983BC1"/>
    <w:rsid w:val="00985CFF"/>
    <w:rsid w:val="00986B88"/>
    <w:rsid w:val="00987066"/>
    <w:rsid w:val="00987087"/>
    <w:rsid w:val="00990405"/>
    <w:rsid w:val="0099067B"/>
    <w:rsid w:val="00990D7E"/>
    <w:rsid w:val="009918BD"/>
    <w:rsid w:val="00993B27"/>
    <w:rsid w:val="00993CDB"/>
    <w:rsid w:val="00994759"/>
    <w:rsid w:val="0099499E"/>
    <w:rsid w:val="00994B5C"/>
    <w:rsid w:val="00995043"/>
    <w:rsid w:val="00995284"/>
    <w:rsid w:val="009959E1"/>
    <w:rsid w:val="00996033"/>
    <w:rsid w:val="00996C93"/>
    <w:rsid w:val="00996E57"/>
    <w:rsid w:val="009A03AE"/>
    <w:rsid w:val="009A085F"/>
    <w:rsid w:val="009A0998"/>
    <w:rsid w:val="009A1637"/>
    <w:rsid w:val="009A426E"/>
    <w:rsid w:val="009A4F55"/>
    <w:rsid w:val="009A70A5"/>
    <w:rsid w:val="009B009C"/>
    <w:rsid w:val="009B0824"/>
    <w:rsid w:val="009B0D7D"/>
    <w:rsid w:val="009B2067"/>
    <w:rsid w:val="009B2D72"/>
    <w:rsid w:val="009B30F0"/>
    <w:rsid w:val="009B5476"/>
    <w:rsid w:val="009B5811"/>
    <w:rsid w:val="009B5AA7"/>
    <w:rsid w:val="009B60C9"/>
    <w:rsid w:val="009B6517"/>
    <w:rsid w:val="009B6ABB"/>
    <w:rsid w:val="009B6EC1"/>
    <w:rsid w:val="009B7374"/>
    <w:rsid w:val="009B77E6"/>
    <w:rsid w:val="009C0838"/>
    <w:rsid w:val="009C0909"/>
    <w:rsid w:val="009C1B6A"/>
    <w:rsid w:val="009C1D3E"/>
    <w:rsid w:val="009C280E"/>
    <w:rsid w:val="009C2C23"/>
    <w:rsid w:val="009C30EF"/>
    <w:rsid w:val="009C3BB1"/>
    <w:rsid w:val="009C4674"/>
    <w:rsid w:val="009C4CBA"/>
    <w:rsid w:val="009C7CEF"/>
    <w:rsid w:val="009D02CE"/>
    <w:rsid w:val="009D0755"/>
    <w:rsid w:val="009D1958"/>
    <w:rsid w:val="009D1E37"/>
    <w:rsid w:val="009D4A63"/>
    <w:rsid w:val="009D57AC"/>
    <w:rsid w:val="009E08AF"/>
    <w:rsid w:val="009E0F66"/>
    <w:rsid w:val="009E1A88"/>
    <w:rsid w:val="009E2A94"/>
    <w:rsid w:val="009E2F9D"/>
    <w:rsid w:val="009E3F34"/>
    <w:rsid w:val="009E432B"/>
    <w:rsid w:val="009E4CED"/>
    <w:rsid w:val="009E4FA3"/>
    <w:rsid w:val="009E5520"/>
    <w:rsid w:val="009E5F06"/>
    <w:rsid w:val="009F1630"/>
    <w:rsid w:val="009F1702"/>
    <w:rsid w:val="009F1D15"/>
    <w:rsid w:val="009F280D"/>
    <w:rsid w:val="009F2C8E"/>
    <w:rsid w:val="009F2E66"/>
    <w:rsid w:val="009F320D"/>
    <w:rsid w:val="009F3DE6"/>
    <w:rsid w:val="009F3EA5"/>
    <w:rsid w:val="009F4937"/>
    <w:rsid w:val="009F4F65"/>
    <w:rsid w:val="009F577D"/>
    <w:rsid w:val="009F5793"/>
    <w:rsid w:val="009F6793"/>
    <w:rsid w:val="009F7311"/>
    <w:rsid w:val="009F7FA0"/>
    <w:rsid w:val="00A009A3"/>
    <w:rsid w:val="00A014A6"/>
    <w:rsid w:val="00A01B41"/>
    <w:rsid w:val="00A01B7A"/>
    <w:rsid w:val="00A02005"/>
    <w:rsid w:val="00A035EF"/>
    <w:rsid w:val="00A038F1"/>
    <w:rsid w:val="00A03B20"/>
    <w:rsid w:val="00A03B48"/>
    <w:rsid w:val="00A04020"/>
    <w:rsid w:val="00A0429E"/>
    <w:rsid w:val="00A049BE"/>
    <w:rsid w:val="00A04AD0"/>
    <w:rsid w:val="00A04B3D"/>
    <w:rsid w:val="00A0672C"/>
    <w:rsid w:val="00A073DE"/>
    <w:rsid w:val="00A07C47"/>
    <w:rsid w:val="00A11B1A"/>
    <w:rsid w:val="00A125CD"/>
    <w:rsid w:val="00A126EB"/>
    <w:rsid w:val="00A138CE"/>
    <w:rsid w:val="00A14F08"/>
    <w:rsid w:val="00A1547C"/>
    <w:rsid w:val="00A16014"/>
    <w:rsid w:val="00A17183"/>
    <w:rsid w:val="00A20406"/>
    <w:rsid w:val="00A20440"/>
    <w:rsid w:val="00A2166F"/>
    <w:rsid w:val="00A218BA"/>
    <w:rsid w:val="00A2311E"/>
    <w:rsid w:val="00A232AD"/>
    <w:rsid w:val="00A23404"/>
    <w:rsid w:val="00A24868"/>
    <w:rsid w:val="00A2586B"/>
    <w:rsid w:val="00A25AFB"/>
    <w:rsid w:val="00A25BC0"/>
    <w:rsid w:val="00A2774C"/>
    <w:rsid w:val="00A31613"/>
    <w:rsid w:val="00A3398B"/>
    <w:rsid w:val="00A339C4"/>
    <w:rsid w:val="00A34829"/>
    <w:rsid w:val="00A3625E"/>
    <w:rsid w:val="00A37A42"/>
    <w:rsid w:val="00A40100"/>
    <w:rsid w:val="00A41552"/>
    <w:rsid w:val="00A41ACC"/>
    <w:rsid w:val="00A420DB"/>
    <w:rsid w:val="00A4408B"/>
    <w:rsid w:val="00A45408"/>
    <w:rsid w:val="00A461EF"/>
    <w:rsid w:val="00A50629"/>
    <w:rsid w:val="00A50E9C"/>
    <w:rsid w:val="00A51163"/>
    <w:rsid w:val="00A53455"/>
    <w:rsid w:val="00A535F5"/>
    <w:rsid w:val="00A537D7"/>
    <w:rsid w:val="00A53D8C"/>
    <w:rsid w:val="00A54704"/>
    <w:rsid w:val="00A547B4"/>
    <w:rsid w:val="00A54F8A"/>
    <w:rsid w:val="00A55A8E"/>
    <w:rsid w:val="00A55A9C"/>
    <w:rsid w:val="00A566A3"/>
    <w:rsid w:val="00A57FB5"/>
    <w:rsid w:val="00A60794"/>
    <w:rsid w:val="00A60D89"/>
    <w:rsid w:val="00A6317A"/>
    <w:rsid w:val="00A6320B"/>
    <w:rsid w:val="00A63463"/>
    <w:rsid w:val="00A63C76"/>
    <w:rsid w:val="00A63CC1"/>
    <w:rsid w:val="00A63D10"/>
    <w:rsid w:val="00A64E88"/>
    <w:rsid w:val="00A657A8"/>
    <w:rsid w:val="00A65CCB"/>
    <w:rsid w:val="00A671F3"/>
    <w:rsid w:val="00A7102F"/>
    <w:rsid w:val="00A718DA"/>
    <w:rsid w:val="00A71FF1"/>
    <w:rsid w:val="00A73A4C"/>
    <w:rsid w:val="00A7522B"/>
    <w:rsid w:val="00A76893"/>
    <w:rsid w:val="00A7702E"/>
    <w:rsid w:val="00A77F84"/>
    <w:rsid w:val="00A800AA"/>
    <w:rsid w:val="00A8051B"/>
    <w:rsid w:val="00A82B89"/>
    <w:rsid w:val="00A8316F"/>
    <w:rsid w:val="00A83929"/>
    <w:rsid w:val="00A84D68"/>
    <w:rsid w:val="00A8501A"/>
    <w:rsid w:val="00A86BF1"/>
    <w:rsid w:val="00A87584"/>
    <w:rsid w:val="00A90BE8"/>
    <w:rsid w:val="00A91176"/>
    <w:rsid w:val="00A91356"/>
    <w:rsid w:val="00A929FA"/>
    <w:rsid w:val="00A93D4B"/>
    <w:rsid w:val="00A94257"/>
    <w:rsid w:val="00A95710"/>
    <w:rsid w:val="00A96EFE"/>
    <w:rsid w:val="00A96F2D"/>
    <w:rsid w:val="00A96F55"/>
    <w:rsid w:val="00A97135"/>
    <w:rsid w:val="00A9750E"/>
    <w:rsid w:val="00A97FA2"/>
    <w:rsid w:val="00AA0924"/>
    <w:rsid w:val="00AA0CA8"/>
    <w:rsid w:val="00AA1174"/>
    <w:rsid w:val="00AA2636"/>
    <w:rsid w:val="00AA34CE"/>
    <w:rsid w:val="00AA3742"/>
    <w:rsid w:val="00AA3F15"/>
    <w:rsid w:val="00AA4099"/>
    <w:rsid w:val="00AA4427"/>
    <w:rsid w:val="00AA4615"/>
    <w:rsid w:val="00AA4C70"/>
    <w:rsid w:val="00AA54C6"/>
    <w:rsid w:val="00AA5A3A"/>
    <w:rsid w:val="00AA66AF"/>
    <w:rsid w:val="00AA6854"/>
    <w:rsid w:val="00AA6974"/>
    <w:rsid w:val="00AA7FF6"/>
    <w:rsid w:val="00AB0104"/>
    <w:rsid w:val="00AB016B"/>
    <w:rsid w:val="00AB06A0"/>
    <w:rsid w:val="00AB1617"/>
    <w:rsid w:val="00AB18AC"/>
    <w:rsid w:val="00AB1909"/>
    <w:rsid w:val="00AB220E"/>
    <w:rsid w:val="00AB23C5"/>
    <w:rsid w:val="00AB3805"/>
    <w:rsid w:val="00AB3ED6"/>
    <w:rsid w:val="00AB3FCE"/>
    <w:rsid w:val="00AB4E14"/>
    <w:rsid w:val="00AB5264"/>
    <w:rsid w:val="00AB52A2"/>
    <w:rsid w:val="00AB5B39"/>
    <w:rsid w:val="00AB65ED"/>
    <w:rsid w:val="00AB7219"/>
    <w:rsid w:val="00AC2040"/>
    <w:rsid w:val="00AC25CB"/>
    <w:rsid w:val="00AC2B5A"/>
    <w:rsid w:val="00AC31F6"/>
    <w:rsid w:val="00AC3436"/>
    <w:rsid w:val="00AC3C4A"/>
    <w:rsid w:val="00AC402D"/>
    <w:rsid w:val="00AC51B1"/>
    <w:rsid w:val="00AC5489"/>
    <w:rsid w:val="00AC5AD2"/>
    <w:rsid w:val="00AC71CA"/>
    <w:rsid w:val="00AC7442"/>
    <w:rsid w:val="00AC7A53"/>
    <w:rsid w:val="00AD170F"/>
    <w:rsid w:val="00AD2177"/>
    <w:rsid w:val="00AD262E"/>
    <w:rsid w:val="00AD2922"/>
    <w:rsid w:val="00AD4D65"/>
    <w:rsid w:val="00AD5640"/>
    <w:rsid w:val="00AD57ED"/>
    <w:rsid w:val="00AD580E"/>
    <w:rsid w:val="00AE0FD6"/>
    <w:rsid w:val="00AE110A"/>
    <w:rsid w:val="00AE141A"/>
    <w:rsid w:val="00AE1679"/>
    <w:rsid w:val="00AE2BA2"/>
    <w:rsid w:val="00AE3AC1"/>
    <w:rsid w:val="00AE3B1C"/>
    <w:rsid w:val="00AE3B23"/>
    <w:rsid w:val="00AE4493"/>
    <w:rsid w:val="00AE4741"/>
    <w:rsid w:val="00AE49CF"/>
    <w:rsid w:val="00AE4FAD"/>
    <w:rsid w:val="00AE56DE"/>
    <w:rsid w:val="00AE57E4"/>
    <w:rsid w:val="00AE5DDE"/>
    <w:rsid w:val="00AE6A5A"/>
    <w:rsid w:val="00AE6AAF"/>
    <w:rsid w:val="00AE72DC"/>
    <w:rsid w:val="00AF15E4"/>
    <w:rsid w:val="00AF185E"/>
    <w:rsid w:val="00AF263E"/>
    <w:rsid w:val="00AF2740"/>
    <w:rsid w:val="00AF395D"/>
    <w:rsid w:val="00AF3C39"/>
    <w:rsid w:val="00AF4309"/>
    <w:rsid w:val="00AF4524"/>
    <w:rsid w:val="00AF4B19"/>
    <w:rsid w:val="00AF4CC9"/>
    <w:rsid w:val="00AF4D74"/>
    <w:rsid w:val="00AF5694"/>
    <w:rsid w:val="00AF57D1"/>
    <w:rsid w:val="00AF6AFE"/>
    <w:rsid w:val="00AF6D3D"/>
    <w:rsid w:val="00B007B2"/>
    <w:rsid w:val="00B008FB"/>
    <w:rsid w:val="00B01E7C"/>
    <w:rsid w:val="00B02017"/>
    <w:rsid w:val="00B0277A"/>
    <w:rsid w:val="00B034D1"/>
    <w:rsid w:val="00B0371B"/>
    <w:rsid w:val="00B039DF"/>
    <w:rsid w:val="00B043C8"/>
    <w:rsid w:val="00B05085"/>
    <w:rsid w:val="00B050F9"/>
    <w:rsid w:val="00B0691E"/>
    <w:rsid w:val="00B06E02"/>
    <w:rsid w:val="00B072C7"/>
    <w:rsid w:val="00B077C4"/>
    <w:rsid w:val="00B07847"/>
    <w:rsid w:val="00B100DE"/>
    <w:rsid w:val="00B108F3"/>
    <w:rsid w:val="00B10FD0"/>
    <w:rsid w:val="00B15F39"/>
    <w:rsid w:val="00B1646D"/>
    <w:rsid w:val="00B16BF3"/>
    <w:rsid w:val="00B21285"/>
    <w:rsid w:val="00B21BAB"/>
    <w:rsid w:val="00B21FDF"/>
    <w:rsid w:val="00B2252D"/>
    <w:rsid w:val="00B2328E"/>
    <w:rsid w:val="00B237D0"/>
    <w:rsid w:val="00B23AD2"/>
    <w:rsid w:val="00B24C9C"/>
    <w:rsid w:val="00B2678F"/>
    <w:rsid w:val="00B267D9"/>
    <w:rsid w:val="00B27E25"/>
    <w:rsid w:val="00B27F9C"/>
    <w:rsid w:val="00B301C2"/>
    <w:rsid w:val="00B31F03"/>
    <w:rsid w:val="00B324BE"/>
    <w:rsid w:val="00B327B0"/>
    <w:rsid w:val="00B32DEE"/>
    <w:rsid w:val="00B3304E"/>
    <w:rsid w:val="00B332A8"/>
    <w:rsid w:val="00B33B9F"/>
    <w:rsid w:val="00B33DA1"/>
    <w:rsid w:val="00B36BD6"/>
    <w:rsid w:val="00B3714F"/>
    <w:rsid w:val="00B37A92"/>
    <w:rsid w:val="00B37EE4"/>
    <w:rsid w:val="00B37FD4"/>
    <w:rsid w:val="00B40EE7"/>
    <w:rsid w:val="00B40FA5"/>
    <w:rsid w:val="00B416C3"/>
    <w:rsid w:val="00B4197C"/>
    <w:rsid w:val="00B41DEE"/>
    <w:rsid w:val="00B42B81"/>
    <w:rsid w:val="00B432F9"/>
    <w:rsid w:val="00B4350A"/>
    <w:rsid w:val="00B44CC4"/>
    <w:rsid w:val="00B4525E"/>
    <w:rsid w:val="00B47411"/>
    <w:rsid w:val="00B519D0"/>
    <w:rsid w:val="00B51CBE"/>
    <w:rsid w:val="00B53538"/>
    <w:rsid w:val="00B53898"/>
    <w:rsid w:val="00B53D2C"/>
    <w:rsid w:val="00B545E0"/>
    <w:rsid w:val="00B549A7"/>
    <w:rsid w:val="00B55360"/>
    <w:rsid w:val="00B57061"/>
    <w:rsid w:val="00B57D7F"/>
    <w:rsid w:val="00B57FC3"/>
    <w:rsid w:val="00B6030D"/>
    <w:rsid w:val="00B60742"/>
    <w:rsid w:val="00B607E0"/>
    <w:rsid w:val="00B60A0B"/>
    <w:rsid w:val="00B60EC1"/>
    <w:rsid w:val="00B628ED"/>
    <w:rsid w:val="00B632F0"/>
    <w:rsid w:val="00B6344C"/>
    <w:rsid w:val="00B63BCE"/>
    <w:rsid w:val="00B64092"/>
    <w:rsid w:val="00B6497E"/>
    <w:rsid w:val="00B650DF"/>
    <w:rsid w:val="00B65365"/>
    <w:rsid w:val="00B676AF"/>
    <w:rsid w:val="00B70698"/>
    <w:rsid w:val="00B71206"/>
    <w:rsid w:val="00B71549"/>
    <w:rsid w:val="00B726DB"/>
    <w:rsid w:val="00B73D43"/>
    <w:rsid w:val="00B74111"/>
    <w:rsid w:val="00B742CD"/>
    <w:rsid w:val="00B743FA"/>
    <w:rsid w:val="00B764D7"/>
    <w:rsid w:val="00B765ED"/>
    <w:rsid w:val="00B76FFC"/>
    <w:rsid w:val="00B7759D"/>
    <w:rsid w:val="00B8057D"/>
    <w:rsid w:val="00B80743"/>
    <w:rsid w:val="00B825E1"/>
    <w:rsid w:val="00B83368"/>
    <w:rsid w:val="00B840A7"/>
    <w:rsid w:val="00B841A4"/>
    <w:rsid w:val="00B84319"/>
    <w:rsid w:val="00B85357"/>
    <w:rsid w:val="00B85413"/>
    <w:rsid w:val="00B85700"/>
    <w:rsid w:val="00B91205"/>
    <w:rsid w:val="00B91C87"/>
    <w:rsid w:val="00B93D77"/>
    <w:rsid w:val="00B93ECC"/>
    <w:rsid w:val="00B9723F"/>
    <w:rsid w:val="00B9762A"/>
    <w:rsid w:val="00B9783E"/>
    <w:rsid w:val="00B979CA"/>
    <w:rsid w:val="00B97A05"/>
    <w:rsid w:val="00B97D04"/>
    <w:rsid w:val="00BA075D"/>
    <w:rsid w:val="00BA2B7A"/>
    <w:rsid w:val="00BA3393"/>
    <w:rsid w:val="00BA3D1F"/>
    <w:rsid w:val="00BA481B"/>
    <w:rsid w:val="00BA509C"/>
    <w:rsid w:val="00BA731E"/>
    <w:rsid w:val="00BB050C"/>
    <w:rsid w:val="00BB06C5"/>
    <w:rsid w:val="00BB247E"/>
    <w:rsid w:val="00BB2ED0"/>
    <w:rsid w:val="00BB352C"/>
    <w:rsid w:val="00BB36A8"/>
    <w:rsid w:val="00BB48FE"/>
    <w:rsid w:val="00BB5FE8"/>
    <w:rsid w:val="00BB6FEF"/>
    <w:rsid w:val="00BB745F"/>
    <w:rsid w:val="00BC25B8"/>
    <w:rsid w:val="00BC28EE"/>
    <w:rsid w:val="00BC2B70"/>
    <w:rsid w:val="00BC55A1"/>
    <w:rsid w:val="00BC5C8B"/>
    <w:rsid w:val="00BC7616"/>
    <w:rsid w:val="00BD05A3"/>
    <w:rsid w:val="00BD0636"/>
    <w:rsid w:val="00BD0BCE"/>
    <w:rsid w:val="00BD25C0"/>
    <w:rsid w:val="00BD3CB2"/>
    <w:rsid w:val="00BD42D9"/>
    <w:rsid w:val="00BD507E"/>
    <w:rsid w:val="00BD5E62"/>
    <w:rsid w:val="00BD74B3"/>
    <w:rsid w:val="00BE0CB8"/>
    <w:rsid w:val="00BE1C5D"/>
    <w:rsid w:val="00BE2B5B"/>
    <w:rsid w:val="00BE2D3F"/>
    <w:rsid w:val="00BE30D8"/>
    <w:rsid w:val="00BE4B28"/>
    <w:rsid w:val="00BE4E9C"/>
    <w:rsid w:val="00BE5B76"/>
    <w:rsid w:val="00BE5FAD"/>
    <w:rsid w:val="00BE6381"/>
    <w:rsid w:val="00BE75CC"/>
    <w:rsid w:val="00BE7AB2"/>
    <w:rsid w:val="00BF0D68"/>
    <w:rsid w:val="00BF11B2"/>
    <w:rsid w:val="00BF15C7"/>
    <w:rsid w:val="00BF1C70"/>
    <w:rsid w:val="00BF399E"/>
    <w:rsid w:val="00BF4F31"/>
    <w:rsid w:val="00BF5A2D"/>
    <w:rsid w:val="00BF66F8"/>
    <w:rsid w:val="00BF682E"/>
    <w:rsid w:val="00BF7D54"/>
    <w:rsid w:val="00C00983"/>
    <w:rsid w:val="00C00C4C"/>
    <w:rsid w:val="00C02B58"/>
    <w:rsid w:val="00C02EF1"/>
    <w:rsid w:val="00C03E58"/>
    <w:rsid w:val="00C05278"/>
    <w:rsid w:val="00C05619"/>
    <w:rsid w:val="00C05655"/>
    <w:rsid w:val="00C05AA0"/>
    <w:rsid w:val="00C05E5C"/>
    <w:rsid w:val="00C06DDF"/>
    <w:rsid w:val="00C070A6"/>
    <w:rsid w:val="00C0719F"/>
    <w:rsid w:val="00C073E0"/>
    <w:rsid w:val="00C10840"/>
    <w:rsid w:val="00C10E64"/>
    <w:rsid w:val="00C112B7"/>
    <w:rsid w:val="00C118FC"/>
    <w:rsid w:val="00C120CC"/>
    <w:rsid w:val="00C13420"/>
    <w:rsid w:val="00C13894"/>
    <w:rsid w:val="00C14428"/>
    <w:rsid w:val="00C1444B"/>
    <w:rsid w:val="00C159F0"/>
    <w:rsid w:val="00C16512"/>
    <w:rsid w:val="00C16B3E"/>
    <w:rsid w:val="00C1731B"/>
    <w:rsid w:val="00C17D3B"/>
    <w:rsid w:val="00C17F11"/>
    <w:rsid w:val="00C20091"/>
    <w:rsid w:val="00C20C62"/>
    <w:rsid w:val="00C2178A"/>
    <w:rsid w:val="00C21C7F"/>
    <w:rsid w:val="00C21F2A"/>
    <w:rsid w:val="00C23BF3"/>
    <w:rsid w:val="00C24576"/>
    <w:rsid w:val="00C268AD"/>
    <w:rsid w:val="00C277FA"/>
    <w:rsid w:val="00C303E9"/>
    <w:rsid w:val="00C30B31"/>
    <w:rsid w:val="00C30EA2"/>
    <w:rsid w:val="00C31F0B"/>
    <w:rsid w:val="00C31FAA"/>
    <w:rsid w:val="00C32ACC"/>
    <w:rsid w:val="00C330BB"/>
    <w:rsid w:val="00C351B0"/>
    <w:rsid w:val="00C3541A"/>
    <w:rsid w:val="00C35C5E"/>
    <w:rsid w:val="00C36E24"/>
    <w:rsid w:val="00C37AAE"/>
    <w:rsid w:val="00C4050E"/>
    <w:rsid w:val="00C406B8"/>
    <w:rsid w:val="00C413DC"/>
    <w:rsid w:val="00C42B7A"/>
    <w:rsid w:val="00C43615"/>
    <w:rsid w:val="00C44D9C"/>
    <w:rsid w:val="00C45F05"/>
    <w:rsid w:val="00C46B8C"/>
    <w:rsid w:val="00C47D2B"/>
    <w:rsid w:val="00C50D55"/>
    <w:rsid w:val="00C52272"/>
    <w:rsid w:val="00C52457"/>
    <w:rsid w:val="00C524C3"/>
    <w:rsid w:val="00C52A43"/>
    <w:rsid w:val="00C544FA"/>
    <w:rsid w:val="00C546A9"/>
    <w:rsid w:val="00C54AEA"/>
    <w:rsid w:val="00C55274"/>
    <w:rsid w:val="00C553B0"/>
    <w:rsid w:val="00C55E46"/>
    <w:rsid w:val="00C564B3"/>
    <w:rsid w:val="00C56B6D"/>
    <w:rsid w:val="00C56D92"/>
    <w:rsid w:val="00C57694"/>
    <w:rsid w:val="00C60BE3"/>
    <w:rsid w:val="00C60D56"/>
    <w:rsid w:val="00C61511"/>
    <w:rsid w:val="00C61909"/>
    <w:rsid w:val="00C6198D"/>
    <w:rsid w:val="00C623F7"/>
    <w:rsid w:val="00C624CF"/>
    <w:rsid w:val="00C62871"/>
    <w:rsid w:val="00C62F9B"/>
    <w:rsid w:val="00C630B9"/>
    <w:rsid w:val="00C63427"/>
    <w:rsid w:val="00C652E8"/>
    <w:rsid w:val="00C663A7"/>
    <w:rsid w:val="00C66EA7"/>
    <w:rsid w:val="00C67846"/>
    <w:rsid w:val="00C67B20"/>
    <w:rsid w:val="00C7063E"/>
    <w:rsid w:val="00C7206D"/>
    <w:rsid w:val="00C729BA"/>
    <w:rsid w:val="00C74183"/>
    <w:rsid w:val="00C7440D"/>
    <w:rsid w:val="00C74E02"/>
    <w:rsid w:val="00C76A3F"/>
    <w:rsid w:val="00C770BB"/>
    <w:rsid w:val="00C777EE"/>
    <w:rsid w:val="00C77A95"/>
    <w:rsid w:val="00C77BEA"/>
    <w:rsid w:val="00C802B4"/>
    <w:rsid w:val="00C80525"/>
    <w:rsid w:val="00C8141E"/>
    <w:rsid w:val="00C81481"/>
    <w:rsid w:val="00C853E1"/>
    <w:rsid w:val="00C8631B"/>
    <w:rsid w:val="00C867FB"/>
    <w:rsid w:val="00C8790E"/>
    <w:rsid w:val="00C9147B"/>
    <w:rsid w:val="00C9248C"/>
    <w:rsid w:val="00C92B6F"/>
    <w:rsid w:val="00C9414C"/>
    <w:rsid w:val="00C94FE5"/>
    <w:rsid w:val="00C95A38"/>
    <w:rsid w:val="00C95AAC"/>
    <w:rsid w:val="00C97C50"/>
    <w:rsid w:val="00CA0C0A"/>
    <w:rsid w:val="00CA16C7"/>
    <w:rsid w:val="00CA3160"/>
    <w:rsid w:val="00CA341E"/>
    <w:rsid w:val="00CA3DB2"/>
    <w:rsid w:val="00CA487D"/>
    <w:rsid w:val="00CA527D"/>
    <w:rsid w:val="00CA5B1E"/>
    <w:rsid w:val="00CA5DBB"/>
    <w:rsid w:val="00CA74E6"/>
    <w:rsid w:val="00CA7614"/>
    <w:rsid w:val="00CB0069"/>
    <w:rsid w:val="00CB0A08"/>
    <w:rsid w:val="00CB1141"/>
    <w:rsid w:val="00CB13EC"/>
    <w:rsid w:val="00CB1434"/>
    <w:rsid w:val="00CB169E"/>
    <w:rsid w:val="00CB1DC3"/>
    <w:rsid w:val="00CB22B3"/>
    <w:rsid w:val="00CB2842"/>
    <w:rsid w:val="00CB2BDD"/>
    <w:rsid w:val="00CB30D7"/>
    <w:rsid w:val="00CB35E5"/>
    <w:rsid w:val="00CB4F99"/>
    <w:rsid w:val="00CB7671"/>
    <w:rsid w:val="00CB7C33"/>
    <w:rsid w:val="00CC02A2"/>
    <w:rsid w:val="00CC145C"/>
    <w:rsid w:val="00CC1490"/>
    <w:rsid w:val="00CC45F8"/>
    <w:rsid w:val="00CC4ADB"/>
    <w:rsid w:val="00CC4C3D"/>
    <w:rsid w:val="00CC5E16"/>
    <w:rsid w:val="00CC603C"/>
    <w:rsid w:val="00CC6CF4"/>
    <w:rsid w:val="00CC6F28"/>
    <w:rsid w:val="00CC774D"/>
    <w:rsid w:val="00CC7876"/>
    <w:rsid w:val="00CD0381"/>
    <w:rsid w:val="00CD0683"/>
    <w:rsid w:val="00CD164A"/>
    <w:rsid w:val="00CD1F56"/>
    <w:rsid w:val="00CD2AD5"/>
    <w:rsid w:val="00CD2E9C"/>
    <w:rsid w:val="00CD40BD"/>
    <w:rsid w:val="00CD51AB"/>
    <w:rsid w:val="00CD5871"/>
    <w:rsid w:val="00CD6351"/>
    <w:rsid w:val="00CD76AA"/>
    <w:rsid w:val="00CE03BA"/>
    <w:rsid w:val="00CE057B"/>
    <w:rsid w:val="00CE06E7"/>
    <w:rsid w:val="00CE0E70"/>
    <w:rsid w:val="00CE1183"/>
    <w:rsid w:val="00CE1AAA"/>
    <w:rsid w:val="00CE1DC4"/>
    <w:rsid w:val="00CE2116"/>
    <w:rsid w:val="00CE2378"/>
    <w:rsid w:val="00CE2835"/>
    <w:rsid w:val="00CE444E"/>
    <w:rsid w:val="00CE541A"/>
    <w:rsid w:val="00CE56A7"/>
    <w:rsid w:val="00CE5A03"/>
    <w:rsid w:val="00CE674F"/>
    <w:rsid w:val="00CF208E"/>
    <w:rsid w:val="00CF2320"/>
    <w:rsid w:val="00CF301C"/>
    <w:rsid w:val="00CF32B4"/>
    <w:rsid w:val="00CF438D"/>
    <w:rsid w:val="00CF701E"/>
    <w:rsid w:val="00D0032D"/>
    <w:rsid w:val="00D005EF"/>
    <w:rsid w:val="00D00E28"/>
    <w:rsid w:val="00D01A2F"/>
    <w:rsid w:val="00D024FE"/>
    <w:rsid w:val="00D027C2"/>
    <w:rsid w:val="00D02BDF"/>
    <w:rsid w:val="00D030B3"/>
    <w:rsid w:val="00D038C6"/>
    <w:rsid w:val="00D0470D"/>
    <w:rsid w:val="00D04EA4"/>
    <w:rsid w:val="00D071A4"/>
    <w:rsid w:val="00D079EE"/>
    <w:rsid w:val="00D10919"/>
    <w:rsid w:val="00D119B9"/>
    <w:rsid w:val="00D11BBA"/>
    <w:rsid w:val="00D121FB"/>
    <w:rsid w:val="00D12BF9"/>
    <w:rsid w:val="00D13041"/>
    <w:rsid w:val="00D13310"/>
    <w:rsid w:val="00D133F9"/>
    <w:rsid w:val="00D13B5B"/>
    <w:rsid w:val="00D16525"/>
    <w:rsid w:val="00D169C9"/>
    <w:rsid w:val="00D17B98"/>
    <w:rsid w:val="00D2154E"/>
    <w:rsid w:val="00D23F69"/>
    <w:rsid w:val="00D25D56"/>
    <w:rsid w:val="00D26057"/>
    <w:rsid w:val="00D265EA"/>
    <w:rsid w:val="00D2668C"/>
    <w:rsid w:val="00D26F6E"/>
    <w:rsid w:val="00D27670"/>
    <w:rsid w:val="00D30BE4"/>
    <w:rsid w:val="00D3160B"/>
    <w:rsid w:val="00D31C2E"/>
    <w:rsid w:val="00D3266C"/>
    <w:rsid w:val="00D336BF"/>
    <w:rsid w:val="00D341EC"/>
    <w:rsid w:val="00D34334"/>
    <w:rsid w:val="00D34CCE"/>
    <w:rsid w:val="00D353D6"/>
    <w:rsid w:val="00D35E23"/>
    <w:rsid w:val="00D379D1"/>
    <w:rsid w:val="00D40BE0"/>
    <w:rsid w:val="00D40F63"/>
    <w:rsid w:val="00D41C73"/>
    <w:rsid w:val="00D4223F"/>
    <w:rsid w:val="00D43DD0"/>
    <w:rsid w:val="00D43FCB"/>
    <w:rsid w:val="00D44739"/>
    <w:rsid w:val="00D448BA"/>
    <w:rsid w:val="00D44CBA"/>
    <w:rsid w:val="00D468B1"/>
    <w:rsid w:val="00D46941"/>
    <w:rsid w:val="00D46BFE"/>
    <w:rsid w:val="00D5042A"/>
    <w:rsid w:val="00D50895"/>
    <w:rsid w:val="00D50A9D"/>
    <w:rsid w:val="00D50CF2"/>
    <w:rsid w:val="00D511C9"/>
    <w:rsid w:val="00D5174B"/>
    <w:rsid w:val="00D51A7E"/>
    <w:rsid w:val="00D5258F"/>
    <w:rsid w:val="00D5282F"/>
    <w:rsid w:val="00D54A54"/>
    <w:rsid w:val="00D54D95"/>
    <w:rsid w:val="00D5522F"/>
    <w:rsid w:val="00D55271"/>
    <w:rsid w:val="00D55634"/>
    <w:rsid w:val="00D55EED"/>
    <w:rsid w:val="00D560EE"/>
    <w:rsid w:val="00D5706D"/>
    <w:rsid w:val="00D5720B"/>
    <w:rsid w:val="00D57990"/>
    <w:rsid w:val="00D57CDD"/>
    <w:rsid w:val="00D600A2"/>
    <w:rsid w:val="00D600F9"/>
    <w:rsid w:val="00D619F4"/>
    <w:rsid w:val="00D61C1B"/>
    <w:rsid w:val="00D620E2"/>
    <w:rsid w:val="00D62EDA"/>
    <w:rsid w:val="00D63ED0"/>
    <w:rsid w:val="00D650D1"/>
    <w:rsid w:val="00D662A1"/>
    <w:rsid w:val="00D67AB9"/>
    <w:rsid w:val="00D7000B"/>
    <w:rsid w:val="00D708B8"/>
    <w:rsid w:val="00D708DD"/>
    <w:rsid w:val="00D71BEA"/>
    <w:rsid w:val="00D72B80"/>
    <w:rsid w:val="00D7348D"/>
    <w:rsid w:val="00D741B7"/>
    <w:rsid w:val="00D74710"/>
    <w:rsid w:val="00D75E19"/>
    <w:rsid w:val="00D76180"/>
    <w:rsid w:val="00D77057"/>
    <w:rsid w:val="00D770CB"/>
    <w:rsid w:val="00D7746A"/>
    <w:rsid w:val="00D77489"/>
    <w:rsid w:val="00D77A77"/>
    <w:rsid w:val="00D800B4"/>
    <w:rsid w:val="00D80D15"/>
    <w:rsid w:val="00D8206C"/>
    <w:rsid w:val="00D820A4"/>
    <w:rsid w:val="00D839A6"/>
    <w:rsid w:val="00D84835"/>
    <w:rsid w:val="00D870E1"/>
    <w:rsid w:val="00D879C5"/>
    <w:rsid w:val="00D87AB7"/>
    <w:rsid w:val="00D87C4A"/>
    <w:rsid w:val="00D87F34"/>
    <w:rsid w:val="00D91630"/>
    <w:rsid w:val="00D91E55"/>
    <w:rsid w:val="00D93A68"/>
    <w:rsid w:val="00D94466"/>
    <w:rsid w:val="00D94528"/>
    <w:rsid w:val="00D9503C"/>
    <w:rsid w:val="00D95934"/>
    <w:rsid w:val="00D96071"/>
    <w:rsid w:val="00D96693"/>
    <w:rsid w:val="00D97254"/>
    <w:rsid w:val="00D9726C"/>
    <w:rsid w:val="00D9777C"/>
    <w:rsid w:val="00D97A68"/>
    <w:rsid w:val="00DA0D3F"/>
    <w:rsid w:val="00DA0F51"/>
    <w:rsid w:val="00DA13F8"/>
    <w:rsid w:val="00DA2500"/>
    <w:rsid w:val="00DA28FB"/>
    <w:rsid w:val="00DA764A"/>
    <w:rsid w:val="00DA7D32"/>
    <w:rsid w:val="00DB0102"/>
    <w:rsid w:val="00DB01F9"/>
    <w:rsid w:val="00DB0BF1"/>
    <w:rsid w:val="00DB11AF"/>
    <w:rsid w:val="00DB26FB"/>
    <w:rsid w:val="00DB29CE"/>
    <w:rsid w:val="00DB2B99"/>
    <w:rsid w:val="00DB32EA"/>
    <w:rsid w:val="00DB3864"/>
    <w:rsid w:val="00DB3EDA"/>
    <w:rsid w:val="00DB4732"/>
    <w:rsid w:val="00DB4884"/>
    <w:rsid w:val="00DB4B79"/>
    <w:rsid w:val="00DB5DA4"/>
    <w:rsid w:val="00DB5FD7"/>
    <w:rsid w:val="00DB635E"/>
    <w:rsid w:val="00DB775E"/>
    <w:rsid w:val="00DB7D04"/>
    <w:rsid w:val="00DC08DE"/>
    <w:rsid w:val="00DC0EFD"/>
    <w:rsid w:val="00DC158A"/>
    <w:rsid w:val="00DC15BA"/>
    <w:rsid w:val="00DC1D01"/>
    <w:rsid w:val="00DC22A5"/>
    <w:rsid w:val="00DC2C81"/>
    <w:rsid w:val="00DC3D90"/>
    <w:rsid w:val="00DC3E21"/>
    <w:rsid w:val="00DC3F0A"/>
    <w:rsid w:val="00DC457E"/>
    <w:rsid w:val="00DC46C4"/>
    <w:rsid w:val="00DC50D0"/>
    <w:rsid w:val="00DC6ADE"/>
    <w:rsid w:val="00DC704E"/>
    <w:rsid w:val="00DC7D04"/>
    <w:rsid w:val="00DD0C60"/>
    <w:rsid w:val="00DD1346"/>
    <w:rsid w:val="00DD18DC"/>
    <w:rsid w:val="00DD1B72"/>
    <w:rsid w:val="00DD2119"/>
    <w:rsid w:val="00DD21FC"/>
    <w:rsid w:val="00DD2F12"/>
    <w:rsid w:val="00DD30A4"/>
    <w:rsid w:val="00DD3356"/>
    <w:rsid w:val="00DD5532"/>
    <w:rsid w:val="00DD56B5"/>
    <w:rsid w:val="00DD5A9D"/>
    <w:rsid w:val="00DD6A15"/>
    <w:rsid w:val="00DD7168"/>
    <w:rsid w:val="00DE13CE"/>
    <w:rsid w:val="00DE2182"/>
    <w:rsid w:val="00DE2C5B"/>
    <w:rsid w:val="00DE2F7C"/>
    <w:rsid w:val="00DE4B8D"/>
    <w:rsid w:val="00DE5525"/>
    <w:rsid w:val="00DE5A72"/>
    <w:rsid w:val="00DE64F4"/>
    <w:rsid w:val="00DE74E5"/>
    <w:rsid w:val="00DE7AA3"/>
    <w:rsid w:val="00DF0577"/>
    <w:rsid w:val="00DF0901"/>
    <w:rsid w:val="00DF1961"/>
    <w:rsid w:val="00DF214B"/>
    <w:rsid w:val="00DF28C1"/>
    <w:rsid w:val="00DF2AFF"/>
    <w:rsid w:val="00DF2E40"/>
    <w:rsid w:val="00DF3295"/>
    <w:rsid w:val="00DF357F"/>
    <w:rsid w:val="00DF3727"/>
    <w:rsid w:val="00DF38FE"/>
    <w:rsid w:val="00DF5640"/>
    <w:rsid w:val="00DF6414"/>
    <w:rsid w:val="00E001D8"/>
    <w:rsid w:val="00E00408"/>
    <w:rsid w:val="00E0080E"/>
    <w:rsid w:val="00E01205"/>
    <w:rsid w:val="00E035EA"/>
    <w:rsid w:val="00E03AD8"/>
    <w:rsid w:val="00E0463B"/>
    <w:rsid w:val="00E05887"/>
    <w:rsid w:val="00E05A8F"/>
    <w:rsid w:val="00E066C5"/>
    <w:rsid w:val="00E06B97"/>
    <w:rsid w:val="00E074C8"/>
    <w:rsid w:val="00E10598"/>
    <w:rsid w:val="00E11AB1"/>
    <w:rsid w:val="00E1210B"/>
    <w:rsid w:val="00E124CE"/>
    <w:rsid w:val="00E12D1C"/>
    <w:rsid w:val="00E1495A"/>
    <w:rsid w:val="00E16397"/>
    <w:rsid w:val="00E2069E"/>
    <w:rsid w:val="00E20874"/>
    <w:rsid w:val="00E20D38"/>
    <w:rsid w:val="00E21B18"/>
    <w:rsid w:val="00E22390"/>
    <w:rsid w:val="00E2241A"/>
    <w:rsid w:val="00E2316A"/>
    <w:rsid w:val="00E23D64"/>
    <w:rsid w:val="00E24893"/>
    <w:rsid w:val="00E25640"/>
    <w:rsid w:val="00E3030C"/>
    <w:rsid w:val="00E305B3"/>
    <w:rsid w:val="00E317D7"/>
    <w:rsid w:val="00E320D4"/>
    <w:rsid w:val="00E32F0C"/>
    <w:rsid w:val="00E33757"/>
    <w:rsid w:val="00E33B62"/>
    <w:rsid w:val="00E34BF8"/>
    <w:rsid w:val="00E34E0E"/>
    <w:rsid w:val="00E354C4"/>
    <w:rsid w:val="00E35A27"/>
    <w:rsid w:val="00E35E3D"/>
    <w:rsid w:val="00E375C1"/>
    <w:rsid w:val="00E37798"/>
    <w:rsid w:val="00E37F3B"/>
    <w:rsid w:val="00E40419"/>
    <w:rsid w:val="00E41157"/>
    <w:rsid w:val="00E42743"/>
    <w:rsid w:val="00E43546"/>
    <w:rsid w:val="00E43794"/>
    <w:rsid w:val="00E439F7"/>
    <w:rsid w:val="00E4555E"/>
    <w:rsid w:val="00E463B8"/>
    <w:rsid w:val="00E468D1"/>
    <w:rsid w:val="00E4723D"/>
    <w:rsid w:val="00E47BEA"/>
    <w:rsid w:val="00E5012B"/>
    <w:rsid w:val="00E518A8"/>
    <w:rsid w:val="00E527F0"/>
    <w:rsid w:val="00E54857"/>
    <w:rsid w:val="00E55300"/>
    <w:rsid w:val="00E556D7"/>
    <w:rsid w:val="00E559F3"/>
    <w:rsid w:val="00E56076"/>
    <w:rsid w:val="00E5766E"/>
    <w:rsid w:val="00E57F86"/>
    <w:rsid w:val="00E60151"/>
    <w:rsid w:val="00E61798"/>
    <w:rsid w:val="00E6253A"/>
    <w:rsid w:val="00E63162"/>
    <w:rsid w:val="00E63302"/>
    <w:rsid w:val="00E6361C"/>
    <w:rsid w:val="00E63A65"/>
    <w:rsid w:val="00E6457C"/>
    <w:rsid w:val="00E648F7"/>
    <w:rsid w:val="00E64CE1"/>
    <w:rsid w:val="00E65456"/>
    <w:rsid w:val="00E65788"/>
    <w:rsid w:val="00E67640"/>
    <w:rsid w:val="00E70652"/>
    <w:rsid w:val="00E716AC"/>
    <w:rsid w:val="00E72A3E"/>
    <w:rsid w:val="00E737F9"/>
    <w:rsid w:val="00E7469C"/>
    <w:rsid w:val="00E74CB5"/>
    <w:rsid w:val="00E74DCF"/>
    <w:rsid w:val="00E75168"/>
    <w:rsid w:val="00E753D0"/>
    <w:rsid w:val="00E7579D"/>
    <w:rsid w:val="00E76576"/>
    <w:rsid w:val="00E77475"/>
    <w:rsid w:val="00E77DD2"/>
    <w:rsid w:val="00E80938"/>
    <w:rsid w:val="00E80FC4"/>
    <w:rsid w:val="00E82778"/>
    <w:rsid w:val="00E82D04"/>
    <w:rsid w:val="00E83241"/>
    <w:rsid w:val="00E83D3C"/>
    <w:rsid w:val="00E847CA"/>
    <w:rsid w:val="00E85312"/>
    <w:rsid w:val="00E8727B"/>
    <w:rsid w:val="00E91518"/>
    <w:rsid w:val="00E916A2"/>
    <w:rsid w:val="00E91752"/>
    <w:rsid w:val="00E92BAC"/>
    <w:rsid w:val="00E92DDF"/>
    <w:rsid w:val="00E93231"/>
    <w:rsid w:val="00E94713"/>
    <w:rsid w:val="00E94CD4"/>
    <w:rsid w:val="00E95AAB"/>
    <w:rsid w:val="00E95E59"/>
    <w:rsid w:val="00E963B0"/>
    <w:rsid w:val="00E9738B"/>
    <w:rsid w:val="00E97C4C"/>
    <w:rsid w:val="00EA11A5"/>
    <w:rsid w:val="00EA199B"/>
    <w:rsid w:val="00EA2398"/>
    <w:rsid w:val="00EA2F27"/>
    <w:rsid w:val="00EA4394"/>
    <w:rsid w:val="00EA49DB"/>
    <w:rsid w:val="00EA4A49"/>
    <w:rsid w:val="00EA4E8B"/>
    <w:rsid w:val="00EA6398"/>
    <w:rsid w:val="00EB20AC"/>
    <w:rsid w:val="00EB213E"/>
    <w:rsid w:val="00EB2259"/>
    <w:rsid w:val="00EB2A4E"/>
    <w:rsid w:val="00EB32F4"/>
    <w:rsid w:val="00EB37C7"/>
    <w:rsid w:val="00EB3FB0"/>
    <w:rsid w:val="00EB4334"/>
    <w:rsid w:val="00EB5373"/>
    <w:rsid w:val="00EB5C1A"/>
    <w:rsid w:val="00EB6180"/>
    <w:rsid w:val="00EB6740"/>
    <w:rsid w:val="00EB725A"/>
    <w:rsid w:val="00EB7369"/>
    <w:rsid w:val="00EB7B10"/>
    <w:rsid w:val="00EB7D79"/>
    <w:rsid w:val="00EC0748"/>
    <w:rsid w:val="00EC0B1C"/>
    <w:rsid w:val="00EC14C7"/>
    <w:rsid w:val="00EC1D0F"/>
    <w:rsid w:val="00EC2487"/>
    <w:rsid w:val="00EC2BF2"/>
    <w:rsid w:val="00EC3DDD"/>
    <w:rsid w:val="00EC65BC"/>
    <w:rsid w:val="00EC6E8B"/>
    <w:rsid w:val="00ED000B"/>
    <w:rsid w:val="00ED1D26"/>
    <w:rsid w:val="00ED26DB"/>
    <w:rsid w:val="00ED4209"/>
    <w:rsid w:val="00ED6613"/>
    <w:rsid w:val="00ED7AB2"/>
    <w:rsid w:val="00EE0F49"/>
    <w:rsid w:val="00EE21F3"/>
    <w:rsid w:val="00EE24AB"/>
    <w:rsid w:val="00EE2EC7"/>
    <w:rsid w:val="00EE49DB"/>
    <w:rsid w:val="00EE5C10"/>
    <w:rsid w:val="00EE6090"/>
    <w:rsid w:val="00EE677E"/>
    <w:rsid w:val="00EE72BA"/>
    <w:rsid w:val="00EE7D15"/>
    <w:rsid w:val="00EF0156"/>
    <w:rsid w:val="00EF24D9"/>
    <w:rsid w:val="00EF37FC"/>
    <w:rsid w:val="00EF3D08"/>
    <w:rsid w:val="00EF428E"/>
    <w:rsid w:val="00EF4899"/>
    <w:rsid w:val="00EF4EA7"/>
    <w:rsid w:val="00EF59EE"/>
    <w:rsid w:val="00EF60D0"/>
    <w:rsid w:val="00EF672D"/>
    <w:rsid w:val="00EF680E"/>
    <w:rsid w:val="00EF7BA3"/>
    <w:rsid w:val="00F004C5"/>
    <w:rsid w:val="00F007DB"/>
    <w:rsid w:val="00F01940"/>
    <w:rsid w:val="00F02CA2"/>
    <w:rsid w:val="00F050E9"/>
    <w:rsid w:val="00F05343"/>
    <w:rsid w:val="00F05B87"/>
    <w:rsid w:val="00F05F66"/>
    <w:rsid w:val="00F076D4"/>
    <w:rsid w:val="00F10B73"/>
    <w:rsid w:val="00F10EEF"/>
    <w:rsid w:val="00F1104E"/>
    <w:rsid w:val="00F11565"/>
    <w:rsid w:val="00F119CC"/>
    <w:rsid w:val="00F11F25"/>
    <w:rsid w:val="00F12B22"/>
    <w:rsid w:val="00F12FD1"/>
    <w:rsid w:val="00F132F9"/>
    <w:rsid w:val="00F134BB"/>
    <w:rsid w:val="00F13994"/>
    <w:rsid w:val="00F13EA7"/>
    <w:rsid w:val="00F14B52"/>
    <w:rsid w:val="00F15FFC"/>
    <w:rsid w:val="00F1786B"/>
    <w:rsid w:val="00F20042"/>
    <w:rsid w:val="00F203FF"/>
    <w:rsid w:val="00F204EE"/>
    <w:rsid w:val="00F20BD1"/>
    <w:rsid w:val="00F216B3"/>
    <w:rsid w:val="00F22BE9"/>
    <w:rsid w:val="00F231CD"/>
    <w:rsid w:val="00F23399"/>
    <w:rsid w:val="00F23475"/>
    <w:rsid w:val="00F24634"/>
    <w:rsid w:val="00F248C0"/>
    <w:rsid w:val="00F24BF0"/>
    <w:rsid w:val="00F25C5F"/>
    <w:rsid w:val="00F27428"/>
    <w:rsid w:val="00F275A7"/>
    <w:rsid w:val="00F27905"/>
    <w:rsid w:val="00F30087"/>
    <w:rsid w:val="00F31164"/>
    <w:rsid w:val="00F3241B"/>
    <w:rsid w:val="00F33C48"/>
    <w:rsid w:val="00F34888"/>
    <w:rsid w:val="00F35855"/>
    <w:rsid w:val="00F35DAB"/>
    <w:rsid w:val="00F378E3"/>
    <w:rsid w:val="00F40869"/>
    <w:rsid w:val="00F40A6D"/>
    <w:rsid w:val="00F41F9F"/>
    <w:rsid w:val="00F4235B"/>
    <w:rsid w:val="00F423D9"/>
    <w:rsid w:val="00F429A0"/>
    <w:rsid w:val="00F429D0"/>
    <w:rsid w:val="00F43735"/>
    <w:rsid w:val="00F43A47"/>
    <w:rsid w:val="00F44B59"/>
    <w:rsid w:val="00F45B8D"/>
    <w:rsid w:val="00F471DD"/>
    <w:rsid w:val="00F506DA"/>
    <w:rsid w:val="00F50F32"/>
    <w:rsid w:val="00F51066"/>
    <w:rsid w:val="00F52828"/>
    <w:rsid w:val="00F52CF1"/>
    <w:rsid w:val="00F538DD"/>
    <w:rsid w:val="00F53D4E"/>
    <w:rsid w:val="00F554D0"/>
    <w:rsid w:val="00F55C87"/>
    <w:rsid w:val="00F57E2C"/>
    <w:rsid w:val="00F57F96"/>
    <w:rsid w:val="00F60ABD"/>
    <w:rsid w:val="00F613DD"/>
    <w:rsid w:val="00F6172B"/>
    <w:rsid w:val="00F6189C"/>
    <w:rsid w:val="00F6273F"/>
    <w:rsid w:val="00F628F7"/>
    <w:rsid w:val="00F62CAB"/>
    <w:rsid w:val="00F6377C"/>
    <w:rsid w:val="00F646F4"/>
    <w:rsid w:val="00F6487C"/>
    <w:rsid w:val="00F65668"/>
    <w:rsid w:val="00F66A9A"/>
    <w:rsid w:val="00F678BF"/>
    <w:rsid w:val="00F702A8"/>
    <w:rsid w:val="00F7099A"/>
    <w:rsid w:val="00F72B0A"/>
    <w:rsid w:val="00F72E98"/>
    <w:rsid w:val="00F73B86"/>
    <w:rsid w:val="00F766A4"/>
    <w:rsid w:val="00F76842"/>
    <w:rsid w:val="00F77380"/>
    <w:rsid w:val="00F80624"/>
    <w:rsid w:val="00F8112B"/>
    <w:rsid w:val="00F81B19"/>
    <w:rsid w:val="00F823C2"/>
    <w:rsid w:val="00F82ECF"/>
    <w:rsid w:val="00F82F4D"/>
    <w:rsid w:val="00F83A8F"/>
    <w:rsid w:val="00F84144"/>
    <w:rsid w:val="00F846E5"/>
    <w:rsid w:val="00F8490A"/>
    <w:rsid w:val="00F84D3C"/>
    <w:rsid w:val="00F85006"/>
    <w:rsid w:val="00F85674"/>
    <w:rsid w:val="00F85AC7"/>
    <w:rsid w:val="00F86223"/>
    <w:rsid w:val="00F862E8"/>
    <w:rsid w:val="00F92E86"/>
    <w:rsid w:val="00F92F0D"/>
    <w:rsid w:val="00F936CD"/>
    <w:rsid w:val="00F946AB"/>
    <w:rsid w:val="00F95564"/>
    <w:rsid w:val="00F956A2"/>
    <w:rsid w:val="00F95DAC"/>
    <w:rsid w:val="00F95E5A"/>
    <w:rsid w:val="00F964CD"/>
    <w:rsid w:val="00FA11F5"/>
    <w:rsid w:val="00FA1792"/>
    <w:rsid w:val="00FA1E20"/>
    <w:rsid w:val="00FA2157"/>
    <w:rsid w:val="00FA30E2"/>
    <w:rsid w:val="00FA46AD"/>
    <w:rsid w:val="00FA4C1B"/>
    <w:rsid w:val="00FA4E2C"/>
    <w:rsid w:val="00FA4F1C"/>
    <w:rsid w:val="00FA539D"/>
    <w:rsid w:val="00FA5AD9"/>
    <w:rsid w:val="00FA67A8"/>
    <w:rsid w:val="00FA6928"/>
    <w:rsid w:val="00FA74C2"/>
    <w:rsid w:val="00FA77EA"/>
    <w:rsid w:val="00FA7B63"/>
    <w:rsid w:val="00FB04B0"/>
    <w:rsid w:val="00FB0A13"/>
    <w:rsid w:val="00FB1D59"/>
    <w:rsid w:val="00FB2710"/>
    <w:rsid w:val="00FB3DE7"/>
    <w:rsid w:val="00FB4262"/>
    <w:rsid w:val="00FB4797"/>
    <w:rsid w:val="00FB534A"/>
    <w:rsid w:val="00FB71AA"/>
    <w:rsid w:val="00FB7DC4"/>
    <w:rsid w:val="00FC0782"/>
    <w:rsid w:val="00FC1704"/>
    <w:rsid w:val="00FC183B"/>
    <w:rsid w:val="00FC2027"/>
    <w:rsid w:val="00FC2A94"/>
    <w:rsid w:val="00FC3B99"/>
    <w:rsid w:val="00FC5294"/>
    <w:rsid w:val="00FC57D4"/>
    <w:rsid w:val="00FC7095"/>
    <w:rsid w:val="00FC79D0"/>
    <w:rsid w:val="00FD0521"/>
    <w:rsid w:val="00FD05CA"/>
    <w:rsid w:val="00FD0815"/>
    <w:rsid w:val="00FD08C4"/>
    <w:rsid w:val="00FD19E4"/>
    <w:rsid w:val="00FD20D8"/>
    <w:rsid w:val="00FD28A3"/>
    <w:rsid w:val="00FD29B0"/>
    <w:rsid w:val="00FD2B90"/>
    <w:rsid w:val="00FD3DE6"/>
    <w:rsid w:val="00FD3DF6"/>
    <w:rsid w:val="00FD56FE"/>
    <w:rsid w:val="00FD58A0"/>
    <w:rsid w:val="00FD5F9B"/>
    <w:rsid w:val="00FD667C"/>
    <w:rsid w:val="00FD6909"/>
    <w:rsid w:val="00FD6CBD"/>
    <w:rsid w:val="00FE1E82"/>
    <w:rsid w:val="00FE2E46"/>
    <w:rsid w:val="00FE3AF3"/>
    <w:rsid w:val="00FE43FF"/>
    <w:rsid w:val="00FE594F"/>
    <w:rsid w:val="00FE5ADF"/>
    <w:rsid w:val="00FE5C74"/>
    <w:rsid w:val="00FE5F65"/>
    <w:rsid w:val="00FE60E4"/>
    <w:rsid w:val="00FE638C"/>
    <w:rsid w:val="00FE65D4"/>
    <w:rsid w:val="00FE6C93"/>
    <w:rsid w:val="00FE7153"/>
    <w:rsid w:val="00FE766A"/>
    <w:rsid w:val="00FE7770"/>
    <w:rsid w:val="00FF178E"/>
    <w:rsid w:val="00FF1C24"/>
    <w:rsid w:val="00FF20C5"/>
    <w:rsid w:val="00FF276A"/>
    <w:rsid w:val="00FF3405"/>
    <w:rsid w:val="00FF3A22"/>
    <w:rsid w:val="00FF4223"/>
    <w:rsid w:val="00FF4B8A"/>
    <w:rsid w:val="00FF524A"/>
    <w:rsid w:val="00FF5342"/>
    <w:rsid w:val="00FF5412"/>
    <w:rsid w:val="00FF56D8"/>
    <w:rsid w:val="00FF56FE"/>
    <w:rsid w:val="00FF576C"/>
    <w:rsid w:val="00FF7440"/>
    <w:rsid w:val="00FF77D8"/>
    <w:rsid w:val="00FF7B08"/>
    <w:rsid w:val="00FF7C0C"/>
    <w:rsid w:val="0167ED3D"/>
    <w:rsid w:val="01863B4E"/>
    <w:rsid w:val="01CFB11C"/>
    <w:rsid w:val="03B62F1C"/>
    <w:rsid w:val="04489913"/>
    <w:rsid w:val="044B58C5"/>
    <w:rsid w:val="044C5641"/>
    <w:rsid w:val="04784995"/>
    <w:rsid w:val="05CE5FAC"/>
    <w:rsid w:val="05E844DB"/>
    <w:rsid w:val="06A2911D"/>
    <w:rsid w:val="06EEC80F"/>
    <w:rsid w:val="07111A4B"/>
    <w:rsid w:val="07C9F5ED"/>
    <w:rsid w:val="08801F2F"/>
    <w:rsid w:val="0903E056"/>
    <w:rsid w:val="0905B14F"/>
    <w:rsid w:val="0933ED26"/>
    <w:rsid w:val="09389895"/>
    <w:rsid w:val="094C010F"/>
    <w:rsid w:val="0974291C"/>
    <w:rsid w:val="09DA14DA"/>
    <w:rsid w:val="09F37FC4"/>
    <w:rsid w:val="0A1F4B85"/>
    <w:rsid w:val="0AF22D38"/>
    <w:rsid w:val="0B6888D7"/>
    <w:rsid w:val="0C95C67B"/>
    <w:rsid w:val="0D0EDF3B"/>
    <w:rsid w:val="0EA13F87"/>
    <w:rsid w:val="0F8474FC"/>
    <w:rsid w:val="0FB86366"/>
    <w:rsid w:val="0FCB267F"/>
    <w:rsid w:val="0FE13299"/>
    <w:rsid w:val="1017892D"/>
    <w:rsid w:val="10942975"/>
    <w:rsid w:val="10B63C30"/>
    <w:rsid w:val="10F2BD73"/>
    <w:rsid w:val="10F6C45A"/>
    <w:rsid w:val="114370B7"/>
    <w:rsid w:val="124737F9"/>
    <w:rsid w:val="1282119D"/>
    <w:rsid w:val="12E9AF3C"/>
    <w:rsid w:val="13E4DBC2"/>
    <w:rsid w:val="13F7928F"/>
    <w:rsid w:val="143D6904"/>
    <w:rsid w:val="148DC2A0"/>
    <w:rsid w:val="15099E75"/>
    <w:rsid w:val="1519F545"/>
    <w:rsid w:val="154158C3"/>
    <w:rsid w:val="15E5E30E"/>
    <w:rsid w:val="17018023"/>
    <w:rsid w:val="1826DFE6"/>
    <w:rsid w:val="188BAA15"/>
    <w:rsid w:val="19017649"/>
    <w:rsid w:val="192E2050"/>
    <w:rsid w:val="19332B55"/>
    <w:rsid w:val="1958D73F"/>
    <w:rsid w:val="1A38D1C8"/>
    <w:rsid w:val="1A56DEE4"/>
    <w:rsid w:val="1AF9DAE7"/>
    <w:rsid w:val="1B0F3996"/>
    <w:rsid w:val="1B46A017"/>
    <w:rsid w:val="1BAB6F74"/>
    <w:rsid w:val="1C256E96"/>
    <w:rsid w:val="1C46FC31"/>
    <w:rsid w:val="1C56BD36"/>
    <w:rsid w:val="1C6F92ED"/>
    <w:rsid w:val="1CE42349"/>
    <w:rsid w:val="1D20EC0D"/>
    <w:rsid w:val="1DC8943A"/>
    <w:rsid w:val="1ECA722D"/>
    <w:rsid w:val="1ED7F78B"/>
    <w:rsid w:val="1FA81D36"/>
    <w:rsid w:val="1FCE53DF"/>
    <w:rsid w:val="1FD7CC24"/>
    <w:rsid w:val="2022C800"/>
    <w:rsid w:val="20837066"/>
    <w:rsid w:val="20CFDFB8"/>
    <w:rsid w:val="2199012B"/>
    <w:rsid w:val="21E5A476"/>
    <w:rsid w:val="221C11D4"/>
    <w:rsid w:val="223681B3"/>
    <w:rsid w:val="22933E60"/>
    <w:rsid w:val="230953A9"/>
    <w:rsid w:val="23E45B11"/>
    <w:rsid w:val="259E2AF5"/>
    <w:rsid w:val="25BA0566"/>
    <w:rsid w:val="25CDE8F1"/>
    <w:rsid w:val="2609665E"/>
    <w:rsid w:val="26201A15"/>
    <w:rsid w:val="274CF53C"/>
    <w:rsid w:val="275C1AB7"/>
    <w:rsid w:val="297C0284"/>
    <w:rsid w:val="2995A1D0"/>
    <w:rsid w:val="29FB6BB9"/>
    <w:rsid w:val="2A9A125E"/>
    <w:rsid w:val="2ABC14E1"/>
    <w:rsid w:val="2B7D9BBF"/>
    <w:rsid w:val="2B81E957"/>
    <w:rsid w:val="2BC891B5"/>
    <w:rsid w:val="2BD170C0"/>
    <w:rsid w:val="2CA9C819"/>
    <w:rsid w:val="2CBC0237"/>
    <w:rsid w:val="2CFCE610"/>
    <w:rsid w:val="2D490D81"/>
    <w:rsid w:val="2D84C871"/>
    <w:rsid w:val="2EA16D58"/>
    <w:rsid w:val="2FAA8EE3"/>
    <w:rsid w:val="2FDFBCA7"/>
    <w:rsid w:val="3018EEEC"/>
    <w:rsid w:val="3181FEAF"/>
    <w:rsid w:val="328B9DB2"/>
    <w:rsid w:val="328DA089"/>
    <w:rsid w:val="32E58400"/>
    <w:rsid w:val="341FD9B2"/>
    <w:rsid w:val="34F8B6AF"/>
    <w:rsid w:val="355CFBA3"/>
    <w:rsid w:val="35B22709"/>
    <w:rsid w:val="35BADC33"/>
    <w:rsid w:val="369A7007"/>
    <w:rsid w:val="36A170EC"/>
    <w:rsid w:val="3751EF3B"/>
    <w:rsid w:val="37B9096F"/>
    <w:rsid w:val="37BCE853"/>
    <w:rsid w:val="37D59DFB"/>
    <w:rsid w:val="37E67BBC"/>
    <w:rsid w:val="38FFDE13"/>
    <w:rsid w:val="39420E8D"/>
    <w:rsid w:val="3A2C4875"/>
    <w:rsid w:val="3A9C9FDC"/>
    <w:rsid w:val="3B183E98"/>
    <w:rsid w:val="3C3FDA06"/>
    <w:rsid w:val="3D1299F3"/>
    <w:rsid w:val="3DA7B4DE"/>
    <w:rsid w:val="3E0E5D11"/>
    <w:rsid w:val="3E256348"/>
    <w:rsid w:val="3E9A63CC"/>
    <w:rsid w:val="3EC1881E"/>
    <w:rsid w:val="3FC5F9E8"/>
    <w:rsid w:val="3FF29289"/>
    <w:rsid w:val="40405028"/>
    <w:rsid w:val="40721BE7"/>
    <w:rsid w:val="4124DA51"/>
    <w:rsid w:val="41FFBD02"/>
    <w:rsid w:val="422B0FD9"/>
    <w:rsid w:val="42644933"/>
    <w:rsid w:val="42F53D3D"/>
    <w:rsid w:val="42F73DC8"/>
    <w:rsid w:val="43A28C0C"/>
    <w:rsid w:val="43C50343"/>
    <w:rsid w:val="43CEFE08"/>
    <w:rsid w:val="4453701A"/>
    <w:rsid w:val="4532B3E5"/>
    <w:rsid w:val="454D130F"/>
    <w:rsid w:val="458ED7E5"/>
    <w:rsid w:val="45F187A9"/>
    <w:rsid w:val="463D72A6"/>
    <w:rsid w:val="46498800"/>
    <w:rsid w:val="468EABBD"/>
    <w:rsid w:val="47C23450"/>
    <w:rsid w:val="47F8036F"/>
    <w:rsid w:val="487A2DF4"/>
    <w:rsid w:val="49024A38"/>
    <w:rsid w:val="4945A2DB"/>
    <w:rsid w:val="49BDFFAD"/>
    <w:rsid w:val="49C5F9C1"/>
    <w:rsid w:val="49D741E9"/>
    <w:rsid w:val="4A34C30C"/>
    <w:rsid w:val="4A672A2F"/>
    <w:rsid w:val="4B50CB3C"/>
    <w:rsid w:val="4C2F6BF2"/>
    <w:rsid w:val="4C59913F"/>
    <w:rsid w:val="4CB67A98"/>
    <w:rsid w:val="4CDD72AB"/>
    <w:rsid w:val="4E906034"/>
    <w:rsid w:val="4E940DC0"/>
    <w:rsid w:val="4F091643"/>
    <w:rsid w:val="4F59D7E9"/>
    <w:rsid w:val="4F875E18"/>
    <w:rsid w:val="4FA3FA6B"/>
    <w:rsid w:val="4FD8FABE"/>
    <w:rsid w:val="4FDDC345"/>
    <w:rsid w:val="5001E0B2"/>
    <w:rsid w:val="5062E06A"/>
    <w:rsid w:val="50975CEC"/>
    <w:rsid w:val="50FCF1F9"/>
    <w:rsid w:val="5130CFD6"/>
    <w:rsid w:val="5169BF45"/>
    <w:rsid w:val="51C877A4"/>
    <w:rsid w:val="51E18034"/>
    <w:rsid w:val="520DAD36"/>
    <w:rsid w:val="529FF6B0"/>
    <w:rsid w:val="52B236C1"/>
    <w:rsid w:val="52ED68B4"/>
    <w:rsid w:val="52F0C5C3"/>
    <w:rsid w:val="53300911"/>
    <w:rsid w:val="5375502C"/>
    <w:rsid w:val="5432E3D9"/>
    <w:rsid w:val="54820918"/>
    <w:rsid w:val="552C4873"/>
    <w:rsid w:val="55D6C369"/>
    <w:rsid w:val="560E435B"/>
    <w:rsid w:val="57240F24"/>
    <w:rsid w:val="57D1FF04"/>
    <w:rsid w:val="57EF525D"/>
    <w:rsid w:val="57F947BF"/>
    <w:rsid w:val="589C5B7A"/>
    <w:rsid w:val="5981B295"/>
    <w:rsid w:val="5A0A6845"/>
    <w:rsid w:val="5ABD9B73"/>
    <w:rsid w:val="5AED19FF"/>
    <w:rsid w:val="5B6186AF"/>
    <w:rsid w:val="5BFC86AF"/>
    <w:rsid w:val="5DB08829"/>
    <w:rsid w:val="5DCE9675"/>
    <w:rsid w:val="5DE59AFF"/>
    <w:rsid w:val="5E21C732"/>
    <w:rsid w:val="5E5DAC83"/>
    <w:rsid w:val="5F0C4DF0"/>
    <w:rsid w:val="5F11C696"/>
    <w:rsid w:val="5F251589"/>
    <w:rsid w:val="5F3489E4"/>
    <w:rsid w:val="601806F9"/>
    <w:rsid w:val="607977EB"/>
    <w:rsid w:val="609130DD"/>
    <w:rsid w:val="60A73402"/>
    <w:rsid w:val="6145E275"/>
    <w:rsid w:val="61C80C77"/>
    <w:rsid w:val="624CCB1D"/>
    <w:rsid w:val="62705177"/>
    <w:rsid w:val="642B1E07"/>
    <w:rsid w:val="6435F5A6"/>
    <w:rsid w:val="64381C8F"/>
    <w:rsid w:val="648648D4"/>
    <w:rsid w:val="65451061"/>
    <w:rsid w:val="65C7C9D2"/>
    <w:rsid w:val="65EE45F3"/>
    <w:rsid w:val="66275F38"/>
    <w:rsid w:val="66C0871D"/>
    <w:rsid w:val="67498C9C"/>
    <w:rsid w:val="677F6721"/>
    <w:rsid w:val="68AFEFA1"/>
    <w:rsid w:val="68E8F30D"/>
    <w:rsid w:val="690346D8"/>
    <w:rsid w:val="69B33C2A"/>
    <w:rsid w:val="6A1BE427"/>
    <w:rsid w:val="6BD92800"/>
    <w:rsid w:val="6C566611"/>
    <w:rsid w:val="6C6646A4"/>
    <w:rsid w:val="6D16C848"/>
    <w:rsid w:val="6D2DC6B3"/>
    <w:rsid w:val="6D60BBFA"/>
    <w:rsid w:val="6E51B945"/>
    <w:rsid w:val="702EE2CD"/>
    <w:rsid w:val="71BB54B4"/>
    <w:rsid w:val="724C6AF8"/>
    <w:rsid w:val="72C79433"/>
    <w:rsid w:val="72CB7DF6"/>
    <w:rsid w:val="735AB89B"/>
    <w:rsid w:val="737B5D07"/>
    <w:rsid w:val="73A6C6AC"/>
    <w:rsid w:val="73CFEDF7"/>
    <w:rsid w:val="743C2C2C"/>
    <w:rsid w:val="7516112F"/>
    <w:rsid w:val="75573DE5"/>
    <w:rsid w:val="7597A882"/>
    <w:rsid w:val="766A0661"/>
    <w:rsid w:val="76A7BFA1"/>
    <w:rsid w:val="775F8734"/>
    <w:rsid w:val="77647D5C"/>
    <w:rsid w:val="7771455E"/>
    <w:rsid w:val="7784A8A0"/>
    <w:rsid w:val="784B981D"/>
    <w:rsid w:val="78C3B847"/>
    <w:rsid w:val="79C35D6C"/>
    <w:rsid w:val="7A70364C"/>
    <w:rsid w:val="7A777188"/>
    <w:rsid w:val="7B8CF932"/>
    <w:rsid w:val="7CFF8F30"/>
    <w:rsid w:val="7D7D54B0"/>
    <w:rsid w:val="7EA122A9"/>
    <w:rsid w:val="7ED95BE5"/>
    <w:rsid w:val="7FBC62F0"/>
    <w:rsid w:val="7FE452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8426B"/>
  <w15:docId w15:val="{356FF552-B361-482F-93D5-10A98CD10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D64"/>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paragraph" w:styleId="CommentText">
    <w:name w:val="annotation text"/>
    <w:basedOn w:val="Normal"/>
    <w:link w:val="CommentTextChar"/>
    <w:uiPriority w:val="99"/>
    <w:semiHidden/>
    <w:unhideWhenUsed/>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url">
    <w:name w:val="url"/>
    <w:basedOn w:val="DefaultParagraphFont"/>
    <w:rsid w:val="00047C27"/>
  </w:style>
  <w:style w:type="paragraph" w:customStyle="1" w:styleId="p1">
    <w:name w:val="p1"/>
    <w:basedOn w:val="Normal"/>
    <w:rsid w:val="00F05B87"/>
    <w:rPr>
      <w:rFonts w:ascii="Helvetica" w:hAnsi="Helvetica"/>
      <w:color w:val="141413"/>
      <w:sz w:val="15"/>
      <w:szCs w:val="15"/>
    </w:rPr>
  </w:style>
  <w:style w:type="character" w:customStyle="1" w:styleId="apple-converted-space">
    <w:name w:val="apple-converted-space"/>
    <w:basedOn w:val="DefaultParagraphFont"/>
    <w:rsid w:val="00F05B87"/>
  </w:style>
  <w:style w:type="paragraph" w:styleId="CommentSubject">
    <w:name w:val="annotation subject"/>
    <w:basedOn w:val="CommentText"/>
    <w:next w:val="CommentText"/>
    <w:link w:val="CommentSubjectChar"/>
    <w:uiPriority w:val="99"/>
    <w:semiHidden/>
    <w:unhideWhenUsed/>
    <w:rsid w:val="00372238"/>
    <w:rPr>
      <w:b/>
      <w:bCs/>
    </w:rPr>
  </w:style>
  <w:style w:type="character" w:customStyle="1" w:styleId="CommentSubjectChar">
    <w:name w:val="Comment Subject Char"/>
    <w:basedOn w:val="CommentTextChar"/>
    <w:link w:val="CommentSubject"/>
    <w:uiPriority w:val="99"/>
    <w:semiHidden/>
    <w:rsid w:val="00372238"/>
    <w:rPr>
      <w:b/>
      <w:bCs/>
      <w:sz w:val="20"/>
      <w:szCs w:val="20"/>
    </w:rPr>
  </w:style>
  <w:style w:type="paragraph" w:styleId="NormalWeb">
    <w:name w:val="Normal (Web)"/>
    <w:basedOn w:val="Normal"/>
    <w:uiPriority w:val="99"/>
    <w:unhideWhenUsed/>
    <w:rsid w:val="00E23D64"/>
    <w:pPr>
      <w:spacing w:before="100" w:beforeAutospacing="1" w:after="100" w:afterAutospacing="1"/>
    </w:pPr>
  </w:style>
  <w:style w:type="paragraph" w:styleId="Header">
    <w:name w:val="header"/>
    <w:basedOn w:val="Normal"/>
    <w:link w:val="HeaderChar"/>
    <w:uiPriority w:val="99"/>
    <w:unhideWhenUsed/>
    <w:rsid w:val="00883BAC"/>
    <w:pPr>
      <w:tabs>
        <w:tab w:val="center" w:pos="4680"/>
        <w:tab w:val="right" w:pos="9360"/>
      </w:tabs>
    </w:pPr>
  </w:style>
  <w:style w:type="character" w:customStyle="1" w:styleId="HeaderChar">
    <w:name w:val="Header Char"/>
    <w:basedOn w:val="DefaultParagraphFont"/>
    <w:link w:val="Header"/>
    <w:uiPriority w:val="99"/>
    <w:rsid w:val="00883BA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83BAC"/>
    <w:pPr>
      <w:tabs>
        <w:tab w:val="center" w:pos="4680"/>
        <w:tab w:val="right" w:pos="9360"/>
      </w:tabs>
    </w:pPr>
  </w:style>
  <w:style w:type="character" w:customStyle="1" w:styleId="FooterChar">
    <w:name w:val="Footer Char"/>
    <w:basedOn w:val="DefaultParagraphFont"/>
    <w:link w:val="Footer"/>
    <w:uiPriority w:val="99"/>
    <w:rsid w:val="00883BAC"/>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94257"/>
    <w:pPr>
      <w:ind w:left="720"/>
      <w:contextualSpacing/>
    </w:pPr>
  </w:style>
  <w:style w:type="character" w:styleId="Mention">
    <w:name w:val="Mention"/>
    <w:basedOn w:val="DefaultParagraphFont"/>
    <w:uiPriority w:val="99"/>
    <w:unhideWhenUsed/>
    <w:rsid w:val="000A4332"/>
    <w:rPr>
      <w:color w:val="2B579A"/>
      <w:shd w:val="clear" w:color="auto" w:fill="E1DFDD"/>
    </w:rPr>
  </w:style>
  <w:style w:type="paragraph" w:styleId="Bibliography">
    <w:name w:val="Bibliography"/>
    <w:basedOn w:val="Normal"/>
    <w:next w:val="Normal"/>
    <w:uiPriority w:val="37"/>
    <w:unhideWhenUsed/>
    <w:rsid w:val="00672745"/>
  </w:style>
  <w:style w:type="character" w:styleId="Hyperlink">
    <w:name w:val="Hyperlink"/>
    <w:basedOn w:val="DefaultParagraphFont"/>
    <w:uiPriority w:val="99"/>
    <w:unhideWhenUsed/>
    <w:rsid w:val="0071453B"/>
    <w:rPr>
      <w:color w:val="0000FF" w:themeColor="hyperlink"/>
      <w:u w:val="single"/>
    </w:rPr>
  </w:style>
  <w:style w:type="character" w:styleId="UnresolvedMention">
    <w:name w:val="Unresolved Mention"/>
    <w:basedOn w:val="DefaultParagraphFont"/>
    <w:uiPriority w:val="99"/>
    <w:semiHidden/>
    <w:unhideWhenUsed/>
    <w:rsid w:val="0071453B"/>
    <w:rPr>
      <w:color w:val="605E5C"/>
      <w:shd w:val="clear" w:color="auto" w:fill="E1DFDD"/>
    </w:rPr>
  </w:style>
  <w:style w:type="paragraph" w:styleId="Revision">
    <w:name w:val="Revision"/>
    <w:hidden/>
    <w:uiPriority w:val="99"/>
    <w:semiHidden/>
    <w:rsid w:val="00836186"/>
    <w:pPr>
      <w:spacing w:line="240" w:lineRule="auto"/>
    </w:pPr>
    <w:rPr>
      <w:rFonts w:ascii="Times New Roman" w:eastAsia="Times New Roman" w:hAnsi="Times New Roman" w:cs="Times New Roman"/>
      <w:sz w:val="24"/>
      <w:szCs w:val="24"/>
      <w:lang w:val="en-US"/>
    </w:rPr>
  </w:style>
  <w:style w:type="paragraph" w:customStyle="1" w:styleId="EndNoteBibliographyTitle">
    <w:name w:val="EndNote Bibliography Title"/>
    <w:basedOn w:val="Normal"/>
    <w:link w:val="EndNoteBibliographyTitleChar"/>
    <w:rsid w:val="0030278C"/>
    <w:pPr>
      <w:jc w:val="center"/>
    </w:pPr>
  </w:style>
  <w:style w:type="character" w:customStyle="1" w:styleId="EndNoteBibliographyTitleChar">
    <w:name w:val="EndNote Bibliography Title Char"/>
    <w:basedOn w:val="DefaultParagraphFont"/>
    <w:link w:val="EndNoteBibliographyTitle"/>
    <w:rsid w:val="0030278C"/>
    <w:rPr>
      <w:rFonts w:ascii="Times New Roman" w:eastAsia="Times New Roman" w:hAnsi="Times New Roman" w:cs="Times New Roman"/>
      <w:sz w:val="24"/>
      <w:szCs w:val="24"/>
      <w:lang w:val="en-US"/>
    </w:rPr>
  </w:style>
  <w:style w:type="paragraph" w:customStyle="1" w:styleId="EndNoteBibliography">
    <w:name w:val="EndNote Bibliography"/>
    <w:basedOn w:val="Normal"/>
    <w:link w:val="EndNoteBibliographyChar"/>
    <w:rsid w:val="0030278C"/>
  </w:style>
  <w:style w:type="character" w:customStyle="1" w:styleId="EndNoteBibliographyChar">
    <w:name w:val="EndNote Bibliography Char"/>
    <w:basedOn w:val="DefaultParagraphFont"/>
    <w:link w:val="EndNoteBibliography"/>
    <w:rsid w:val="0030278C"/>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30278C"/>
    <w:rPr>
      <w:color w:val="666666"/>
    </w:rPr>
  </w:style>
  <w:style w:type="paragraph" w:customStyle="1" w:styleId="p2">
    <w:name w:val="p2"/>
    <w:basedOn w:val="Normal"/>
    <w:rsid w:val="00B3304E"/>
    <w:pPr>
      <w:spacing w:before="100" w:beforeAutospacing="1" w:after="100" w:afterAutospacing="1"/>
    </w:pPr>
  </w:style>
  <w:style w:type="character" w:customStyle="1" w:styleId="s1">
    <w:name w:val="s1"/>
    <w:basedOn w:val="DefaultParagraphFont"/>
    <w:rsid w:val="00202740"/>
  </w:style>
  <w:style w:type="character" w:styleId="FollowedHyperlink">
    <w:name w:val="FollowedHyperlink"/>
    <w:basedOn w:val="DefaultParagraphFont"/>
    <w:uiPriority w:val="99"/>
    <w:semiHidden/>
    <w:unhideWhenUsed/>
    <w:rsid w:val="003218B6"/>
    <w:rPr>
      <w:color w:val="800080" w:themeColor="followedHyperlink"/>
      <w:u w:val="single"/>
    </w:rPr>
  </w:style>
  <w:style w:type="character" w:styleId="PageNumber">
    <w:name w:val="page number"/>
    <w:basedOn w:val="DefaultParagraphFont"/>
    <w:uiPriority w:val="99"/>
    <w:semiHidden/>
    <w:unhideWhenUsed/>
    <w:rsid w:val="003C7D0B"/>
  </w:style>
  <w:style w:type="paragraph" w:styleId="Caption">
    <w:name w:val="caption"/>
    <w:basedOn w:val="Normal"/>
    <w:next w:val="Normal"/>
    <w:uiPriority w:val="35"/>
    <w:unhideWhenUsed/>
    <w:qFormat/>
    <w:rsid w:val="00081D03"/>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081D03"/>
  </w:style>
  <w:style w:type="paragraph" w:styleId="EndnoteText">
    <w:name w:val="endnote text"/>
    <w:basedOn w:val="Normal"/>
    <w:link w:val="EndnoteTextChar"/>
    <w:uiPriority w:val="99"/>
    <w:semiHidden/>
    <w:unhideWhenUsed/>
    <w:rsid w:val="002140F4"/>
    <w:pPr>
      <w:spacing w:line="240" w:lineRule="auto"/>
    </w:pPr>
    <w:rPr>
      <w:sz w:val="20"/>
      <w:szCs w:val="20"/>
    </w:rPr>
  </w:style>
  <w:style w:type="character" w:customStyle="1" w:styleId="EndnoteTextChar">
    <w:name w:val="Endnote Text Char"/>
    <w:basedOn w:val="DefaultParagraphFont"/>
    <w:link w:val="EndnoteText"/>
    <w:uiPriority w:val="99"/>
    <w:semiHidden/>
    <w:rsid w:val="002140F4"/>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2140F4"/>
    <w:rPr>
      <w:vertAlign w:val="superscript"/>
    </w:rPr>
  </w:style>
  <w:style w:type="character" w:customStyle="1" w:styleId="Heading1Char">
    <w:name w:val="Heading 1 Char"/>
    <w:basedOn w:val="DefaultParagraphFont"/>
    <w:link w:val="Heading1"/>
    <w:uiPriority w:val="9"/>
    <w:rsid w:val="006F6D8C"/>
    <w:rPr>
      <w:sz w:val="40"/>
      <w:szCs w:val="40"/>
    </w:rPr>
  </w:style>
  <w:style w:type="paragraph" w:styleId="TOC1">
    <w:name w:val="toc 1"/>
    <w:basedOn w:val="Normal"/>
    <w:next w:val="Normal"/>
    <w:autoRedefine/>
    <w:uiPriority w:val="39"/>
    <w:semiHidden/>
    <w:unhideWhenUsed/>
    <w:rsid w:val="00A7522B"/>
    <w:pPr>
      <w:spacing w:after="100"/>
    </w:pPr>
  </w:style>
  <w:style w:type="paragraph" w:customStyle="1" w:styleId="x-scope">
    <w:name w:val="x-scope"/>
    <w:basedOn w:val="Normal"/>
    <w:rsid w:val="00FE60E4"/>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3065">
      <w:bodyDiv w:val="1"/>
      <w:marLeft w:val="0"/>
      <w:marRight w:val="0"/>
      <w:marTop w:val="0"/>
      <w:marBottom w:val="0"/>
      <w:divBdr>
        <w:top w:val="none" w:sz="0" w:space="0" w:color="auto"/>
        <w:left w:val="none" w:sz="0" w:space="0" w:color="auto"/>
        <w:bottom w:val="none" w:sz="0" w:space="0" w:color="auto"/>
        <w:right w:val="none" w:sz="0" w:space="0" w:color="auto"/>
      </w:divBdr>
    </w:div>
    <w:div w:id="8337326">
      <w:bodyDiv w:val="1"/>
      <w:marLeft w:val="0"/>
      <w:marRight w:val="0"/>
      <w:marTop w:val="0"/>
      <w:marBottom w:val="0"/>
      <w:divBdr>
        <w:top w:val="none" w:sz="0" w:space="0" w:color="auto"/>
        <w:left w:val="none" w:sz="0" w:space="0" w:color="auto"/>
        <w:bottom w:val="none" w:sz="0" w:space="0" w:color="auto"/>
        <w:right w:val="none" w:sz="0" w:space="0" w:color="auto"/>
      </w:divBdr>
    </w:div>
    <w:div w:id="11497441">
      <w:bodyDiv w:val="1"/>
      <w:marLeft w:val="0"/>
      <w:marRight w:val="0"/>
      <w:marTop w:val="0"/>
      <w:marBottom w:val="0"/>
      <w:divBdr>
        <w:top w:val="none" w:sz="0" w:space="0" w:color="auto"/>
        <w:left w:val="none" w:sz="0" w:space="0" w:color="auto"/>
        <w:bottom w:val="none" w:sz="0" w:space="0" w:color="auto"/>
        <w:right w:val="none" w:sz="0" w:space="0" w:color="auto"/>
      </w:divBdr>
    </w:div>
    <w:div w:id="23874725">
      <w:bodyDiv w:val="1"/>
      <w:marLeft w:val="0"/>
      <w:marRight w:val="0"/>
      <w:marTop w:val="0"/>
      <w:marBottom w:val="0"/>
      <w:divBdr>
        <w:top w:val="none" w:sz="0" w:space="0" w:color="auto"/>
        <w:left w:val="none" w:sz="0" w:space="0" w:color="auto"/>
        <w:bottom w:val="none" w:sz="0" w:space="0" w:color="auto"/>
        <w:right w:val="none" w:sz="0" w:space="0" w:color="auto"/>
      </w:divBdr>
    </w:div>
    <w:div w:id="25521455">
      <w:bodyDiv w:val="1"/>
      <w:marLeft w:val="0"/>
      <w:marRight w:val="0"/>
      <w:marTop w:val="0"/>
      <w:marBottom w:val="0"/>
      <w:divBdr>
        <w:top w:val="none" w:sz="0" w:space="0" w:color="auto"/>
        <w:left w:val="none" w:sz="0" w:space="0" w:color="auto"/>
        <w:bottom w:val="none" w:sz="0" w:space="0" w:color="auto"/>
        <w:right w:val="none" w:sz="0" w:space="0" w:color="auto"/>
      </w:divBdr>
    </w:div>
    <w:div w:id="30347587">
      <w:bodyDiv w:val="1"/>
      <w:marLeft w:val="0"/>
      <w:marRight w:val="0"/>
      <w:marTop w:val="0"/>
      <w:marBottom w:val="0"/>
      <w:divBdr>
        <w:top w:val="none" w:sz="0" w:space="0" w:color="auto"/>
        <w:left w:val="none" w:sz="0" w:space="0" w:color="auto"/>
        <w:bottom w:val="none" w:sz="0" w:space="0" w:color="auto"/>
        <w:right w:val="none" w:sz="0" w:space="0" w:color="auto"/>
      </w:divBdr>
    </w:div>
    <w:div w:id="30349868">
      <w:bodyDiv w:val="1"/>
      <w:marLeft w:val="0"/>
      <w:marRight w:val="0"/>
      <w:marTop w:val="0"/>
      <w:marBottom w:val="0"/>
      <w:divBdr>
        <w:top w:val="none" w:sz="0" w:space="0" w:color="auto"/>
        <w:left w:val="none" w:sz="0" w:space="0" w:color="auto"/>
        <w:bottom w:val="none" w:sz="0" w:space="0" w:color="auto"/>
        <w:right w:val="none" w:sz="0" w:space="0" w:color="auto"/>
      </w:divBdr>
    </w:div>
    <w:div w:id="30618080">
      <w:bodyDiv w:val="1"/>
      <w:marLeft w:val="0"/>
      <w:marRight w:val="0"/>
      <w:marTop w:val="0"/>
      <w:marBottom w:val="0"/>
      <w:divBdr>
        <w:top w:val="none" w:sz="0" w:space="0" w:color="auto"/>
        <w:left w:val="none" w:sz="0" w:space="0" w:color="auto"/>
        <w:bottom w:val="none" w:sz="0" w:space="0" w:color="auto"/>
        <w:right w:val="none" w:sz="0" w:space="0" w:color="auto"/>
      </w:divBdr>
    </w:div>
    <w:div w:id="31658077">
      <w:bodyDiv w:val="1"/>
      <w:marLeft w:val="0"/>
      <w:marRight w:val="0"/>
      <w:marTop w:val="0"/>
      <w:marBottom w:val="0"/>
      <w:divBdr>
        <w:top w:val="none" w:sz="0" w:space="0" w:color="auto"/>
        <w:left w:val="none" w:sz="0" w:space="0" w:color="auto"/>
        <w:bottom w:val="none" w:sz="0" w:space="0" w:color="auto"/>
        <w:right w:val="none" w:sz="0" w:space="0" w:color="auto"/>
      </w:divBdr>
    </w:div>
    <w:div w:id="33625732">
      <w:bodyDiv w:val="1"/>
      <w:marLeft w:val="0"/>
      <w:marRight w:val="0"/>
      <w:marTop w:val="0"/>
      <w:marBottom w:val="0"/>
      <w:divBdr>
        <w:top w:val="none" w:sz="0" w:space="0" w:color="auto"/>
        <w:left w:val="none" w:sz="0" w:space="0" w:color="auto"/>
        <w:bottom w:val="none" w:sz="0" w:space="0" w:color="auto"/>
        <w:right w:val="none" w:sz="0" w:space="0" w:color="auto"/>
      </w:divBdr>
    </w:div>
    <w:div w:id="40133521">
      <w:bodyDiv w:val="1"/>
      <w:marLeft w:val="0"/>
      <w:marRight w:val="0"/>
      <w:marTop w:val="0"/>
      <w:marBottom w:val="0"/>
      <w:divBdr>
        <w:top w:val="none" w:sz="0" w:space="0" w:color="auto"/>
        <w:left w:val="none" w:sz="0" w:space="0" w:color="auto"/>
        <w:bottom w:val="none" w:sz="0" w:space="0" w:color="auto"/>
        <w:right w:val="none" w:sz="0" w:space="0" w:color="auto"/>
      </w:divBdr>
    </w:div>
    <w:div w:id="43218472">
      <w:bodyDiv w:val="1"/>
      <w:marLeft w:val="0"/>
      <w:marRight w:val="0"/>
      <w:marTop w:val="0"/>
      <w:marBottom w:val="0"/>
      <w:divBdr>
        <w:top w:val="none" w:sz="0" w:space="0" w:color="auto"/>
        <w:left w:val="none" w:sz="0" w:space="0" w:color="auto"/>
        <w:bottom w:val="none" w:sz="0" w:space="0" w:color="auto"/>
        <w:right w:val="none" w:sz="0" w:space="0" w:color="auto"/>
      </w:divBdr>
    </w:div>
    <w:div w:id="44716783">
      <w:bodyDiv w:val="1"/>
      <w:marLeft w:val="0"/>
      <w:marRight w:val="0"/>
      <w:marTop w:val="0"/>
      <w:marBottom w:val="0"/>
      <w:divBdr>
        <w:top w:val="none" w:sz="0" w:space="0" w:color="auto"/>
        <w:left w:val="none" w:sz="0" w:space="0" w:color="auto"/>
        <w:bottom w:val="none" w:sz="0" w:space="0" w:color="auto"/>
        <w:right w:val="none" w:sz="0" w:space="0" w:color="auto"/>
      </w:divBdr>
    </w:div>
    <w:div w:id="46806209">
      <w:bodyDiv w:val="1"/>
      <w:marLeft w:val="0"/>
      <w:marRight w:val="0"/>
      <w:marTop w:val="0"/>
      <w:marBottom w:val="0"/>
      <w:divBdr>
        <w:top w:val="none" w:sz="0" w:space="0" w:color="auto"/>
        <w:left w:val="none" w:sz="0" w:space="0" w:color="auto"/>
        <w:bottom w:val="none" w:sz="0" w:space="0" w:color="auto"/>
        <w:right w:val="none" w:sz="0" w:space="0" w:color="auto"/>
      </w:divBdr>
    </w:div>
    <w:div w:id="53625325">
      <w:bodyDiv w:val="1"/>
      <w:marLeft w:val="0"/>
      <w:marRight w:val="0"/>
      <w:marTop w:val="0"/>
      <w:marBottom w:val="0"/>
      <w:divBdr>
        <w:top w:val="none" w:sz="0" w:space="0" w:color="auto"/>
        <w:left w:val="none" w:sz="0" w:space="0" w:color="auto"/>
        <w:bottom w:val="none" w:sz="0" w:space="0" w:color="auto"/>
        <w:right w:val="none" w:sz="0" w:space="0" w:color="auto"/>
      </w:divBdr>
    </w:div>
    <w:div w:id="54934602">
      <w:bodyDiv w:val="1"/>
      <w:marLeft w:val="0"/>
      <w:marRight w:val="0"/>
      <w:marTop w:val="0"/>
      <w:marBottom w:val="0"/>
      <w:divBdr>
        <w:top w:val="none" w:sz="0" w:space="0" w:color="auto"/>
        <w:left w:val="none" w:sz="0" w:space="0" w:color="auto"/>
        <w:bottom w:val="none" w:sz="0" w:space="0" w:color="auto"/>
        <w:right w:val="none" w:sz="0" w:space="0" w:color="auto"/>
      </w:divBdr>
    </w:div>
    <w:div w:id="65763781">
      <w:bodyDiv w:val="1"/>
      <w:marLeft w:val="0"/>
      <w:marRight w:val="0"/>
      <w:marTop w:val="0"/>
      <w:marBottom w:val="0"/>
      <w:divBdr>
        <w:top w:val="none" w:sz="0" w:space="0" w:color="auto"/>
        <w:left w:val="none" w:sz="0" w:space="0" w:color="auto"/>
        <w:bottom w:val="none" w:sz="0" w:space="0" w:color="auto"/>
        <w:right w:val="none" w:sz="0" w:space="0" w:color="auto"/>
      </w:divBdr>
    </w:div>
    <w:div w:id="66193053">
      <w:bodyDiv w:val="1"/>
      <w:marLeft w:val="0"/>
      <w:marRight w:val="0"/>
      <w:marTop w:val="0"/>
      <w:marBottom w:val="0"/>
      <w:divBdr>
        <w:top w:val="none" w:sz="0" w:space="0" w:color="auto"/>
        <w:left w:val="none" w:sz="0" w:space="0" w:color="auto"/>
        <w:bottom w:val="none" w:sz="0" w:space="0" w:color="auto"/>
        <w:right w:val="none" w:sz="0" w:space="0" w:color="auto"/>
      </w:divBdr>
    </w:div>
    <w:div w:id="69276697">
      <w:bodyDiv w:val="1"/>
      <w:marLeft w:val="0"/>
      <w:marRight w:val="0"/>
      <w:marTop w:val="0"/>
      <w:marBottom w:val="0"/>
      <w:divBdr>
        <w:top w:val="none" w:sz="0" w:space="0" w:color="auto"/>
        <w:left w:val="none" w:sz="0" w:space="0" w:color="auto"/>
        <w:bottom w:val="none" w:sz="0" w:space="0" w:color="auto"/>
        <w:right w:val="none" w:sz="0" w:space="0" w:color="auto"/>
      </w:divBdr>
    </w:div>
    <w:div w:id="73011476">
      <w:bodyDiv w:val="1"/>
      <w:marLeft w:val="0"/>
      <w:marRight w:val="0"/>
      <w:marTop w:val="0"/>
      <w:marBottom w:val="0"/>
      <w:divBdr>
        <w:top w:val="none" w:sz="0" w:space="0" w:color="auto"/>
        <w:left w:val="none" w:sz="0" w:space="0" w:color="auto"/>
        <w:bottom w:val="none" w:sz="0" w:space="0" w:color="auto"/>
        <w:right w:val="none" w:sz="0" w:space="0" w:color="auto"/>
      </w:divBdr>
    </w:div>
    <w:div w:id="79571631">
      <w:bodyDiv w:val="1"/>
      <w:marLeft w:val="0"/>
      <w:marRight w:val="0"/>
      <w:marTop w:val="0"/>
      <w:marBottom w:val="0"/>
      <w:divBdr>
        <w:top w:val="none" w:sz="0" w:space="0" w:color="auto"/>
        <w:left w:val="none" w:sz="0" w:space="0" w:color="auto"/>
        <w:bottom w:val="none" w:sz="0" w:space="0" w:color="auto"/>
        <w:right w:val="none" w:sz="0" w:space="0" w:color="auto"/>
      </w:divBdr>
    </w:div>
    <w:div w:id="86318157">
      <w:bodyDiv w:val="1"/>
      <w:marLeft w:val="0"/>
      <w:marRight w:val="0"/>
      <w:marTop w:val="0"/>
      <w:marBottom w:val="0"/>
      <w:divBdr>
        <w:top w:val="none" w:sz="0" w:space="0" w:color="auto"/>
        <w:left w:val="none" w:sz="0" w:space="0" w:color="auto"/>
        <w:bottom w:val="none" w:sz="0" w:space="0" w:color="auto"/>
        <w:right w:val="none" w:sz="0" w:space="0" w:color="auto"/>
      </w:divBdr>
    </w:div>
    <w:div w:id="87046552">
      <w:bodyDiv w:val="1"/>
      <w:marLeft w:val="0"/>
      <w:marRight w:val="0"/>
      <w:marTop w:val="0"/>
      <w:marBottom w:val="0"/>
      <w:divBdr>
        <w:top w:val="none" w:sz="0" w:space="0" w:color="auto"/>
        <w:left w:val="none" w:sz="0" w:space="0" w:color="auto"/>
        <w:bottom w:val="none" w:sz="0" w:space="0" w:color="auto"/>
        <w:right w:val="none" w:sz="0" w:space="0" w:color="auto"/>
      </w:divBdr>
    </w:div>
    <w:div w:id="90245555">
      <w:bodyDiv w:val="1"/>
      <w:marLeft w:val="0"/>
      <w:marRight w:val="0"/>
      <w:marTop w:val="0"/>
      <w:marBottom w:val="0"/>
      <w:divBdr>
        <w:top w:val="none" w:sz="0" w:space="0" w:color="auto"/>
        <w:left w:val="none" w:sz="0" w:space="0" w:color="auto"/>
        <w:bottom w:val="none" w:sz="0" w:space="0" w:color="auto"/>
        <w:right w:val="none" w:sz="0" w:space="0" w:color="auto"/>
      </w:divBdr>
    </w:div>
    <w:div w:id="97484206">
      <w:bodyDiv w:val="1"/>
      <w:marLeft w:val="0"/>
      <w:marRight w:val="0"/>
      <w:marTop w:val="0"/>
      <w:marBottom w:val="0"/>
      <w:divBdr>
        <w:top w:val="none" w:sz="0" w:space="0" w:color="auto"/>
        <w:left w:val="none" w:sz="0" w:space="0" w:color="auto"/>
        <w:bottom w:val="none" w:sz="0" w:space="0" w:color="auto"/>
        <w:right w:val="none" w:sz="0" w:space="0" w:color="auto"/>
      </w:divBdr>
    </w:div>
    <w:div w:id="99372080">
      <w:bodyDiv w:val="1"/>
      <w:marLeft w:val="0"/>
      <w:marRight w:val="0"/>
      <w:marTop w:val="0"/>
      <w:marBottom w:val="0"/>
      <w:divBdr>
        <w:top w:val="none" w:sz="0" w:space="0" w:color="auto"/>
        <w:left w:val="none" w:sz="0" w:space="0" w:color="auto"/>
        <w:bottom w:val="none" w:sz="0" w:space="0" w:color="auto"/>
        <w:right w:val="none" w:sz="0" w:space="0" w:color="auto"/>
      </w:divBdr>
    </w:div>
    <w:div w:id="103624287">
      <w:bodyDiv w:val="1"/>
      <w:marLeft w:val="0"/>
      <w:marRight w:val="0"/>
      <w:marTop w:val="0"/>
      <w:marBottom w:val="0"/>
      <w:divBdr>
        <w:top w:val="none" w:sz="0" w:space="0" w:color="auto"/>
        <w:left w:val="none" w:sz="0" w:space="0" w:color="auto"/>
        <w:bottom w:val="none" w:sz="0" w:space="0" w:color="auto"/>
        <w:right w:val="none" w:sz="0" w:space="0" w:color="auto"/>
      </w:divBdr>
    </w:div>
    <w:div w:id="119035005">
      <w:bodyDiv w:val="1"/>
      <w:marLeft w:val="0"/>
      <w:marRight w:val="0"/>
      <w:marTop w:val="0"/>
      <w:marBottom w:val="0"/>
      <w:divBdr>
        <w:top w:val="none" w:sz="0" w:space="0" w:color="auto"/>
        <w:left w:val="none" w:sz="0" w:space="0" w:color="auto"/>
        <w:bottom w:val="none" w:sz="0" w:space="0" w:color="auto"/>
        <w:right w:val="none" w:sz="0" w:space="0" w:color="auto"/>
      </w:divBdr>
    </w:div>
    <w:div w:id="123353901">
      <w:bodyDiv w:val="1"/>
      <w:marLeft w:val="0"/>
      <w:marRight w:val="0"/>
      <w:marTop w:val="0"/>
      <w:marBottom w:val="0"/>
      <w:divBdr>
        <w:top w:val="none" w:sz="0" w:space="0" w:color="auto"/>
        <w:left w:val="none" w:sz="0" w:space="0" w:color="auto"/>
        <w:bottom w:val="none" w:sz="0" w:space="0" w:color="auto"/>
        <w:right w:val="none" w:sz="0" w:space="0" w:color="auto"/>
      </w:divBdr>
    </w:div>
    <w:div w:id="123547235">
      <w:bodyDiv w:val="1"/>
      <w:marLeft w:val="0"/>
      <w:marRight w:val="0"/>
      <w:marTop w:val="0"/>
      <w:marBottom w:val="0"/>
      <w:divBdr>
        <w:top w:val="none" w:sz="0" w:space="0" w:color="auto"/>
        <w:left w:val="none" w:sz="0" w:space="0" w:color="auto"/>
        <w:bottom w:val="none" w:sz="0" w:space="0" w:color="auto"/>
        <w:right w:val="none" w:sz="0" w:space="0" w:color="auto"/>
      </w:divBdr>
    </w:div>
    <w:div w:id="125514534">
      <w:bodyDiv w:val="1"/>
      <w:marLeft w:val="0"/>
      <w:marRight w:val="0"/>
      <w:marTop w:val="0"/>
      <w:marBottom w:val="0"/>
      <w:divBdr>
        <w:top w:val="none" w:sz="0" w:space="0" w:color="auto"/>
        <w:left w:val="none" w:sz="0" w:space="0" w:color="auto"/>
        <w:bottom w:val="none" w:sz="0" w:space="0" w:color="auto"/>
        <w:right w:val="none" w:sz="0" w:space="0" w:color="auto"/>
      </w:divBdr>
      <w:divsChild>
        <w:div w:id="15541216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7629846">
      <w:bodyDiv w:val="1"/>
      <w:marLeft w:val="0"/>
      <w:marRight w:val="0"/>
      <w:marTop w:val="0"/>
      <w:marBottom w:val="0"/>
      <w:divBdr>
        <w:top w:val="none" w:sz="0" w:space="0" w:color="auto"/>
        <w:left w:val="none" w:sz="0" w:space="0" w:color="auto"/>
        <w:bottom w:val="none" w:sz="0" w:space="0" w:color="auto"/>
        <w:right w:val="none" w:sz="0" w:space="0" w:color="auto"/>
      </w:divBdr>
    </w:div>
    <w:div w:id="131335242">
      <w:bodyDiv w:val="1"/>
      <w:marLeft w:val="0"/>
      <w:marRight w:val="0"/>
      <w:marTop w:val="0"/>
      <w:marBottom w:val="0"/>
      <w:divBdr>
        <w:top w:val="none" w:sz="0" w:space="0" w:color="auto"/>
        <w:left w:val="none" w:sz="0" w:space="0" w:color="auto"/>
        <w:bottom w:val="none" w:sz="0" w:space="0" w:color="auto"/>
        <w:right w:val="none" w:sz="0" w:space="0" w:color="auto"/>
      </w:divBdr>
    </w:div>
    <w:div w:id="133185926">
      <w:bodyDiv w:val="1"/>
      <w:marLeft w:val="0"/>
      <w:marRight w:val="0"/>
      <w:marTop w:val="0"/>
      <w:marBottom w:val="0"/>
      <w:divBdr>
        <w:top w:val="none" w:sz="0" w:space="0" w:color="auto"/>
        <w:left w:val="none" w:sz="0" w:space="0" w:color="auto"/>
        <w:bottom w:val="none" w:sz="0" w:space="0" w:color="auto"/>
        <w:right w:val="none" w:sz="0" w:space="0" w:color="auto"/>
      </w:divBdr>
      <w:divsChild>
        <w:div w:id="17179267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158783">
      <w:bodyDiv w:val="1"/>
      <w:marLeft w:val="0"/>
      <w:marRight w:val="0"/>
      <w:marTop w:val="0"/>
      <w:marBottom w:val="0"/>
      <w:divBdr>
        <w:top w:val="none" w:sz="0" w:space="0" w:color="auto"/>
        <w:left w:val="none" w:sz="0" w:space="0" w:color="auto"/>
        <w:bottom w:val="none" w:sz="0" w:space="0" w:color="auto"/>
        <w:right w:val="none" w:sz="0" w:space="0" w:color="auto"/>
      </w:divBdr>
    </w:div>
    <w:div w:id="145710008">
      <w:bodyDiv w:val="1"/>
      <w:marLeft w:val="0"/>
      <w:marRight w:val="0"/>
      <w:marTop w:val="0"/>
      <w:marBottom w:val="0"/>
      <w:divBdr>
        <w:top w:val="none" w:sz="0" w:space="0" w:color="auto"/>
        <w:left w:val="none" w:sz="0" w:space="0" w:color="auto"/>
        <w:bottom w:val="none" w:sz="0" w:space="0" w:color="auto"/>
        <w:right w:val="none" w:sz="0" w:space="0" w:color="auto"/>
      </w:divBdr>
    </w:div>
    <w:div w:id="146629481">
      <w:bodyDiv w:val="1"/>
      <w:marLeft w:val="0"/>
      <w:marRight w:val="0"/>
      <w:marTop w:val="0"/>
      <w:marBottom w:val="0"/>
      <w:divBdr>
        <w:top w:val="none" w:sz="0" w:space="0" w:color="auto"/>
        <w:left w:val="none" w:sz="0" w:space="0" w:color="auto"/>
        <w:bottom w:val="none" w:sz="0" w:space="0" w:color="auto"/>
        <w:right w:val="none" w:sz="0" w:space="0" w:color="auto"/>
      </w:divBdr>
      <w:divsChild>
        <w:div w:id="198392617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7063224">
      <w:bodyDiv w:val="1"/>
      <w:marLeft w:val="0"/>
      <w:marRight w:val="0"/>
      <w:marTop w:val="0"/>
      <w:marBottom w:val="0"/>
      <w:divBdr>
        <w:top w:val="none" w:sz="0" w:space="0" w:color="auto"/>
        <w:left w:val="none" w:sz="0" w:space="0" w:color="auto"/>
        <w:bottom w:val="none" w:sz="0" w:space="0" w:color="auto"/>
        <w:right w:val="none" w:sz="0" w:space="0" w:color="auto"/>
      </w:divBdr>
    </w:div>
    <w:div w:id="155654320">
      <w:bodyDiv w:val="1"/>
      <w:marLeft w:val="0"/>
      <w:marRight w:val="0"/>
      <w:marTop w:val="0"/>
      <w:marBottom w:val="0"/>
      <w:divBdr>
        <w:top w:val="none" w:sz="0" w:space="0" w:color="auto"/>
        <w:left w:val="none" w:sz="0" w:space="0" w:color="auto"/>
        <w:bottom w:val="none" w:sz="0" w:space="0" w:color="auto"/>
        <w:right w:val="none" w:sz="0" w:space="0" w:color="auto"/>
      </w:divBdr>
    </w:div>
    <w:div w:id="159738824">
      <w:bodyDiv w:val="1"/>
      <w:marLeft w:val="0"/>
      <w:marRight w:val="0"/>
      <w:marTop w:val="0"/>
      <w:marBottom w:val="0"/>
      <w:divBdr>
        <w:top w:val="none" w:sz="0" w:space="0" w:color="auto"/>
        <w:left w:val="none" w:sz="0" w:space="0" w:color="auto"/>
        <w:bottom w:val="none" w:sz="0" w:space="0" w:color="auto"/>
        <w:right w:val="none" w:sz="0" w:space="0" w:color="auto"/>
      </w:divBdr>
    </w:div>
    <w:div w:id="162791796">
      <w:bodyDiv w:val="1"/>
      <w:marLeft w:val="0"/>
      <w:marRight w:val="0"/>
      <w:marTop w:val="0"/>
      <w:marBottom w:val="0"/>
      <w:divBdr>
        <w:top w:val="none" w:sz="0" w:space="0" w:color="auto"/>
        <w:left w:val="none" w:sz="0" w:space="0" w:color="auto"/>
        <w:bottom w:val="none" w:sz="0" w:space="0" w:color="auto"/>
        <w:right w:val="none" w:sz="0" w:space="0" w:color="auto"/>
      </w:divBdr>
    </w:div>
    <w:div w:id="166754983">
      <w:bodyDiv w:val="1"/>
      <w:marLeft w:val="0"/>
      <w:marRight w:val="0"/>
      <w:marTop w:val="0"/>
      <w:marBottom w:val="0"/>
      <w:divBdr>
        <w:top w:val="none" w:sz="0" w:space="0" w:color="auto"/>
        <w:left w:val="none" w:sz="0" w:space="0" w:color="auto"/>
        <w:bottom w:val="none" w:sz="0" w:space="0" w:color="auto"/>
        <w:right w:val="none" w:sz="0" w:space="0" w:color="auto"/>
      </w:divBdr>
      <w:divsChild>
        <w:div w:id="20989354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9151287">
      <w:bodyDiv w:val="1"/>
      <w:marLeft w:val="0"/>
      <w:marRight w:val="0"/>
      <w:marTop w:val="0"/>
      <w:marBottom w:val="0"/>
      <w:divBdr>
        <w:top w:val="none" w:sz="0" w:space="0" w:color="auto"/>
        <w:left w:val="none" w:sz="0" w:space="0" w:color="auto"/>
        <w:bottom w:val="none" w:sz="0" w:space="0" w:color="auto"/>
        <w:right w:val="none" w:sz="0" w:space="0" w:color="auto"/>
      </w:divBdr>
    </w:div>
    <w:div w:id="171991804">
      <w:bodyDiv w:val="1"/>
      <w:marLeft w:val="0"/>
      <w:marRight w:val="0"/>
      <w:marTop w:val="0"/>
      <w:marBottom w:val="0"/>
      <w:divBdr>
        <w:top w:val="none" w:sz="0" w:space="0" w:color="auto"/>
        <w:left w:val="none" w:sz="0" w:space="0" w:color="auto"/>
        <w:bottom w:val="none" w:sz="0" w:space="0" w:color="auto"/>
        <w:right w:val="none" w:sz="0" w:space="0" w:color="auto"/>
      </w:divBdr>
    </w:div>
    <w:div w:id="172885793">
      <w:bodyDiv w:val="1"/>
      <w:marLeft w:val="0"/>
      <w:marRight w:val="0"/>
      <w:marTop w:val="0"/>
      <w:marBottom w:val="0"/>
      <w:divBdr>
        <w:top w:val="none" w:sz="0" w:space="0" w:color="auto"/>
        <w:left w:val="none" w:sz="0" w:space="0" w:color="auto"/>
        <w:bottom w:val="none" w:sz="0" w:space="0" w:color="auto"/>
        <w:right w:val="none" w:sz="0" w:space="0" w:color="auto"/>
      </w:divBdr>
    </w:div>
    <w:div w:id="175731965">
      <w:bodyDiv w:val="1"/>
      <w:marLeft w:val="0"/>
      <w:marRight w:val="0"/>
      <w:marTop w:val="0"/>
      <w:marBottom w:val="0"/>
      <w:divBdr>
        <w:top w:val="none" w:sz="0" w:space="0" w:color="auto"/>
        <w:left w:val="none" w:sz="0" w:space="0" w:color="auto"/>
        <w:bottom w:val="none" w:sz="0" w:space="0" w:color="auto"/>
        <w:right w:val="none" w:sz="0" w:space="0" w:color="auto"/>
      </w:divBdr>
      <w:divsChild>
        <w:div w:id="11228427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254373">
      <w:bodyDiv w:val="1"/>
      <w:marLeft w:val="0"/>
      <w:marRight w:val="0"/>
      <w:marTop w:val="0"/>
      <w:marBottom w:val="0"/>
      <w:divBdr>
        <w:top w:val="none" w:sz="0" w:space="0" w:color="auto"/>
        <w:left w:val="none" w:sz="0" w:space="0" w:color="auto"/>
        <w:bottom w:val="none" w:sz="0" w:space="0" w:color="auto"/>
        <w:right w:val="none" w:sz="0" w:space="0" w:color="auto"/>
      </w:divBdr>
    </w:div>
    <w:div w:id="184563991">
      <w:bodyDiv w:val="1"/>
      <w:marLeft w:val="0"/>
      <w:marRight w:val="0"/>
      <w:marTop w:val="0"/>
      <w:marBottom w:val="0"/>
      <w:divBdr>
        <w:top w:val="none" w:sz="0" w:space="0" w:color="auto"/>
        <w:left w:val="none" w:sz="0" w:space="0" w:color="auto"/>
        <w:bottom w:val="none" w:sz="0" w:space="0" w:color="auto"/>
        <w:right w:val="none" w:sz="0" w:space="0" w:color="auto"/>
      </w:divBdr>
    </w:div>
    <w:div w:id="188107498">
      <w:bodyDiv w:val="1"/>
      <w:marLeft w:val="0"/>
      <w:marRight w:val="0"/>
      <w:marTop w:val="0"/>
      <w:marBottom w:val="0"/>
      <w:divBdr>
        <w:top w:val="none" w:sz="0" w:space="0" w:color="auto"/>
        <w:left w:val="none" w:sz="0" w:space="0" w:color="auto"/>
        <w:bottom w:val="none" w:sz="0" w:space="0" w:color="auto"/>
        <w:right w:val="none" w:sz="0" w:space="0" w:color="auto"/>
      </w:divBdr>
    </w:div>
    <w:div w:id="188955147">
      <w:bodyDiv w:val="1"/>
      <w:marLeft w:val="0"/>
      <w:marRight w:val="0"/>
      <w:marTop w:val="0"/>
      <w:marBottom w:val="0"/>
      <w:divBdr>
        <w:top w:val="none" w:sz="0" w:space="0" w:color="auto"/>
        <w:left w:val="none" w:sz="0" w:space="0" w:color="auto"/>
        <w:bottom w:val="none" w:sz="0" w:space="0" w:color="auto"/>
        <w:right w:val="none" w:sz="0" w:space="0" w:color="auto"/>
      </w:divBdr>
    </w:div>
    <w:div w:id="190805693">
      <w:bodyDiv w:val="1"/>
      <w:marLeft w:val="0"/>
      <w:marRight w:val="0"/>
      <w:marTop w:val="0"/>
      <w:marBottom w:val="0"/>
      <w:divBdr>
        <w:top w:val="none" w:sz="0" w:space="0" w:color="auto"/>
        <w:left w:val="none" w:sz="0" w:space="0" w:color="auto"/>
        <w:bottom w:val="none" w:sz="0" w:space="0" w:color="auto"/>
        <w:right w:val="none" w:sz="0" w:space="0" w:color="auto"/>
      </w:divBdr>
      <w:divsChild>
        <w:div w:id="199467467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848259">
      <w:bodyDiv w:val="1"/>
      <w:marLeft w:val="0"/>
      <w:marRight w:val="0"/>
      <w:marTop w:val="0"/>
      <w:marBottom w:val="0"/>
      <w:divBdr>
        <w:top w:val="none" w:sz="0" w:space="0" w:color="auto"/>
        <w:left w:val="none" w:sz="0" w:space="0" w:color="auto"/>
        <w:bottom w:val="none" w:sz="0" w:space="0" w:color="auto"/>
        <w:right w:val="none" w:sz="0" w:space="0" w:color="auto"/>
      </w:divBdr>
    </w:div>
    <w:div w:id="195123534">
      <w:bodyDiv w:val="1"/>
      <w:marLeft w:val="0"/>
      <w:marRight w:val="0"/>
      <w:marTop w:val="0"/>
      <w:marBottom w:val="0"/>
      <w:divBdr>
        <w:top w:val="none" w:sz="0" w:space="0" w:color="auto"/>
        <w:left w:val="none" w:sz="0" w:space="0" w:color="auto"/>
        <w:bottom w:val="none" w:sz="0" w:space="0" w:color="auto"/>
        <w:right w:val="none" w:sz="0" w:space="0" w:color="auto"/>
      </w:divBdr>
    </w:div>
    <w:div w:id="196815261">
      <w:bodyDiv w:val="1"/>
      <w:marLeft w:val="0"/>
      <w:marRight w:val="0"/>
      <w:marTop w:val="0"/>
      <w:marBottom w:val="0"/>
      <w:divBdr>
        <w:top w:val="none" w:sz="0" w:space="0" w:color="auto"/>
        <w:left w:val="none" w:sz="0" w:space="0" w:color="auto"/>
        <w:bottom w:val="none" w:sz="0" w:space="0" w:color="auto"/>
        <w:right w:val="none" w:sz="0" w:space="0" w:color="auto"/>
      </w:divBdr>
    </w:div>
    <w:div w:id="202717007">
      <w:bodyDiv w:val="1"/>
      <w:marLeft w:val="0"/>
      <w:marRight w:val="0"/>
      <w:marTop w:val="0"/>
      <w:marBottom w:val="0"/>
      <w:divBdr>
        <w:top w:val="none" w:sz="0" w:space="0" w:color="auto"/>
        <w:left w:val="none" w:sz="0" w:space="0" w:color="auto"/>
        <w:bottom w:val="none" w:sz="0" w:space="0" w:color="auto"/>
        <w:right w:val="none" w:sz="0" w:space="0" w:color="auto"/>
      </w:divBdr>
    </w:div>
    <w:div w:id="203561514">
      <w:bodyDiv w:val="1"/>
      <w:marLeft w:val="0"/>
      <w:marRight w:val="0"/>
      <w:marTop w:val="0"/>
      <w:marBottom w:val="0"/>
      <w:divBdr>
        <w:top w:val="none" w:sz="0" w:space="0" w:color="auto"/>
        <w:left w:val="none" w:sz="0" w:space="0" w:color="auto"/>
        <w:bottom w:val="none" w:sz="0" w:space="0" w:color="auto"/>
        <w:right w:val="none" w:sz="0" w:space="0" w:color="auto"/>
      </w:divBdr>
    </w:div>
    <w:div w:id="205873794">
      <w:bodyDiv w:val="1"/>
      <w:marLeft w:val="0"/>
      <w:marRight w:val="0"/>
      <w:marTop w:val="0"/>
      <w:marBottom w:val="0"/>
      <w:divBdr>
        <w:top w:val="none" w:sz="0" w:space="0" w:color="auto"/>
        <w:left w:val="none" w:sz="0" w:space="0" w:color="auto"/>
        <w:bottom w:val="none" w:sz="0" w:space="0" w:color="auto"/>
        <w:right w:val="none" w:sz="0" w:space="0" w:color="auto"/>
      </w:divBdr>
      <w:divsChild>
        <w:div w:id="2842343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6072498">
      <w:bodyDiv w:val="1"/>
      <w:marLeft w:val="0"/>
      <w:marRight w:val="0"/>
      <w:marTop w:val="0"/>
      <w:marBottom w:val="0"/>
      <w:divBdr>
        <w:top w:val="none" w:sz="0" w:space="0" w:color="auto"/>
        <w:left w:val="none" w:sz="0" w:space="0" w:color="auto"/>
        <w:bottom w:val="none" w:sz="0" w:space="0" w:color="auto"/>
        <w:right w:val="none" w:sz="0" w:space="0" w:color="auto"/>
      </w:divBdr>
    </w:div>
    <w:div w:id="214122697">
      <w:bodyDiv w:val="1"/>
      <w:marLeft w:val="0"/>
      <w:marRight w:val="0"/>
      <w:marTop w:val="0"/>
      <w:marBottom w:val="0"/>
      <w:divBdr>
        <w:top w:val="none" w:sz="0" w:space="0" w:color="auto"/>
        <w:left w:val="none" w:sz="0" w:space="0" w:color="auto"/>
        <w:bottom w:val="none" w:sz="0" w:space="0" w:color="auto"/>
        <w:right w:val="none" w:sz="0" w:space="0" w:color="auto"/>
      </w:divBdr>
      <w:divsChild>
        <w:div w:id="386421666">
          <w:marLeft w:val="-720"/>
          <w:marRight w:val="0"/>
          <w:marTop w:val="0"/>
          <w:marBottom w:val="0"/>
          <w:divBdr>
            <w:top w:val="none" w:sz="0" w:space="0" w:color="auto"/>
            <w:left w:val="none" w:sz="0" w:space="0" w:color="auto"/>
            <w:bottom w:val="none" w:sz="0" w:space="0" w:color="auto"/>
            <w:right w:val="none" w:sz="0" w:space="0" w:color="auto"/>
          </w:divBdr>
        </w:div>
      </w:divsChild>
    </w:div>
    <w:div w:id="217741170">
      <w:bodyDiv w:val="1"/>
      <w:marLeft w:val="0"/>
      <w:marRight w:val="0"/>
      <w:marTop w:val="0"/>
      <w:marBottom w:val="0"/>
      <w:divBdr>
        <w:top w:val="none" w:sz="0" w:space="0" w:color="auto"/>
        <w:left w:val="none" w:sz="0" w:space="0" w:color="auto"/>
        <w:bottom w:val="none" w:sz="0" w:space="0" w:color="auto"/>
        <w:right w:val="none" w:sz="0" w:space="0" w:color="auto"/>
      </w:divBdr>
      <w:divsChild>
        <w:div w:id="18897565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22909378">
      <w:bodyDiv w:val="1"/>
      <w:marLeft w:val="0"/>
      <w:marRight w:val="0"/>
      <w:marTop w:val="0"/>
      <w:marBottom w:val="0"/>
      <w:divBdr>
        <w:top w:val="none" w:sz="0" w:space="0" w:color="auto"/>
        <w:left w:val="none" w:sz="0" w:space="0" w:color="auto"/>
        <w:bottom w:val="none" w:sz="0" w:space="0" w:color="auto"/>
        <w:right w:val="none" w:sz="0" w:space="0" w:color="auto"/>
      </w:divBdr>
    </w:div>
    <w:div w:id="223760886">
      <w:bodyDiv w:val="1"/>
      <w:marLeft w:val="0"/>
      <w:marRight w:val="0"/>
      <w:marTop w:val="0"/>
      <w:marBottom w:val="0"/>
      <w:divBdr>
        <w:top w:val="none" w:sz="0" w:space="0" w:color="auto"/>
        <w:left w:val="none" w:sz="0" w:space="0" w:color="auto"/>
        <w:bottom w:val="none" w:sz="0" w:space="0" w:color="auto"/>
        <w:right w:val="none" w:sz="0" w:space="0" w:color="auto"/>
      </w:divBdr>
    </w:div>
    <w:div w:id="241793602">
      <w:bodyDiv w:val="1"/>
      <w:marLeft w:val="0"/>
      <w:marRight w:val="0"/>
      <w:marTop w:val="0"/>
      <w:marBottom w:val="0"/>
      <w:divBdr>
        <w:top w:val="none" w:sz="0" w:space="0" w:color="auto"/>
        <w:left w:val="none" w:sz="0" w:space="0" w:color="auto"/>
        <w:bottom w:val="none" w:sz="0" w:space="0" w:color="auto"/>
        <w:right w:val="none" w:sz="0" w:space="0" w:color="auto"/>
      </w:divBdr>
    </w:div>
    <w:div w:id="245261275">
      <w:bodyDiv w:val="1"/>
      <w:marLeft w:val="0"/>
      <w:marRight w:val="0"/>
      <w:marTop w:val="0"/>
      <w:marBottom w:val="0"/>
      <w:divBdr>
        <w:top w:val="none" w:sz="0" w:space="0" w:color="auto"/>
        <w:left w:val="none" w:sz="0" w:space="0" w:color="auto"/>
        <w:bottom w:val="none" w:sz="0" w:space="0" w:color="auto"/>
        <w:right w:val="none" w:sz="0" w:space="0" w:color="auto"/>
      </w:divBdr>
    </w:div>
    <w:div w:id="246615686">
      <w:bodyDiv w:val="1"/>
      <w:marLeft w:val="0"/>
      <w:marRight w:val="0"/>
      <w:marTop w:val="0"/>
      <w:marBottom w:val="0"/>
      <w:divBdr>
        <w:top w:val="none" w:sz="0" w:space="0" w:color="auto"/>
        <w:left w:val="none" w:sz="0" w:space="0" w:color="auto"/>
        <w:bottom w:val="none" w:sz="0" w:space="0" w:color="auto"/>
        <w:right w:val="none" w:sz="0" w:space="0" w:color="auto"/>
      </w:divBdr>
    </w:div>
    <w:div w:id="248083462">
      <w:bodyDiv w:val="1"/>
      <w:marLeft w:val="0"/>
      <w:marRight w:val="0"/>
      <w:marTop w:val="0"/>
      <w:marBottom w:val="0"/>
      <w:divBdr>
        <w:top w:val="none" w:sz="0" w:space="0" w:color="auto"/>
        <w:left w:val="none" w:sz="0" w:space="0" w:color="auto"/>
        <w:bottom w:val="none" w:sz="0" w:space="0" w:color="auto"/>
        <w:right w:val="none" w:sz="0" w:space="0" w:color="auto"/>
      </w:divBdr>
    </w:div>
    <w:div w:id="254174085">
      <w:bodyDiv w:val="1"/>
      <w:marLeft w:val="0"/>
      <w:marRight w:val="0"/>
      <w:marTop w:val="0"/>
      <w:marBottom w:val="0"/>
      <w:divBdr>
        <w:top w:val="none" w:sz="0" w:space="0" w:color="auto"/>
        <w:left w:val="none" w:sz="0" w:space="0" w:color="auto"/>
        <w:bottom w:val="none" w:sz="0" w:space="0" w:color="auto"/>
        <w:right w:val="none" w:sz="0" w:space="0" w:color="auto"/>
      </w:divBdr>
    </w:div>
    <w:div w:id="255598158">
      <w:bodyDiv w:val="1"/>
      <w:marLeft w:val="0"/>
      <w:marRight w:val="0"/>
      <w:marTop w:val="0"/>
      <w:marBottom w:val="0"/>
      <w:divBdr>
        <w:top w:val="none" w:sz="0" w:space="0" w:color="auto"/>
        <w:left w:val="none" w:sz="0" w:space="0" w:color="auto"/>
        <w:bottom w:val="none" w:sz="0" w:space="0" w:color="auto"/>
        <w:right w:val="none" w:sz="0" w:space="0" w:color="auto"/>
      </w:divBdr>
    </w:div>
    <w:div w:id="260528832">
      <w:bodyDiv w:val="1"/>
      <w:marLeft w:val="0"/>
      <w:marRight w:val="0"/>
      <w:marTop w:val="0"/>
      <w:marBottom w:val="0"/>
      <w:divBdr>
        <w:top w:val="none" w:sz="0" w:space="0" w:color="auto"/>
        <w:left w:val="none" w:sz="0" w:space="0" w:color="auto"/>
        <w:bottom w:val="none" w:sz="0" w:space="0" w:color="auto"/>
        <w:right w:val="none" w:sz="0" w:space="0" w:color="auto"/>
      </w:divBdr>
    </w:div>
    <w:div w:id="263996974">
      <w:bodyDiv w:val="1"/>
      <w:marLeft w:val="0"/>
      <w:marRight w:val="0"/>
      <w:marTop w:val="0"/>
      <w:marBottom w:val="0"/>
      <w:divBdr>
        <w:top w:val="none" w:sz="0" w:space="0" w:color="auto"/>
        <w:left w:val="none" w:sz="0" w:space="0" w:color="auto"/>
        <w:bottom w:val="none" w:sz="0" w:space="0" w:color="auto"/>
        <w:right w:val="none" w:sz="0" w:space="0" w:color="auto"/>
      </w:divBdr>
    </w:div>
    <w:div w:id="264384343">
      <w:bodyDiv w:val="1"/>
      <w:marLeft w:val="0"/>
      <w:marRight w:val="0"/>
      <w:marTop w:val="0"/>
      <w:marBottom w:val="0"/>
      <w:divBdr>
        <w:top w:val="none" w:sz="0" w:space="0" w:color="auto"/>
        <w:left w:val="none" w:sz="0" w:space="0" w:color="auto"/>
        <w:bottom w:val="none" w:sz="0" w:space="0" w:color="auto"/>
        <w:right w:val="none" w:sz="0" w:space="0" w:color="auto"/>
      </w:divBdr>
    </w:div>
    <w:div w:id="267615991">
      <w:bodyDiv w:val="1"/>
      <w:marLeft w:val="0"/>
      <w:marRight w:val="0"/>
      <w:marTop w:val="0"/>
      <w:marBottom w:val="0"/>
      <w:divBdr>
        <w:top w:val="none" w:sz="0" w:space="0" w:color="auto"/>
        <w:left w:val="none" w:sz="0" w:space="0" w:color="auto"/>
        <w:bottom w:val="none" w:sz="0" w:space="0" w:color="auto"/>
        <w:right w:val="none" w:sz="0" w:space="0" w:color="auto"/>
      </w:divBdr>
    </w:div>
    <w:div w:id="268978313">
      <w:bodyDiv w:val="1"/>
      <w:marLeft w:val="0"/>
      <w:marRight w:val="0"/>
      <w:marTop w:val="0"/>
      <w:marBottom w:val="0"/>
      <w:divBdr>
        <w:top w:val="none" w:sz="0" w:space="0" w:color="auto"/>
        <w:left w:val="none" w:sz="0" w:space="0" w:color="auto"/>
        <w:bottom w:val="none" w:sz="0" w:space="0" w:color="auto"/>
        <w:right w:val="none" w:sz="0" w:space="0" w:color="auto"/>
      </w:divBdr>
    </w:div>
    <w:div w:id="277298014">
      <w:bodyDiv w:val="1"/>
      <w:marLeft w:val="0"/>
      <w:marRight w:val="0"/>
      <w:marTop w:val="0"/>
      <w:marBottom w:val="0"/>
      <w:divBdr>
        <w:top w:val="none" w:sz="0" w:space="0" w:color="auto"/>
        <w:left w:val="none" w:sz="0" w:space="0" w:color="auto"/>
        <w:bottom w:val="none" w:sz="0" w:space="0" w:color="auto"/>
        <w:right w:val="none" w:sz="0" w:space="0" w:color="auto"/>
      </w:divBdr>
    </w:div>
    <w:div w:id="277369571">
      <w:bodyDiv w:val="1"/>
      <w:marLeft w:val="0"/>
      <w:marRight w:val="0"/>
      <w:marTop w:val="0"/>
      <w:marBottom w:val="0"/>
      <w:divBdr>
        <w:top w:val="none" w:sz="0" w:space="0" w:color="auto"/>
        <w:left w:val="none" w:sz="0" w:space="0" w:color="auto"/>
        <w:bottom w:val="none" w:sz="0" w:space="0" w:color="auto"/>
        <w:right w:val="none" w:sz="0" w:space="0" w:color="auto"/>
      </w:divBdr>
    </w:div>
    <w:div w:id="278874563">
      <w:bodyDiv w:val="1"/>
      <w:marLeft w:val="0"/>
      <w:marRight w:val="0"/>
      <w:marTop w:val="0"/>
      <w:marBottom w:val="0"/>
      <w:divBdr>
        <w:top w:val="none" w:sz="0" w:space="0" w:color="auto"/>
        <w:left w:val="none" w:sz="0" w:space="0" w:color="auto"/>
        <w:bottom w:val="none" w:sz="0" w:space="0" w:color="auto"/>
        <w:right w:val="none" w:sz="0" w:space="0" w:color="auto"/>
      </w:divBdr>
    </w:div>
    <w:div w:id="283192121">
      <w:bodyDiv w:val="1"/>
      <w:marLeft w:val="0"/>
      <w:marRight w:val="0"/>
      <w:marTop w:val="0"/>
      <w:marBottom w:val="0"/>
      <w:divBdr>
        <w:top w:val="none" w:sz="0" w:space="0" w:color="auto"/>
        <w:left w:val="none" w:sz="0" w:space="0" w:color="auto"/>
        <w:bottom w:val="none" w:sz="0" w:space="0" w:color="auto"/>
        <w:right w:val="none" w:sz="0" w:space="0" w:color="auto"/>
      </w:divBdr>
    </w:div>
    <w:div w:id="289745508">
      <w:bodyDiv w:val="1"/>
      <w:marLeft w:val="0"/>
      <w:marRight w:val="0"/>
      <w:marTop w:val="0"/>
      <w:marBottom w:val="0"/>
      <w:divBdr>
        <w:top w:val="none" w:sz="0" w:space="0" w:color="auto"/>
        <w:left w:val="none" w:sz="0" w:space="0" w:color="auto"/>
        <w:bottom w:val="none" w:sz="0" w:space="0" w:color="auto"/>
        <w:right w:val="none" w:sz="0" w:space="0" w:color="auto"/>
      </w:divBdr>
    </w:div>
    <w:div w:id="297876468">
      <w:bodyDiv w:val="1"/>
      <w:marLeft w:val="0"/>
      <w:marRight w:val="0"/>
      <w:marTop w:val="0"/>
      <w:marBottom w:val="0"/>
      <w:divBdr>
        <w:top w:val="none" w:sz="0" w:space="0" w:color="auto"/>
        <w:left w:val="none" w:sz="0" w:space="0" w:color="auto"/>
        <w:bottom w:val="none" w:sz="0" w:space="0" w:color="auto"/>
        <w:right w:val="none" w:sz="0" w:space="0" w:color="auto"/>
      </w:divBdr>
    </w:div>
    <w:div w:id="302006218">
      <w:bodyDiv w:val="1"/>
      <w:marLeft w:val="0"/>
      <w:marRight w:val="0"/>
      <w:marTop w:val="0"/>
      <w:marBottom w:val="0"/>
      <w:divBdr>
        <w:top w:val="none" w:sz="0" w:space="0" w:color="auto"/>
        <w:left w:val="none" w:sz="0" w:space="0" w:color="auto"/>
        <w:bottom w:val="none" w:sz="0" w:space="0" w:color="auto"/>
        <w:right w:val="none" w:sz="0" w:space="0" w:color="auto"/>
      </w:divBdr>
    </w:div>
    <w:div w:id="302467192">
      <w:bodyDiv w:val="1"/>
      <w:marLeft w:val="0"/>
      <w:marRight w:val="0"/>
      <w:marTop w:val="0"/>
      <w:marBottom w:val="0"/>
      <w:divBdr>
        <w:top w:val="none" w:sz="0" w:space="0" w:color="auto"/>
        <w:left w:val="none" w:sz="0" w:space="0" w:color="auto"/>
        <w:bottom w:val="none" w:sz="0" w:space="0" w:color="auto"/>
        <w:right w:val="none" w:sz="0" w:space="0" w:color="auto"/>
      </w:divBdr>
    </w:div>
    <w:div w:id="302656611">
      <w:bodyDiv w:val="1"/>
      <w:marLeft w:val="0"/>
      <w:marRight w:val="0"/>
      <w:marTop w:val="0"/>
      <w:marBottom w:val="0"/>
      <w:divBdr>
        <w:top w:val="none" w:sz="0" w:space="0" w:color="auto"/>
        <w:left w:val="none" w:sz="0" w:space="0" w:color="auto"/>
        <w:bottom w:val="none" w:sz="0" w:space="0" w:color="auto"/>
        <w:right w:val="none" w:sz="0" w:space="0" w:color="auto"/>
      </w:divBdr>
    </w:div>
    <w:div w:id="312492112">
      <w:bodyDiv w:val="1"/>
      <w:marLeft w:val="0"/>
      <w:marRight w:val="0"/>
      <w:marTop w:val="0"/>
      <w:marBottom w:val="0"/>
      <w:divBdr>
        <w:top w:val="none" w:sz="0" w:space="0" w:color="auto"/>
        <w:left w:val="none" w:sz="0" w:space="0" w:color="auto"/>
        <w:bottom w:val="none" w:sz="0" w:space="0" w:color="auto"/>
        <w:right w:val="none" w:sz="0" w:space="0" w:color="auto"/>
      </w:divBdr>
    </w:div>
    <w:div w:id="312761272">
      <w:bodyDiv w:val="1"/>
      <w:marLeft w:val="0"/>
      <w:marRight w:val="0"/>
      <w:marTop w:val="0"/>
      <w:marBottom w:val="0"/>
      <w:divBdr>
        <w:top w:val="none" w:sz="0" w:space="0" w:color="auto"/>
        <w:left w:val="none" w:sz="0" w:space="0" w:color="auto"/>
        <w:bottom w:val="none" w:sz="0" w:space="0" w:color="auto"/>
        <w:right w:val="none" w:sz="0" w:space="0" w:color="auto"/>
      </w:divBdr>
    </w:div>
    <w:div w:id="314992306">
      <w:bodyDiv w:val="1"/>
      <w:marLeft w:val="0"/>
      <w:marRight w:val="0"/>
      <w:marTop w:val="0"/>
      <w:marBottom w:val="0"/>
      <w:divBdr>
        <w:top w:val="none" w:sz="0" w:space="0" w:color="auto"/>
        <w:left w:val="none" w:sz="0" w:space="0" w:color="auto"/>
        <w:bottom w:val="none" w:sz="0" w:space="0" w:color="auto"/>
        <w:right w:val="none" w:sz="0" w:space="0" w:color="auto"/>
      </w:divBdr>
    </w:div>
    <w:div w:id="318777775">
      <w:bodyDiv w:val="1"/>
      <w:marLeft w:val="0"/>
      <w:marRight w:val="0"/>
      <w:marTop w:val="0"/>
      <w:marBottom w:val="0"/>
      <w:divBdr>
        <w:top w:val="none" w:sz="0" w:space="0" w:color="auto"/>
        <w:left w:val="none" w:sz="0" w:space="0" w:color="auto"/>
        <w:bottom w:val="none" w:sz="0" w:space="0" w:color="auto"/>
        <w:right w:val="none" w:sz="0" w:space="0" w:color="auto"/>
      </w:divBdr>
    </w:div>
    <w:div w:id="319509217">
      <w:bodyDiv w:val="1"/>
      <w:marLeft w:val="0"/>
      <w:marRight w:val="0"/>
      <w:marTop w:val="0"/>
      <w:marBottom w:val="0"/>
      <w:divBdr>
        <w:top w:val="none" w:sz="0" w:space="0" w:color="auto"/>
        <w:left w:val="none" w:sz="0" w:space="0" w:color="auto"/>
        <w:bottom w:val="none" w:sz="0" w:space="0" w:color="auto"/>
        <w:right w:val="none" w:sz="0" w:space="0" w:color="auto"/>
      </w:divBdr>
    </w:div>
    <w:div w:id="319888671">
      <w:bodyDiv w:val="1"/>
      <w:marLeft w:val="0"/>
      <w:marRight w:val="0"/>
      <w:marTop w:val="0"/>
      <w:marBottom w:val="0"/>
      <w:divBdr>
        <w:top w:val="none" w:sz="0" w:space="0" w:color="auto"/>
        <w:left w:val="none" w:sz="0" w:space="0" w:color="auto"/>
        <w:bottom w:val="none" w:sz="0" w:space="0" w:color="auto"/>
        <w:right w:val="none" w:sz="0" w:space="0" w:color="auto"/>
      </w:divBdr>
    </w:div>
    <w:div w:id="322052696">
      <w:bodyDiv w:val="1"/>
      <w:marLeft w:val="0"/>
      <w:marRight w:val="0"/>
      <w:marTop w:val="0"/>
      <w:marBottom w:val="0"/>
      <w:divBdr>
        <w:top w:val="none" w:sz="0" w:space="0" w:color="auto"/>
        <w:left w:val="none" w:sz="0" w:space="0" w:color="auto"/>
        <w:bottom w:val="none" w:sz="0" w:space="0" w:color="auto"/>
        <w:right w:val="none" w:sz="0" w:space="0" w:color="auto"/>
      </w:divBdr>
    </w:div>
    <w:div w:id="332341527">
      <w:bodyDiv w:val="1"/>
      <w:marLeft w:val="0"/>
      <w:marRight w:val="0"/>
      <w:marTop w:val="0"/>
      <w:marBottom w:val="0"/>
      <w:divBdr>
        <w:top w:val="none" w:sz="0" w:space="0" w:color="auto"/>
        <w:left w:val="none" w:sz="0" w:space="0" w:color="auto"/>
        <w:bottom w:val="none" w:sz="0" w:space="0" w:color="auto"/>
        <w:right w:val="none" w:sz="0" w:space="0" w:color="auto"/>
      </w:divBdr>
    </w:div>
    <w:div w:id="333384728">
      <w:bodyDiv w:val="1"/>
      <w:marLeft w:val="0"/>
      <w:marRight w:val="0"/>
      <w:marTop w:val="0"/>
      <w:marBottom w:val="0"/>
      <w:divBdr>
        <w:top w:val="none" w:sz="0" w:space="0" w:color="auto"/>
        <w:left w:val="none" w:sz="0" w:space="0" w:color="auto"/>
        <w:bottom w:val="none" w:sz="0" w:space="0" w:color="auto"/>
        <w:right w:val="none" w:sz="0" w:space="0" w:color="auto"/>
      </w:divBdr>
    </w:div>
    <w:div w:id="334187395">
      <w:bodyDiv w:val="1"/>
      <w:marLeft w:val="0"/>
      <w:marRight w:val="0"/>
      <w:marTop w:val="0"/>
      <w:marBottom w:val="0"/>
      <w:divBdr>
        <w:top w:val="none" w:sz="0" w:space="0" w:color="auto"/>
        <w:left w:val="none" w:sz="0" w:space="0" w:color="auto"/>
        <w:bottom w:val="none" w:sz="0" w:space="0" w:color="auto"/>
        <w:right w:val="none" w:sz="0" w:space="0" w:color="auto"/>
      </w:divBdr>
    </w:div>
    <w:div w:id="346759156">
      <w:bodyDiv w:val="1"/>
      <w:marLeft w:val="0"/>
      <w:marRight w:val="0"/>
      <w:marTop w:val="0"/>
      <w:marBottom w:val="0"/>
      <w:divBdr>
        <w:top w:val="none" w:sz="0" w:space="0" w:color="auto"/>
        <w:left w:val="none" w:sz="0" w:space="0" w:color="auto"/>
        <w:bottom w:val="none" w:sz="0" w:space="0" w:color="auto"/>
        <w:right w:val="none" w:sz="0" w:space="0" w:color="auto"/>
      </w:divBdr>
    </w:div>
    <w:div w:id="348918918">
      <w:bodyDiv w:val="1"/>
      <w:marLeft w:val="0"/>
      <w:marRight w:val="0"/>
      <w:marTop w:val="0"/>
      <w:marBottom w:val="0"/>
      <w:divBdr>
        <w:top w:val="none" w:sz="0" w:space="0" w:color="auto"/>
        <w:left w:val="none" w:sz="0" w:space="0" w:color="auto"/>
        <w:bottom w:val="none" w:sz="0" w:space="0" w:color="auto"/>
        <w:right w:val="none" w:sz="0" w:space="0" w:color="auto"/>
      </w:divBdr>
    </w:div>
    <w:div w:id="355083063">
      <w:bodyDiv w:val="1"/>
      <w:marLeft w:val="0"/>
      <w:marRight w:val="0"/>
      <w:marTop w:val="0"/>
      <w:marBottom w:val="0"/>
      <w:divBdr>
        <w:top w:val="none" w:sz="0" w:space="0" w:color="auto"/>
        <w:left w:val="none" w:sz="0" w:space="0" w:color="auto"/>
        <w:bottom w:val="none" w:sz="0" w:space="0" w:color="auto"/>
        <w:right w:val="none" w:sz="0" w:space="0" w:color="auto"/>
      </w:divBdr>
    </w:div>
    <w:div w:id="359823905">
      <w:bodyDiv w:val="1"/>
      <w:marLeft w:val="0"/>
      <w:marRight w:val="0"/>
      <w:marTop w:val="0"/>
      <w:marBottom w:val="0"/>
      <w:divBdr>
        <w:top w:val="none" w:sz="0" w:space="0" w:color="auto"/>
        <w:left w:val="none" w:sz="0" w:space="0" w:color="auto"/>
        <w:bottom w:val="none" w:sz="0" w:space="0" w:color="auto"/>
        <w:right w:val="none" w:sz="0" w:space="0" w:color="auto"/>
      </w:divBdr>
    </w:div>
    <w:div w:id="367296116">
      <w:bodyDiv w:val="1"/>
      <w:marLeft w:val="0"/>
      <w:marRight w:val="0"/>
      <w:marTop w:val="0"/>
      <w:marBottom w:val="0"/>
      <w:divBdr>
        <w:top w:val="none" w:sz="0" w:space="0" w:color="auto"/>
        <w:left w:val="none" w:sz="0" w:space="0" w:color="auto"/>
        <w:bottom w:val="none" w:sz="0" w:space="0" w:color="auto"/>
        <w:right w:val="none" w:sz="0" w:space="0" w:color="auto"/>
      </w:divBdr>
    </w:div>
    <w:div w:id="367610019">
      <w:bodyDiv w:val="1"/>
      <w:marLeft w:val="0"/>
      <w:marRight w:val="0"/>
      <w:marTop w:val="0"/>
      <w:marBottom w:val="0"/>
      <w:divBdr>
        <w:top w:val="none" w:sz="0" w:space="0" w:color="auto"/>
        <w:left w:val="none" w:sz="0" w:space="0" w:color="auto"/>
        <w:bottom w:val="none" w:sz="0" w:space="0" w:color="auto"/>
        <w:right w:val="none" w:sz="0" w:space="0" w:color="auto"/>
      </w:divBdr>
    </w:div>
    <w:div w:id="372269893">
      <w:bodyDiv w:val="1"/>
      <w:marLeft w:val="0"/>
      <w:marRight w:val="0"/>
      <w:marTop w:val="0"/>
      <w:marBottom w:val="0"/>
      <w:divBdr>
        <w:top w:val="none" w:sz="0" w:space="0" w:color="auto"/>
        <w:left w:val="none" w:sz="0" w:space="0" w:color="auto"/>
        <w:bottom w:val="none" w:sz="0" w:space="0" w:color="auto"/>
        <w:right w:val="none" w:sz="0" w:space="0" w:color="auto"/>
      </w:divBdr>
    </w:div>
    <w:div w:id="372506677">
      <w:bodyDiv w:val="1"/>
      <w:marLeft w:val="0"/>
      <w:marRight w:val="0"/>
      <w:marTop w:val="0"/>
      <w:marBottom w:val="0"/>
      <w:divBdr>
        <w:top w:val="none" w:sz="0" w:space="0" w:color="auto"/>
        <w:left w:val="none" w:sz="0" w:space="0" w:color="auto"/>
        <w:bottom w:val="none" w:sz="0" w:space="0" w:color="auto"/>
        <w:right w:val="none" w:sz="0" w:space="0" w:color="auto"/>
      </w:divBdr>
    </w:div>
    <w:div w:id="379667099">
      <w:bodyDiv w:val="1"/>
      <w:marLeft w:val="0"/>
      <w:marRight w:val="0"/>
      <w:marTop w:val="0"/>
      <w:marBottom w:val="0"/>
      <w:divBdr>
        <w:top w:val="none" w:sz="0" w:space="0" w:color="auto"/>
        <w:left w:val="none" w:sz="0" w:space="0" w:color="auto"/>
        <w:bottom w:val="none" w:sz="0" w:space="0" w:color="auto"/>
        <w:right w:val="none" w:sz="0" w:space="0" w:color="auto"/>
      </w:divBdr>
    </w:div>
    <w:div w:id="380833085">
      <w:bodyDiv w:val="1"/>
      <w:marLeft w:val="0"/>
      <w:marRight w:val="0"/>
      <w:marTop w:val="0"/>
      <w:marBottom w:val="0"/>
      <w:divBdr>
        <w:top w:val="none" w:sz="0" w:space="0" w:color="auto"/>
        <w:left w:val="none" w:sz="0" w:space="0" w:color="auto"/>
        <w:bottom w:val="none" w:sz="0" w:space="0" w:color="auto"/>
        <w:right w:val="none" w:sz="0" w:space="0" w:color="auto"/>
      </w:divBdr>
    </w:div>
    <w:div w:id="386271218">
      <w:bodyDiv w:val="1"/>
      <w:marLeft w:val="0"/>
      <w:marRight w:val="0"/>
      <w:marTop w:val="0"/>
      <w:marBottom w:val="0"/>
      <w:divBdr>
        <w:top w:val="none" w:sz="0" w:space="0" w:color="auto"/>
        <w:left w:val="none" w:sz="0" w:space="0" w:color="auto"/>
        <w:bottom w:val="none" w:sz="0" w:space="0" w:color="auto"/>
        <w:right w:val="none" w:sz="0" w:space="0" w:color="auto"/>
      </w:divBdr>
    </w:div>
    <w:div w:id="387459085">
      <w:bodyDiv w:val="1"/>
      <w:marLeft w:val="0"/>
      <w:marRight w:val="0"/>
      <w:marTop w:val="0"/>
      <w:marBottom w:val="0"/>
      <w:divBdr>
        <w:top w:val="none" w:sz="0" w:space="0" w:color="auto"/>
        <w:left w:val="none" w:sz="0" w:space="0" w:color="auto"/>
        <w:bottom w:val="none" w:sz="0" w:space="0" w:color="auto"/>
        <w:right w:val="none" w:sz="0" w:space="0" w:color="auto"/>
      </w:divBdr>
    </w:div>
    <w:div w:id="389227273">
      <w:bodyDiv w:val="1"/>
      <w:marLeft w:val="0"/>
      <w:marRight w:val="0"/>
      <w:marTop w:val="0"/>
      <w:marBottom w:val="0"/>
      <w:divBdr>
        <w:top w:val="none" w:sz="0" w:space="0" w:color="auto"/>
        <w:left w:val="none" w:sz="0" w:space="0" w:color="auto"/>
        <w:bottom w:val="none" w:sz="0" w:space="0" w:color="auto"/>
        <w:right w:val="none" w:sz="0" w:space="0" w:color="auto"/>
      </w:divBdr>
    </w:div>
    <w:div w:id="390881845">
      <w:bodyDiv w:val="1"/>
      <w:marLeft w:val="0"/>
      <w:marRight w:val="0"/>
      <w:marTop w:val="0"/>
      <w:marBottom w:val="0"/>
      <w:divBdr>
        <w:top w:val="none" w:sz="0" w:space="0" w:color="auto"/>
        <w:left w:val="none" w:sz="0" w:space="0" w:color="auto"/>
        <w:bottom w:val="none" w:sz="0" w:space="0" w:color="auto"/>
        <w:right w:val="none" w:sz="0" w:space="0" w:color="auto"/>
      </w:divBdr>
    </w:div>
    <w:div w:id="401801740">
      <w:bodyDiv w:val="1"/>
      <w:marLeft w:val="0"/>
      <w:marRight w:val="0"/>
      <w:marTop w:val="0"/>
      <w:marBottom w:val="0"/>
      <w:divBdr>
        <w:top w:val="none" w:sz="0" w:space="0" w:color="auto"/>
        <w:left w:val="none" w:sz="0" w:space="0" w:color="auto"/>
        <w:bottom w:val="none" w:sz="0" w:space="0" w:color="auto"/>
        <w:right w:val="none" w:sz="0" w:space="0" w:color="auto"/>
      </w:divBdr>
    </w:div>
    <w:div w:id="402222724">
      <w:bodyDiv w:val="1"/>
      <w:marLeft w:val="0"/>
      <w:marRight w:val="0"/>
      <w:marTop w:val="0"/>
      <w:marBottom w:val="0"/>
      <w:divBdr>
        <w:top w:val="none" w:sz="0" w:space="0" w:color="auto"/>
        <w:left w:val="none" w:sz="0" w:space="0" w:color="auto"/>
        <w:bottom w:val="none" w:sz="0" w:space="0" w:color="auto"/>
        <w:right w:val="none" w:sz="0" w:space="0" w:color="auto"/>
      </w:divBdr>
    </w:div>
    <w:div w:id="415327325">
      <w:bodyDiv w:val="1"/>
      <w:marLeft w:val="0"/>
      <w:marRight w:val="0"/>
      <w:marTop w:val="0"/>
      <w:marBottom w:val="0"/>
      <w:divBdr>
        <w:top w:val="none" w:sz="0" w:space="0" w:color="auto"/>
        <w:left w:val="none" w:sz="0" w:space="0" w:color="auto"/>
        <w:bottom w:val="none" w:sz="0" w:space="0" w:color="auto"/>
        <w:right w:val="none" w:sz="0" w:space="0" w:color="auto"/>
      </w:divBdr>
    </w:div>
    <w:div w:id="420371543">
      <w:bodyDiv w:val="1"/>
      <w:marLeft w:val="0"/>
      <w:marRight w:val="0"/>
      <w:marTop w:val="0"/>
      <w:marBottom w:val="0"/>
      <w:divBdr>
        <w:top w:val="none" w:sz="0" w:space="0" w:color="auto"/>
        <w:left w:val="none" w:sz="0" w:space="0" w:color="auto"/>
        <w:bottom w:val="none" w:sz="0" w:space="0" w:color="auto"/>
        <w:right w:val="none" w:sz="0" w:space="0" w:color="auto"/>
      </w:divBdr>
    </w:div>
    <w:div w:id="421604460">
      <w:bodyDiv w:val="1"/>
      <w:marLeft w:val="0"/>
      <w:marRight w:val="0"/>
      <w:marTop w:val="0"/>
      <w:marBottom w:val="0"/>
      <w:divBdr>
        <w:top w:val="none" w:sz="0" w:space="0" w:color="auto"/>
        <w:left w:val="none" w:sz="0" w:space="0" w:color="auto"/>
        <w:bottom w:val="none" w:sz="0" w:space="0" w:color="auto"/>
        <w:right w:val="none" w:sz="0" w:space="0" w:color="auto"/>
      </w:divBdr>
    </w:div>
    <w:div w:id="421729861">
      <w:bodyDiv w:val="1"/>
      <w:marLeft w:val="0"/>
      <w:marRight w:val="0"/>
      <w:marTop w:val="0"/>
      <w:marBottom w:val="0"/>
      <w:divBdr>
        <w:top w:val="none" w:sz="0" w:space="0" w:color="auto"/>
        <w:left w:val="none" w:sz="0" w:space="0" w:color="auto"/>
        <w:bottom w:val="none" w:sz="0" w:space="0" w:color="auto"/>
        <w:right w:val="none" w:sz="0" w:space="0" w:color="auto"/>
      </w:divBdr>
    </w:div>
    <w:div w:id="424812477">
      <w:bodyDiv w:val="1"/>
      <w:marLeft w:val="0"/>
      <w:marRight w:val="0"/>
      <w:marTop w:val="0"/>
      <w:marBottom w:val="0"/>
      <w:divBdr>
        <w:top w:val="none" w:sz="0" w:space="0" w:color="auto"/>
        <w:left w:val="none" w:sz="0" w:space="0" w:color="auto"/>
        <w:bottom w:val="none" w:sz="0" w:space="0" w:color="auto"/>
        <w:right w:val="none" w:sz="0" w:space="0" w:color="auto"/>
      </w:divBdr>
    </w:div>
    <w:div w:id="432748566">
      <w:bodyDiv w:val="1"/>
      <w:marLeft w:val="0"/>
      <w:marRight w:val="0"/>
      <w:marTop w:val="0"/>
      <w:marBottom w:val="0"/>
      <w:divBdr>
        <w:top w:val="none" w:sz="0" w:space="0" w:color="auto"/>
        <w:left w:val="none" w:sz="0" w:space="0" w:color="auto"/>
        <w:bottom w:val="none" w:sz="0" w:space="0" w:color="auto"/>
        <w:right w:val="none" w:sz="0" w:space="0" w:color="auto"/>
      </w:divBdr>
    </w:div>
    <w:div w:id="435246978">
      <w:bodyDiv w:val="1"/>
      <w:marLeft w:val="0"/>
      <w:marRight w:val="0"/>
      <w:marTop w:val="0"/>
      <w:marBottom w:val="0"/>
      <w:divBdr>
        <w:top w:val="none" w:sz="0" w:space="0" w:color="auto"/>
        <w:left w:val="none" w:sz="0" w:space="0" w:color="auto"/>
        <w:bottom w:val="none" w:sz="0" w:space="0" w:color="auto"/>
        <w:right w:val="none" w:sz="0" w:space="0" w:color="auto"/>
      </w:divBdr>
    </w:div>
    <w:div w:id="437723838">
      <w:bodyDiv w:val="1"/>
      <w:marLeft w:val="0"/>
      <w:marRight w:val="0"/>
      <w:marTop w:val="0"/>
      <w:marBottom w:val="0"/>
      <w:divBdr>
        <w:top w:val="none" w:sz="0" w:space="0" w:color="auto"/>
        <w:left w:val="none" w:sz="0" w:space="0" w:color="auto"/>
        <w:bottom w:val="none" w:sz="0" w:space="0" w:color="auto"/>
        <w:right w:val="none" w:sz="0" w:space="0" w:color="auto"/>
      </w:divBdr>
    </w:div>
    <w:div w:id="439030367">
      <w:bodyDiv w:val="1"/>
      <w:marLeft w:val="0"/>
      <w:marRight w:val="0"/>
      <w:marTop w:val="0"/>
      <w:marBottom w:val="0"/>
      <w:divBdr>
        <w:top w:val="none" w:sz="0" w:space="0" w:color="auto"/>
        <w:left w:val="none" w:sz="0" w:space="0" w:color="auto"/>
        <w:bottom w:val="none" w:sz="0" w:space="0" w:color="auto"/>
        <w:right w:val="none" w:sz="0" w:space="0" w:color="auto"/>
      </w:divBdr>
    </w:div>
    <w:div w:id="439034247">
      <w:bodyDiv w:val="1"/>
      <w:marLeft w:val="0"/>
      <w:marRight w:val="0"/>
      <w:marTop w:val="0"/>
      <w:marBottom w:val="0"/>
      <w:divBdr>
        <w:top w:val="none" w:sz="0" w:space="0" w:color="auto"/>
        <w:left w:val="none" w:sz="0" w:space="0" w:color="auto"/>
        <w:bottom w:val="none" w:sz="0" w:space="0" w:color="auto"/>
        <w:right w:val="none" w:sz="0" w:space="0" w:color="auto"/>
      </w:divBdr>
    </w:div>
    <w:div w:id="439640801">
      <w:bodyDiv w:val="1"/>
      <w:marLeft w:val="0"/>
      <w:marRight w:val="0"/>
      <w:marTop w:val="0"/>
      <w:marBottom w:val="0"/>
      <w:divBdr>
        <w:top w:val="none" w:sz="0" w:space="0" w:color="auto"/>
        <w:left w:val="none" w:sz="0" w:space="0" w:color="auto"/>
        <w:bottom w:val="none" w:sz="0" w:space="0" w:color="auto"/>
        <w:right w:val="none" w:sz="0" w:space="0" w:color="auto"/>
      </w:divBdr>
    </w:div>
    <w:div w:id="440952080">
      <w:bodyDiv w:val="1"/>
      <w:marLeft w:val="0"/>
      <w:marRight w:val="0"/>
      <w:marTop w:val="0"/>
      <w:marBottom w:val="0"/>
      <w:divBdr>
        <w:top w:val="none" w:sz="0" w:space="0" w:color="auto"/>
        <w:left w:val="none" w:sz="0" w:space="0" w:color="auto"/>
        <w:bottom w:val="none" w:sz="0" w:space="0" w:color="auto"/>
        <w:right w:val="none" w:sz="0" w:space="0" w:color="auto"/>
      </w:divBdr>
    </w:div>
    <w:div w:id="443040671">
      <w:bodyDiv w:val="1"/>
      <w:marLeft w:val="0"/>
      <w:marRight w:val="0"/>
      <w:marTop w:val="0"/>
      <w:marBottom w:val="0"/>
      <w:divBdr>
        <w:top w:val="none" w:sz="0" w:space="0" w:color="auto"/>
        <w:left w:val="none" w:sz="0" w:space="0" w:color="auto"/>
        <w:bottom w:val="none" w:sz="0" w:space="0" w:color="auto"/>
        <w:right w:val="none" w:sz="0" w:space="0" w:color="auto"/>
      </w:divBdr>
    </w:div>
    <w:div w:id="445345793">
      <w:bodyDiv w:val="1"/>
      <w:marLeft w:val="0"/>
      <w:marRight w:val="0"/>
      <w:marTop w:val="0"/>
      <w:marBottom w:val="0"/>
      <w:divBdr>
        <w:top w:val="none" w:sz="0" w:space="0" w:color="auto"/>
        <w:left w:val="none" w:sz="0" w:space="0" w:color="auto"/>
        <w:bottom w:val="none" w:sz="0" w:space="0" w:color="auto"/>
        <w:right w:val="none" w:sz="0" w:space="0" w:color="auto"/>
      </w:divBdr>
    </w:div>
    <w:div w:id="457915252">
      <w:bodyDiv w:val="1"/>
      <w:marLeft w:val="0"/>
      <w:marRight w:val="0"/>
      <w:marTop w:val="0"/>
      <w:marBottom w:val="0"/>
      <w:divBdr>
        <w:top w:val="none" w:sz="0" w:space="0" w:color="auto"/>
        <w:left w:val="none" w:sz="0" w:space="0" w:color="auto"/>
        <w:bottom w:val="none" w:sz="0" w:space="0" w:color="auto"/>
        <w:right w:val="none" w:sz="0" w:space="0" w:color="auto"/>
      </w:divBdr>
    </w:div>
    <w:div w:id="458567547">
      <w:bodyDiv w:val="1"/>
      <w:marLeft w:val="0"/>
      <w:marRight w:val="0"/>
      <w:marTop w:val="0"/>
      <w:marBottom w:val="0"/>
      <w:divBdr>
        <w:top w:val="none" w:sz="0" w:space="0" w:color="auto"/>
        <w:left w:val="none" w:sz="0" w:space="0" w:color="auto"/>
        <w:bottom w:val="none" w:sz="0" w:space="0" w:color="auto"/>
        <w:right w:val="none" w:sz="0" w:space="0" w:color="auto"/>
      </w:divBdr>
    </w:div>
    <w:div w:id="458769798">
      <w:bodyDiv w:val="1"/>
      <w:marLeft w:val="0"/>
      <w:marRight w:val="0"/>
      <w:marTop w:val="0"/>
      <w:marBottom w:val="0"/>
      <w:divBdr>
        <w:top w:val="none" w:sz="0" w:space="0" w:color="auto"/>
        <w:left w:val="none" w:sz="0" w:space="0" w:color="auto"/>
        <w:bottom w:val="none" w:sz="0" w:space="0" w:color="auto"/>
        <w:right w:val="none" w:sz="0" w:space="0" w:color="auto"/>
      </w:divBdr>
    </w:div>
    <w:div w:id="460734619">
      <w:bodyDiv w:val="1"/>
      <w:marLeft w:val="0"/>
      <w:marRight w:val="0"/>
      <w:marTop w:val="0"/>
      <w:marBottom w:val="0"/>
      <w:divBdr>
        <w:top w:val="none" w:sz="0" w:space="0" w:color="auto"/>
        <w:left w:val="none" w:sz="0" w:space="0" w:color="auto"/>
        <w:bottom w:val="none" w:sz="0" w:space="0" w:color="auto"/>
        <w:right w:val="none" w:sz="0" w:space="0" w:color="auto"/>
      </w:divBdr>
    </w:div>
    <w:div w:id="462963892">
      <w:bodyDiv w:val="1"/>
      <w:marLeft w:val="0"/>
      <w:marRight w:val="0"/>
      <w:marTop w:val="0"/>
      <w:marBottom w:val="0"/>
      <w:divBdr>
        <w:top w:val="none" w:sz="0" w:space="0" w:color="auto"/>
        <w:left w:val="none" w:sz="0" w:space="0" w:color="auto"/>
        <w:bottom w:val="none" w:sz="0" w:space="0" w:color="auto"/>
        <w:right w:val="none" w:sz="0" w:space="0" w:color="auto"/>
      </w:divBdr>
    </w:div>
    <w:div w:id="465202528">
      <w:bodyDiv w:val="1"/>
      <w:marLeft w:val="0"/>
      <w:marRight w:val="0"/>
      <w:marTop w:val="0"/>
      <w:marBottom w:val="0"/>
      <w:divBdr>
        <w:top w:val="none" w:sz="0" w:space="0" w:color="auto"/>
        <w:left w:val="none" w:sz="0" w:space="0" w:color="auto"/>
        <w:bottom w:val="none" w:sz="0" w:space="0" w:color="auto"/>
        <w:right w:val="none" w:sz="0" w:space="0" w:color="auto"/>
      </w:divBdr>
    </w:div>
    <w:div w:id="471600131">
      <w:bodyDiv w:val="1"/>
      <w:marLeft w:val="0"/>
      <w:marRight w:val="0"/>
      <w:marTop w:val="0"/>
      <w:marBottom w:val="0"/>
      <w:divBdr>
        <w:top w:val="none" w:sz="0" w:space="0" w:color="auto"/>
        <w:left w:val="none" w:sz="0" w:space="0" w:color="auto"/>
        <w:bottom w:val="none" w:sz="0" w:space="0" w:color="auto"/>
        <w:right w:val="none" w:sz="0" w:space="0" w:color="auto"/>
      </w:divBdr>
    </w:div>
    <w:div w:id="477265436">
      <w:bodyDiv w:val="1"/>
      <w:marLeft w:val="0"/>
      <w:marRight w:val="0"/>
      <w:marTop w:val="0"/>
      <w:marBottom w:val="0"/>
      <w:divBdr>
        <w:top w:val="none" w:sz="0" w:space="0" w:color="auto"/>
        <w:left w:val="none" w:sz="0" w:space="0" w:color="auto"/>
        <w:bottom w:val="none" w:sz="0" w:space="0" w:color="auto"/>
        <w:right w:val="none" w:sz="0" w:space="0" w:color="auto"/>
      </w:divBdr>
    </w:div>
    <w:div w:id="477501184">
      <w:bodyDiv w:val="1"/>
      <w:marLeft w:val="0"/>
      <w:marRight w:val="0"/>
      <w:marTop w:val="0"/>
      <w:marBottom w:val="0"/>
      <w:divBdr>
        <w:top w:val="none" w:sz="0" w:space="0" w:color="auto"/>
        <w:left w:val="none" w:sz="0" w:space="0" w:color="auto"/>
        <w:bottom w:val="none" w:sz="0" w:space="0" w:color="auto"/>
        <w:right w:val="none" w:sz="0" w:space="0" w:color="auto"/>
      </w:divBdr>
    </w:div>
    <w:div w:id="477697232">
      <w:bodyDiv w:val="1"/>
      <w:marLeft w:val="0"/>
      <w:marRight w:val="0"/>
      <w:marTop w:val="0"/>
      <w:marBottom w:val="0"/>
      <w:divBdr>
        <w:top w:val="none" w:sz="0" w:space="0" w:color="auto"/>
        <w:left w:val="none" w:sz="0" w:space="0" w:color="auto"/>
        <w:bottom w:val="none" w:sz="0" w:space="0" w:color="auto"/>
        <w:right w:val="none" w:sz="0" w:space="0" w:color="auto"/>
      </w:divBdr>
    </w:div>
    <w:div w:id="477920850">
      <w:bodyDiv w:val="1"/>
      <w:marLeft w:val="0"/>
      <w:marRight w:val="0"/>
      <w:marTop w:val="0"/>
      <w:marBottom w:val="0"/>
      <w:divBdr>
        <w:top w:val="none" w:sz="0" w:space="0" w:color="auto"/>
        <w:left w:val="none" w:sz="0" w:space="0" w:color="auto"/>
        <w:bottom w:val="none" w:sz="0" w:space="0" w:color="auto"/>
        <w:right w:val="none" w:sz="0" w:space="0" w:color="auto"/>
      </w:divBdr>
    </w:div>
    <w:div w:id="491876105">
      <w:bodyDiv w:val="1"/>
      <w:marLeft w:val="0"/>
      <w:marRight w:val="0"/>
      <w:marTop w:val="0"/>
      <w:marBottom w:val="0"/>
      <w:divBdr>
        <w:top w:val="none" w:sz="0" w:space="0" w:color="auto"/>
        <w:left w:val="none" w:sz="0" w:space="0" w:color="auto"/>
        <w:bottom w:val="none" w:sz="0" w:space="0" w:color="auto"/>
        <w:right w:val="none" w:sz="0" w:space="0" w:color="auto"/>
      </w:divBdr>
    </w:div>
    <w:div w:id="492263682">
      <w:bodyDiv w:val="1"/>
      <w:marLeft w:val="0"/>
      <w:marRight w:val="0"/>
      <w:marTop w:val="0"/>
      <w:marBottom w:val="0"/>
      <w:divBdr>
        <w:top w:val="none" w:sz="0" w:space="0" w:color="auto"/>
        <w:left w:val="none" w:sz="0" w:space="0" w:color="auto"/>
        <w:bottom w:val="none" w:sz="0" w:space="0" w:color="auto"/>
        <w:right w:val="none" w:sz="0" w:space="0" w:color="auto"/>
      </w:divBdr>
    </w:div>
    <w:div w:id="492451485">
      <w:bodyDiv w:val="1"/>
      <w:marLeft w:val="0"/>
      <w:marRight w:val="0"/>
      <w:marTop w:val="0"/>
      <w:marBottom w:val="0"/>
      <w:divBdr>
        <w:top w:val="none" w:sz="0" w:space="0" w:color="auto"/>
        <w:left w:val="none" w:sz="0" w:space="0" w:color="auto"/>
        <w:bottom w:val="none" w:sz="0" w:space="0" w:color="auto"/>
        <w:right w:val="none" w:sz="0" w:space="0" w:color="auto"/>
      </w:divBdr>
    </w:div>
    <w:div w:id="495002469">
      <w:bodyDiv w:val="1"/>
      <w:marLeft w:val="0"/>
      <w:marRight w:val="0"/>
      <w:marTop w:val="0"/>
      <w:marBottom w:val="0"/>
      <w:divBdr>
        <w:top w:val="none" w:sz="0" w:space="0" w:color="auto"/>
        <w:left w:val="none" w:sz="0" w:space="0" w:color="auto"/>
        <w:bottom w:val="none" w:sz="0" w:space="0" w:color="auto"/>
        <w:right w:val="none" w:sz="0" w:space="0" w:color="auto"/>
      </w:divBdr>
    </w:div>
    <w:div w:id="496504300">
      <w:bodyDiv w:val="1"/>
      <w:marLeft w:val="0"/>
      <w:marRight w:val="0"/>
      <w:marTop w:val="0"/>
      <w:marBottom w:val="0"/>
      <w:divBdr>
        <w:top w:val="none" w:sz="0" w:space="0" w:color="auto"/>
        <w:left w:val="none" w:sz="0" w:space="0" w:color="auto"/>
        <w:bottom w:val="none" w:sz="0" w:space="0" w:color="auto"/>
        <w:right w:val="none" w:sz="0" w:space="0" w:color="auto"/>
      </w:divBdr>
    </w:div>
    <w:div w:id="499850949">
      <w:bodyDiv w:val="1"/>
      <w:marLeft w:val="0"/>
      <w:marRight w:val="0"/>
      <w:marTop w:val="0"/>
      <w:marBottom w:val="0"/>
      <w:divBdr>
        <w:top w:val="none" w:sz="0" w:space="0" w:color="auto"/>
        <w:left w:val="none" w:sz="0" w:space="0" w:color="auto"/>
        <w:bottom w:val="none" w:sz="0" w:space="0" w:color="auto"/>
        <w:right w:val="none" w:sz="0" w:space="0" w:color="auto"/>
      </w:divBdr>
      <w:divsChild>
        <w:div w:id="14040677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3739060">
      <w:bodyDiv w:val="1"/>
      <w:marLeft w:val="0"/>
      <w:marRight w:val="0"/>
      <w:marTop w:val="0"/>
      <w:marBottom w:val="0"/>
      <w:divBdr>
        <w:top w:val="none" w:sz="0" w:space="0" w:color="auto"/>
        <w:left w:val="none" w:sz="0" w:space="0" w:color="auto"/>
        <w:bottom w:val="none" w:sz="0" w:space="0" w:color="auto"/>
        <w:right w:val="none" w:sz="0" w:space="0" w:color="auto"/>
      </w:divBdr>
    </w:div>
    <w:div w:id="508907734">
      <w:bodyDiv w:val="1"/>
      <w:marLeft w:val="0"/>
      <w:marRight w:val="0"/>
      <w:marTop w:val="0"/>
      <w:marBottom w:val="0"/>
      <w:divBdr>
        <w:top w:val="none" w:sz="0" w:space="0" w:color="auto"/>
        <w:left w:val="none" w:sz="0" w:space="0" w:color="auto"/>
        <w:bottom w:val="none" w:sz="0" w:space="0" w:color="auto"/>
        <w:right w:val="none" w:sz="0" w:space="0" w:color="auto"/>
      </w:divBdr>
    </w:div>
    <w:div w:id="510490720">
      <w:bodyDiv w:val="1"/>
      <w:marLeft w:val="0"/>
      <w:marRight w:val="0"/>
      <w:marTop w:val="0"/>
      <w:marBottom w:val="0"/>
      <w:divBdr>
        <w:top w:val="none" w:sz="0" w:space="0" w:color="auto"/>
        <w:left w:val="none" w:sz="0" w:space="0" w:color="auto"/>
        <w:bottom w:val="none" w:sz="0" w:space="0" w:color="auto"/>
        <w:right w:val="none" w:sz="0" w:space="0" w:color="auto"/>
      </w:divBdr>
    </w:div>
    <w:div w:id="511922495">
      <w:bodyDiv w:val="1"/>
      <w:marLeft w:val="0"/>
      <w:marRight w:val="0"/>
      <w:marTop w:val="0"/>
      <w:marBottom w:val="0"/>
      <w:divBdr>
        <w:top w:val="none" w:sz="0" w:space="0" w:color="auto"/>
        <w:left w:val="none" w:sz="0" w:space="0" w:color="auto"/>
        <w:bottom w:val="none" w:sz="0" w:space="0" w:color="auto"/>
        <w:right w:val="none" w:sz="0" w:space="0" w:color="auto"/>
      </w:divBdr>
    </w:div>
    <w:div w:id="514077069">
      <w:bodyDiv w:val="1"/>
      <w:marLeft w:val="0"/>
      <w:marRight w:val="0"/>
      <w:marTop w:val="0"/>
      <w:marBottom w:val="0"/>
      <w:divBdr>
        <w:top w:val="none" w:sz="0" w:space="0" w:color="auto"/>
        <w:left w:val="none" w:sz="0" w:space="0" w:color="auto"/>
        <w:bottom w:val="none" w:sz="0" w:space="0" w:color="auto"/>
        <w:right w:val="none" w:sz="0" w:space="0" w:color="auto"/>
      </w:divBdr>
    </w:div>
    <w:div w:id="514225973">
      <w:bodyDiv w:val="1"/>
      <w:marLeft w:val="0"/>
      <w:marRight w:val="0"/>
      <w:marTop w:val="0"/>
      <w:marBottom w:val="0"/>
      <w:divBdr>
        <w:top w:val="none" w:sz="0" w:space="0" w:color="auto"/>
        <w:left w:val="none" w:sz="0" w:space="0" w:color="auto"/>
        <w:bottom w:val="none" w:sz="0" w:space="0" w:color="auto"/>
        <w:right w:val="none" w:sz="0" w:space="0" w:color="auto"/>
      </w:divBdr>
    </w:div>
    <w:div w:id="517473729">
      <w:bodyDiv w:val="1"/>
      <w:marLeft w:val="0"/>
      <w:marRight w:val="0"/>
      <w:marTop w:val="0"/>
      <w:marBottom w:val="0"/>
      <w:divBdr>
        <w:top w:val="none" w:sz="0" w:space="0" w:color="auto"/>
        <w:left w:val="none" w:sz="0" w:space="0" w:color="auto"/>
        <w:bottom w:val="none" w:sz="0" w:space="0" w:color="auto"/>
        <w:right w:val="none" w:sz="0" w:space="0" w:color="auto"/>
      </w:divBdr>
    </w:div>
    <w:div w:id="520631469">
      <w:bodyDiv w:val="1"/>
      <w:marLeft w:val="0"/>
      <w:marRight w:val="0"/>
      <w:marTop w:val="0"/>
      <w:marBottom w:val="0"/>
      <w:divBdr>
        <w:top w:val="none" w:sz="0" w:space="0" w:color="auto"/>
        <w:left w:val="none" w:sz="0" w:space="0" w:color="auto"/>
        <w:bottom w:val="none" w:sz="0" w:space="0" w:color="auto"/>
        <w:right w:val="none" w:sz="0" w:space="0" w:color="auto"/>
      </w:divBdr>
    </w:div>
    <w:div w:id="525757130">
      <w:bodyDiv w:val="1"/>
      <w:marLeft w:val="0"/>
      <w:marRight w:val="0"/>
      <w:marTop w:val="0"/>
      <w:marBottom w:val="0"/>
      <w:divBdr>
        <w:top w:val="none" w:sz="0" w:space="0" w:color="auto"/>
        <w:left w:val="none" w:sz="0" w:space="0" w:color="auto"/>
        <w:bottom w:val="none" w:sz="0" w:space="0" w:color="auto"/>
        <w:right w:val="none" w:sz="0" w:space="0" w:color="auto"/>
      </w:divBdr>
    </w:div>
    <w:div w:id="525943638">
      <w:bodyDiv w:val="1"/>
      <w:marLeft w:val="0"/>
      <w:marRight w:val="0"/>
      <w:marTop w:val="0"/>
      <w:marBottom w:val="0"/>
      <w:divBdr>
        <w:top w:val="none" w:sz="0" w:space="0" w:color="auto"/>
        <w:left w:val="none" w:sz="0" w:space="0" w:color="auto"/>
        <w:bottom w:val="none" w:sz="0" w:space="0" w:color="auto"/>
        <w:right w:val="none" w:sz="0" w:space="0" w:color="auto"/>
      </w:divBdr>
    </w:div>
    <w:div w:id="527136214">
      <w:bodyDiv w:val="1"/>
      <w:marLeft w:val="0"/>
      <w:marRight w:val="0"/>
      <w:marTop w:val="0"/>
      <w:marBottom w:val="0"/>
      <w:divBdr>
        <w:top w:val="none" w:sz="0" w:space="0" w:color="auto"/>
        <w:left w:val="none" w:sz="0" w:space="0" w:color="auto"/>
        <w:bottom w:val="none" w:sz="0" w:space="0" w:color="auto"/>
        <w:right w:val="none" w:sz="0" w:space="0" w:color="auto"/>
      </w:divBdr>
    </w:div>
    <w:div w:id="530921595">
      <w:bodyDiv w:val="1"/>
      <w:marLeft w:val="0"/>
      <w:marRight w:val="0"/>
      <w:marTop w:val="0"/>
      <w:marBottom w:val="0"/>
      <w:divBdr>
        <w:top w:val="none" w:sz="0" w:space="0" w:color="auto"/>
        <w:left w:val="none" w:sz="0" w:space="0" w:color="auto"/>
        <w:bottom w:val="none" w:sz="0" w:space="0" w:color="auto"/>
        <w:right w:val="none" w:sz="0" w:space="0" w:color="auto"/>
      </w:divBdr>
    </w:div>
    <w:div w:id="532113423">
      <w:bodyDiv w:val="1"/>
      <w:marLeft w:val="0"/>
      <w:marRight w:val="0"/>
      <w:marTop w:val="0"/>
      <w:marBottom w:val="0"/>
      <w:divBdr>
        <w:top w:val="none" w:sz="0" w:space="0" w:color="auto"/>
        <w:left w:val="none" w:sz="0" w:space="0" w:color="auto"/>
        <w:bottom w:val="none" w:sz="0" w:space="0" w:color="auto"/>
        <w:right w:val="none" w:sz="0" w:space="0" w:color="auto"/>
      </w:divBdr>
    </w:div>
    <w:div w:id="535629384">
      <w:bodyDiv w:val="1"/>
      <w:marLeft w:val="0"/>
      <w:marRight w:val="0"/>
      <w:marTop w:val="0"/>
      <w:marBottom w:val="0"/>
      <w:divBdr>
        <w:top w:val="none" w:sz="0" w:space="0" w:color="auto"/>
        <w:left w:val="none" w:sz="0" w:space="0" w:color="auto"/>
        <w:bottom w:val="none" w:sz="0" w:space="0" w:color="auto"/>
        <w:right w:val="none" w:sz="0" w:space="0" w:color="auto"/>
      </w:divBdr>
    </w:div>
    <w:div w:id="540020192">
      <w:bodyDiv w:val="1"/>
      <w:marLeft w:val="0"/>
      <w:marRight w:val="0"/>
      <w:marTop w:val="0"/>
      <w:marBottom w:val="0"/>
      <w:divBdr>
        <w:top w:val="none" w:sz="0" w:space="0" w:color="auto"/>
        <w:left w:val="none" w:sz="0" w:space="0" w:color="auto"/>
        <w:bottom w:val="none" w:sz="0" w:space="0" w:color="auto"/>
        <w:right w:val="none" w:sz="0" w:space="0" w:color="auto"/>
      </w:divBdr>
    </w:div>
    <w:div w:id="542332358">
      <w:bodyDiv w:val="1"/>
      <w:marLeft w:val="0"/>
      <w:marRight w:val="0"/>
      <w:marTop w:val="0"/>
      <w:marBottom w:val="0"/>
      <w:divBdr>
        <w:top w:val="none" w:sz="0" w:space="0" w:color="auto"/>
        <w:left w:val="none" w:sz="0" w:space="0" w:color="auto"/>
        <w:bottom w:val="none" w:sz="0" w:space="0" w:color="auto"/>
        <w:right w:val="none" w:sz="0" w:space="0" w:color="auto"/>
      </w:divBdr>
    </w:div>
    <w:div w:id="543366438">
      <w:bodyDiv w:val="1"/>
      <w:marLeft w:val="0"/>
      <w:marRight w:val="0"/>
      <w:marTop w:val="0"/>
      <w:marBottom w:val="0"/>
      <w:divBdr>
        <w:top w:val="none" w:sz="0" w:space="0" w:color="auto"/>
        <w:left w:val="none" w:sz="0" w:space="0" w:color="auto"/>
        <w:bottom w:val="none" w:sz="0" w:space="0" w:color="auto"/>
        <w:right w:val="none" w:sz="0" w:space="0" w:color="auto"/>
      </w:divBdr>
    </w:div>
    <w:div w:id="551040063">
      <w:bodyDiv w:val="1"/>
      <w:marLeft w:val="0"/>
      <w:marRight w:val="0"/>
      <w:marTop w:val="0"/>
      <w:marBottom w:val="0"/>
      <w:divBdr>
        <w:top w:val="none" w:sz="0" w:space="0" w:color="auto"/>
        <w:left w:val="none" w:sz="0" w:space="0" w:color="auto"/>
        <w:bottom w:val="none" w:sz="0" w:space="0" w:color="auto"/>
        <w:right w:val="none" w:sz="0" w:space="0" w:color="auto"/>
      </w:divBdr>
    </w:div>
    <w:div w:id="551422832">
      <w:bodyDiv w:val="1"/>
      <w:marLeft w:val="0"/>
      <w:marRight w:val="0"/>
      <w:marTop w:val="0"/>
      <w:marBottom w:val="0"/>
      <w:divBdr>
        <w:top w:val="none" w:sz="0" w:space="0" w:color="auto"/>
        <w:left w:val="none" w:sz="0" w:space="0" w:color="auto"/>
        <w:bottom w:val="none" w:sz="0" w:space="0" w:color="auto"/>
        <w:right w:val="none" w:sz="0" w:space="0" w:color="auto"/>
      </w:divBdr>
    </w:div>
    <w:div w:id="555893781">
      <w:bodyDiv w:val="1"/>
      <w:marLeft w:val="0"/>
      <w:marRight w:val="0"/>
      <w:marTop w:val="0"/>
      <w:marBottom w:val="0"/>
      <w:divBdr>
        <w:top w:val="none" w:sz="0" w:space="0" w:color="auto"/>
        <w:left w:val="none" w:sz="0" w:space="0" w:color="auto"/>
        <w:bottom w:val="none" w:sz="0" w:space="0" w:color="auto"/>
        <w:right w:val="none" w:sz="0" w:space="0" w:color="auto"/>
      </w:divBdr>
    </w:div>
    <w:div w:id="567306504">
      <w:bodyDiv w:val="1"/>
      <w:marLeft w:val="0"/>
      <w:marRight w:val="0"/>
      <w:marTop w:val="0"/>
      <w:marBottom w:val="0"/>
      <w:divBdr>
        <w:top w:val="none" w:sz="0" w:space="0" w:color="auto"/>
        <w:left w:val="none" w:sz="0" w:space="0" w:color="auto"/>
        <w:bottom w:val="none" w:sz="0" w:space="0" w:color="auto"/>
        <w:right w:val="none" w:sz="0" w:space="0" w:color="auto"/>
      </w:divBdr>
    </w:div>
    <w:div w:id="570235431">
      <w:bodyDiv w:val="1"/>
      <w:marLeft w:val="0"/>
      <w:marRight w:val="0"/>
      <w:marTop w:val="0"/>
      <w:marBottom w:val="0"/>
      <w:divBdr>
        <w:top w:val="none" w:sz="0" w:space="0" w:color="auto"/>
        <w:left w:val="none" w:sz="0" w:space="0" w:color="auto"/>
        <w:bottom w:val="none" w:sz="0" w:space="0" w:color="auto"/>
        <w:right w:val="none" w:sz="0" w:space="0" w:color="auto"/>
      </w:divBdr>
    </w:div>
    <w:div w:id="572742158">
      <w:bodyDiv w:val="1"/>
      <w:marLeft w:val="0"/>
      <w:marRight w:val="0"/>
      <w:marTop w:val="0"/>
      <w:marBottom w:val="0"/>
      <w:divBdr>
        <w:top w:val="none" w:sz="0" w:space="0" w:color="auto"/>
        <w:left w:val="none" w:sz="0" w:space="0" w:color="auto"/>
        <w:bottom w:val="none" w:sz="0" w:space="0" w:color="auto"/>
        <w:right w:val="none" w:sz="0" w:space="0" w:color="auto"/>
      </w:divBdr>
    </w:div>
    <w:div w:id="580211664">
      <w:bodyDiv w:val="1"/>
      <w:marLeft w:val="0"/>
      <w:marRight w:val="0"/>
      <w:marTop w:val="0"/>
      <w:marBottom w:val="0"/>
      <w:divBdr>
        <w:top w:val="none" w:sz="0" w:space="0" w:color="auto"/>
        <w:left w:val="none" w:sz="0" w:space="0" w:color="auto"/>
        <w:bottom w:val="none" w:sz="0" w:space="0" w:color="auto"/>
        <w:right w:val="none" w:sz="0" w:space="0" w:color="auto"/>
      </w:divBdr>
    </w:div>
    <w:div w:id="587232430">
      <w:bodyDiv w:val="1"/>
      <w:marLeft w:val="0"/>
      <w:marRight w:val="0"/>
      <w:marTop w:val="0"/>
      <w:marBottom w:val="0"/>
      <w:divBdr>
        <w:top w:val="none" w:sz="0" w:space="0" w:color="auto"/>
        <w:left w:val="none" w:sz="0" w:space="0" w:color="auto"/>
        <w:bottom w:val="none" w:sz="0" w:space="0" w:color="auto"/>
        <w:right w:val="none" w:sz="0" w:space="0" w:color="auto"/>
      </w:divBdr>
    </w:div>
    <w:div w:id="594556341">
      <w:bodyDiv w:val="1"/>
      <w:marLeft w:val="0"/>
      <w:marRight w:val="0"/>
      <w:marTop w:val="0"/>
      <w:marBottom w:val="0"/>
      <w:divBdr>
        <w:top w:val="none" w:sz="0" w:space="0" w:color="auto"/>
        <w:left w:val="none" w:sz="0" w:space="0" w:color="auto"/>
        <w:bottom w:val="none" w:sz="0" w:space="0" w:color="auto"/>
        <w:right w:val="none" w:sz="0" w:space="0" w:color="auto"/>
      </w:divBdr>
    </w:div>
    <w:div w:id="599217519">
      <w:bodyDiv w:val="1"/>
      <w:marLeft w:val="0"/>
      <w:marRight w:val="0"/>
      <w:marTop w:val="0"/>
      <w:marBottom w:val="0"/>
      <w:divBdr>
        <w:top w:val="none" w:sz="0" w:space="0" w:color="auto"/>
        <w:left w:val="none" w:sz="0" w:space="0" w:color="auto"/>
        <w:bottom w:val="none" w:sz="0" w:space="0" w:color="auto"/>
        <w:right w:val="none" w:sz="0" w:space="0" w:color="auto"/>
      </w:divBdr>
    </w:div>
    <w:div w:id="599529757">
      <w:bodyDiv w:val="1"/>
      <w:marLeft w:val="0"/>
      <w:marRight w:val="0"/>
      <w:marTop w:val="0"/>
      <w:marBottom w:val="0"/>
      <w:divBdr>
        <w:top w:val="none" w:sz="0" w:space="0" w:color="auto"/>
        <w:left w:val="none" w:sz="0" w:space="0" w:color="auto"/>
        <w:bottom w:val="none" w:sz="0" w:space="0" w:color="auto"/>
        <w:right w:val="none" w:sz="0" w:space="0" w:color="auto"/>
      </w:divBdr>
    </w:div>
    <w:div w:id="600601516">
      <w:bodyDiv w:val="1"/>
      <w:marLeft w:val="0"/>
      <w:marRight w:val="0"/>
      <w:marTop w:val="0"/>
      <w:marBottom w:val="0"/>
      <w:divBdr>
        <w:top w:val="none" w:sz="0" w:space="0" w:color="auto"/>
        <w:left w:val="none" w:sz="0" w:space="0" w:color="auto"/>
        <w:bottom w:val="none" w:sz="0" w:space="0" w:color="auto"/>
        <w:right w:val="none" w:sz="0" w:space="0" w:color="auto"/>
      </w:divBdr>
    </w:div>
    <w:div w:id="605187276">
      <w:bodyDiv w:val="1"/>
      <w:marLeft w:val="0"/>
      <w:marRight w:val="0"/>
      <w:marTop w:val="0"/>
      <w:marBottom w:val="0"/>
      <w:divBdr>
        <w:top w:val="none" w:sz="0" w:space="0" w:color="auto"/>
        <w:left w:val="none" w:sz="0" w:space="0" w:color="auto"/>
        <w:bottom w:val="none" w:sz="0" w:space="0" w:color="auto"/>
        <w:right w:val="none" w:sz="0" w:space="0" w:color="auto"/>
      </w:divBdr>
    </w:div>
    <w:div w:id="605697158">
      <w:bodyDiv w:val="1"/>
      <w:marLeft w:val="0"/>
      <w:marRight w:val="0"/>
      <w:marTop w:val="0"/>
      <w:marBottom w:val="0"/>
      <w:divBdr>
        <w:top w:val="none" w:sz="0" w:space="0" w:color="auto"/>
        <w:left w:val="none" w:sz="0" w:space="0" w:color="auto"/>
        <w:bottom w:val="none" w:sz="0" w:space="0" w:color="auto"/>
        <w:right w:val="none" w:sz="0" w:space="0" w:color="auto"/>
      </w:divBdr>
    </w:div>
    <w:div w:id="606960792">
      <w:bodyDiv w:val="1"/>
      <w:marLeft w:val="0"/>
      <w:marRight w:val="0"/>
      <w:marTop w:val="0"/>
      <w:marBottom w:val="0"/>
      <w:divBdr>
        <w:top w:val="none" w:sz="0" w:space="0" w:color="auto"/>
        <w:left w:val="none" w:sz="0" w:space="0" w:color="auto"/>
        <w:bottom w:val="none" w:sz="0" w:space="0" w:color="auto"/>
        <w:right w:val="none" w:sz="0" w:space="0" w:color="auto"/>
      </w:divBdr>
    </w:div>
    <w:div w:id="608437867">
      <w:bodyDiv w:val="1"/>
      <w:marLeft w:val="0"/>
      <w:marRight w:val="0"/>
      <w:marTop w:val="0"/>
      <w:marBottom w:val="0"/>
      <w:divBdr>
        <w:top w:val="none" w:sz="0" w:space="0" w:color="auto"/>
        <w:left w:val="none" w:sz="0" w:space="0" w:color="auto"/>
        <w:bottom w:val="none" w:sz="0" w:space="0" w:color="auto"/>
        <w:right w:val="none" w:sz="0" w:space="0" w:color="auto"/>
      </w:divBdr>
    </w:div>
    <w:div w:id="612127111">
      <w:bodyDiv w:val="1"/>
      <w:marLeft w:val="0"/>
      <w:marRight w:val="0"/>
      <w:marTop w:val="0"/>
      <w:marBottom w:val="0"/>
      <w:divBdr>
        <w:top w:val="none" w:sz="0" w:space="0" w:color="auto"/>
        <w:left w:val="none" w:sz="0" w:space="0" w:color="auto"/>
        <w:bottom w:val="none" w:sz="0" w:space="0" w:color="auto"/>
        <w:right w:val="none" w:sz="0" w:space="0" w:color="auto"/>
      </w:divBdr>
    </w:div>
    <w:div w:id="615336436">
      <w:bodyDiv w:val="1"/>
      <w:marLeft w:val="0"/>
      <w:marRight w:val="0"/>
      <w:marTop w:val="0"/>
      <w:marBottom w:val="0"/>
      <w:divBdr>
        <w:top w:val="none" w:sz="0" w:space="0" w:color="auto"/>
        <w:left w:val="none" w:sz="0" w:space="0" w:color="auto"/>
        <w:bottom w:val="none" w:sz="0" w:space="0" w:color="auto"/>
        <w:right w:val="none" w:sz="0" w:space="0" w:color="auto"/>
      </w:divBdr>
    </w:div>
    <w:div w:id="615676972">
      <w:bodyDiv w:val="1"/>
      <w:marLeft w:val="0"/>
      <w:marRight w:val="0"/>
      <w:marTop w:val="0"/>
      <w:marBottom w:val="0"/>
      <w:divBdr>
        <w:top w:val="none" w:sz="0" w:space="0" w:color="auto"/>
        <w:left w:val="none" w:sz="0" w:space="0" w:color="auto"/>
        <w:bottom w:val="none" w:sz="0" w:space="0" w:color="auto"/>
        <w:right w:val="none" w:sz="0" w:space="0" w:color="auto"/>
      </w:divBdr>
    </w:div>
    <w:div w:id="623930955">
      <w:bodyDiv w:val="1"/>
      <w:marLeft w:val="0"/>
      <w:marRight w:val="0"/>
      <w:marTop w:val="0"/>
      <w:marBottom w:val="0"/>
      <w:divBdr>
        <w:top w:val="none" w:sz="0" w:space="0" w:color="auto"/>
        <w:left w:val="none" w:sz="0" w:space="0" w:color="auto"/>
        <w:bottom w:val="none" w:sz="0" w:space="0" w:color="auto"/>
        <w:right w:val="none" w:sz="0" w:space="0" w:color="auto"/>
      </w:divBdr>
    </w:div>
    <w:div w:id="626551437">
      <w:bodyDiv w:val="1"/>
      <w:marLeft w:val="0"/>
      <w:marRight w:val="0"/>
      <w:marTop w:val="0"/>
      <w:marBottom w:val="0"/>
      <w:divBdr>
        <w:top w:val="none" w:sz="0" w:space="0" w:color="auto"/>
        <w:left w:val="none" w:sz="0" w:space="0" w:color="auto"/>
        <w:bottom w:val="none" w:sz="0" w:space="0" w:color="auto"/>
        <w:right w:val="none" w:sz="0" w:space="0" w:color="auto"/>
      </w:divBdr>
    </w:div>
    <w:div w:id="635989070">
      <w:bodyDiv w:val="1"/>
      <w:marLeft w:val="0"/>
      <w:marRight w:val="0"/>
      <w:marTop w:val="0"/>
      <w:marBottom w:val="0"/>
      <w:divBdr>
        <w:top w:val="none" w:sz="0" w:space="0" w:color="auto"/>
        <w:left w:val="none" w:sz="0" w:space="0" w:color="auto"/>
        <w:bottom w:val="none" w:sz="0" w:space="0" w:color="auto"/>
        <w:right w:val="none" w:sz="0" w:space="0" w:color="auto"/>
      </w:divBdr>
    </w:div>
    <w:div w:id="637490788">
      <w:bodyDiv w:val="1"/>
      <w:marLeft w:val="0"/>
      <w:marRight w:val="0"/>
      <w:marTop w:val="0"/>
      <w:marBottom w:val="0"/>
      <w:divBdr>
        <w:top w:val="none" w:sz="0" w:space="0" w:color="auto"/>
        <w:left w:val="none" w:sz="0" w:space="0" w:color="auto"/>
        <w:bottom w:val="none" w:sz="0" w:space="0" w:color="auto"/>
        <w:right w:val="none" w:sz="0" w:space="0" w:color="auto"/>
      </w:divBdr>
    </w:div>
    <w:div w:id="637491265">
      <w:bodyDiv w:val="1"/>
      <w:marLeft w:val="0"/>
      <w:marRight w:val="0"/>
      <w:marTop w:val="0"/>
      <w:marBottom w:val="0"/>
      <w:divBdr>
        <w:top w:val="none" w:sz="0" w:space="0" w:color="auto"/>
        <w:left w:val="none" w:sz="0" w:space="0" w:color="auto"/>
        <w:bottom w:val="none" w:sz="0" w:space="0" w:color="auto"/>
        <w:right w:val="none" w:sz="0" w:space="0" w:color="auto"/>
      </w:divBdr>
    </w:div>
    <w:div w:id="637497422">
      <w:bodyDiv w:val="1"/>
      <w:marLeft w:val="0"/>
      <w:marRight w:val="0"/>
      <w:marTop w:val="0"/>
      <w:marBottom w:val="0"/>
      <w:divBdr>
        <w:top w:val="none" w:sz="0" w:space="0" w:color="auto"/>
        <w:left w:val="none" w:sz="0" w:space="0" w:color="auto"/>
        <w:bottom w:val="none" w:sz="0" w:space="0" w:color="auto"/>
        <w:right w:val="none" w:sz="0" w:space="0" w:color="auto"/>
      </w:divBdr>
    </w:div>
    <w:div w:id="645816508">
      <w:bodyDiv w:val="1"/>
      <w:marLeft w:val="0"/>
      <w:marRight w:val="0"/>
      <w:marTop w:val="0"/>
      <w:marBottom w:val="0"/>
      <w:divBdr>
        <w:top w:val="none" w:sz="0" w:space="0" w:color="auto"/>
        <w:left w:val="none" w:sz="0" w:space="0" w:color="auto"/>
        <w:bottom w:val="none" w:sz="0" w:space="0" w:color="auto"/>
        <w:right w:val="none" w:sz="0" w:space="0" w:color="auto"/>
      </w:divBdr>
    </w:div>
    <w:div w:id="655694725">
      <w:bodyDiv w:val="1"/>
      <w:marLeft w:val="0"/>
      <w:marRight w:val="0"/>
      <w:marTop w:val="0"/>
      <w:marBottom w:val="0"/>
      <w:divBdr>
        <w:top w:val="none" w:sz="0" w:space="0" w:color="auto"/>
        <w:left w:val="none" w:sz="0" w:space="0" w:color="auto"/>
        <w:bottom w:val="none" w:sz="0" w:space="0" w:color="auto"/>
        <w:right w:val="none" w:sz="0" w:space="0" w:color="auto"/>
      </w:divBdr>
    </w:div>
    <w:div w:id="658114271">
      <w:bodyDiv w:val="1"/>
      <w:marLeft w:val="0"/>
      <w:marRight w:val="0"/>
      <w:marTop w:val="0"/>
      <w:marBottom w:val="0"/>
      <w:divBdr>
        <w:top w:val="none" w:sz="0" w:space="0" w:color="auto"/>
        <w:left w:val="none" w:sz="0" w:space="0" w:color="auto"/>
        <w:bottom w:val="none" w:sz="0" w:space="0" w:color="auto"/>
        <w:right w:val="none" w:sz="0" w:space="0" w:color="auto"/>
      </w:divBdr>
    </w:div>
    <w:div w:id="658273116">
      <w:bodyDiv w:val="1"/>
      <w:marLeft w:val="0"/>
      <w:marRight w:val="0"/>
      <w:marTop w:val="0"/>
      <w:marBottom w:val="0"/>
      <w:divBdr>
        <w:top w:val="none" w:sz="0" w:space="0" w:color="auto"/>
        <w:left w:val="none" w:sz="0" w:space="0" w:color="auto"/>
        <w:bottom w:val="none" w:sz="0" w:space="0" w:color="auto"/>
        <w:right w:val="none" w:sz="0" w:space="0" w:color="auto"/>
      </w:divBdr>
      <w:divsChild>
        <w:div w:id="2276961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60743238">
      <w:bodyDiv w:val="1"/>
      <w:marLeft w:val="0"/>
      <w:marRight w:val="0"/>
      <w:marTop w:val="0"/>
      <w:marBottom w:val="0"/>
      <w:divBdr>
        <w:top w:val="none" w:sz="0" w:space="0" w:color="auto"/>
        <w:left w:val="none" w:sz="0" w:space="0" w:color="auto"/>
        <w:bottom w:val="none" w:sz="0" w:space="0" w:color="auto"/>
        <w:right w:val="none" w:sz="0" w:space="0" w:color="auto"/>
      </w:divBdr>
    </w:div>
    <w:div w:id="663241874">
      <w:bodyDiv w:val="1"/>
      <w:marLeft w:val="0"/>
      <w:marRight w:val="0"/>
      <w:marTop w:val="0"/>
      <w:marBottom w:val="0"/>
      <w:divBdr>
        <w:top w:val="none" w:sz="0" w:space="0" w:color="auto"/>
        <w:left w:val="none" w:sz="0" w:space="0" w:color="auto"/>
        <w:bottom w:val="none" w:sz="0" w:space="0" w:color="auto"/>
        <w:right w:val="none" w:sz="0" w:space="0" w:color="auto"/>
      </w:divBdr>
    </w:div>
    <w:div w:id="670528113">
      <w:bodyDiv w:val="1"/>
      <w:marLeft w:val="0"/>
      <w:marRight w:val="0"/>
      <w:marTop w:val="0"/>
      <w:marBottom w:val="0"/>
      <w:divBdr>
        <w:top w:val="none" w:sz="0" w:space="0" w:color="auto"/>
        <w:left w:val="none" w:sz="0" w:space="0" w:color="auto"/>
        <w:bottom w:val="none" w:sz="0" w:space="0" w:color="auto"/>
        <w:right w:val="none" w:sz="0" w:space="0" w:color="auto"/>
      </w:divBdr>
    </w:div>
    <w:div w:id="671641696">
      <w:bodyDiv w:val="1"/>
      <w:marLeft w:val="0"/>
      <w:marRight w:val="0"/>
      <w:marTop w:val="0"/>
      <w:marBottom w:val="0"/>
      <w:divBdr>
        <w:top w:val="none" w:sz="0" w:space="0" w:color="auto"/>
        <w:left w:val="none" w:sz="0" w:space="0" w:color="auto"/>
        <w:bottom w:val="none" w:sz="0" w:space="0" w:color="auto"/>
        <w:right w:val="none" w:sz="0" w:space="0" w:color="auto"/>
      </w:divBdr>
      <w:divsChild>
        <w:div w:id="8148391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71643824">
      <w:bodyDiv w:val="1"/>
      <w:marLeft w:val="0"/>
      <w:marRight w:val="0"/>
      <w:marTop w:val="0"/>
      <w:marBottom w:val="0"/>
      <w:divBdr>
        <w:top w:val="none" w:sz="0" w:space="0" w:color="auto"/>
        <w:left w:val="none" w:sz="0" w:space="0" w:color="auto"/>
        <w:bottom w:val="none" w:sz="0" w:space="0" w:color="auto"/>
        <w:right w:val="none" w:sz="0" w:space="0" w:color="auto"/>
      </w:divBdr>
      <w:divsChild>
        <w:div w:id="143073473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73803502">
      <w:bodyDiv w:val="1"/>
      <w:marLeft w:val="0"/>
      <w:marRight w:val="0"/>
      <w:marTop w:val="0"/>
      <w:marBottom w:val="0"/>
      <w:divBdr>
        <w:top w:val="none" w:sz="0" w:space="0" w:color="auto"/>
        <w:left w:val="none" w:sz="0" w:space="0" w:color="auto"/>
        <w:bottom w:val="none" w:sz="0" w:space="0" w:color="auto"/>
        <w:right w:val="none" w:sz="0" w:space="0" w:color="auto"/>
      </w:divBdr>
    </w:div>
    <w:div w:id="681903759">
      <w:bodyDiv w:val="1"/>
      <w:marLeft w:val="0"/>
      <w:marRight w:val="0"/>
      <w:marTop w:val="0"/>
      <w:marBottom w:val="0"/>
      <w:divBdr>
        <w:top w:val="none" w:sz="0" w:space="0" w:color="auto"/>
        <w:left w:val="none" w:sz="0" w:space="0" w:color="auto"/>
        <w:bottom w:val="none" w:sz="0" w:space="0" w:color="auto"/>
        <w:right w:val="none" w:sz="0" w:space="0" w:color="auto"/>
      </w:divBdr>
    </w:div>
    <w:div w:id="684287171">
      <w:bodyDiv w:val="1"/>
      <w:marLeft w:val="0"/>
      <w:marRight w:val="0"/>
      <w:marTop w:val="0"/>
      <w:marBottom w:val="0"/>
      <w:divBdr>
        <w:top w:val="none" w:sz="0" w:space="0" w:color="auto"/>
        <w:left w:val="none" w:sz="0" w:space="0" w:color="auto"/>
        <w:bottom w:val="none" w:sz="0" w:space="0" w:color="auto"/>
        <w:right w:val="none" w:sz="0" w:space="0" w:color="auto"/>
      </w:divBdr>
    </w:div>
    <w:div w:id="684868746">
      <w:bodyDiv w:val="1"/>
      <w:marLeft w:val="0"/>
      <w:marRight w:val="0"/>
      <w:marTop w:val="0"/>
      <w:marBottom w:val="0"/>
      <w:divBdr>
        <w:top w:val="none" w:sz="0" w:space="0" w:color="auto"/>
        <w:left w:val="none" w:sz="0" w:space="0" w:color="auto"/>
        <w:bottom w:val="none" w:sz="0" w:space="0" w:color="auto"/>
        <w:right w:val="none" w:sz="0" w:space="0" w:color="auto"/>
      </w:divBdr>
    </w:div>
    <w:div w:id="687294287">
      <w:bodyDiv w:val="1"/>
      <w:marLeft w:val="0"/>
      <w:marRight w:val="0"/>
      <w:marTop w:val="0"/>
      <w:marBottom w:val="0"/>
      <w:divBdr>
        <w:top w:val="none" w:sz="0" w:space="0" w:color="auto"/>
        <w:left w:val="none" w:sz="0" w:space="0" w:color="auto"/>
        <w:bottom w:val="none" w:sz="0" w:space="0" w:color="auto"/>
        <w:right w:val="none" w:sz="0" w:space="0" w:color="auto"/>
      </w:divBdr>
    </w:div>
    <w:div w:id="690640879">
      <w:bodyDiv w:val="1"/>
      <w:marLeft w:val="0"/>
      <w:marRight w:val="0"/>
      <w:marTop w:val="0"/>
      <w:marBottom w:val="0"/>
      <w:divBdr>
        <w:top w:val="none" w:sz="0" w:space="0" w:color="auto"/>
        <w:left w:val="none" w:sz="0" w:space="0" w:color="auto"/>
        <w:bottom w:val="none" w:sz="0" w:space="0" w:color="auto"/>
        <w:right w:val="none" w:sz="0" w:space="0" w:color="auto"/>
      </w:divBdr>
    </w:div>
    <w:div w:id="690885077">
      <w:bodyDiv w:val="1"/>
      <w:marLeft w:val="0"/>
      <w:marRight w:val="0"/>
      <w:marTop w:val="0"/>
      <w:marBottom w:val="0"/>
      <w:divBdr>
        <w:top w:val="none" w:sz="0" w:space="0" w:color="auto"/>
        <w:left w:val="none" w:sz="0" w:space="0" w:color="auto"/>
        <w:bottom w:val="none" w:sz="0" w:space="0" w:color="auto"/>
        <w:right w:val="none" w:sz="0" w:space="0" w:color="auto"/>
      </w:divBdr>
    </w:div>
    <w:div w:id="695885965">
      <w:bodyDiv w:val="1"/>
      <w:marLeft w:val="0"/>
      <w:marRight w:val="0"/>
      <w:marTop w:val="0"/>
      <w:marBottom w:val="0"/>
      <w:divBdr>
        <w:top w:val="none" w:sz="0" w:space="0" w:color="auto"/>
        <w:left w:val="none" w:sz="0" w:space="0" w:color="auto"/>
        <w:bottom w:val="none" w:sz="0" w:space="0" w:color="auto"/>
        <w:right w:val="none" w:sz="0" w:space="0" w:color="auto"/>
      </w:divBdr>
    </w:div>
    <w:div w:id="699168628">
      <w:bodyDiv w:val="1"/>
      <w:marLeft w:val="0"/>
      <w:marRight w:val="0"/>
      <w:marTop w:val="0"/>
      <w:marBottom w:val="0"/>
      <w:divBdr>
        <w:top w:val="none" w:sz="0" w:space="0" w:color="auto"/>
        <w:left w:val="none" w:sz="0" w:space="0" w:color="auto"/>
        <w:bottom w:val="none" w:sz="0" w:space="0" w:color="auto"/>
        <w:right w:val="none" w:sz="0" w:space="0" w:color="auto"/>
      </w:divBdr>
    </w:div>
    <w:div w:id="705563706">
      <w:bodyDiv w:val="1"/>
      <w:marLeft w:val="0"/>
      <w:marRight w:val="0"/>
      <w:marTop w:val="0"/>
      <w:marBottom w:val="0"/>
      <w:divBdr>
        <w:top w:val="none" w:sz="0" w:space="0" w:color="auto"/>
        <w:left w:val="none" w:sz="0" w:space="0" w:color="auto"/>
        <w:bottom w:val="none" w:sz="0" w:space="0" w:color="auto"/>
        <w:right w:val="none" w:sz="0" w:space="0" w:color="auto"/>
      </w:divBdr>
    </w:div>
    <w:div w:id="706222577">
      <w:bodyDiv w:val="1"/>
      <w:marLeft w:val="0"/>
      <w:marRight w:val="0"/>
      <w:marTop w:val="0"/>
      <w:marBottom w:val="0"/>
      <w:divBdr>
        <w:top w:val="none" w:sz="0" w:space="0" w:color="auto"/>
        <w:left w:val="none" w:sz="0" w:space="0" w:color="auto"/>
        <w:bottom w:val="none" w:sz="0" w:space="0" w:color="auto"/>
        <w:right w:val="none" w:sz="0" w:space="0" w:color="auto"/>
      </w:divBdr>
    </w:div>
    <w:div w:id="721751476">
      <w:bodyDiv w:val="1"/>
      <w:marLeft w:val="0"/>
      <w:marRight w:val="0"/>
      <w:marTop w:val="0"/>
      <w:marBottom w:val="0"/>
      <w:divBdr>
        <w:top w:val="none" w:sz="0" w:space="0" w:color="auto"/>
        <w:left w:val="none" w:sz="0" w:space="0" w:color="auto"/>
        <w:bottom w:val="none" w:sz="0" w:space="0" w:color="auto"/>
        <w:right w:val="none" w:sz="0" w:space="0" w:color="auto"/>
      </w:divBdr>
    </w:div>
    <w:div w:id="724253106">
      <w:bodyDiv w:val="1"/>
      <w:marLeft w:val="0"/>
      <w:marRight w:val="0"/>
      <w:marTop w:val="0"/>
      <w:marBottom w:val="0"/>
      <w:divBdr>
        <w:top w:val="none" w:sz="0" w:space="0" w:color="auto"/>
        <w:left w:val="none" w:sz="0" w:space="0" w:color="auto"/>
        <w:bottom w:val="none" w:sz="0" w:space="0" w:color="auto"/>
        <w:right w:val="none" w:sz="0" w:space="0" w:color="auto"/>
      </w:divBdr>
    </w:div>
    <w:div w:id="725296040">
      <w:bodyDiv w:val="1"/>
      <w:marLeft w:val="0"/>
      <w:marRight w:val="0"/>
      <w:marTop w:val="0"/>
      <w:marBottom w:val="0"/>
      <w:divBdr>
        <w:top w:val="none" w:sz="0" w:space="0" w:color="auto"/>
        <w:left w:val="none" w:sz="0" w:space="0" w:color="auto"/>
        <w:bottom w:val="none" w:sz="0" w:space="0" w:color="auto"/>
        <w:right w:val="none" w:sz="0" w:space="0" w:color="auto"/>
      </w:divBdr>
    </w:div>
    <w:div w:id="728841208">
      <w:bodyDiv w:val="1"/>
      <w:marLeft w:val="0"/>
      <w:marRight w:val="0"/>
      <w:marTop w:val="0"/>
      <w:marBottom w:val="0"/>
      <w:divBdr>
        <w:top w:val="none" w:sz="0" w:space="0" w:color="auto"/>
        <w:left w:val="none" w:sz="0" w:space="0" w:color="auto"/>
        <w:bottom w:val="none" w:sz="0" w:space="0" w:color="auto"/>
        <w:right w:val="none" w:sz="0" w:space="0" w:color="auto"/>
      </w:divBdr>
    </w:div>
    <w:div w:id="729109810">
      <w:bodyDiv w:val="1"/>
      <w:marLeft w:val="0"/>
      <w:marRight w:val="0"/>
      <w:marTop w:val="0"/>
      <w:marBottom w:val="0"/>
      <w:divBdr>
        <w:top w:val="none" w:sz="0" w:space="0" w:color="auto"/>
        <w:left w:val="none" w:sz="0" w:space="0" w:color="auto"/>
        <w:bottom w:val="none" w:sz="0" w:space="0" w:color="auto"/>
        <w:right w:val="none" w:sz="0" w:space="0" w:color="auto"/>
      </w:divBdr>
    </w:div>
    <w:div w:id="729353831">
      <w:bodyDiv w:val="1"/>
      <w:marLeft w:val="0"/>
      <w:marRight w:val="0"/>
      <w:marTop w:val="0"/>
      <w:marBottom w:val="0"/>
      <w:divBdr>
        <w:top w:val="none" w:sz="0" w:space="0" w:color="auto"/>
        <w:left w:val="none" w:sz="0" w:space="0" w:color="auto"/>
        <w:bottom w:val="none" w:sz="0" w:space="0" w:color="auto"/>
        <w:right w:val="none" w:sz="0" w:space="0" w:color="auto"/>
      </w:divBdr>
      <w:divsChild>
        <w:div w:id="98916546">
          <w:blockQuote w:val="1"/>
          <w:marLeft w:val="225"/>
          <w:marRight w:val="0"/>
          <w:marTop w:val="0"/>
          <w:marBottom w:val="0"/>
          <w:divBdr>
            <w:top w:val="none" w:sz="0" w:space="0" w:color="auto"/>
            <w:left w:val="none" w:sz="0" w:space="0" w:color="auto"/>
            <w:bottom w:val="none" w:sz="0" w:space="0" w:color="auto"/>
            <w:right w:val="none" w:sz="0" w:space="0" w:color="auto"/>
          </w:divBdr>
        </w:div>
        <w:div w:id="555092033">
          <w:blockQuote w:val="1"/>
          <w:marLeft w:val="225"/>
          <w:marRight w:val="0"/>
          <w:marTop w:val="0"/>
          <w:marBottom w:val="0"/>
          <w:divBdr>
            <w:top w:val="none" w:sz="0" w:space="0" w:color="auto"/>
            <w:left w:val="none" w:sz="0" w:space="0" w:color="auto"/>
            <w:bottom w:val="none" w:sz="0" w:space="0" w:color="auto"/>
            <w:right w:val="none" w:sz="0" w:space="0" w:color="auto"/>
          </w:divBdr>
        </w:div>
        <w:div w:id="824278472">
          <w:blockQuote w:val="1"/>
          <w:marLeft w:val="225"/>
          <w:marRight w:val="0"/>
          <w:marTop w:val="0"/>
          <w:marBottom w:val="0"/>
          <w:divBdr>
            <w:top w:val="none" w:sz="0" w:space="0" w:color="auto"/>
            <w:left w:val="none" w:sz="0" w:space="0" w:color="auto"/>
            <w:bottom w:val="none" w:sz="0" w:space="0" w:color="auto"/>
            <w:right w:val="none" w:sz="0" w:space="0" w:color="auto"/>
          </w:divBdr>
        </w:div>
        <w:div w:id="844636207">
          <w:blockQuote w:val="1"/>
          <w:marLeft w:val="225"/>
          <w:marRight w:val="0"/>
          <w:marTop w:val="0"/>
          <w:marBottom w:val="0"/>
          <w:divBdr>
            <w:top w:val="none" w:sz="0" w:space="0" w:color="auto"/>
            <w:left w:val="none" w:sz="0" w:space="0" w:color="auto"/>
            <w:bottom w:val="none" w:sz="0" w:space="0" w:color="auto"/>
            <w:right w:val="none" w:sz="0" w:space="0" w:color="auto"/>
          </w:divBdr>
        </w:div>
        <w:div w:id="934945343">
          <w:blockQuote w:val="1"/>
          <w:marLeft w:val="225"/>
          <w:marRight w:val="0"/>
          <w:marTop w:val="0"/>
          <w:marBottom w:val="0"/>
          <w:divBdr>
            <w:top w:val="none" w:sz="0" w:space="0" w:color="auto"/>
            <w:left w:val="none" w:sz="0" w:space="0" w:color="auto"/>
            <w:bottom w:val="none" w:sz="0" w:space="0" w:color="auto"/>
            <w:right w:val="none" w:sz="0" w:space="0" w:color="auto"/>
          </w:divBdr>
        </w:div>
        <w:div w:id="1666736643">
          <w:blockQuote w:val="1"/>
          <w:marLeft w:val="225"/>
          <w:marRight w:val="0"/>
          <w:marTop w:val="0"/>
          <w:marBottom w:val="0"/>
          <w:divBdr>
            <w:top w:val="none" w:sz="0" w:space="0" w:color="auto"/>
            <w:left w:val="none" w:sz="0" w:space="0" w:color="auto"/>
            <w:bottom w:val="none" w:sz="0" w:space="0" w:color="auto"/>
            <w:right w:val="none" w:sz="0" w:space="0" w:color="auto"/>
          </w:divBdr>
        </w:div>
        <w:div w:id="193057999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37290440">
      <w:bodyDiv w:val="1"/>
      <w:marLeft w:val="0"/>
      <w:marRight w:val="0"/>
      <w:marTop w:val="0"/>
      <w:marBottom w:val="0"/>
      <w:divBdr>
        <w:top w:val="none" w:sz="0" w:space="0" w:color="auto"/>
        <w:left w:val="none" w:sz="0" w:space="0" w:color="auto"/>
        <w:bottom w:val="none" w:sz="0" w:space="0" w:color="auto"/>
        <w:right w:val="none" w:sz="0" w:space="0" w:color="auto"/>
      </w:divBdr>
    </w:div>
    <w:div w:id="744761379">
      <w:bodyDiv w:val="1"/>
      <w:marLeft w:val="0"/>
      <w:marRight w:val="0"/>
      <w:marTop w:val="0"/>
      <w:marBottom w:val="0"/>
      <w:divBdr>
        <w:top w:val="none" w:sz="0" w:space="0" w:color="auto"/>
        <w:left w:val="none" w:sz="0" w:space="0" w:color="auto"/>
        <w:bottom w:val="none" w:sz="0" w:space="0" w:color="auto"/>
        <w:right w:val="none" w:sz="0" w:space="0" w:color="auto"/>
      </w:divBdr>
      <w:divsChild>
        <w:div w:id="134520982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8959819">
      <w:bodyDiv w:val="1"/>
      <w:marLeft w:val="0"/>
      <w:marRight w:val="0"/>
      <w:marTop w:val="0"/>
      <w:marBottom w:val="0"/>
      <w:divBdr>
        <w:top w:val="none" w:sz="0" w:space="0" w:color="auto"/>
        <w:left w:val="none" w:sz="0" w:space="0" w:color="auto"/>
        <w:bottom w:val="none" w:sz="0" w:space="0" w:color="auto"/>
        <w:right w:val="none" w:sz="0" w:space="0" w:color="auto"/>
      </w:divBdr>
    </w:div>
    <w:div w:id="752892755">
      <w:bodyDiv w:val="1"/>
      <w:marLeft w:val="0"/>
      <w:marRight w:val="0"/>
      <w:marTop w:val="0"/>
      <w:marBottom w:val="0"/>
      <w:divBdr>
        <w:top w:val="none" w:sz="0" w:space="0" w:color="auto"/>
        <w:left w:val="none" w:sz="0" w:space="0" w:color="auto"/>
        <w:bottom w:val="none" w:sz="0" w:space="0" w:color="auto"/>
        <w:right w:val="none" w:sz="0" w:space="0" w:color="auto"/>
      </w:divBdr>
    </w:div>
    <w:div w:id="758216390">
      <w:bodyDiv w:val="1"/>
      <w:marLeft w:val="0"/>
      <w:marRight w:val="0"/>
      <w:marTop w:val="0"/>
      <w:marBottom w:val="0"/>
      <w:divBdr>
        <w:top w:val="none" w:sz="0" w:space="0" w:color="auto"/>
        <w:left w:val="none" w:sz="0" w:space="0" w:color="auto"/>
        <w:bottom w:val="none" w:sz="0" w:space="0" w:color="auto"/>
        <w:right w:val="none" w:sz="0" w:space="0" w:color="auto"/>
      </w:divBdr>
    </w:div>
    <w:div w:id="758217572">
      <w:bodyDiv w:val="1"/>
      <w:marLeft w:val="0"/>
      <w:marRight w:val="0"/>
      <w:marTop w:val="0"/>
      <w:marBottom w:val="0"/>
      <w:divBdr>
        <w:top w:val="none" w:sz="0" w:space="0" w:color="auto"/>
        <w:left w:val="none" w:sz="0" w:space="0" w:color="auto"/>
        <w:bottom w:val="none" w:sz="0" w:space="0" w:color="auto"/>
        <w:right w:val="none" w:sz="0" w:space="0" w:color="auto"/>
      </w:divBdr>
    </w:div>
    <w:div w:id="761995480">
      <w:bodyDiv w:val="1"/>
      <w:marLeft w:val="0"/>
      <w:marRight w:val="0"/>
      <w:marTop w:val="0"/>
      <w:marBottom w:val="0"/>
      <w:divBdr>
        <w:top w:val="none" w:sz="0" w:space="0" w:color="auto"/>
        <w:left w:val="none" w:sz="0" w:space="0" w:color="auto"/>
        <w:bottom w:val="none" w:sz="0" w:space="0" w:color="auto"/>
        <w:right w:val="none" w:sz="0" w:space="0" w:color="auto"/>
      </w:divBdr>
    </w:div>
    <w:div w:id="767115945">
      <w:bodyDiv w:val="1"/>
      <w:marLeft w:val="0"/>
      <w:marRight w:val="0"/>
      <w:marTop w:val="0"/>
      <w:marBottom w:val="0"/>
      <w:divBdr>
        <w:top w:val="none" w:sz="0" w:space="0" w:color="auto"/>
        <w:left w:val="none" w:sz="0" w:space="0" w:color="auto"/>
        <w:bottom w:val="none" w:sz="0" w:space="0" w:color="auto"/>
        <w:right w:val="none" w:sz="0" w:space="0" w:color="auto"/>
      </w:divBdr>
    </w:div>
    <w:div w:id="767577479">
      <w:bodyDiv w:val="1"/>
      <w:marLeft w:val="0"/>
      <w:marRight w:val="0"/>
      <w:marTop w:val="0"/>
      <w:marBottom w:val="0"/>
      <w:divBdr>
        <w:top w:val="none" w:sz="0" w:space="0" w:color="auto"/>
        <w:left w:val="none" w:sz="0" w:space="0" w:color="auto"/>
        <w:bottom w:val="none" w:sz="0" w:space="0" w:color="auto"/>
        <w:right w:val="none" w:sz="0" w:space="0" w:color="auto"/>
      </w:divBdr>
    </w:div>
    <w:div w:id="772941855">
      <w:bodyDiv w:val="1"/>
      <w:marLeft w:val="0"/>
      <w:marRight w:val="0"/>
      <w:marTop w:val="0"/>
      <w:marBottom w:val="0"/>
      <w:divBdr>
        <w:top w:val="none" w:sz="0" w:space="0" w:color="auto"/>
        <w:left w:val="none" w:sz="0" w:space="0" w:color="auto"/>
        <w:bottom w:val="none" w:sz="0" w:space="0" w:color="auto"/>
        <w:right w:val="none" w:sz="0" w:space="0" w:color="auto"/>
      </w:divBdr>
      <w:divsChild>
        <w:div w:id="13391886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78256797">
      <w:bodyDiv w:val="1"/>
      <w:marLeft w:val="0"/>
      <w:marRight w:val="0"/>
      <w:marTop w:val="0"/>
      <w:marBottom w:val="0"/>
      <w:divBdr>
        <w:top w:val="none" w:sz="0" w:space="0" w:color="auto"/>
        <w:left w:val="none" w:sz="0" w:space="0" w:color="auto"/>
        <w:bottom w:val="none" w:sz="0" w:space="0" w:color="auto"/>
        <w:right w:val="none" w:sz="0" w:space="0" w:color="auto"/>
      </w:divBdr>
    </w:div>
    <w:div w:id="796531892">
      <w:bodyDiv w:val="1"/>
      <w:marLeft w:val="0"/>
      <w:marRight w:val="0"/>
      <w:marTop w:val="0"/>
      <w:marBottom w:val="0"/>
      <w:divBdr>
        <w:top w:val="none" w:sz="0" w:space="0" w:color="auto"/>
        <w:left w:val="none" w:sz="0" w:space="0" w:color="auto"/>
        <w:bottom w:val="none" w:sz="0" w:space="0" w:color="auto"/>
        <w:right w:val="none" w:sz="0" w:space="0" w:color="auto"/>
      </w:divBdr>
    </w:div>
    <w:div w:id="796795249">
      <w:bodyDiv w:val="1"/>
      <w:marLeft w:val="0"/>
      <w:marRight w:val="0"/>
      <w:marTop w:val="0"/>
      <w:marBottom w:val="0"/>
      <w:divBdr>
        <w:top w:val="none" w:sz="0" w:space="0" w:color="auto"/>
        <w:left w:val="none" w:sz="0" w:space="0" w:color="auto"/>
        <w:bottom w:val="none" w:sz="0" w:space="0" w:color="auto"/>
        <w:right w:val="none" w:sz="0" w:space="0" w:color="auto"/>
      </w:divBdr>
    </w:div>
    <w:div w:id="797065631">
      <w:bodyDiv w:val="1"/>
      <w:marLeft w:val="0"/>
      <w:marRight w:val="0"/>
      <w:marTop w:val="0"/>
      <w:marBottom w:val="0"/>
      <w:divBdr>
        <w:top w:val="none" w:sz="0" w:space="0" w:color="auto"/>
        <w:left w:val="none" w:sz="0" w:space="0" w:color="auto"/>
        <w:bottom w:val="none" w:sz="0" w:space="0" w:color="auto"/>
        <w:right w:val="none" w:sz="0" w:space="0" w:color="auto"/>
      </w:divBdr>
    </w:div>
    <w:div w:id="799961645">
      <w:bodyDiv w:val="1"/>
      <w:marLeft w:val="0"/>
      <w:marRight w:val="0"/>
      <w:marTop w:val="0"/>
      <w:marBottom w:val="0"/>
      <w:divBdr>
        <w:top w:val="none" w:sz="0" w:space="0" w:color="auto"/>
        <w:left w:val="none" w:sz="0" w:space="0" w:color="auto"/>
        <w:bottom w:val="none" w:sz="0" w:space="0" w:color="auto"/>
        <w:right w:val="none" w:sz="0" w:space="0" w:color="auto"/>
      </w:divBdr>
    </w:div>
    <w:div w:id="801970554">
      <w:bodyDiv w:val="1"/>
      <w:marLeft w:val="0"/>
      <w:marRight w:val="0"/>
      <w:marTop w:val="0"/>
      <w:marBottom w:val="0"/>
      <w:divBdr>
        <w:top w:val="none" w:sz="0" w:space="0" w:color="auto"/>
        <w:left w:val="none" w:sz="0" w:space="0" w:color="auto"/>
        <w:bottom w:val="none" w:sz="0" w:space="0" w:color="auto"/>
        <w:right w:val="none" w:sz="0" w:space="0" w:color="auto"/>
      </w:divBdr>
    </w:div>
    <w:div w:id="804127308">
      <w:bodyDiv w:val="1"/>
      <w:marLeft w:val="0"/>
      <w:marRight w:val="0"/>
      <w:marTop w:val="0"/>
      <w:marBottom w:val="0"/>
      <w:divBdr>
        <w:top w:val="none" w:sz="0" w:space="0" w:color="auto"/>
        <w:left w:val="none" w:sz="0" w:space="0" w:color="auto"/>
        <w:bottom w:val="none" w:sz="0" w:space="0" w:color="auto"/>
        <w:right w:val="none" w:sz="0" w:space="0" w:color="auto"/>
      </w:divBdr>
      <w:divsChild>
        <w:div w:id="204840479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05850248">
      <w:bodyDiv w:val="1"/>
      <w:marLeft w:val="0"/>
      <w:marRight w:val="0"/>
      <w:marTop w:val="0"/>
      <w:marBottom w:val="0"/>
      <w:divBdr>
        <w:top w:val="none" w:sz="0" w:space="0" w:color="auto"/>
        <w:left w:val="none" w:sz="0" w:space="0" w:color="auto"/>
        <w:bottom w:val="none" w:sz="0" w:space="0" w:color="auto"/>
        <w:right w:val="none" w:sz="0" w:space="0" w:color="auto"/>
      </w:divBdr>
    </w:div>
    <w:div w:id="805851847">
      <w:bodyDiv w:val="1"/>
      <w:marLeft w:val="0"/>
      <w:marRight w:val="0"/>
      <w:marTop w:val="0"/>
      <w:marBottom w:val="0"/>
      <w:divBdr>
        <w:top w:val="none" w:sz="0" w:space="0" w:color="auto"/>
        <w:left w:val="none" w:sz="0" w:space="0" w:color="auto"/>
        <w:bottom w:val="none" w:sz="0" w:space="0" w:color="auto"/>
        <w:right w:val="none" w:sz="0" w:space="0" w:color="auto"/>
      </w:divBdr>
    </w:div>
    <w:div w:id="811093830">
      <w:bodyDiv w:val="1"/>
      <w:marLeft w:val="0"/>
      <w:marRight w:val="0"/>
      <w:marTop w:val="0"/>
      <w:marBottom w:val="0"/>
      <w:divBdr>
        <w:top w:val="none" w:sz="0" w:space="0" w:color="auto"/>
        <w:left w:val="none" w:sz="0" w:space="0" w:color="auto"/>
        <w:bottom w:val="none" w:sz="0" w:space="0" w:color="auto"/>
        <w:right w:val="none" w:sz="0" w:space="0" w:color="auto"/>
      </w:divBdr>
    </w:div>
    <w:div w:id="815414531">
      <w:bodyDiv w:val="1"/>
      <w:marLeft w:val="0"/>
      <w:marRight w:val="0"/>
      <w:marTop w:val="0"/>
      <w:marBottom w:val="0"/>
      <w:divBdr>
        <w:top w:val="none" w:sz="0" w:space="0" w:color="auto"/>
        <w:left w:val="none" w:sz="0" w:space="0" w:color="auto"/>
        <w:bottom w:val="none" w:sz="0" w:space="0" w:color="auto"/>
        <w:right w:val="none" w:sz="0" w:space="0" w:color="auto"/>
      </w:divBdr>
    </w:div>
    <w:div w:id="822433959">
      <w:bodyDiv w:val="1"/>
      <w:marLeft w:val="0"/>
      <w:marRight w:val="0"/>
      <w:marTop w:val="0"/>
      <w:marBottom w:val="0"/>
      <w:divBdr>
        <w:top w:val="none" w:sz="0" w:space="0" w:color="auto"/>
        <w:left w:val="none" w:sz="0" w:space="0" w:color="auto"/>
        <w:bottom w:val="none" w:sz="0" w:space="0" w:color="auto"/>
        <w:right w:val="none" w:sz="0" w:space="0" w:color="auto"/>
      </w:divBdr>
    </w:div>
    <w:div w:id="822938119">
      <w:bodyDiv w:val="1"/>
      <w:marLeft w:val="0"/>
      <w:marRight w:val="0"/>
      <w:marTop w:val="0"/>
      <w:marBottom w:val="0"/>
      <w:divBdr>
        <w:top w:val="none" w:sz="0" w:space="0" w:color="auto"/>
        <w:left w:val="none" w:sz="0" w:space="0" w:color="auto"/>
        <w:bottom w:val="none" w:sz="0" w:space="0" w:color="auto"/>
        <w:right w:val="none" w:sz="0" w:space="0" w:color="auto"/>
      </w:divBdr>
    </w:div>
    <w:div w:id="826092587">
      <w:bodyDiv w:val="1"/>
      <w:marLeft w:val="0"/>
      <w:marRight w:val="0"/>
      <w:marTop w:val="0"/>
      <w:marBottom w:val="0"/>
      <w:divBdr>
        <w:top w:val="none" w:sz="0" w:space="0" w:color="auto"/>
        <w:left w:val="none" w:sz="0" w:space="0" w:color="auto"/>
        <w:bottom w:val="none" w:sz="0" w:space="0" w:color="auto"/>
        <w:right w:val="none" w:sz="0" w:space="0" w:color="auto"/>
      </w:divBdr>
    </w:div>
    <w:div w:id="832918924">
      <w:bodyDiv w:val="1"/>
      <w:marLeft w:val="0"/>
      <w:marRight w:val="0"/>
      <w:marTop w:val="0"/>
      <w:marBottom w:val="0"/>
      <w:divBdr>
        <w:top w:val="none" w:sz="0" w:space="0" w:color="auto"/>
        <w:left w:val="none" w:sz="0" w:space="0" w:color="auto"/>
        <w:bottom w:val="none" w:sz="0" w:space="0" w:color="auto"/>
        <w:right w:val="none" w:sz="0" w:space="0" w:color="auto"/>
      </w:divBdr>
    </w:div>
    <w:div w:id="838548083">
      <w:bodyDiv w:val="1"/>
      <w:marLeft w:val="0"/>
      <w:marRight w:val="0"/>
      <w:marTop w:val="0"/>
      <w:marBottom w:val="0"/>
      <w:divBdr>
        <w:top w:val="none" w:sz="0" w:space="0" w:color="auto"/>
        <w:left w:val="none" w:sz="0" w:space="0" w:color="auto"/>
        <w:bottom w:val="none" w:sz="0" w:space="0" w:color="auto"/>
        <w:right w:val="none" w:sz="0" w:space="0" w:color="auto"/>
      </w:divBdr>
    </w:div>
    <w:div w:id="856891209">
      <w:bodyDiv w:val="1"/>
      <w:marLeft w:val="0"/>
      <w:marRight w:val="0"/>
      <w:marTop w:val="0"/>
      <w:marBottom w:val="0"/>
      <w:divBdr>
        <w:top w:val="none" w:sz="0" w:space="0" w:color="auto"/>
        <w:left w:val="none" w:sz="0" w:space="0" w:color="auto"/>
        <w:bottom w:val="none" w:sz="0" w:space="0" w:color="auto"/>
        <w:right w:val="none" w:sz="0" w:space="0" w:color="auto"/>
      </w:divBdr>
    </w:div>
    <w:div w:id="863785942">
      <w:bodyDiv w:val="1"/>
      <w:marLeft w:val="0"/>
      <w:marRight w:val="0"/>
      <w:marTop w:val="0"/>
      <w:marBottom w:val="0"/>
      <w:divBdr>
        <w:top w:val="none" w:sz="0" w:space="0" w:color="auto"/>
        <w:left w:val="none" w:sz="0" w:space="0" w:color="auto"/>
        <w:bottom w:val="none" w:sz="0" w:space="0" w:color="auto"/>
        <w:right w:val="none" w:sz="0" w:space="0" w:color="auto"/>
      </w:divBdr>
    </w:div>
    <w:div w:id="865025203">
      <w:bodyDiv w:val="1"/>
      <w:marLeft w:val="0"/>
      <w:marRight w:val="0"/>
      <w:marTop w:val="0"/>
      <w:marBottom w:val="0"/>
      <w:divBdr>
        <w:top w:val="none" w:sz="0" w:space="0" w:color="auto"/>
        <w:left w:val="none" w:sz="0" w:space="0" w:color="auto"/>
        <w:bottom w:val="none" w:sz="0" w:space="0" w:color="auto"/>
        <w:right w:val="none" w:sz="0" w:space="0" w:color="auto"/>
      </w:divBdr>
    </w:div>
    <w:div w:id="869073669">
      <w:bodyDiv w:val="1"/>
      <w:marLeft w:val="0"/>
      <w:marRight w:val="0"/>
      <w:marTop w:val="0"/>
      <w:marBottom w:val="0"/>
      <w:divBdr>
        <w:top w:val="none" w:sz="0" w:space="0" w:color="auto"/>
        <w:left w:val="none" w:sz="0" w:space="0" w:color="auto"/>
        <w:bottom w:val="none" w:sz="0" w:space="0" w:color="auto"/>
        <w:right w:val="none" w:sz="0" w:space="0" w:color="auto"/>
      </w:divBdr>
    </w:div>
    <w:div w:id="875309174">
      <w:bodyDiv w:val="1"/>
      <w:marLeft w:val="0"/>
      <w:marRight w:val="0"/>
      <w:marTop w:val="0"/>
      <w:marBottom w:val="0"/>
      <w:divBdr>
        <w:top w:val="none" w:sz="0" w:space="0" w:color="auto"/>
        <w:left w:val="none" w:sz="0" w:space="0" w:color="auto"/>
        <w:bottom w:val="none" w:sz="0" w:space="0" w:color="auto"/>
        <w:right w:val="none" w:sz="0" w:space="0" w:color="auto"/>
      </w:divBdr>
    </w:div>
    <w:div w:id="879170647">
      <w:bodyDiv w:val="1"/>
      <w:marLeft w:val="0"/>
      <w:marRight w:val="0"/>
      <w:marTop w:val="0"/>
      <w:marBottom w:val="0"/>
      <w:divBdr>
        <w:top w:val="none" w:sz="0" w:space="0" w:color="auto"/>
        <w:left w:val="none" w:sz="0" w:space="0" w:color="auto"/>
        <w:bottom w:val="none" w:sz="0" w:space="0" w:color="auto"/>
        <w:right w:val="none" w:sz="0" w:space="0" w:color="auto"/>
      </w:divBdr>
    </w:div>
    <w:div w:id="880439665">
      <w:bodyDiv w:val="1"/>
      <w:marLeft w:val="0"/>
      <w:marRight w:val="0"/>
      <w:marTop w:val="0"/>
      <w:marBottom w:val="0"/>
      <w:divBdr>
        <w:top w:val="none" w:sz="0" w:space="0" w:color="auto"/>
        <w:left w:val="none" w:sz="0" w:space="0" w:color="auto"/>
        <w:bottom w:val="none" w:sz="0" w:space="0" w:color="auto"/>
        <w:right w:val="none" w:sz="0" w:space="0" w:color="auto"/>
      </w:divBdr>
    </w:div>
    <w:div w:id="880900736">
      <w:bodyDiv w:val="1"/>
      <w:marLeft w:val="0"/>
      <w:marRight w:val="0"/>
      <w:marTop w:val="0"/>
      <w:marBottom w:val="0"/>
      <w:divBdr>
        <w:top w:val="none" w:sz="0" w:space="0" w:color="auto"/>
        <w:left w:val="none" w:sz="0" w:space="0" w:color="auto"/>
        <w:bottom w:val="none" w:sz="0" w:space="0" w:color="auto"/>
        <w:right w:val="none" w:sz="0" w:space="0" w:color="auto"/>
      </w:divBdr>
    </w:div>
    <w:div w:id="885144340">
      <w:bodyDiv w:val="1"/>
      <w:marLeft w:val="0"/>
      <w:marRight w:val="0"/>
      <w:marTop w:val="0"/>
      <w:marBottom w:val="0"/>
      <w:divBdr>
        <w:top w:val="none" w:sz="0" w:space="0" w:color="auto"/>
        <w:left w:val="none" w:sz="0" w:space="0" w:color="auto"/>
        <w:bottom w:val="none" w:sz="0" w:space="0" w:color="auto"/>
        <w:right w:val="none" w:sz="0" w:space="0" w:color="auto"/>
      </w:divBdr>
    </w:div>
    <w:div w:id="890267969">
      <w:bodyDiv w:val="1"/>
      <w:marLeft w:val="0"/>
      <w:marRight w:val="0"/>
      <w:marTop w:val="0"/>
      <w:marBottom w:val="0"/>
      <w:divBdr>
        <w:top w:val="none" w:sz="0" w:space="0" w:color="auto"/>
        <w:left w:val="none" w:sz="0" w:space="0" w:color="auto"/>
        <w:bottom w:val="none" w:sz="0" w:space="0" w:color="auto"/>
        <w:right w:val="none" w:sz="0" w:space="0" w:color="auto"/>
      </w:divBdr>
    </w:div>
    <w:div w:id="891767147">
      <w:bodyDiv w:val="1"/>
      <w:marLeft w:val="0"/>
      <w:marRight w:val="0"/>
      <w:marTop w:val="0"/>
      <w:marBottom w:val="0"/>
      <w:divBdr>
        <w:top w:val="none" w:sz="0" w:space="0" w:color="auto"/>
        <w:left w:val="none" w:sz="0" w:space="0" w:color="auto"/>
        <w:bottom w:val="none" w:sz="0" w:space="0" w:color="auto"/>
        <w:right w:val="none" w:sz="0" w:space="0" w:color="auto"/>
      </w:divBdr>
    </w:div>
    <w:div w:id="894005389">
      <w:bodyDiv w:val="1"/>
      <w:marLeft w:val="0"/>
      <w:marRight w:val="0"/>
      <w:marTop w:val="0"/>
      <w:marBottom w:val="0"/>
      <w:divBdr>
        <w:top w:val="none" w:sz="0" w:space="0" w:color="auto"/>
        <w:left w:val="none" w:sz="0" w:space="0" w:color="auto"/>
        <w:bottom w:val="none" w:sz="0" w:space="0" w:color="auto"/>
        <w:right w:val="none" w:sz="0" w:space="0" w:color="auto"/>
      </w:divBdr>
    </w:div>
    <w:div w:id="902257106">
      <w:bodyDiv w:val="1"/>
      <w:marLeft w:val="0"/>
      <w:marRight w:val="0"/>
      <w:marTop w:val="0"/>
      <w:marBottom w:val="0"/>
      <w:divBdr>
        <w:top w:val="none" w:sz="0" w:space="0" w:color="auto"/>
        <w:left w:val="none" w:sz="0" w:space="0" w:color="auto"/>
        <w:bottom w:val="none" w:sz="0" w:space="0" w:color="auto"/>
        <w:right w:val="none" w:sz="0" w:space="0" w:color="auto"/>
      </w:divBdr>
    </w:div>
    <w:div w:id="906303758">
      <w:bodyDiv w:val="1"/>
      <w:marLeft w:val="0"/>
      <w:marRight w:val="0"/>
      <w:marTop w:val="0"/>
      <w:marBottom w:val="0"/>
      <w:divBdr>
        <w:top w:val="none" w:sz="0" w:space="0" w:color="auto"/>
        <w:left w:val="none" w:sz="0" w:space="0" w:color="auto"/>
        <w:bottom w:val="none" w:sz="0" w:space="0" w:color="auto"/>
        <w:right w:val="none" w:sz="0" w:space="0" w:color="auto"/>
      </w:divBdr>
    </w:div>
    <w:div w:id="907419315">
      <w:bodyDiv w:val="1"/>
      <w:marLeft w:val="0"/>
      <w:marRight w:val="0"/>
      <w:marTop w:val="0"/>
      <w:marBottom w:val="0"/>
      <w:divBdr>
        <w:top w:val="none" w:sz="0" w:space="0" w:color="auto"/>
        <w:left w:val="none" w:sz="0" w:space="0" w:color="auto"/>
        <w:bottom w:val="none" w:sz="0" w:space="0" w:color="auto"/>
        <w:right w:val="none" w:sz="0" w:space="0" w:color="auto"/>
      </w:divBdr>
    </w:div>
    <w:div w:id="908730082">
      <w:bodyDiv w:val="1"/>
      <w:marLeft w:val="0"/>
      <w:marRight w:val="0"/>
      <w:marTop w:val="0"/>
      <w:marBottom w:val="0"/>
      <w:divBdr>
        <w:top w:val="none" w:sz="0" w:space="0" w:color="auto"/>
        <w:left w:val="none" w:sz="0" w:space="0" w:color="auto"/>
        <w:bottom w:val="none" w:sz="0" w:space="0" w:color="auto"/>
        <w:right w:val="none" w:sz="0" w:space="0" w:color="auto"/>
      </w:divBdr>
    </w:div>
    <w:div w:id="909848902">
      <w:bodyDiv w:val="1"/>
      <w:marLeft w:val="0"/>
      <w:marRight w:val="0"/>
      <w:marTop w:val="0"/>
      <w:marBottom w:val="0"/>
      <w:divBdr>
        <w:top w:val="none" w:sz="0" w:space="0" w:color="auto"/>
        <w:left w:val="none" w:sz="0" w:space="0" w:color="auto"/>
        <w:bottom w:val="none" w:sz="0" w:space="0" w:color="auto"/>
        <w:right w:val="none" w:sz="0" w:space="0" w:color="auto"/>
      </w:divBdr>
    </w:div>
    <w:div w:id="913394151">
      <w:bodyDiv w:val="1"/>
      <w:marLeft w:val="0"/>
      <w:marRight w:val="0"/>
      <w:marTop w:val="0"/>
      <w:marBottom w:val="0"/>
      <w:divBdr>
        <w:top w:val="none" w:sz="0" w:space="0" w:color="auto"/>
        <w:left w:val="none" w:sz="0" w:space="0" w:color="auto"/>
        <w:bottom w:val="none" w:sz="0" w:space="0" w:color="auto"/>
        <w:right w:val="none" w:sz="0" w:space="0" w:color="auto"/>
      </w:divBdr>
    </w:div>
    <w:div w:id="915631952">
      <w:bodyDiv w:val="1"/>
      <w:marLeft w:val="0"/>
      <w:marRight w:val="0"/>
      <w:marTop w:val="0"/>
      <w:marBottom w:val="0"/>
      <w:divBdr>
        <w:top w:val="none" w:sz="0" w:space="0" w:color="auto"/>
        <w:left w:val="none" w:sz="0" w:space="0" w:color="auto"/>
        <w:bottom w:val="none" w:sz="0" w:space="0" w:color="auto"/>
        <w:right w:val="none" w:sz="0" w:space="0" w:color="auto"/>
      </w:divBdr>
    </w:div>
    <w:div w:id="915673098">
      <w:bodyDiv w:val="1"/>
      <w:marLeft w:val="0"/>
      <w:marRight w:val="0"/>
      <w:marTop w:val="0"/>
      <w:marBottom w:val="0"/>
      <w:divBdr>
        <w:top w:val="none" w:sz="0" w:space="0" w:color="auto"/>
        <w:left w:val="none" w:sz="0" w:space="0" w:color="auto"/>
        <w:bottom w:val="none" w:sz="0" w:space="0" w:color="auto"/>
        <w:right w:val="none" w:sz="0" w:space="0" w:color="auto"/>
      </w:divBdr>
    </w:div>
    <w:div w:id="916210268">
      <w:bodyDiv w:val="1"/>
      <w:marLeft w:val="0"/>
      <w:marRight w:val="0"/>
      <w:marTop w:val="0"/>
      <w:marBottom w:val="0"/>
      <w:divBdr>
        <w:top w:val="none" w:sz="0" w:space="0" w:color="auto"/>
        <w:left w:val="none" w:sz="0" w:space="0" w:color="auto"/>
        <w:bottom w:val="none" w:sz="0" w:space="0" w:color="auto"/>
        <w:right w:val="none" w:sz="0" w:space="0" w:color="auto"/>
      </w:divBdr>
    </w:div>
    <w:div w:id="916522669">
      <w:bodyDiv w:val="1"/>
      <w:marLeft w:val="0"/>
      <w:marRight w:val="0"/>
      <w:marTop w:val="0"/>
      <w:marBottom w:val="0"/>
      <w:divBdr>
        <w:top w:val="none" w:sz="0" w:space="0" w:color="auto"/>
        <w:left w:val="none" w:sz="0" w:space="0" w:color="auto"/>
        <w:bottom w:val="none" w:sz="0" w:space="0" w:color="auto"/>
        <w:right w:val="none" w:sz="0" w:space="0" w:color="auto"/>
      </w:divBdr>
    </w:div>
    <w:div w:id="919559662">
      <w:bodyDiv w:val="1"/>
      <w:marLeft w:val="0"/>
      <w:marRight w:val="0"/>
      <w:marTop w:val="0"/>
      <w:marBottom w:val="0"/>
      <w:divBdr>
        <w:top w:val="none" w:sz="0" w:space="0" w:color="auto"/>
        <w:left w:val="none" w:sz="0" w:space="0" w:color="auto"/>
        <w:bottom w:val="none" w:sz="0" w:space="0" w:color="auto"/>
        <w:right w:val="none" w:sz="0" w:space="0" w:color="auto"/>
      </w:divBdr>
    </w:div>
    <w:div w:id="920021647">
      <w:bodyDiv w:val="1"/>
      <w:marLeft w:val="0"/>
      <w:marRight w:val="0"/>
      <w:marTop w:val="0"/>
      <w:marBottom w:val="0"/>
      <w:divBdr>
        <w:top w:val="none" w:sz="0" w:space="0" w:color="auto"/>
        <w:left w:val="none" w:sz="0" w:space="0" w:color="auto"/>
        <w:bottom w:val="none" w:sz="0" w:space="0" w:color="auto"/>
        <w:right w:val="none" w:sz="0" w:space="0" w:color="auto"/>
      </w:divBdr>
    </w:div>
    <w:div w:id="931400856">
      <w:bodyDiv w:val="1"/>
      <w:marLeft w:val="0"/>
      <w:marRight w:val="0"/>
      <w:marTop w:val="0"/>
      <w:marBottom w:val="0"/>
      <w:divBdr>
        <w:top w:val="none" w:sz="0" w:space="0" w:color="auto"/>
        <w:left w:val="none" w:sz="0" w:space="0" w:color="auto"/>
        <w:bottom w:val="none" w:sz="0" w:space="0" w:color="auto"/>
        <w:right w:val="none" w:sz="0" w:space="0" w:color="auto"/>
      </w:divBdr>
    </w:div>
    <w:div w:id="936444120">
      <w:bodyDiv w:val="1"/>
      <w:marLeft w:val="0"/>
      <w:marRight w:val="0"/>
      <w:marTop w:val="0"/>
      <w:marBottom w:val="0"/>
      <w:divBdr>
        <w:top w:val="none" w:sz="0" w:space="0" w:color="auto"/>
        <w:left w:val="none" w:sz="0" w:space="0" w:color="auto"/>
        <w:bottom w:val="none" w:sz="0" w:space="0" w:color="auto"/>
        <w:right w:val="none" w:sz="0" w:space="0" w:color="auto"/>
      </w:divBdr>
      <w:divsChild>
        <w:div w:id="1135029825">
          <w:marLeft w:val="0"/>
          <w:marRight w:val="0"/>
          <w:marTop w:val="0"/>
          <w:marBottom w:val="0"/>
          <w:divBdr>
            <w:top w:val="none" w:sz="0" w:space="0" w:color="auto"/>
            <w:left w:val="none" w:sz="0" w:space="0" w:color="auto"/>
            <w:bottom w:val="none" w:sz="0" w:space="0" w:color="auto"/>
            <w:right w:val="none" w:sz="0" w:space="0" w:color="auto"/>
          </w:divBdr>
        </w:div>
      </w:divsChild>
    </w:div>
    <w:div w:id="936600557">
      <w:bodyDiv w:val="1"/>
      <w:marLeft w:val="0"/>
      <w:marRight w:val="0"/>
      <w:marTop w:val="0"/>
      <w:marBottom w:val="0"/>
      <w:divBdr>
        <w:top w:val="none" w:sz="0" w:space="0" w:color="auto"/>
        <w:left w:val="none" w:sz="0" w:space="0" w:color="auto"/>
        <w:bottom w:val="none" w:sz="0" w:space="0" w:color="auto"/>
        <w:right w:val="none" w:sz="0" w:space="0" w:color="auto"/>
      </w:divBdr>
    </w:div>
    <w:div w:id="938879581">
      <w:bodyDiv w:val="1"/>
      <w:marLeft w:val="0"/>
      <w:marRight w:val="0"/>
      <w:marTop w:val="0"/>
      <w:marBottom w:val="0"/>
      <w:divBdr>
        <w:top w:val="none" w:sz="0" w:space="0" w:color="auto"/>
        <w:left w:val="none" w:sz="0" w:space="0" w:color="auto"/>
        <w:bottom w:val="none" w:sz="0" w:space="0" w:color="auto"/>
        <w:right w:val="none" w:sz="0" w:space="0" w:color="auto"/>
      </w:divBdr>
    </w:div>
    <w:div w:id="940458123">
      <w:bodyDiv w:val="1"/>
      <w:marLeft w:val="0"/>
      <w:marRight w:val="0"/>
      <w:marTop w:val="0"/>
      <w:marBottom w:val="0"/>
      <w:divBdr>
        <w:top w:val="none" w:sz="0" w:space="0" w:color="auto"/>
        <w:left w:val="none" w:sz="0" w:space="0" w:color="auto"/>
        <w:bottom w:val="none" w:sz="0" w:space="0" w:color="auto"/>
        <w:right w:val="none" w:sz="0" w:space="0" w:color="auto"/>
      </w:divBdr>
    </w:div>
    <w:div w:id="944078185">
      <w:bodyDiv w:val="1"/>
      <w:marLeft w:val="0"/>
      <w:marRight w:val="0"/>
      <w:marTop w:val="0"/>
      <w:marBottom w:val="0"/>
      <w:divBdr>
        <w:top w:val="none" w:sz="0" w:space="0" w:color="auto"/>
        <w:left w:val="none" w:sz="0" w:space="0" w:color="auto"/>
        <w:bottom w:val="none" w:sz="0" w:space="0" w:color="auto"/>
        <w:right w:val="none" w:sz="0" w:space="0" w:color="auto"/>
      </w:divBdr>
    </w:div>
    <w:div w:id="944845600">
      <w:bodyDiv w:val="1"/>
      <w:marLeft w:val="0"/>
      <w:marRight w:val="0"/>
      <w:marTop w:val="0"/>
      <w:marBottom w:val="0"/>
      <w:divBdr>
        <w:top w:val="none" w:sz="0" w:space="0" w:color="auto"/>
        <w:left w:val="none" w:sz="0" w:space="0" w:color="auto"/>
        <w:bottom w:val="none" w:sz="0" w:space="0" w:color="auto"/>
        <w:right w:val="none" w:sz="0" w:space="0" w:color="auto"/>
      </w:divBdr>
    </w:div>
    <w:div w:id="948202872">
      <w:bodyDiv w:val="1"/>
      <w:marLeft w:val="0"/>
      <w:marRight w:val="0"/>
      <w:marTop w:val="0"/>
      <w:marBottom w:val="0"/>
      <w:divBdr>
        <w:top w:val="none" w:sz="0" w:space="0" w:color="auto"/>
        <w:left w:val="none" w:sz="0" w:space="0" w:color="auto"/>
        <w:bottom w:val="none" w:sz="0" w:space="0" w:color="auto"/>
        <w:right w:val="none" w:sz="0" w:space="0" w:color="auto"/>
      </w:divBdr>
    </w:div>
    <w:div w:id="953639398">
      <w:bodyDiv w:val="1"/>
      <w:marLeft w:val="0"/>
      <w:marRight w:val="0"/>
      <w:marTop w:val="0"/>
      <w:marBottom w:val="0"/>
      <w:divBdr>
        <w:top w:val="none" w:sz="0" w:space="0" w:color="auto"/>
        <w:left w:val="none" w:sz="0" w:space="0" w:color="auto"/>
        <w:bottom w:val="none" w:sz="0" w:space="0" w:color="auto"/>
        <w:right w:val="none" w:sz="0" w:space="0" w:color="auto"/>
      </w:divBdr>
    </w:div>
    <w:div w:id="954604504">
      <w:bodyDiv w:val="1"/>
      <w:marLeft w:val="0"/>
      <w:marRight w:val="0"/>
      <w:marTop w:val="0"/>
      <w:marBottom w:val="0"/>
      <w:divBdr>
        <w:top w:val="none" w:sz="0" w:space="0" w:color="auto"/>
        <w:left w:val="none" w:sz="0" w:space="0" w:color="auto"/>
        <w:bottom w:val="none" w:sz="0" w:space="0" w:color="auto"/>
        <w:right w:val="none" w:sz="0" w:space="0" w:color="auto"/>
      </w:divBdr>
    </w:div>
    <w:div w:id="961495437">
      <w:bodyDiv w:val="1"/>
      <w:marLeft w:val="0"/>
      <w:marRight w:val="0"/>
      <w:marTop w:val="0"/>
      <w:marBottom w:val="0"/>
      <w:divBdr>
        <w:top w:val="none" w:sz="0" w:space="0" w:color="auto"/>
        <w:left w:val="none" w:sz="0" w:space="0" w:color="auto"/>
        <w:bottom w:val="none" w:sz="0" w:space="0" w:color="auto"/>
        <w:right w:val="none" w:sz="0" w:space="0" w:color="auto"/>
      </w:divBdr>
    </w:div>
    <w:div w:id="963317643">
      <w:bodyDiv w:val="1"/>
      <w:marLeft w:val="0"/>
      <w:marRight w:val="0"/>
      <w:marTop w:val="0"/>
      <w:marBottom w:val="0"/>
      <w:divBdr>
        <w:top w:val="none" w:sz="0" w:space="0" w:color="auto"/>
        <w:left w:val="none" w:sz="0" w:space="0" w:color="auto"/>
        <w:bottom w:val="none" w:sz="0" w:space="0" w:color="auto"/>
        <w:right w:val="none" w:sz="0" w:space="0" w:color="auto"/>
      </w:divBdr>
    </w:div>
    <w:div w:id="969242684">
      <w:bodyDiv w:val="1"/>
      <w:marLeft w:val="0"/>
      <w:marRight w:val="0"/>
      <w:marTop w:val="0"/>
      <w:marBottom w:val="0"/>
      <w:divBdr>
        <w:top w:val="none" w:sz="0" w:space="0" w:color="auto"/>
        <w:left w:val="none" w:sz="0" w:space="0" w:color="auto"/>
        <w:bottom w:val="none" w:sz="0" w:space="0" w:color="auto"/>
        <w:right w:val="none" w:sz="0" w:space="0" w:color="auto"/>
      </w:divBdr>
    </w:div>
    <w:div w:id="977152084">
      <w:bodyDiv w:val="1"/>
      <w:marLeft w:val="0"/>
      <w:marRight w:val="0"/>
      <w:marTop w:val="0"/>
      <w:marBottom w:val="0"/>
      <w:divBdr>
        <w:top w:val="none" w:sz="0" w:space="0" w:color="auto"/>
        <w:left w:val="none" w:sz="0" w:space="0" w:color="auto"/>
        <w:bottom w:val="none" w:sz="0" w:space="0" w:color="auto"/>
        <w:right w:val="none" w:sz="0" w:space="0" w:color="auto"/>
      </w:divBdr>
    </w:div>
    <w:div w:id="977416816">
      <w:bodyDiv w:val="1"/>
      <w:marLeft w:val="0"/>
      <w:marRight w:val="0"/>
      <w:marTop w:val="0"/>
      <w:marBottom w:val="0"/>
      <w:divBdr>
        <w:top w:val="none" w:sz="0" w:space="0" w:color="auto"/>
        <w:left w:val="none" w:sz="0" w:space="0" w:color="auto"/>
        <w:bottom w:val="none" w:sz="0" w:space="0" w:color="auto"/>
        <w:right w:val="none" w:sz="0" w:space="0" w:color="auto"/>
      </w:divBdr>
    </w:div>
    <w:div w:id="983198368">
      <w:bodyDiv w:val="1"/>
      <w:marLeft w:val="0"/>
      <w:marRight w:val="0"/>
      <w:marTop w:val="0"/>
      <w:marBottom w:val="0"/>
      <w:divBdr>
        <w:top w:val="none" w:sz="0" w:space="0" w:color="auto"/>
        <w:left w:val="none" w:sz="0" w:space="0" w:color="auto"/>
        <w:bottom w:val="none" w:sz="0" w:space="0" w:color="auto"/>
        <w:right w:val="none" w:sz="0" w:space="0" w:color="auto"/>
      </w:divBdr>
    </w:div>
    <w:div w:id="985469443">
      <w:bodyDiv w:val="1"/>
      <w:marLeft w:val="0"/>
      <w:marRight w:val="0"/>
      <w:marTop w:val="0"/>
      <w:marBottom w:val="0"/>
      <w:divBdr>
        <w:top w:val="none" w:sz="0" w:space="0" w:color="auto"/>
        <w:left w:val="none" w:sz="0" w:space="0" w:color="auto"/>
        <w:bottom w:val="none" w:sz="0" w:space="0" w:color="auto"/>
        <w:right w:val="none" w:sz="0" w:space="0" w:color="auto"/>
      </w:divBdr>
    </w:div>
    <w:div w:id="997421607">
      <w:bodyDiv w:val="1"/>
      <w:marLeft w:val="0"/>
      <w:marRight w:val="0"/>
      <w:marTop w:val="0"/>
      <w:marBottom w:val="0"/>
      <w:divBdr>
        <w:top w:val="none" w:sz="0" w:space="0" w:color="auto"/>
        <w:left w:val="none" w:sz="0" w:space="0" w:color="auto"/>
        <w:bottom w:val="none" w:sz="0" w:space="0" w:color="auto"/>
        <w:right w:val="none" w:sz="0" w:space="0" w:color="auto"/>
      </w:divBdr>
    </w:div>
    <w:div w:id="997610784">
      <w:bodyDiv w:val="1"/>
      <w:marLeft w:val="0"/>
      <w:marRight w:val="0"/>
      <w:marTop w:val="0"/>
      <w:marBottom w:val="0"/>
      <w:divBdr>
        <w:top w:val="none" w:sz="0" w:space="0" w:color="auto"/>
        <w:left w:val="none" w:sz="0" w:space="0" w:color="auto"/>
        <w:bottom w:val="none" w:sz="0" w:space="0" w:color="auto"/>
        <w:right w:val="none" w:sz="0" w:space="0" w:color="auto"/>
      </w:divBdr>
    </w:div>
    <w:div w:id="997997528">
      <w:bodyDiv w:val="1"/>
      <w:marLeft w:val="0"/>
      <w:marRight w:val="0"/>
      <w:marTop w:val="0"/>
      <w:marBottom w:val="0"/>
      <w:divBdr>
        <w:top w:val="none" w:sz="0" w:space="0" w:color="auto"/>
        <w:left w:val="none" w:sz="0" w:space="0" w:color="auto"/>
        <w:bottom w:val="none" w:sz="0" w:space="0" w:color="auto"/>
        <w:right w:val="none" w:sz="0" w:space="0" w:color="auto"/>
      </w:divBdr>
    </w:div>
    <w:div w:id="1001813259">
      <w:bodyDiv w:val="1"/>
      <w:marLeft w:val="0"/>
      <w:marRight w:val="0"/>
      <w:marTop w:val="0"/>
      <w:marBottom w:val="0"/>
      <w:divBdr>
        <w:top w:val="none" w:sz="0" w:space="0" w:color="auto"/>
        <w:left w:val="none" w:sz="0" w:space="0" w:color="auto"/>
        <w:bottom w:val="none" w:sz="0" w:space="0" w:color="auto"/>
        <w:right w:val="none" w:sz="0" w:space="0" w:color="auto"/>
      </w:divBdr>
    </w:div>
    <w:div w:id="1004895661">
      <w:bodyDiv w:val="1"/>
      <w:marLeft w:val="0"/>
      <w:marRight w:val="0"/>
      <w:marTop w:val="0"/>
      <w:marBottom w:val="0"/>
      <w:divBdr>
        <w:top w:val="none" w:sz="0" w:space="0" w:color="auto"/>
        <w:left w:val="none" w:sz="0" w:space="0" w:color="auto"/>
        <w:bottom w:val="none" w:sz="0" w:space="0" w:color="auto"/>
        <w:right w:val="none" w:sz="0" w:space="0" w:color="auto"/>
      </w:divBdr>
      <w:divsChild>
        <w:div w:id="20377270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08411638">
      <w:bodyDiv w:val="1"/>
      <w:marLeft w:val="0"/>
      <w:marRight w:val="0"/>
      <w:marTop w:val="0"/>
      <w:marBottom w:val="0"/>
      <w:divBdr>
        <w:top w:val="none" w:sz="0" w:space="0" w:color="auto"/>
        <w:left w:val="none" w:sz="0" w:space="0" w:color="auto"/>
        <w:bottom w:val="none" w:sz="0" w:space="0" w:color="auto"/>
        <w:right w:val="none" w:sz="0" w:space="0" w:color="auto"/>
      </w:divBdr>
    </w:div>
    <w:div w:id="1015155562">
      <w:bodyDiv w:val="1"/>
      <w:marLeft w:val="0"/>
      <w:marRight w:val="0"/>
      <w:marTop w:val="0"/>
      <w:marBottom w:val="0"/>
      <w:divBdr>
        <w:top w:val="none" w:sz="0" w:space="0" w:color="auto"/>
        <w:left w:val="none" w:sz="0" w:space="0" w:color="auto"/>
        <w:bottom w:val="none" w:sz="0" w:space="0" w:color="auto"/>
        <w:right w:val="none" w:sz="0" w:space="0" w:color="auto"/>
      </w:divBdr>
    </w:div>
    <w:div w:id="1025249835">
      <w:bodyDiv w:val="1"/>
      <w:marLeft w:val="0"/>
      <w:marRight w:val="0"/>
      <w:marTop w:val="0"/>
      <w:marBottom w:val="0"/>
      <w:divBdr>
        <w:top w:val="none" w:sz="0" w:space="0" w:color="auto"/>
        <w:left w:val="none" w:sz="0" w:space="0" w:color="auto"/>
        <w:bottom w:val="none" w:sz="0" w:space="0" w:color="auto"/>
        <w:right w:val="none" w:sz="0" w:space="0" w:color="auto"/>
      </w:divBdr>
    </w:div>
    <w:div w:id="1036932464">
      <w:bodyDiv w:val="1"/>
      <w:marLeft w:val="0"/>
      <w:marRight w:val="0"/>
      <w:marTop w:val="0"/>
      <w:marBottom w:val="0"/>
      <w:divBdr>
        <w:top w:val="none" w:sz="0" w:space="0" w:color="auto"/>
        <w:left w:val="none" w:sz="0" w:space="0" w:color="auto"/>
        <w:bottom w:val="none" w:sz="0" w:space="0" w:color="auto"/>
        <w:right w:val="none" w:sz="0" w:space="0" w:color="auto"/>
      </w:divBdr>
      <w:divsChild>
        <w:div w:id="1374115491">
          <w:marLeft w:val="-720"/>
          <w:marRight w:val="0"/>
          <w:marTop w:val="0"/>
          <w:marBottom w:val="0"/>
          <w:divBdr>
            <w:top w:val="none" w:sz="0" w:space="0" w:color="auto"/>
            <w:left w:val="none" w:sz="0" w:space="0" w:color="auto"/>
            <w:bottom w:val="none" w:sz="0" w:space="0" w:color="auto"/>
            <w:right w:val="none" w:sz="0" w:space="0" w:color="auto"/>
          </w:divBdr>
        </w:div>
      </w:divsChild>
    </w:div>
    <w:div w:id="1042166435">
      <w:bodyDiv w:val="1"/>
      <w:marLeft w:val="0"/>
      <w:marRight w:val="0"/>
      <w:marTop w:val="0"/>
      <w:marBottom w:val="0"/>
      <w:divBdr>
        <w:top w:val="none" w:sz="0" w:space="0" w:color="auto"/>
        <w:left w:val="none" w:sz="0" w:space="0" w:color="auto"/>
        <w:bottom w:val="none" w:sz="0" w:space="0" w:color="auto"/>
        <w:right w:val="none" w:sz="0" w:space="0" w:color="auto"/>
      </w:divBdr>
    </w:div>
    <w:div w:id="1053578987">
      <w:bodyDiv w:val="1"/>
      <w:marLeft w:val="0"/>
      <w:marRight w:val="0"/>
      <w:marTop w:val="0"/>
      <w:marBottom w:val="0"/>
      <w:divBdr>
        <w:top w:val="none" w:sz="0" w:space="0" w:color="auto"/>
        <w:left w:val="none" w:sz="0" w:space="0" w:color="auto"/>
        <w:bottom w:val="none" w:sz="0" w:space="0" w:color="auto"/>
        <w:right w:val="none" w:sz="0" w:space="0" w:color="auto"/>
      </w:divBdr>
      <w:divsChild>
        <w:div w:id="11951224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6322228">
      <w:bodyDiv w:val="1"/>
      <w:marLeft w:val="0"/>
      <w:marRight w:val="0"/>
      <w:marTop w:val="0"/>
      <w:marBottom w:val="0"/>
      <w:divBdr>
        <w:top w:val="none" w:sz="0" w:space="0" w:color="auto"/>
        <w:left w:val="none" w:sz="0" w:space="0" w:color="auto"/>
        <w:bottom w:val="none" w:sz="0" w:space="0" w:color="auto"/>
        <w:right w:val="none" w:sz="0" w:space="0" w:color="auto"/>
      </w:divBdr>
    </w:div>
    <w:div w:id="1061094763">
      <w:bodyDiv w:val="1"/>
      <w:marLeft w:val="0"/>
      <w:marRight w:val="0"/>
      <w:marTop w:val="0"/>
      <w:marBottom w:val="0"/>
      <w:divBdr>
        <w:top w:val="none" w:sz="0" w:space="0" w:color="auto"/>
        <w:left w:val="none" w:sz="0" w:space="0" w:color="auto"/>
        <w:bottom w:val="none" w:sz="0" w:space="0" w:color="auto"/>
        <w:right w:val="none" w:sz="0" w:space="0" w:color="auto"/>
      </w:divBdr>
    </w:div>
    <w:div w:id="1062338832">
      <w:bodyDiv w:val="1"/>
      <w:marLeft w:val="0"/>
      <w:marRight w:val="0"/>
      <w:marTop w:val="0"/>
      <w:marBottom w:val="0"/>
      <w:divBdr>
        <w:top w:val="none" w:sz="0" w:space="0" w:color="auto"/>
        <w:left w:val="none" w:sz="0" w:space="0" w:color="auto"/>
        <w:bottom w:val="none" w:sz="0" w:space="0" w:color="auto"/>
        <w:right w:val="none" w:sz="0" w:space="0" w:color="auto"/>
      </w:divBdr>
    </w:div>
    <w:div w:id="1064763585">
      <w:bodyDiv w:val="1"/>
      <w:marLeft w:val="0"/>
      <w:marRight w:val="0"/>
      <w:marTop w:val="0"/>
      <w:marBottom w:val="0"/>
      <w:divBdr>
        <w:top w:val="none" w:sz="0" w:space="0" w:color="auto"/>
        <w:left w:val="none" w:sz="0" w:space="0" w:color="auto"/>
        <w:bottom w:val="none" w:sz="0" w:space="0" w:color="auto"/>
        <w:right w:val="none" w:sz="0" w:space="0" w:color="auto"/>
      </w:divBdr>
    </w:div>
    <w:div w:id="1065105361">
      <w:bodyDiv w:val="1"/>
      <w:marLeft w:val="0"/>
      <w:marRight w:val="0"/>
      <w:marTop w:val="0"/>
      <w:marBottom w:val="0"/>
      <w:divBdr>
        <w:top w:val="none" w:sz="0" w:space="0" w:color="auto"/>
        <w:left w:val="none" w:sz="0" w:space="0" w:color="auto"/>
        <w:bottom w:val="none" w:sz="0" w:space="0" w:color="auto"/>
        <w:right w:val="none" w:sz="0" w:space="0" w:color="auto"/>
      </w:divBdr>
    </w:div>
    <w:div w:id="1069771867">
      <w:bodyDiv w:val="1"/>
      <w:marLeft w:val="0"/>
      <w:marRight w:val="0"/>
      <w:marTop w:val="0"/>
      <w:marBottom w:val="0"/>
      <w:divBdr>
        <w:top w:val="none" w:sz="0" w:space="0" w:color="auto"/>
        <w:left w:val="none" w:sz="0" w:space="0" w:color="auto"/>
        <w:bottom w:val="none" w:sz="0" w:space="0" w:color="auto"/>
        <w:right w:val="none" w:sz="0" w:space="0" w:color="auto"/>
      </w:divBdr>
    </w:div>
    <w:div w:id="1076710520">
      <w:bodyDiv w:val="1"/>
      <w:marLeft w:val="0"/>
      <w:marRight w:val="0"/>
      <w:marTop w:val="0"/>
      <w:marBottom w:val="0"/>
      <w:divBdr>
        <w:top w:val="none" w:sz="0" w:space="0" w:color="auto"/>
        <w:left w:val="none" w:sz="0" w:space="0" w:color="auto"/>
        <w:bottom w:val="none" w:sz="0" w:space="0" w:color="auto"/>
        <w:right w:val="none" w:sz="0" w:space="0" w:color="auto"/>
      </w:divBdr>
    </w:div>
    <w:div w:id="1077827929">
      <w:bodyDiv w:val="1"/>
      <w:marLeft w:val="0"/>
      <w:marRight w:val="0"/>
      <w:marTop w:val="0"/>
      <w:marBottom w:val="0"/>
      <w:divBdr>
        <w:top w:val="none" w:sz="0" w:space="0" w:color="auto"/>
        <w:left w:val="none" w:sz="0" w:space="0" w:color="auto"/>
        <w:bottom w:val="none" w:sz="0" w:space="0" w:color="auto"/>
        <w:right w:val="none" w:sz="0" w:space="0" w:color="auto"/>
      </w:divBdr>
    </w:div>
    <w:div w:id="1077942390">
      <w:bodyDiv w:val="1"/>
      <w:marLeft w:val="0"/>
      <w:marRight w:val="0"/>
      <w:marTop w:val="0"/>
      <w:marBottom w:val="0"/>
      <w:divBdr>
        <w:top w:val="none" w:sz="0" w:space="0" w:color="auto"/>
        <w:left w:val="none" w:sz="0" w:space="0" w:color="auto"/>
        <w:bottom w:val="none" w:sz="0" w:space="0" w:color="auto"/>
        <w:right w:val="none" w:sz="0" w:space="0" w:color="auto"/>
      </w:divBdr>
    </w:div>
    <w:div w:id="1082794733">
      <w:bodyDiv w:val="1"/>
      <w:marLeft w:val="0"/>
      <w:marRight w:val="0"/>
      <w:marTop w:val="0"/>
      <w:marBottom w:val="0"/>
      <w:divBdr>
        <w:top w:val="none" w:sz="0" w:space="0" w:color="auto"/>
        <w:left w:val="none" w:sz="0" w:space="0" w:color="auto"/>
        <w:bottom w:val="none" w:sz="0" w:space="0" w:color="auto"/>
        <w:right w:val="none" w:sz="0" w:space="0" w:color="auto"/>
      </w:divBdr>
    </w:div>
    <w:div w:id="1086616580">
      <w:bodyDiv w:val="1"/>
      <w:marLeft w:val="0"/>
      <w:marRight w:val="0"/>
      <w:marTop w:val="0"/>
      <w:marBottom w:val="0"/>
      <w:divBdr>
        <w:top w:val="none" w:sz="0" w:space="0" w:color="auto"/>
        <w:left w:val="none" w:sz="0" w:space="0" w:color="auto"/>
        <w:bottom w:val="none" w:sz="0" w:space="0" w:color="auto"/>
        <w:right w:val="none" w:sz="0" w:space="0" w:color="auto"/>
      </w:divBdr>
    </w:div>
    <w:div w:id="1097673465">
      <w:bodyDiv w:val="1"/>
      <w:marLeft w:val="0"/>
      <w:marRight w:val="0"/>
      <w:marTop w:val="0"/>
      <w:marBottom w:val="0"/>
      <w:divBdr>
        <w:top w:val="none" w:sz="0" w:space="0" w:color="auto"/>
        <w:left w:val="none" w:sz="0" w:space="0" w:color="auto"/>
        <w:bottom w:val="none" w:sz="0" w:space="0" w:color="auto"/>
        <w:right w:val="none" w:sz="0" w:space="0" w:color="auto"/>
      </w:divBdr>
      <w:divsChild>
        <w:div w:id="149653329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98062217">
      <w:bodyDiv w:val="1"/>
      <w:marLeft w:val="0"/>
      <w:marRight w:val="0"/>
      <w:marTop w:val="0"/>
      <w:marBottom w:val="0"/>
      <w:divBdr>
        <w:top w:val="none" w:sz="0" w:space="0" w:color="auto"/>
        <w:left w:val="none" w:sz="0" w:space="0" w:color="auto"/>
        <w:bottom w:val="none" w:sz="0" w:space="0" w:color="auto"/>
        <w:right w:val="none" w:sz="0" w:space="0" w:color="auto"/>
      </w:divBdr>
    </w:div>
    <w:div w:id="1098329121">
      <w:bodyDiv w:val="1"/>
      <w:marLeft w:val="0"/>
      <w:marRight w:val="0"/>
      <w:marTop w:val="0"/>
      <w:marBottom w:val="0"/>
      <w:divBdr>
        <w:top w:val="none" w:sz="0" w:space="0" w:color="auto"/>
        <w:left w:val="none" w:sz="0" w:space="0" w:color="auto"/>
        <w:bottom w:val="none" w:sz="0" w:space="0" w:color="auto"/>
        <w:right w:val="none" w:sz="0" w:space="0" w:color="auto"/>
      </w:divBdr>
    </w:div>
    <w:div w:id="1109474917">
      <w:bodyDiv w:val="1"/>
      <w:marLeft w:val="0"/>
      <w:marRight w:val="0"/>
      <w:marTop w:val="0"/>
      <w:marBottom w:val="0"/>
      <w:divBdr>
        <w:top w:val="none" w:sz="0" w:space="0" w:color="auto"/>
        <w:left w:val="none" w:sz="0" w:space="0" w:color="auto"/>
        <w:bottom w:val="none" w:sz="0" w:space="0" w:color="auto"/>
        <w:right w:val="none" w:sz="0" w:space="0" w:color="auto"/>
      </w:divBdr>
    </w:div>
    <w:div w:id="1114323851">
      <w:bodyDiv w:val="1"/>
      <w:marLeft w:val="0"/>
      <w:marRight w:val="0"/>
      <w:marTop w:val="0"/>
      <w:marBottom w:val="0"/>
      <w:divBdr>
        <w:top w:val="none" w:sz="0" w:space="0" w:color="auto"/>
        <w:left w:val="none" w:sz="0" w:space="0" w:color="auto"/>
        <w:bottom w:val="none" w:sz="0" w:space="0" w:color="auto"/>
        <w:right w:val="none" w:sz="0" w:space="0" w:color="auto"/>
      </w:divBdr>
    </w:div>
    <w:div w:id="1115096455">
      <w:bodyDiv w:val="1"/>
      <w:marLeft w:val="0"/>
      <w:marRight w:val="0"/>
      <w:marTop w:val="0"/>
      <w:marBottom w:val="0"/>
      <w:divBdr>
        <w:top w:val="none" w:sz="0" w:space="0" w:color="auto"/>
        <w:left w:val="none" w:sz="0" w:space="0" w:color="auto"/>
        <w:bottom w:val="none" w:sz="0" w:space="0" w:color="auto"/>
        <w:right w:val="none" w:sz="0" w:space="0" w:color="auto"/>
      </w:divBdr>
    </w:div>
    <w:div w:id="1115754140">
      <w:bodyDiv w:val="1"/>
      <w:marLeft w:val="0"/>
      <w:marRight w:val="0"/>
      <w:marTop w:val="0"/>
      <w:marBottom w:val="0"/>
      <w:divBdr>
        <w:top w:val="none" w:sz="0" w:space="0" w:color="auto"/>
        <w:left w:val="none" w:sz="0" w:space="0" w:color="auto"/>
        <w:bottom w:val="none" w:sz="0" w:space="0" w:color="auto"/>
        <w:right w:val="none" w:sz="0" w:space="0" w:color="auto"/>
      </w:divBdr>
    </w:div>
    <w:div w:id="1121072901">
      <w:bodyDiv w:val="1"/>
      <w:marLeft w:val="0"/>
      <w:marRight w:val="0"/>
      <w:marTop w:val="0"/>
      <w:marBottom w:val="0"/>
      <w:divBdr>
        <w:top w:val="none" w:sz="0" w:space="0" w:color="auto"/>
        <w:left w:val="none" w:sz="0" w:space="0" w:color="auto"/>
        <w:bottom w:val="none" w:sz="0" w:space="0" w:color="auto"/>
        <w:right w:val="none" w:sz="0" w:space="0" w:color="auto"/>
      </w:divBdr>
    </w:div>
    <w:div w:id="1136878490">
      <w:bodyDiv w:val="1"/>
      <w:marLeft w:val="0"/>
      <w:marRight w:val="0"/>
      <w:marTop w:val="0"/>
      <w:marBottom w:val="0"/>
      <w:divBdr>
        <w:top w:val="none" w:sz="0" w:space="0" w:color="auto"/>
        <w:left w:val="none" w:sz="0" w:space="0" w:color="auto"/>
        <w:bottom w:val="none" w:sz="0" w:space="0" w:color="auto"/>
        <w:right w:val="none" w:sz="0" w:space="0" w:color="auto"/>
      </w:divBdr>
    </w:div>
    <w:div w:id="1138298637">
      <w:bodyDiv w:val="1"/>
      <w:marLeft w:val="0"/>
      <w:marRight w:val="0"/>
      <w:marTop w:val="0"/>
      <w:marBottom w:val="0"/>
      <w:divBdr>
        <w:top w:val="none" w:sz="0" w:space="0" w:color="auto"/>
        <w:left w:val="none" w:sz="0" w:space="0" w:color="auto"/>
        <w:bottom w:val="none" w:sz="0" w:space="0" w:color="auto"/>
        <w:right w:val="none" w:sz="0" w:space="0" w:color="auto"/>
      </w:divBdr>
    </w:div>
    <w:div w:id="1142651012">
      <w:bodyDiv w:val="1"/>
      <w:marLeft w:val="0"/>
      <w:marRight w:val="0"/>
      <w:marTop w:val="0"/>
      <w:marBottom w:val="0"/>
      <w:divBdr>
        <w:top w:val="none" w:sz="0" w:space="0" w:color="auto"/>
        <w:left w:val="none" w:sz="0" w:space="0" w:color="auto"/>
        <w:bottom w:val="none" w:sz="0" w:space="0" w:color="auto"/>
        <w:right w:val="none" w:sz="0" w:space="0" w:color="auto"/>
      </w:divBdr>
    </w:div>
    <w:div w:id="1144850482">
      <w:bodyDiv w:val="1"/>
      <w:marLeft w:val="0"/>
      <w:marRight w:val="0"/>
      <w:marTop w:val="0"/>
      <w:marBottom w:val="0"/>
      <w:divBdr>
        <w:top w:val="none" w:sz="0" w:space="0" w:color="auto"/>
        <w:left w:val="none" w:sz="0" w:space="0" w:color="auto"/>
        <w:bottom w:val="none" w:sz="0" w:space="0" w:color="auto"/>
        <w:right w:val="none" w:sz="0" w:space="0" w:color="auto"/>
      </w:divBdr>
    </w:div>
    <w:div w:id="1151485404">
      <w:bodyDiv w:val="1"/>
      <w:marLeft w:val="0"/>
      <w:marRight w:val="0"/>
      <w:marTop w:val="0"/>
      <w:marBottom w:val="0"/>
      <w:divBdr>
        <w:top w:val="none" w:sz="0" w:space="0" w:color="auto"/>
        <w:left w:val="none" w:sz="0" w:space="0" w:color="auto"/>
        <w:bottom w:val="none" w:sz="0" w:space="0" w:color="auto"/>
        <w:right w:val="none" w:sz="0" w:space="0" w:color="auto"/>
      </w:divBdr>
    </w:div>
    <w:div w:id="1152136250">
      <w:bodyDiv w:val="1"/>
      <w:marLeft w:val="0"/>
      <w:marRight w:val="0"/>
      <w:marTop w:val="0"/>
      <w:marBottom w:val="0"/>
      <w:divBdr>
        <w:top w:val="none" w:sz="0" w:space="0" w:color="auto"/>
        <w:left w:val="none" w:sz="0" w:space="0" w:color="auto"/>
        <w:bottom w:val="none" w:sz="0" w:space="0" w:color="auto"/>
        <w:right w:val="none" w:sz="0" w:space="0" w:color="auto"/>
      </w:divBdr>
    </w:div>
    <w:div w:id="1157840779">
      <w:bodyDiv w:val="1"/>
      <w:marLeft w:val="0"/>
      <w:marRight w:val="0"/>
      <w:marTop w:val="0"/>
      <w:marBottom w:val="0"/>
      <w:divBdr>
        <w:top w:val="none" w:sz="0" w:space="0" w:color="auto"/>
        <w:left w:val="none" w:sz="0" w:space="0" w:color="auto"/>
        <w:bottom w:val="none" w:sz="0" w:space="0" w:color="auto"/>
        <w:right w:val="none" w:sz="0" w:space="0" w:color="auto"/>
      </w:divBdr>
      <w:divsChild>
        <w:div w:id="70080246">
          <w:marLeft w:val="-720"/>
          <w:marRight w:val="0"/>
          <w:marTop w:val="0"/>
          <w:marBottom w:val="0"/>
          <w:divBdr>
            <w:top w:val="none" w:sz="0" w:space="0" w:color="auto"/>
            <w:left w:val="none" w:sz="0" w:space="0" w:color="auto"/>
            <w:bottom w:val="none" w:sz="0" w:space="0" w:color="auto"/>
            <w:right w:val="none" w:sz="0" w:space="0" w:color="auto"/>
          </w:divBdr>
        </w:div>
      </w:divsChild>
    </w:div>
    <w:div w:id="1159271188">
      <w:bodyDiv w:val="1"/>
      <w:marLeft w:val="0"/>
      <w:marRight w:val="0"/>
      <w:marTop w:val="0"/>
      <w:marBottom w:val="0"/>
      <w:divBdr>
        <w:top w:val="none" w:sz="0" w:space="0" w:color="auto"/>
        <w:left w:val="none" w:sz="0" w:space="0" w:color="auto"/>
        <w:bottom w:val="none" w:sz="0" w:space="0" w:color="auto"/>
        <w:right w:val="none" w:sz="0" w:space="0" w:color="auto"/>
      </w:divBdr>
    </w:div>
    <w:div w:id="1159662060">
      <w:bodyDiv w:val="1"/>
      <w:marLeft w:val="0"/>
      <w:marRight w:val="0"/>
      <w:marTop w:val="0"/>
      <w:marBottom w:val="0"/>
      <w:divBdr>
        <w:top w:val="none" w:sz="0" w:space="0" w:color="auto"/>
        <w:left w:val="none" w:sz="0" w:space="0" w:color="auto"/>
        <w:bottom w:val="none" w:sz="0" w:space="0" w:color="auto"/>
        <w:right w:val="none" w:sz="0" w:space="0" w:color="auto"/>
      </w:divBdr>
    </w:div>
    <w:div w:id="1162624201">
      <w:bodyDiv w:val="1"/>
      <w:marLeft w:val="0"/>
      <w:marRight w:val="0"/>
      <w:marTop w:val="0"/>
      <w:marBottom w:val="0"/>
      <w:divBdr>
        <w:top w:val="none" w:sz="0" w:space="0" w:color="auto"/>
        <w:left w:val="none" w:sz="0" w:space="0" w:color="auto"/>
        <w:bottom w:val="none" w:sz="0" w:space="0" w:color="auto"/>
        <w:right w:val="none" w:sz="0" w:space="0" w:color="auto"/>
      </w:divBdr>
      <w:divsChild>
        <w:div w:id="45830107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71801240">
      <w:bodyDiv w:val="1"/>
      <w:marLeft w:val="0"/>
      <w:marRight w:val="0"/>
      <w:marTop w:val="0"/>
      <w:marBottom w:val="0"/>
      <w:divBdr>
        <w:top w:val="none" w:sz="0" w:space="0" w:color="auto"/>
        <w:left w:val="none" w:sz="0" w:space="0" w:color="auto"/>
        <w:bottom w:val="none" w:sz="0" w:space="0" w:color="auto"/>
        <w:right w:val="none" w:sz="0" w:space="0" w:color="auto"/>
      </w:divBdr>
    </w:div>
    <w:div w:id="1173031996">
      <w:bodyDiv w:val="1"/>
      <w:marLeft w:val="0"/>
      <w:marRight w:val="0"/>
      <w:marTop w:val="0"/>
      <w:marBottom w:val="0"/>
      <w:divBdr>
        <w:top w:val="none" w:sz="0" w:space="0" w:color="auto"/>
        <w:left w:val="none" w:sz="0" w:space="0" w:color="auto"/>
        <w:bottom w:val="none" w:sz="0" w:space="0" w:color="auto"/>
        <w:right w:val="none" w:sz="0" w:space="0" w:color="auto"/>
      </w:divBdr>
    </w:div>
    <w:div w:id="1177958510">
      <w:bodyDiv w:val="1"/>
      <w:marLeft w:val="0"/>
      <w:marRight w:val="0"/>
      <w:marTop w:val="0"/>
      <w:marBottom w:val="0"/>
      <w:divBdr>
        <w:top w:val="none" w:sz="0" w:space="0" w:color="auto"/>
        <w:left w:val="none" w:sz="0" w:space="0" w:color="auto"/>
        <w:bottom w:val="none" w:sz="0" w:space="0" w:color="auto"/>
        <w:right w:val="none" w:sz="0" w:space="0" w:color="auto"/>
      </w:divBdr>
    </w:div>
    <w:div w:id="1184057383">
      <w:bodyDiv w:val="1"/>
      <w:marLeft w:val="0"/>
      <w:marRight w:val="0"/>
      <w:marTop w:val="0"/>
      <w:marBottom w:val="0"/>
      <w:divBdr>
        <w:top w:val="none" w:sz="0" w:space="0" w:color="auto"/>
        <w:left w:val="none" w:sz="0" w:space="0" w:color="auto"/>
        <w:bottom w:val="none" w:sz="0" w:space="0" w:color="auto"/>
        <w:right w:val="none" w:sz="0" w:space="0" w:color="auto"/>
      </w:divBdr>
    </w:div>
    <w:div w:id="1184856919">
      <w:bodyDiv w:val="1"/>
      <w:marLeft w:val="0"/>
      <w:marRight w:val="0"/>
      <w:marTop w:val="0"/>
      <w:marBottom w:val="0"/>
      <w:divBdr>
        <w:top w:val="none" w:sz="0" w:space="0" w:color="auto"/>
        <w:left w:val="none" w:sz="0" w:space="0" w:color="auto"/>
        <w:bottom w:val="none" w:sz="0" w:space="0" w:color="auto"/>
        <w:right w:val="none" w:sz="0" w:space="0" w:color="auto"/>
      </w:divBdr>
    </w:div>
    <w:div w:id="1191188593">
      <w:bodyDiv w:val="1"/>
      <w:marLeft w:val="0"/>
      <w:marRight w:val="0"/>
      <w:marTop w:val="0"/>
      <w:marBottom w:val="0"/>
      <w:divBdr>
        <w:top w:val="none" w:sz="0" w:space="0" w:color="auto"/>
        <w:left w:val="none" w:sz="0" w:space="0" w:color="auto"/>
        <w:bottom w:val="none" w:sz="0" w:space="0" w:color="auto"/>
        <w:right w:val="none" w:sz="0" w:space="0" w:color="auto"/>
      </w:divBdr>
    </w:div>
    <w:div w:id="1193302195">
      <w:bodyDiv w:val="1"/>
      <w:marLeft w:val="0"/>
      <w:marRight w:val="0"/>
      <w:marTop w:val="0"/>
      <w:marBottom w:val="0"/>
      <w:divBdr>
        <w:top w:val="none" w:sz="0" w:space="0" w:color="auto"/>
        <w:left w:val="none" w:sz="0" w:space="0" w:color="auto"/>
        <w:bottom w:val="none" w:sz="0" w:space="0" w:color="auto"/>
        <w:right w:val="none" w:sz="0" w:space="0" w:color="auto"/>
      </w:divBdr>
    </w:div>
    <w:div w:id="1195271350">
      <w:bodyDiv w:val="1"/>
      <w:marLeft w:val="0"/>
      <w:marRight w:val="0"/>
      <w:marTop w:val="0"/>
      <w:marBottom w:val="0"/>
      <w:divBdr>
        <w:top w:val="none" w:sz="0" w:space="0" w:color="auto"/>
        <w:left w:val="none" w:sz="0" w:space="0" w:color="auto"/>
        <w:bottom w:val="none" w:sz="0" w:space="0" w:color="auto"/>
        <w:right w:val="none" w:sz="0" w:space="0" w:color="auto"/>
      </w:divBdr>
    </w:div>
    <w:div w:id="1197812747">
      <w:bodyDiv w:val="1"/>
      <w:marLeft w:val="0"/>
      <w:marRight w:val="0"/>
      <w:marTop w:val="0"/>
      <w:marBottom w:val="0"/>
      <w:divBdr>
        <w:top w:val="none" w:sz="0" w:space="0" w:color="auto"/>
        <w:left w:val="none" w:sz="0" w:space="0" w:color="auto"/>
        <w:bottom w:val="none" w:sz="0" w:space="0" w:color="auto"/>
        <w:right w:val="none" w:sz="0" w:space="0" w:color="auto"/>
      </w:divBdr>
    </w:div>
    <w:div w:id="1199127460">
      <w:bodyDiv w:val="1"/>
      <w:marLeft w:val="0"/>
      <w:marRight w:val="0"/>
      <w:marTop w:val="0"/>
      <w:marBottom w:val="0"/>
      <w:divBdr>
        <w:top w:val="none" w:sz="0" w:space="0" w:color="auto"/>
        <w:left w:val="none" w:sz="0" w:space="0" w:color="auto"/>
        <w:bottom w:val="none" w:sz="0" w:space="0" w:color="auto"/>
        <w:right w:val="none" w:sz="0" w:space="0" w:color="auto"/>
      </w:divBdr>
    </w:div>
    <w:div w:id="1201894889">
      <w:bodyDiv w:val="1"/>
      <w:marLeft w:val="0"/>
      <w:marRight w:val="0"/>
      <w:marTop w:val="0"/>
      <w:marBottom w:val="0"/>
      <w:divBdr>
        <w:top w:val="none" w:sz="0" w:space="0" w:color="auto"/>
        <w:left w:val="none" w:sz="0" w:space="0" w:color="auto"/>
        <w:bottom w:val="none" w:sz="0" w:space="0" w:color="auto"/>
        <w:right w:val="none" w:sz="0" w:space="0" w:color="auto"/>
      </w:divBdr>
    </w:div>
    <w:div w:id="1204751799">
      <w:bodyDiv w:val="1"/>
      <w:marLeft w:val="0"/>
      <w:marRight w:val="0"/>
      <w:marTop w:val="0"/>
      <w:marBottom w:val="0"/>
      <w:divBdr>
        <w:top w:val="none" w:sz="0" w:space="0" w:color="auto"/>
        <w:left w:val="none" w:sz="0" w:space="0" w:color="auto"/>
        <w:bottom w:val="none" w:sz="0" w:space="0" w:color="auto"/>
        <w:right w:val="none" w:sz="0" w:space="0" w:color="auto"/>
      </w:divBdr>
    </w:div>
    <w:div w:id="1206985358">
      <w:bodyDiv w:val="1"/>
      <w:marLeft w:val="0"/>
      <w:marRight w:val="0"/>
      <w:marTop w:val="0"/>
      <w:marBottom w:val="0"/>
      <w:divBdr>
        <w:top w:val="none" w:sz="0" w:space="0" w:color="auto"/>
        <w:left w:val="none" w:sz="0" w:space="0" w:color="auto"/>
        <w:bottom w:val="none" w:sz="0" w:space="0" w:color="auto"/>
        <w:right w:val="none" w:sz="0" w:space="0" w:color="auto"/>
      </w:divBdr>
    </w:div>
    <w:div w:id="1211916211">
      <w:bodyDiv w:val="1"/>
      <w:marLeft w:val="0"/>
      <w:marRight w:val="0"/>
      <w:marTop w:val="0"/>
      <w:marBottom w:val="0"/>
      <w:divBdr>
        <w:top w:val="none" w:sz="0" w:space="0" w:color="auto"/>
        <w:left w:val="none" w:sz="0" w:space="0" w:color="auto"/>
        <w:bottom w:val="none" w:sz="0" w:space="0" w:color="auto"/>
        <w:right w:val="none" w:sz="0" w:space="0" w:color="auto"/>
      </w:divBdr>
    </w:div>
    <w:div w:id="1218012158">
      <w:bodyDiv w:val="1"/>
      <w:marLeft w:val="0"/>
      <w:marRight w:val="0"/>
      <w:marTop w:val="0"/>
      <w:marBottom w:val="0"/>
      <w:divBdr>
        <w:top w:val="none" w:sz="0" w:space="0" w:color="auto"/>
        <w:left w:val="none" w:sz="0" w:space="0" w:color="auto"/>
        <w:bottom w:val="none" w:sz="0" w:space="0" w:color="auto"/>
        <w:right w:val="none" w:sz="0" w:space="0" w:color="auto"/>
      </w:divBdr>
    </w:div>
    <w:div w:id="1224755882">
      <w:bodyDiv w:val="1"/>
      <w:marLeft w:val="0"/>
      <w:marRight w:val="0"/>
      <w:marTop w:val="0"/>
      <w:marBottom w:val="0"/>
      <w:divBdr>
        <w:top w:val="none" w:sz="0" w:space="0" w:color="auto"/>
        <w:left w:val="none" w:sz="0" w:space="0" w:color="auto"/>
        <w:bottom w:val="none" w:sz="0" w:space="0" w:color="auto"/>
        <w:right w:val="none" w:sz="0" w:space="0" w:color="auto"/>
      </w:divBdr>
    </w:div>
    <w:div w:id="1226063199">
      <w:bodyDiv w:val="1"/>
      <w:marLeft w:val="0"/>
      <w:marRight w:val="0"/>
      <w:marTop w:val="0"/>
      <w:marBottom w:val="0"/>
      <w:divBdr>
        <w:top w:val="none" w:sz="0" w:space="0" w:color="auto"/>
        <w:left w:val="none" w:sz="0" w:space="0" w:color="auto"/>
        <w:bottom w:val="none" w:sz="0" w:space="0" w:color="auto"/>
        <w:right w:val="none" w:sz="0" w:space="0" w:color="auto"/>
      </w:divBdr>
    </w:div>
    <w:div w:id="1226716584">
      <w:bodyDiv w:val="1"/>
      <w:marLeft w:val="0"/>
      <w:marRight w:val="0"/>
      <w:marTop w:val="0"/>
      <w:marBottom w:val="0"/>
      <w:divBdr>
        <w:top w:val="none" w:sz="0" w:space="0" w:color="auto"/>
        <w:left w:val="none" w:sz="0" w:space="0" w:color="auto"/>
        <w:bottom w:val="none" w:sz="0" w:space="0" w:color="auto"/>
        <w:right w:val="none" w:sz="0" w:space="0" w:color="auto"/>
      </w:divBdr>
    </w:div>
    <w:div w:id="1229417640">
      <w:bodyDiv w:val="1"/>
      <w:marLeft w:val="0"/>
      <w:marRight w:val="0"/>
      <w:marTop w:val="0"/>
      <w:marBottom w:val="0"/>
      <w:divBdr>
        <w:top w:val="none" w:sz="0" w:space="0" w:color="auto"/>
        <w:left w:val="none" w:sz="0" w:space="0" w:color="auto"/>
        <w:bottom w:val="none" w:sz="0" w:space="0" w:color="auto"/>
        <w:right w:val="none" w:sz="0" w:space="0" w:color="auto"/>
      </w:divBdr>
    </w:div>
    <w:div w:id="1234466518">
      <w:bodyDiv w:val="1"/>
      <w:marLeft w:val="0"/>
      <w:marRight w:val="0"/>
      <w:marTop w:val="0"/>
      <w:marBottom w:val="0"/>
      <w:divBdr>
        <w:top w:val="none" w:sz="0" w:space="0" w:color="auto"/>
        <w:left w:val="none" w:sz="0" w:space="0" w:color="auto"/>
        <w:bottom w:val="none" w:sz="0" w:space="0" w:color="auto"/>
        <w:right w:val="none" w:sz="0" w:space="0" w:color="auto"/>
      </w:divBdr>
    </w:div>
    <w:div w:id="1243876259">
      <w:bodyDiv w:val="1"/>
      <w:marLeft w:val="0"/>
      <w:marRight w:val="0"/>
      <w:marTop w:val="0"/>
      <w:marBottom w:val="0"/>
      <w:divBdr>
        <w:top w:val="none" w:sz="0" w:space="0" w:color="auto"/>
        <w:left w:val="none" w:sz="0" w:space="0" w:color="auto"/>
        <w:bottom w:val="none" w:sz="0" w:space="0" w:color="auto"/>
        <w:right w:val="none" w:sz="0" w:space="0" w:color="auto"/>
      </w:divBdr>
    </w:div>
    <w:div w:id="1248466727">
      <w:bodyDiv w:val="1"/>
      <w:marLeft w:val="0"/>
      <w:marRight w:val="0"/>
      <w:marTop w:val="0"/>
      <w:marBottom w:val="0"/>
      <w:divBdr>
        <w:top w:val="none" w:sz="0" w:space="0" w:color="auto"/>
        <w:left w:val="none" w:sz="0" w:space="0" w:color="auto"/>
        <w:bottom w:val="none" w:sz="0" w:space="0" w:color="auto"/>
        <w:right w:val="none" w:sz="0" w:space="0" w:color="auto"/>
      </w:divBdr>
    </w:div>
    <w:div w:id="1250887407">
      <w:bodyDiv w:val="1"/>
      <w:marLeft w:val="0"/>
      <w:marRight w:val="0"/>
      <w:marTop w:val="0"/>
      <w:marBottom w:val="0"/>
      <w:divBdr>
        <w:top w:val="none" w:sz="0" w:space="0" w:color="auto"/>
        <w:left w:val="none" w:sz="0" w:space="0" w:color="auto"/>
        <w:bottom w:val="none" w:sz="0" w:space="0" w:color="auto"/>
        <w:right w:val="none" w:sz="0" w:space="0" w:color="auto"/>
      </w:divBdr>
    </w:div>
    <w:div w:id="1254165778">
      <w:bodyDiv w:val="1"/>
      <w:marLeft w:val="0"/>
      <w:marRight w:val="0"/>
      <w:marTop w:val="0"/>
      <w:marBottom w:val="0"/>
      <w:divBdr>
        <w:top w:val="none" w:sz="0" w:space="0" w:color="auto"/>
        <w:left w:val="none" w:sz="0" w:space="0" w:color="auto"/>
        <w:bottom w:val="none" w:sz="0" w:space="0" w:color="auto"/>
        <w:right w:val="none" w:sz="0" w:space="0" w:color="auto"/>
      </w:divBdr>
    </w:div>
    <w:div w:id="1255243213">
      <w:bodyDiv w:val="1"/>
      <w:marLeft w:val="0"/>
      <w:marRight w:val="0"/>
      <w:marTop w:val="0"/>
      <w:marBottom w:val="0"/>
      <w:divBdr>
        <w:top w:val="none" w:sz="0" w:space="0" w:color="auto"/>
        <w:left w:val="none" w:sz="0" w:space="0" w:color="auto"/>
        <w:bottom w:val="none" w:sz="0" w:space="0" w:color="auto"/>
        <w:right w:val="none" w:sz="0" w:space="0" w:color="auto"/>
      </w:divBdr>
    </w:div>
    <w:div w:id="1255289245">
      <w:bodyDiv w:val="1"/>
      <w:marLeft w:val="0"/>
      <w:marRight w:val="0"/>
      <w:marTop w:val="0"/>
      <w:marBottom w:val="0"/>
      <w:divBdr>
        <w:top w:val="none" w:sz="0" w:space="0" w:color="auto"/>
        <w:left w:val="none" w:sz="0" w:space="0" w:color="auto"/>
        <w:bottom w:val="none" w:sz="0" w:space="0" w:color="auto"/>
        <w:right w:val="none" w:sz="0" w:space="0" w:color="auto"/>
      </w:divBdr>
    </w:div>
    <w:div w:id="1257443682">
      <w:bodyDiv w:val="1"/>
      <w:marLeft w:val="0"/>
      <w:marRight w:val="0"/>
      <w:marTop w:val="0"/>
      <w:marBottom w:val="0"/>
      <w:divBdr>
        <w:top w:val="none" w:sz="0" w:space="0" w:color="auto"/>
        <w:left w:val="none" w:sz="0" w:space="0" w:color="auto"/>
        <w:bottom w:val="none" w:sz="0" w:space="0" w:color="auto"/>
        <w:right w:val="none" w:sz="0" w:space="0" w:color="auto"/>
      </w:divBdr>
    </w:div>
    <w:div w:id="1267929653">
      <w:bodyDiv w:val="1"/>
      <w:marLeft w:val="0"/>
      <w:marRight w:val="0"/>
      <w:marTop w:val="0"/>
      <w:marBottom w:val="0"/>
      <w:divBdr>
        <w:top w:val="none" w:sz="0" w:space="0" w:color="auto"/>
        <w:left w:val="none" w:sz="0" w:space="0" w:color="auto"/>
        <w:bottom w:val="none" w:sz="0" w:space="0" w:color="auto"/>
        <w:right w:val="none" w:sz="0" w:space="0" w:color="auto"/>
      </w:divBdr>
    </w:div>
    <w:div w:id="1276059407">
      <w:bodyDiv w:val="1"/>
      <w:marLeft w:val="0"/>
      <w:marRight w:val="0"/>
      <w:marTop w:val="0"/>
      <w:marBottom w:val="0"/>
      <w:divBdr>
        <w:top w:val="none" w:sz="0" w:space="0" w:color="auto"/>
        <w:left w:val="none" w:sz="0" w:space="0" w:color="auto"/>
        <w:bottom w:val="none" w:sz="0" w:space="0" w:color="auto"/>
        <w:right w:val="none" w:sz="0" w:space="0" w:color="auto"/>
      </w:divBdr>
    </w:div>
    <w:div w:id="1277325342">
      <w:bodyDiv w:val="1"/>
      <w:marLeft w:val="0"/>
      <w:marRight w:val="0"/>
      <w:marTop w:val="0"/>
      <w:marBottom w:val="0"/>
      <w:divBdr>
        <w:top w:val="none" w:sz="0" w:space="0" w:color="auto"/>
        <w:left w:val="none" w:sz="0" w:space="0" w:color="auto"/>
        <w:bottom w:val="none" w:sz="0" w:space="0" w:color="auto"/>
        <w:right w:val="none" w:sz="0" w:space="0" w:color="auto"/>
      </w:divBdr>
    </w:div>
    <w:div w:id="1280457338">
      <w:bodyDiv w:val="1"/>
      <w:marLeft w:val="0"/>
      <w:marRight w:val="0"/>
      <w:marTop w:val="0"/>
      <w:marBottom w:val="0"/>
      <w:divBdr>
        <w:top w:val="none" w:sz="0" w:space="0" w:color="auto"/>
        <w:left w:val="none" w:sz="0" w:space="0" w:color="auto"/>
        <w:bottom w:val="none" w:sz="0" w:space="0" w:color="auto"/>
        <w:right w:val="none" w:sz="0" w:space="0" w:color="auto"/>
      </w:divBdr>
    </w:div>
    <w:div w:id="1280529932">
      <w:bodyDiv w:val="1"/>
      <w:marLeft w:val="0"/>
      <w:marRight w:val="0"/>
      <w:marTop w:val="0"/>
      <w:marBottom w:val="0"/>
      <w:divBdr>
        <w:top w:val="none" w:sz="0" w:space="0" w:color="auto"/>
        <w:left w:val="none" w:sz="0" w:space="0" w:color="auto"/>
        <w:bottom w:val="none" w:sz="0" w:space="0" w:color="auto"/>
        <w:right w:val="none" w:sz="0" w:space="0" w:color="auto"/>
      </w:divBdr>
    </w:div>
    <w:div w:id="1281455056">
      <w:bodyDiv w:val="1"/>
      <w:marLeft w:val="0"/>
      <w:marRight w:val="0"/>
      <w:marTop w:val="0"/>
      <w:marBottom w:val="0"/>
      <w:divBdr>
        <w:top w:val="none" w:sz="0" w:space="0" w:color="auto"/>
        <w:left w:val="none" w:sz="0" w:space="0" w:color="auto"/>
        <w:bottom w:val="none" w:sz="0" w:space="0" w:color="auto"/>
        <w:right w:val="none" w:sz="0" w:space="0" w:color="auto"/>
      </w:divBdr>
    </w:div>
    <w:div w:id="1282768077">
      <w:bodyDiv w:val="1"/>
      <w:marLeft w:val="0"/>
      <w:marRight w:val="0"/>
      <w:marTop w:val="0"/>
      <w:marBottom w:val="0"/>
      <w:divBdr>
        <w:top w:val="none" w:sz="0" w:space="0" w:color="auto"/>
        <w:left w:val="none" w:sz="0" w:space="0" w:color="auto"/>
        <w:bottom w:val="none" w:sz="0" w:space="0" w:color="auto"/>
        <w:right w:val="none" w:sz="0" w:space="0" w:color="auto"/>
      </w:divBdr>
    </w:div>
    <w:div w:id="1286736373">
      <w:bodyDiv w:val="1"/>
      <w:marLeft w:val="0"/>
      <w:marRight w:val="0"/>
      <w:marTop w:val="0"/>
      <w:marBottom w:val="0"/>
      <w:divBdr>
        <w:top w:val="none" w:sz="0" w:space="0" w:color="auto"/>
        <w:left w:val="none" w:sz="0" w:space="0" w:color="auto"/>
        <w:bottom w:val="none" w:sz="0" w:space="0" w:color="auto"/>
        <w:right w:val="none" w:sz="0" w:space="0" w:color="auto"/>
      </w:divBdr>
      <w:divsChild>
        <w:div w:id="18835131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87153931">
      <w:bodyDiv w:val="1"/>
      <w:marLeft w:val="0"/>
      <w:marRight w:val="0"/>
      <w:marTop w:val="0"/>
      <w:marBottom w:val="0"/>
      <w:divBdr>
        <w:top w:val="none" w:sz="0" w:space="0" w:color="auto"/>
        <w:left w:val="none" w:sz="0" w:space="0" w:color="auto"/>
        <w:bottom w:val="none" w:sz="0" w:space="0" w:color="auto"/>
        <w:right w:val="none" w:sz="0" w:space="0" w:color="auto"/>
      </w:divBdr>
    </w:div>
    <w:div w:id="1287810918">
      <w:bodyDiv w:val="1"/>
      <w:marLeft w:val="0"/>
      <w:marRight w:val="0"/>
      <w:marTop w:val="0"/>
      <w:marBottom w:val="0"/>
      <w:divBdr>
        <w:top w:val="none" w:sz="0" w:space="0" w:color="auto"/>
        <w:left w:val="none" w:sz="0" w:space="0" w:color="auto"/>
        <w:bottom w:val="none" w:sz="0" w:space="0" w:color="auto"/>
        <w:right w:val="none" w:sz="0" w:space="0" w:color="auto"/>
      </w:divBdr>
    </w:div>
    <w:div w:id="1288194201">
      <w:bodyDiv w:val="1"/>
      <w:marLeft w:val="0"/>
      <w:marRight w:val="0"/>
      <w:marTop w:val="0"/>
      <w:marBottom w:val="0"/>
      <w:divBdr>
        <w:top w:val="none" w:sz="0" w:space="0" w:color="auto"/>
        <w:left w:val="none" w:sz="0" w:space="0" w:color="auto"/>
        <w:bottom w:val="none" w:sz="0" w:space="0" w:color="auto"/>
        <w:right w:val="none" w:sz="0" w:space="0" w:color="auto"/>
      </w:divBdr>
    </w:div>
    <w:div w:id="1295671486">
      <w:bodyDiv w:val="1"/>
      <w:marLeft w:val="0"/>
      <w:marRight w:val="0"/>
      <w:marTop w:val="0"/>
      <w:marBottom w:val="0"/>
      <w:divBdr>
        <w:top w:val="none" w:sz="0" w:space="0" w:color="auto"/>
        <w:left w:val="none" w:sz="0" w:space="0" w:color="auto"/>
        <w:bottom w:val="none" w:sz="0" w:space="0" w:color="auto"/>
        <w:right w:val="none" w:sz="0" w:space="0" w:color="auto"/>
      </w:divBdr>
    </w:div>
    <w:div w:id="1298338271">
      <w:bodyDiv w:val="1"/>
      <w:marLeft w:val="0"/>
      <w:marRight w:val="0"/>
      <w:marTop w:val="0"/>
      <w:marBottom w:val="0"/>
      <w:divBdr>
        <w:top w:val="none" w:sz="0" w:space="0" w:color="auto"/>
        <w:left w:val="none" w:sz="0" w:space="0" w:color="auto"/>
        <w:bottom w:val="none" w:sz="0" w:space="0" w:color="auto"/>
        <w:right w:val="none" w:sz="0" w:space="0" w:color="auto"/>
      </w:divBdr>
    </w:div>
    <w:div w:id="1299186818">
      <w:bodyDiv w:val="1"/>
      <w:marLeft w:val="0"/>
      <w:marRight w:val="0"/>
      <w:marTop w:val="0"/>
      <w:marBottom w:val="0"/>
      <w:divBdr>
        <w:top w:val="none" w:sz="0" w:space="0" w:color="auto"/>
        <w:left w:val="none" w:sz="0" w:space="0" w:color="auto"/>
        <w:bottom w:val="none" w:sz="0" w:space="0" w:color="auto"/>
        <w:right w:val="none" w:sz="0" w:space="0" w:color="auto"/>
      </w:divBdr>
    </w:div>
    <w:div w:id="1301183768">
      <w:bodyDiv w:val="1"/>
      <w:marLeft w:val="0"/>
      <w:marRight w:val="0"/>
      <w:marTop w:val="0"/>
      <w:marBottom w:val="0"/>
      <w:divBdr>
        <w:top w:val="none" w:sz="0" w:space="0" w:color="auto"/>
        <w:left w:val="none" w:sz="0" w:space="0" w:color="auto"/>
        <w:bottom w:val="none" w:sz="0" w:space="0" w:color="auto"/>
        <w:right w:val="none" w:sz="0" w:space="0" w:color="auto"/>
      </w:divBdr>
    </w:div>
    <w:div w:id="1308508990">
      <w:bodyDiv w:val="1"/>
      <w:marLeft w:val="0"/>
      <w:marRight w:val="0"/>
      <w:marTop w:val="0"/>
      <w:marBottom w:val="0"/>
      <w:divBdr>
        <w:top w:val="none" w:sz="0" w:space="0" w:color="auto"/>
        <w:left w:val="none" w:sz="0" w:space="0" w:color="auto"/>
        <w:bottom w:val="none" w:sz="0" w:space="0" w:color="auto"/>
        <w:right w:val="none" w:sz="0" w:space="0" w:color="auto"/>
      </w:divBdr>
    </w:div>
    <w:div w:id="1309088466">
      <w:bodyDiv w:val="1"/>
      <w:marLeft w:val="0"/>
      <w:marRight w:val="0"/>
      <w:marTop w:val="0"/>
      <w:marBottom w:val="0"/>
      <w:divBdr>
        <w:top w:val="none" w:sz="0" w:space="0" w:color="auto"/>
        <w:left w:val="none" w:sz="0" w:space="0" w:color="auto"/>
        <w:bottom w:val="none" w:sz="0" w:space="0" w:color="auto"/>
        <w:right w:val="none" w:sz="0" w:space="0" w:color="auto"/>
      </w:divBdr>
    </w:div>
    <w:div w:id="1319262532">
      <w:bodyDiv w:val="1"/>
      <w:marLeft w:val="0"/>
      <w:marRight w:val="0"/>
      <w:marTop w:val="0"/>
      <w:marBottom w:val="0"/>
      <w:divBdr>
        <w:top w:val="none" w:sz="0" w:space="0" w:color="auto"/>
        <w:left w:val="none" w:sz="0" w:space="0" w:color="auto"/>
        <w:bottom w:val="none" w:sz="0" w:space="0" w:color="auto"/>
        <w:right w:val="none" w:sz="0" w:space="0" w:color="auto"/>
      </w:divBdr>
    </w:div>
    <w:div w:id="1320696427">
      <w:bodyDiv w:val="1"/>
      <w:marLeft w:val="0"/>
      <w:marRight w:val="0"/>
      <w:marTop w:val="0"/>
      <w:marBottom w:val="0"/>
      <w:divBdr>
        <w:top w:val="none" w:sz="0" w:space="0" w:color="auto"/>
        <w:left w:val="none" w:sz="0" w:space="0" w:color="auto"/>
        <w:bottom w:val="none" w:sz="0" w:space="0" w:color="auto"/>
        <w:right w:val="none" w:sz="0" w:space="0" w:color="auto"/>
      </w:divBdr>
    </w:div>
    <w:div w:id="1321076341">
      <w:bodyDiv w:val="1"/>
      <w:marLeft w:val="0"/>
      <w:marRight w:val="0"/>
      <w:marTop w:val="0"/>
      <w:marBottom w:val="0"/>
      <w:divBdr>
        <w:top w:val="none" w:sz="0" w:space="0" w:color="auto"/>
        <w:left w:val="none" w:sz="0" w:space="0" w:color="auto"/>
        <w:bottom w:val="none" w:sz="0" w:space="0" w:color="auto"/>
        <w:right w:val="none" w:sz="0" w:space="0" w:color="auto"/>
      </w:divBdr>
    </w:div>
    <w:div w:id="1330326312">
      <w:bodyDiv w:val="1"/>
      <w:marLeft w:val="0"/>
      <w:marRight w:val="0"/>
      <w:marTop w:val="0"/>
      <w:marBottom w:val="0"/>
      <w:divBdr>
        <w:top w:val="none" w:sz="0" w:space="0" w:color="auto"/>
        <w:left w:val="none" w:sz="0" w:space="0" w:color="auto"/>
        <w:bottom w:val="none" w:sz="0" w:space="0" w:color="auto"/>
        <w:right w:val="none" w:sz="0" w:space="0" w:color="auto"/>
      </w:divBdr>
      <w:divsChild>
        <w:div w:id="124087164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7461953">
      <w:bodyDiv w:val="1"/>
      <w:marLeft w:val="0"/>
      <w:marRight w:val="0"/>
      <w:marTop w:val="0"/>
      <w:marBottom w:val="0"/>
      <w:divBdr>
        <w:top w:val="none" w:sz="0" w:space="0" w:color="auto"/>
        <w:left w:val="none" w:sz="0" w:space="0" w:color="auto"/>
        <w:bottom w:val="none" w:sz="0" w:space="0" w:color="auto"/>
        <w:right w:val="none" w:sz="0" w:space="0" w:color="auto"/>
      </w:divBdr>
    </w:div>
    <w:div w:id="1338578521">
      <w:bodyDiv w:val="1"/>
      <w:marLeft w:val="0"/>
      <w:marRight w:val="0"/>
      <w:marTop w:val="0"/>
      <w:marBottom w:val="0"/>
      <w:divBdr>
        <w:top w:val="none" w:sz="0" w:space="0" w:color="auto"/>
        <w:left w:val="none" w:sz="0" w:space="0" w:color="auto"/>
        <w:bottom w:val="none" w:sz="0" w:space="0" w:color="auto"/>
        <w:right w:val="none" w:sz="0" w:space="0" w:color="auto"/>
      </w:divBdr>
    </w:div>
    <w:div w:id="1344819072">
      <w:bodyDiv w:val="1"/>
      <w:marLeft w:val="0"/>
      <w:marRight w:val="0"/>
      <w:marTop w:val="0"/>
      <w:marBottom w:val="0"/>
      <w:divBdr>
        <w:top w:val="none" w:sz="0" w:space="0" w:color="auto"/>
        <w:left w:val="none" w:sz="0" w:space="0" w:color="auto"/>
        <w:bottom w:val="none" w:sz="0" w:space="0" w:color="auto"/>
        <w:right w:val="none" w:sz="0" w:space="0" w:color="auto"/>
      </w:divBdr>
    </w:div>
    <w:div w:id="1348361966">
      <w:bodyDiv w:val="1"/>
      <w:marLeft w:val="0"/>
      <w:marRight w:val="0"/>
      <w:marTop w:val="0"/>
      <w:marBottom w:val="0"/>
      <w:divBdr>
        <w:top w:val="none" w:sz="0" w:space="0" w:color="auto"/>
        <w:left w:val="none" w:sz="0" w:space="0" w:color="auto"/>
        <w:bottom w:val="none" w:sz="0" w:space="0" w:color="auto"/>
        <w:right w:val="none" w:sz="0" w:space="0" w:color="auto"/>
      </w:divBdr>
    </w:div>
    <w:div w:id="1350451467">
      <w:bodyDiv w:val="1"/>
      <w:marLeft w:val="0"/>
      <w:marRight w:val="0"/>
      <w:marTop w:val="0"/>
      <w:marBottom w:val="0"/>
      <w:divBdr>
        <w:top w:val="none" w:sz="0" w:space="0" w:color="auto"/>
        <w:left w:val="none" w:sz="0" w:space="0" w:color="auto"/>
        <w:bottom w:val="none" w:sz="0" w:space="0" w:color="auto"/>
        <w:right w:val="none" w:sz="0" w:space="0" w:color="auto"/>
      </w:divBdr>
    </w:div>
    <w:div w:id="1350646430">
      <w:bodyDiv w:val="1"/>
      <w:marLeft w:val="0"/>
      <w:marRight w:val="0"/>
      <w:marTop w:val="0"/>
      <w:marBottom w:val="0"/>
      <w:divBdr>
        <w:top w:val="none" w:sz="0" w:space="0" w:color="auto"/>
        <w:left w:val="none" w:sz="0" w:space="0" w:color="auto"/>
        <w:bottom w:val="none" w:sz="0" w:space="0" w:color="auto"/>
        <w:right w:val="none" w:sz="0" w:space="0" w:color="auto"/>
      </w:divBdr>
    </w:div>
    <w:div w:id="1351495534">
      <w:bodyDiv w:val="1"/>
      <w:marLeft w:val="0"/>
      <w:marRight w:val="0"/>
      <w:marTop w:val="0"/>
      <w:marBottom w:val="0"/>
      <w:divBdr>
        <w:top w:val="none" w:sz="0" w:space="0" w:color="auto"/>
        <w:left w:val="none" w:sz="0" w:space="0" w:color="auto"/>
        <w:bottom w:val="none" w:sz="0" w:space="0" w:color="auto"/>
        <w:right w:val="none" w:sz="0" w:space="0" w:color="auto"/>
      </w:divBdr>
    </w:div>
    <w:div w:id="1356997597">
      <w:bodyDiv w:val="1"/>
      <w:marLeft w:val="0"/>
      <w:marRight w:val="0"/>
      <w:marTop w:val="0"/>
      <w:marBottom w:val="0"/>
      <w:divBdr>
        <w:top w:val="none" w:sz="0" w:space="0" w:color="auto"/>
        <w:left w:val="none" w:sz="0" w:space="0" w:color="auto"/>
        <w:bottom w:val="none" w:sz="0" w:space="0" w:color="auto"/>
        <w:right w:val="none" w:sz="0" w:space="0" w:color="auto"/>
      </w:divBdr>
    </w:div>
    <w:div w:id="1358969274">
      <w:bodyDiv w:val="1"/>
      <w:marLeft w:val="0"/>
      <w:marRight w:val="0"/>
      <w:marTop w:val="0"/>
      <w:marBottom w:val="0"/>
      <w:divBdr>
        <w:top w:val="none" w:sz="0" w:space="0" w:color="auto"/>
        <w:left w:val="none" w:sz="0" w:space="0" w:color="auto"/>
        <w:bottom w:val="none" w:sz="0" w:space="0" w:color="auto"/>
        <w:right w:val="none" w:sz="0" w:space="0" w:color="auto"/>
      </w:divBdr>
    </w:div>
    <w:div w:id="1362852995">
      <w:bodyDiv w:val="1"/>
      <w:marLeft w:val="0"/>
      <w:marRight w:val="0"/>
      <w:marTop w:val="0"/>
      <w:marBottom w:val="0"/>
      <w:divBdr>
        <w:top w:val="none" w:sz="0" w:space="0" w:color="auto"/>
        <w:left w:val="none" w:sz="0" w:space="0" w:color="auto"/>
        <w:bottom w:val="none" w:sz="0" w:space="0" w:color="auto"/>
        <w:right w:val="none" w:sz="0" w:space="0" w:color="auto"/>
      </w:divBdr>
    </w:div>
    <w:div w:id="1377854870">
      <w:bodyDiv w:val="1"/>
      <w:marLeft w:val="0"/>
      <w:marRight w:val="0"/>
      <w:marTop w:val="0"/>
      <w:marBottom w:val="0"/>
      <w:divBdr>
        <w:top w:val="none" w:sz="0" w:space="0" w:color="auto"/>
        <w:left w:val="none" w:sz="0" w:space="0" w:color="auto"/>
        <w:bottom w:val="none" w:sz="0" w:space="0" w:color="auto"/>
        <w:right w:val="none" w:sz="0" w:space="0" w:color="auto"/>
      </w:divBdr>
    </w:div>
    <w:div w:id="1378356518">
      <w:bodyDiv w:val="1"/>
      <w:marLeft w:val="0"/>
      <w:marRight w:val="0"/>
      <w:marTop w:val="0"/>
      <w:marBottom w:val="0"/>
      <w:divBdr>
        <w:top w:val="none" w:sz="0" w:space="0" w:color="auto"/>
        <w:left w:val="none" w:sz="0" w:space="0" w:color="auto"/>
        <w:bottom w:val="none" w:sz="0" w:space="0" w:color="auto"/>
        <w:right w:val="none" w:sz="0" w:space="0" w:color="auto"/>
      </w:divBdr>
    </w:div>
    <w:div w:id="1384328801">
      <w:bodyDiv w:val="1"/>
      <w:marLeft w:val="0"/>
      <w:marRight w:val="0"/>
      <w:marTop w:val="0"/>
      <w:marBottom w:val="0"/>
      <w:divBdr>
        <w:top w:val="none" w:sz="0" w:space="0" w:color="auto"/>
        <w:left w:val="none" w:sz="0" w:space="0" w:color="auto"/>
        <w:bottom w:val="none" w:sz="0" w:space="0" w:color="auto"/>
        <w:right w:val="none" w:sz="0" w:space="0" w:color="auto"/>
      </w:divBdr>
    </w:div>
    <w:div w:id="1384402583">
      <w:bodyDiv w:val="1"/>
      <w:marLeft w:val="0"/>
      <w:marRight w:val="0"/>
      <w:marTop w:val="0"/>
      <w:marBottom w:val="0"/>
      <w:divBdr>
        <w:top w:val="none" w:sz="0" w:space="0" w:color="auto"/>
        <w:left w:val="none" w:sz="0" w:space="0" w:color="auto"/>
        <w:bottom w:val="none" w:sz="0" w:space="0" w:color="auto"/>
        <w:right w:val="none" w:sz="0" w:space="0" w:color="auto"/>
      </w:divBdr>
    </w:div>
    <w:div w:id="1401559239">
      <w:bodyDiv w:val="1"/>
      <w:marLeft w:val="0"/>
      <w:marRight w:val="0"/>
      <w:marTop w:val="0"/>
      <w:marBottom w:val="0"/>
      <w:divBdr>
        <w:top w:val="none" w:sz="0" w:space="0" w:color="auto"/>
        <w:left w:val="none" w:sz="0" w:space="0" w:color="auto"/>
        <w:bottom w:val="none" w:sz="0" w:space="0" w:color="auto"/>
        <w:right w:val="none" w:sz="0" w:space="0" w:color="auto"/>
      </w:divBdr>
    </w:div>
    <w:div w:id="1402408210">
      <w:bodyDiv w:val="1"/>
      <w:marLeft w:val="0"/>
      <w:marRight w:val="0"/>
      <w:marTop w:val="0"/>
      <w:marBottom w:val="0"/>
      <w:divBdr>
        <w:top w:val="none" w:sz="0" w:space="0" w:color="auto"/>
        <w:left w:val="none" w:sz="0" w:space="0" w:color="auto"/>
        <w:bottom w:val="none" w:sz="0" w:space="0" w:color="auto"/>
        <w:right w:val="none" w:sz="0" w:space="0" w:color="auto"/>
      </w:divBdr>
    </w:div>
    <w:div w:id="1406563704">
      <w:bodyDiv w:val="1"/>
      <w:marLeft w:val="0"/>
      <w:marRight w:val="0"/>
      <w:marTop w:val="0"/>
      <w:marBottom w:val="0"/>
      <w:divBdr>
        <w:top w:val="none" w:sz="0" w:space="0" w:color="auto"/>
        <w:left w:val="none" w:sz="0" w:space="0" w:color="auto"/>
        <w:bottom w:val="none" w:sz="0" w:space="0" w:color="auto"/>
        <w:right w:val="none" w:sz="0" w:space="0" w:color="auto"/>
      </w:divBdr>
    </w:div>
    <w:div w:id="1409620228">
      <w:bodyDiv w:val="1"/>
      <w:marLeft w:val="0"/>
      <w:marRight w:val="0"/>
      <w:marTop w:val="0"/>
      <w:marBottom w:val="0"/>
      <w:divBdr>
        <w:top w:val="none" w:sz="0" w:space="0" w:color="auto"/>
        <w:left w:val="none" w:sz="0" w:space="0" w:color="auto"/>
        <w:bottom w:val="none" w:sz="0" w:space="0" w:color="auto"/>
        <w:right w:val="none" w:sz="0" w:space="0" w:color="auto"/>
      </w:divBdr>
    </w:div>
    <w:div w:id="1412387415">
      <w:bodyDiv w:val="1"/>
      <w:marLeft w:val="0"/>
      <w:marRight w:val="0"/>
      <w:marTop w:val="0"/>
      <w:marBottom w:val="0"/>
      <w:divBdr>
        <w:top w:val="none" w:sz="0" w:space="0" w:color="auto"/>
        <w:left w:val="none" w:sz="0" w:space="0" w:color="auto"/>
        <w:bottom w:val="none" w:sz="0" w:space="0" w:color="auto"/>
        <w:right w:val="none" w:sz="0" w:space="0" w:color="auto"/>
      </w:divBdr>
    </w:div>
    <w:div w:id="1412434079">
      <w:bodyDiv w:val="1"/>
      <w:marLeft w:val="0"/>
      <w:marRight w:val="0"/>
      <w:marTop w:val="0"/>
      <w:marBottom w:val="0"/>
      <w:divBdr>
        <w:top w:val="none" w:sz="0" w:space="0" w:color="auto"/>
        <w:left w:val="none" w:sz="0" w:space="0" w:color="auto"/>
        <w:bottom w:val="none" w:sz="0" w:space="0" w:color="auto"/>
        <w:right w:val="none" w:sz="0" w:space="0" w:color="auto"/>
      </w:divBdr>
    </w:div>
    <w:div w:id="1413547160">
      <w:bodyDiv w:val="1"/>
      <w:marLeft w:val="0"/>
      <w:marRight w:val="0"/>
      <w:marTop w:val="0"/>
      <w:marBottom w:val="0"/>
      <w:divBdr>
        <w:top w:val="none" w:sz="0" w:space="0" w:color="auto"/>
        <w:left w:val="none" w:sz="0" w:space="0" w:color="auto"/>
        <w:bottom w:val="none" w:sz="0" w:space="0" w:color="auto"/>
        <w:right w:val="none" w:sz="0" w:space="0" w:color="auto"/>
      </w:divBdr>
    </w:div>
    <w:div w:id="1413620839">
      <w:bodyDiv w:val="1"/>
      <w:marLeft w:val="0"/>
      <w:marRight w:val="0"/>
      <w:marTop w:val="0"/>
      <w:marBottom w:val="0"/>
      <w:divBdr>
        <w:top w:val="none" w:sz="0" w:space="0" w:color="auto"/>
        <w:left w:val="none" w:sz="0" w:space="0" w:color="auto"/>
        <w:bottom w:val="none" w:sz="0" w:space="0" w:color="auto"/>
        <w:right w:val="none" w:sz="0" w:space="0" w:color="auto"/>
      </w:divBdr>
    </w:div>
    <w:div w:id="1413887450">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248103">
      <w:bodyDiv w:val="1"/>
      <w:marLeft w:val="0"/>
      <w:marRight w:val="0"/>
      <w:marTop w:val="0"/>
      <w:marBottom w:val="0"/>
      <w:divBdr>
        <w:top w:val="none" w:sz="0" w:space="0" w:color="auto"/>
        <w:left w:val="none" w:sz="0" w:space="0" w:color="auto"/>
        <w:bottom w:val="none" w:sz="0" w:space="0" w:color="auto"/>
        <w:right w:val="none" w:sz="0" w:space="0" w:color="auto"/>
      </w:divBdr>
    </w:div>
    <w:div w:id="1421874116">
      <w:bodyDiv w:val="1"/>
      <w:marLeft w:val="0"/>
      <w:marRight w:val="0"/>
      <w:marTop w:val="0"/>
      <w:marBottom w:val="0"/>
      <w:divBdr>
        <w:top w:val="none" w:sz="0" w:space="0" w:color="auto"/>
        <w:left w:val="none" w:sz="0" w:space="0" w:color="auto"/>
        <w:bottom w:val="none" w:sz="0" w:space="0" w:color="auto"/>
        <w:right w:val="none" w:sz="0" w:space="0" w:color="auto"/>
      </w:divBdr>
    </w:div>
    <w:div w:id="1424913516">
      <w:bodyDiv w:val="1"/>
      <w:marLeft w:val="0"/>
      <w:marRight w:val="0"/>
      <w:marTop w:val="0"/>
      <w:marBottom w:val="0"/>
      <w:divBdr>
        <w:top w:val="none" w:sz="0" w:space="0" w:color="auto"/>
        <w:left w:val="none" w:sz="0" w:space="0" w:color="auto"/>
        <w:bottom w:val="none" w:sz="0" w:space="0" w:color="auto"/>
        <w:right w:val="none" w:sz="0" w:space="0" w:color="auto"/>
      </w:divBdr>
    </w:div>
    <w:div w:id="1434982441">
      <w:bodyDiv w:val="1"/>
      <w:marLeft w:val="0"/>
      <w:marRight w:val="0"/>
      <w:marTop w:val="0"/>
      <w:marBottom w:val="0"/>
      <w:divBdr>
        <w:top w:val="none" w:sz="0" w:space="0" w:color="auto"/>
        <w:left w:val="none" w:sz="0" w:space="0" w:color="auto"/>
        <w:bottom w:val="none" w:sz="0" w:space="0" w:color="auto"/>
        <w:right w:val="none" w:sz="0" w:space="0" w:color="auto"/>
      </w:divBdr>
    </w:div>
    <w:div w:id="1441026684">
      <w:bodyDiv w:val="1"/>
      <w:marLeft w:val="0"/>
      <w:marRight w:val="0"/>
      <w:marTop w:val="0"/>
      <w:marBottom w:val="0"/>
      <w:divBdr>
        <w:top w:val="none" w:sz="0" w:space="0" w:color="auto"/>
        <w:left w:val="none" w:sz="0" w:space="0" w:color="auto"/>
        <w:bottom w:val="none" w:sz="0" w:space="0" w:color="auto"/>
        <w:right w:val="none" w:sz="0" w:space="0" w:color="auto"/>
      </w:divBdr>
    </w:div>
    <w:div w:id="1441755937">
      <w:bodyDiv w:val="1"/>
      <w:marLeft w:val="0"/>
      <w:marRight w:val="0"/>
      <w:marTop w:val="0"/>
      <w:marBottom w:val="0"/>
      <w:divBdr>
        <w:top w:val="none" w:sz="0" w:space="0" w:color="auto"/>
        <w:left w:val="none" w:sz="0" w:space="0" w:color="auto"/>
        <w:bottom w:val="none" w:sz="0" w:space="0" w:color="auto"/>
        <w:right w:val="none" w:sz="0" w:space="0" w:color="auto"/>
      </w:divBdr>
    </w:div>
    <w:div w:id="1444036667">
      <w:bodyDiv w:val="1"/>
      <w:marLeft w:val="0"/>
      <w:marRight w:val="0"/>
      <w:marTop w:val="0"/>
      <w:marBottom w:val="0"/>
      <w:divBdr>
        <w:top w:val="none" w:sz="0" w:space="0" w:color="auto"/>
        <w:left w:val="none" w:sz="0" w:space="0" w:color="auto"/>
        <w:bottom w:val="none" w:sz="0" w:space="0" w:color="auto"/>
        <w:right w:val="none" w:sz="0" w:space="0" w:color="auto"/>
      </w:divBdr>
    </w:div>
    <w:div w:id="1447844589">
      <w:bodyDiv w:val="1"/>
      <w:marLeft w:val="0"/>
      <w:marRight w:val="0"/>
      <w:marTop w:val="0"/>
      <w:marBottom w:val="0"/>
      <w:divBdr>
        <w:top w:val="none" w:sz="0" w:space="0" w:color="auto"/>
        <w:left w:val="none" w:sz="0" w:space="0" w:color="auto"/>
        <w:bottom w:val="none" w:sz="0" w:space="0" w:color="auto"/>
        <w:right w:val="none" w:sz="0" w:space="0" w:color="auto"/>
      </w:divBdr>
    </w:div>
    <w:div w:id="1447849676">
      <w:bodyDiv w:val="1"/>
      <w:marLeft w:val="0"/>
      <w:marRight w:val="0"/>
      <w:marTop w:val="0"/>
      <w:marBottom w:val="0"/>
      <w:divBdr>
        <w:top w:val="none" w:sz="0" w:space="0" w:color="auto"/>
        <w:left w:val="none" w:sz="0" w:space="0" w:color="auto"/>
        <w:bottom w:val="none" w:sz="0" w:space="0" w:color="auto"/>
        <w:right w:val="none" w:sz="0" w:space="0" w:color="auto"/>
      </w:divBdr>
    </w:div>
    <w:div w:id="1448038147">
      <w:bodyDiv w:val="1"/>
      <w:marLeft w:val="0"/>
      <w:marRight w:val="0"/>
      <w:marTop w:val="0"/>
      <w:marBottom w:val="0"/>
      <w:divBdr>
        <w:top w:val="none" w:sz="0" w:space="0" w:color="auto"/>
        <w:left w:val="none" w:sz="0" w:space="0" w:color="auto"/>
        <w:bottom w:val="none" w:sz="0" w:space="0" w:color="auto"/>
        <w:right w:val="none" w:sz="0" w:space="0" w:color="auto"/>
      </w:divBdr>
    </w:div>
    <w:div w:id="1452170542">
      <w:bodyDiv w:val="1"/>
      <w:marLeft w:val="0"/>
      <w:marRight w:val="0"/>
      <w:marTop w:val="0"/>
      <w:marBottom w:val="0"/>
      <w:divBdr>
        <w:top w:val="none" w:sz="0" w:space="0" w:color="auto"/>
        <w:left w:val="none" w:sz="0" w:space="0" w:color="auto"/>
        <w:bottom w:val="none" w:sz="0" w:space="0" w:color="auto"/>
        <w:right w:val="none" w:sz="0" w:space="0" w:color="auto"/>
      </w:divBdr>
    </w:div>
    <w:div w:id="1457411543">
      <w:bodyDiv w:val="1"/>
      <w:marLeft w:val="0"/>
      <w:marRight w:val="0"/>
      <w:marTop w:val="0"/>
      <w:marBottom w:val="0"/>
      <w:divBdr>
        <w:top w:val="none" w:sz="0" w:space="0" w:color="auto"/>
        <w:left w:val="none" w:sz="0" w:space="0" w:color="auto"/>
        <w:bottom w:val="none" w:sz="0" w:space="0" w:color="auto"/>
        <w:right w:val="none" w:sz="0" w:space="0" w:color="auto"/>
      </w:divBdr>
    </w:div>
    <w:div w:id="1459180854">
      <w:bodyDiv w:val="1"/>
      <w:marLeft w:val="0"/>
      <w:marRight w:val="0"/>
      <w:marTop w:val="0"/>
      <w:marBottom w:val="0"/>
      <w:divBdr>
        <w:top w:val="none" w:sz="0" w:space="0" w:color="auto"/>
        <w:left w:val="none" w:sz="0" w:space="0" w:color="auto"/>
        <w:bottom w:val="none" w:sz="0" w:space="0" w:color="auto"/>
        <w:right w:val="none" w:sz="0" w:space="0" w:color="auto"/>
      </w:divBdr>
    </w:div>
    <w:div w:id="1462532567">
      <w:bodyDiv w:val="1"/>
      <w:marLeft w:val="0"/>
      <w:marRight w:val="0"/>
      <w:marTop w:val="0"/>
      <w:marBottom w:val="0"/>
      <w:divBdr>
        <w:top w:val="none" w:sz="0" w:space="0" w:color="auto"/>
        <w:left w:val="none" w:sz="0" w:space="0" w:color="auto"/>
        <w:bottom w:val="none" w:sz="0" w:space="0" w:color="auto"/>
        <w:right w:val="none" w:sz="0" w:space="0" w:color="auto"/>
      </w:divBdr>
    </w:div>
    <w:div w:id="1470635501">
      <w:bodyDiv w:val="1"/>
      <w:marLeft w:val="0"/>
      <w:marRight w:val="0"/>
      <w:marTop w:val="0"/>
      <w:marBottom w:val="0"/>
      <w:divBdr>
        <w:top w:val="none" w:sz="0" w:space="0" w:color="auto"/>
        <w:left w:val="none" w:sz="0" w:space="0" w:color="auto"/>
        <w:bottom w:val="none" w:sz="0" w:space="0" w:color="auto"/>
        <w:right w:val="none" w:sz="0" w:space="0" w:color="auto"/>
      </w:divBdr>
    </w:div>
    <w:div w:id="1470896133">
      <w:bodyDiv w:val="1"/>
      <w:marLeft w:val="0"/>
      <w:marRight w:val="0"/>
      <w:marTop w:val="0"/>
      <w:marBottom w:val="0"/>
      <w:divBdr>
        <w:top w:val="none" w:sz="0" w:space="0" w:color="auto"/>
        <w:left w:val="none" w:sz="0" w:space="0" w:color="auto"/>
        <w:bottom w:val="none" w:sz="0" w:space="0" w:color="auto"/>
        <w:right w:val="none" w:sz="0" w:space="0" w:color="auto"/>
      </w:divBdr>
    </w:div>
    <w:div w:id="1471708218">
      <w:bodyDiv w:val="1"/>
      <w:marLeft w:val="0"/>
      <w:marRight w:val="0"/>
      <w:marTop w:val="0"/>
      <w:marBottom w:val="0"/>
      <w:divBdr>
        <w:top w:val="none" w:sz="0" w:space="0" w:color="auto"/>
        <w:left w:val="none" w:sz="0" w:space="0" w:color="auto"/>
        <w:bottom w:val="none" w:sz="0" w:space="0" w:color="auto"/>
        <w:right w:val="none" w:sz="0" w:space="0" w:color="auto"/>
      </w:divBdr>
    </w:div>
    <w:div w:id="1472871323">
      <w:bodyDiv w:val="1"/>
      <w:marLeft w:val="0"/>
      <w:marRight w:val="0"/>
      <w:marTop w:val="0"/>
      <w:marBottom w:val="0"/>
      <w:divBdr>
        <w:top w:val="none" w:sz="0" w:space="0" w:color="auto"/>
        <w:left w:val="none" w:sz="0" w:space="0" w:color="auto"/>
        <w:bottom w:val="none" w:sz="0" w:space="0" w:color="auto"/>
        <w:right w:val="none" w:sz="0" w:space="0" w:color="auto"/>
      </w:divBdr>
    </w:div>
    <w:div w:id="1474328889">
      <w:bodyDiv w:val="1"/>
      <w:marLeft w:val="0"/>
      <w:marRight w:val="0"/>
      <w:marTop w:val="0"/>
      <w:marBottom w:val="0"/>
      <w:divBdr>
        <w:top w:val="none" w:sz="0" w:space="0" w:color="auto"/>
        <w:left w:val="none" w:sz="0" w:space="0" w:color="auto"/>
        <w:bottom w:val="none" w:sz="0" w:space="0" w:color="auto"/>
        <w:right w:val="none" w:sz="0" w:space="0" w:color="auto"/>
      </w:divBdr>
    </w:div>
    <w:div w:id="1476722761">
      <w:bodyDiv w:val="1"/>
      <w:marLeft w:val="0"/>
      <w:marRight w:val="0"/>
      <w:marTop w:val="0"/>
      <w:marBottom w:val="0"/>
      <w:divBdr>
        <w:top w:val="none" w:sz="0" w:space="0" w:color="auto"/>
        <w:left w:val="none" w:sz="0" w:space="0" w:color="auto"/>
        <w:bottom w:val="none" w:sz="0" w:space="0" w:color="auto"/>
        <w:right w:val="none" w:sz="0" w:space="0" w:color="auto"/>
      </w:divBdr>
    </w:div>
    <w:div w:id="1483158546">
      <w:bodyDiv w:val="1"/>
      <w:marLeft w:val="0"/>
      <w:marRight w:val="0"/>
      <w:marTop w:val="0"/>
      <w:marBottom w:val="0"/>
      <w:divBdr>
        <w:top w:val="none" w:sz="0" w:space="0" w:color="auto"/>
        <w:left w:val="none" w:sz="0" w:space="0" w:color="auto"/>
        <w:bottom w:val="none" w:sz="0" w:space="0" w:color="auto"/>
        <w:right w:val="none" w:sz="0" w:space="0" w:color="auto"/>
      </w:divBdr>
    </w:div>
    <w:div w:id="1485272877">
      <w:bodyDiv w:val="1"/>
      <w:marLeft w:val="0"/>
      <w:marRight w:val="0"/>
      <w:marTop w:val="0"/>
      <w:marBottom w:val="0"/>
      <w:divBdr>
        <w:top w:val="none" w:sz="0" w:space="0" w:color="auto"/>
        <w:left w:val="none" w:sz="0" w:space="0" w:color="auto"/>
        <w:bottom w:val="none" w:sz="0" w:space="0" w:color="auto"/>
        <w:right w:val="none" w:sz="0" w:space="0" w:color="auto"/>
      </w:divBdr>
    </w:div>
    <w:div w:id="1485512585">
      <w:bodyDiv w:val="1"/>
      <w:marLeft w:val="0"/>
      <w:marRight w:val="0"/>
      <w:marTop w:val="0"/>
      <w:marBottom w:val="0"/>
      <w:divBdr>
        <w:top w:val="none" w:sz="0" w:space="0" w:color="auto"/>
        <w:left w:val="none" w:sz="0" w:space="0" w:color="auto"/>
        <w:bottom w:val="none" w:sz="0" w:space="0" w:color="auto"/>
        <w:right w:val="none" w:sz="0" w:space="0" w:color="auto"/>
      </w:divBdr>
    </w:div>
    <w:div w:id="1487162208">
      <w:bodyDiv w:val="1"/>
      <w:marLeft w:val="0"/>
      <w:marRight w:val="0"/>
      <w:marTop w:val="0"/>
      <w:marBottom w:val="0"/>
      <w:divBdr>
        <w:top w:val="none" w:sz="0" w:space="0" w:color="auto"/>
        <w:left w:val="none" w:sz="0" w:space="0" w:color="auto"/>
        <w:bottom w:val="none" w:sz="0" w:space="0" w:color="auto"/>
        <w:right w:val="none" w:sz="0" w:space="0" w:color="auto"/>
      </w:divBdr>
    </w:div>
    <w:div w:id="1493637280">
      <w:bodyDiv w:val="1"/>
      <w:marLeft w:val="0"/>
      <w:marRight w:val="0"/>
      <w:marTop w:val="0"/>
      <w:marBottom w:val="0"/>
      <w:divBdr>
        <w:top w:val="none" w:sz="0" w:space="0" w:color="auto"/>
        <w:left w:val="none" w:sz="0" w:space="0" w:color="auto"/>
        <w:bottom w:val="none" w:sz="0" w:space="0" w:color="auto"/>
        <w:right w:val="none" w:sz="0" w:space="0" w:color="auto"/>
      </w:divBdr>
    </w:div>
    <w:div w:id="1498763160">
      <w:bodyDiv w:val="1"/>
      <w:marLeft w:val="0"/>
      <w:marRight w:val="0"/>
      <w:marTop w:val="0"/>
      <w:marBottom w:val="0"/>
      <w:divBdr>
        <w:top w:val="none" w:sz="0" w:space="0" w:color="auto"/>
        <w:left w:val="none" w:sz="0" w:space="0" w:color="auto"/>
        <w:bottom w:val="none" w:sz="0" w:space="0" w:color="auto"/>
        <w:right w:val="none" w:sz="0" w:space="0" w:color="auto"/>
      </w:divBdr>
      <w:divsChild>
        <w:div w:id="10917818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8133294">
      <w:bodyDiv w:val="1"/>
      <w:marLeft w:val="0"/>
      <w:marRight w:val="0"/>
      <w:marTop w:val="0"/>
      <w:marBottom w:val="0"/>
      <w:divBdr>
        <w:top w:val="none" w:sz="0" w:space="0" w:color="auto"/>
        <w:left w:val="none" w:sz="0" w:space="0" w:color="auto"/>
        <w:bottom w:val="none" w:sz="0" w:space="0" w:color="auto"/>
        <w:right w:val="none" w:sz="0" w:space="0" w:color="auto"/>
      </w:divBdr>
    </w:div>
    <w:div w:id="1508321637">
      <w:bodyDiv w:val="1"/>
      <w:marLeft w:val="0"/>
      <w:marRight w:val="0"/>
      <w:marTop w:val="0"/>
      <w:marBottom w:val="0"/>
      <w:divBdr>
        <w:top w:val="none" w:sz="0" w:space="0" w:color="auto"/>
        <w:left w:val="none" w:sz="0" w:space="0" w:color="auto"/>
        <w:bottom w:val="none" w:sz="0" w:space="0" w:color="auto"/>
        <w:right w:val="none" w:sz="0" w:space="0" w:color="auto"/>
      </w:divBdr>
    </w:div>
    <w:div w:id="1517387106">
      <w:bodyDiv w:val="1"/>
      <w:marLeft w:val="0"/>
      <w:marRight w:val="0"/>
      <w:marTop w:val="0"/>
      <w:marBottom w:val="0"/>
      <w:divBdr>
        <w:top w:val="none" w:sz="0" w:space="0" w:color="auto"/>
        <w:left w:val="none" w:sz="0" w:space="0" w:color="auto"/>
        <w:bottom w:val="none" w:sz="0" w:space="0" w:color="auto"/>
        <w:right w:val="none" w:sz="0" w:space="0" w:color="auto"/>
      </w:divBdr>
    </w:div>
    <w:div w:id="1520193082">
      <w:bodyDiv w:val="1"/>
      <w:marLeft w:val="0"/>
      <w:marRight w:val="0"/>
      <w:marTop w:val="0"/>
      <w:marBottom w:val="0"/>
      <w:divBdr>
        <w:top w:val="none" w:sz="0" w:space="0" w:color="auto"/>
        <w:left w:val="none" w:sz="0" w:space="0" w:color="auto"/>
        <w:bottom w:val="none" w:sz="0" w:space="0" w:color="auto"/>
        <w:right w:val="none" w:sz="0" w:space="0" w:color="auto"/>
      </w:divBdr>
    </w:div>
    <w:div w:id="1521316240">
      <w:bodyDiv w:val="1"/>
      <w:marLeft w:val="0"/>
      <w:marRight w:val="0"/>
      <w:marTop w:val="0"/>
      <w:marBottom w:val="0"/>
      <w:divBdr>
        <w:top w:val="none" w:sz="0" w:space="0" w:color="auto"/>
        <w:left w:val="none" w:sz="0" w:space="0" w:color="auto"/>
        <w:bottom w:val="none" w:sz="0" w:space="0" w:color="auto"/>
        <w:right w:val="none" w:sz="0" w:space="0" w:color="auto"/>
      </w:divBdr>
      <w:divsChild>
        <w:div w:id="12037849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24510692">
      <w:bodyDiv w:val="1"/>
      <w:marLeft w:val="0"/>
      <w:marRight w:val="0"/>
      <w:marTop w:val="0"/>
      <w:marBottom w:val="0"/>
      <w:divBdr>
        <w:top w:val="none" w:sz="0" w:space="0" w:color="auto"/>
        <w:left w:val="none" w:sz="0" w:space="0" w:color="auto"/>
        <w:bottom w:val="none" w:sz="0" w:space="0" w:color="auto"/>
        <w:right w:val="none" w:sz="0" w:space="0" w:color="auto"/>
      </w:divBdr>
    </w:div>
    <w:div w:id="1525896650">
      <w:bodyDiv w:val="1"/>
      <w:marLeft w:val="0"/>
      <w:marRight w:val="0"/>
      <w:marTop w:val="0"/>
      <w:marBottom w:val="0"/>
      <w:divBdr>
        <w:top w:val="none" w:sz="0" w:space="0" w:color="auto"/>
        <w:left w:val="none" w:sz="0" w:space="0" w:color="auto"/>
        <w:bottom w:val="none" w:sz="0" w:space="0" w:color="auto"/>
        <w:right w:val="none" w:sz="0" w:space="0" w:color="auto"/>
      </w:divBdr>
      <w:divsChild>
        <w:div w:id="312105031">
          <w:blockQuote w:val="1"/>
          <w:marLeft w:val="225"/>
          <w:marRight w:val="0"/>
          <w:marTop w:val="0"/>
          <w:marBottom w:val="0"/>
          <w:divBdr>
            <w:top w:val="none" w:sz="0" w:space="0" w:color="auto"/>
            <w:left w:val="none" w:sz="0" w:space="0" w:color="auto"/>
            <w:bottom w:val="none" w:sz="0" w:space="0" w:color="auto"/>
            <w:right w:val="none" w:sz="0" w:space="0" w:color="auto"/>
          </w:divBdr>
        </w:div>
        <w:div w:id="340013620">
          <w:blockQuote w:val="1"/>
          <w:marLeft w:val="225"/>
          <w:marRight w:val="0"/>
          <w:marTop w:val="0"/>
          <w:marBottom w:val="0"/>
          <w:divBdr>
            <w:top w:val="none" w:sz="0" w:space="0" w:color="auto"/>
            <w:left w:val="none" w:sz="0" w:space="0" w:color="auto"/>
            <w:bottom w:val="none" w:sz="0" w:space="0" w:color="auto"/>
            <w:right w:val="none" w:sz="0" w:space="0" w:color="auto"/>
          </w:divBdr>
        </w:div>
        <w:div w:id="486365322">
          <w:blockQuote w:val="1"/>
          <w:marLeft w:val="225"/>
          <w:marRight w:val="0"/>
          <w:marTop w:val="0"/>
          <w:marBottom w:val="0"/>
          <w:divBdr>
            <w:top w:val="none" w:sz="0" w:space="0" w:color="auto"/>
            <w:left w:val="none" w:sz="0" w:space="0" w:color="auto"/>
            <w:bottom w:val="none" w:sz="0" w:space="0" w:color="auto"/>
            <w:right w:val="none" w:sz="0" w:space="0" w:color="auto"/>
          </w:divBdr>
        </w:div>
        <w:div w:id="736167535">
          <w:blockQuote w:val="1"/>
          <w:marLeft w:val="225"/>
          <w:marRight w:val="0"/>
          <w:marTop w:val="0"/>
          <w:marBottom w:val="0"/>
          <w:divBdr>
            <w:top w:val="none" w:sz="0" w:space="0" w:color="auto"/>
            <w:left w:val="none" w:sz="0" w:space="0" w:color="auto"/>
            <w:bottom w:val="none" w:sz="0" w:space="0" w:color="auto"/>
            <w:right w:val="none" w:sz="0" w:space="0" w:color="auto"/>
          </w:divBdr>
        </w:div>
        <w:div w:id="793135737">
          <w:blockQuote w:val="1"/>
          <w:marLeft w:val="225"/>
          <w:marRight w:val="0"/>
          <w:marTop w:val="0"/>
          <w:marBottom w:val="0"/>
          <w:divBdr>
            <w:top w:val="none" w:sz="0" w:space="0" w:color="auto"/>
            <w:left w:val="none" w:sz="0" w:space="0" w:color="auto"/>
            <w:bottom w:val="none" w:sz="0" w:space="0" w:color="auto"/>
            <w:right w:val="none" w:sz="0" w:space="0" w:color="auto"/>
          </w:divBdr>
        </w:div>
        <w:div w:id="954361981">
          <w:blockQuote w:val="1"/>
          <w:marLeft w:val="225"/>
          <w:marRight w:val="0"/>
          <w:marTop w:val="0"/>
          <w:marBottom w:val="0"/>
          <w:divBdr>
            <w:top w:val="none" w:sz="0" w:space="0" w:color="auto"/>
            <w:left w:val="none" w:sz="0" w:space="0" w:color="auto"/>
            <w:bottom w:val="none" w:sz="0" w:space="0" w:color="auto"/>
            <w:right w:val="none" w:sz="0" w:space="0" w:color="auto"/>
          </w:divBdr>
        </w:div>
        <w:div w:id="15698086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27138359">
      <w:bodyDiv w:val="1"/>
      <w:marLeft w:val="0"/>
      <w:marRight w:val="0"/>
      <w:marTop w:val="0"/>
      <w:marBottom w:val="0"/>
      <w:divBdr>
        <w:top w:val="none" w:sz="0" w:space="0" w:color="auto"/>
        <w:left w:val="none" w:sz="0" w:space="0" w:color="auto"/>
        <w:bottom w:val="none" w:sz="0" w:space="0" w:color="auto"/>
        <w:right w:val="none" w:sz="0" w:space="0" w:color="auto"/>
      </w:divBdr>
    </w:div>
    <w:div w:id="1540389352">
      <w:bodyDiv w:val="1"/>
      <w:marLeft w:val="0"/>
      <w:marRight w:val="0"/>
      <w:marTop w:val="0"/>
      <w:marBottom w:val="0"/>
      <w:divBdr>
        <w:top w:val="none" w:sz="0" w:space="0" w:color="auto"/>
        <w:left w:val="none" w:sz="0" w:space="0" w:color="auto"/>
        <w:bottom w:val="none" w:sz="0" w:space="0" w:color="auto"/>
        <w:right w:val="none" w:sz="0" w:space="0" w:color="auto"/>
      </w:divBdr>
    </w:div>
    <w:div w:id="1541556145">
      <w:bodyDiv w:val="1"/>
      <w:marLeft w:val="0"/>
      <w:marRight w:val="0"/>
      <w:marTop w:val="0"/>
      <w:marBottom w:val="0"/>
      <w:divBdr>
        <w:top w:val="none" w:sz="0" w:space="0" w:color="auto"/>
        <w:left w:val="none" w:sz="0" w:space="0" w:color="auto"/>
        <w:bottom w:val="none" w:sz="0" w:space="0" w:color="auto"/>
        <w:right w:val="none" w:sz="0" w:space="0" w:color="auto"/>
      </w:divBdr>
    </w:div>
    <w:div w:id="1554274974">
      <w:bodyDiv w:val="1"/>
      <w:marLeft w:val="0"/>
      <w:marRight w:val="0"/>
      <w:marTop w:val="0"/>
      <w:marBottom w:val="0"/>
      <w:divBdr>
        <w:top w:val="none" w:sz="0" w:space="0" w:color="auto"/>
        <w:left w:val="none" w:sz="0" w:space="0" w:color="auto"/>
        <w:bottom w:val="none" w:sz="0" w:space="0" w:color="auto"/>
        <w:right w:val="none" w:sz="0" w:space="0" w:color="auto"/>
      </w:divBdr>
    </w:div>
    <w:div w:id="1554659513">
      <w:bodyDiv w:val="1"/>
      <w:marLeft w:val="0"/>
      <w:marRight w:val="0"/>
      <w:marTop w:val="0"/>
      <w:marBottom w:val="0"/>
      <w:divBdr>
        <w:top w:val="none" w:sz="0" w:space="0" w:color="auto"/>
        <w:left w:val="none" w:sz="0" w:space="0" w:color="auto"/>
        <w:bottom w:val="none" w:sz="0" w:space="0" w:color="auto"/>
        <w:right w:val="none" w:sz="0" w:space="0" w:color="auto"/>
      </w:divBdr>
    </w:div>
    <w:div w:id="1555852086">
      <w:bodyDiv w:val="1"/>
      <w:marLeft w:val="0"/>
      <w:marRight w:val="0"/>
      <w:marTop w:val="0"/>
      <w:marBottom w:val="0"/>
      <w:divBdr>
        <w:top w:val="none" w:sz="0" w:space="0" w:color="auto"/>
        <w:left w:val="none" w:sz="0" w:space="0" w:color="auto"/>
        <w:bottom w:val="none" w:sz="0" w:space="0" w:color="auto"/>
        <w:right w:val="none" w:sz="0" w:space="0" w:color="auto"/>
      </w:divBdr>
    </w:div>
    <w:div w:id="1559239999">
      <w:bodyDiv w:val="1"/>
      <w:marLeft w:val="0"/>
      <w:marRight w:val="0"/>
      <w:marTop w:val="0"/>
      <w:marBottom w:val="0"/>
      <w:divBdr>
        <w:top w:val="none" w:sz="0" w:space="0" w:color="auto"/>
        <w:left w:val="none" w:sz="0" w:space="0" w:color="auto"/>
        <w:bottom w:val="none" w:sz="0" w:space="0" w:color="auto"/>
        <w:right w:val="none" w:sz="0" w:space="0" w:color="auto"/>
      </w:divBdr>
    </w:div>
    <w:div w:id="1559703268">
      <w:bodyDiv w:val="1"/>
      <w:marLeft w:val="0"/>
      <w:marRight w:val="0"/>
      <w:marTop w:val="0"/>
      <w:marBottom w:val="0"/>
      <w:divBdr>
        <w:top w:val="none" w:sz="0" w:space="0" w:color="auto"/>
        <w:left w:val="none" w:sz="0" w:space="0" w:color="auto"/>
        <w:bottom w:val="none" w:sz="0" w:space="0" w:color="auto"/>
        <w:right w:val="none" w:sz="0" w:space="0" w:color="auto"/>
      </w:divBdr>
    </w:div>
    <w:div w:id="1563713473">
      <w:bodyDiv w:val="1"/>
      <w:marLeft w:val="0"/>
      <w:marRight w:val="0"/>
      <w:marTop w:val="0"/>
      <w:marBottom w:val="0"/>
      <w:divBdr>
        <w:top w:val="none" w:sz="0" w:space="0" w:color="auto"/>
        <w:left w:val="none" w:sz="0" w:space="0" w:color="auto"/>
        <w:bottom w:val="none" w:sz="0" w:space="0" w:color="auto"/>
        <w:right w:val="none" w:sz="0" w:space="0" w:color="auto"/>
      </w:divBdr>
    </w:div>
    <w:div w:id="1569146418">
      <w:bodyDiv w:val="1"/>
      <w:marLeft w:val="0"/>
      <w:marRight w:val="0"/>
      <w:marTop w:val="0"/>
      <w:marBottom w:val="0"/>
      <w:divBdr>
        <w:top w:val="none" w:sz="0" w:space="0" w:color="auto"/>
        <w:left w:val="none" w:sz="0" w:space="0" w:color="auto"/>
        <w:bottom w:val="none" w:sz="0" w:space="0" w:color="auto"/>
        <w:right w:val="none" w:sz="0" w:space="0" w:color="auto"/>
      </w:divBdr>
    </w:div>
    <w:div w:id="1570119880">
      <w:bodyDiv w:val="1"/>
      <w:marLeft w:val="0"/>
      <w:marRight w:val="0"/>
      <w:marTop w:val="0"/>
      <w:marBottom w:val="0"/>
      <w:divBdr>
        <w:top w:val="none" w:sz="0" w:space="0" w:color="auto"/>
        <w:left w:val="none" w:sz="0" w:space="0" w:color="auto"/>
        <w:bottom w:val="none" w:sz="0" w:space="0" w:color="auto"/>
        <w:right w:val="none" w:sz="0" w:space="0" w:color="auto"/>
      </w:divBdr>
    </w:div>
    <w:div w:id="1573469600">
      <w:bodyDiv w:val="1"/>
      <w:marLeft w:val="0"/>
      <w:marRight w:val="0"/>
      <w:marTop w:val="0"/>
      <w:marBottom w:val="0"/>
      <w:divBdr>
        <w:top w:val="none" w:sz="0" w:space="0" w:color="auto"/>
        <w:left w:val="none" w:sz="0" w:space="0" w:color="auto"/>
        <w:bottom w:val="none" w:sz="0" w:space="0" w:color="auto"/>
        <w:right w:val="none" w:sz="0" w:space="0" w:color="auto"/>
      </w:divBdr>
    </w:div>
    <w:div w:id="1576861754">
      <w:bodyDiv w:val="1"/>
      <w:marLeft w:val="0"/>
      <w:marRight w:val="0"/>
      <w:marTop w:val="0"/>
      <w:marBottom w:val="0"/>
      <w:divBdr>
        <w:top w:val="none" w:sz="0" w:space="0" w:color="auto"/>
        <w:left w:val="none" w:sz="0" w:space="0" w:color="auto"/>
        <w:bottom w:val="none" w:sz="0" w:space="0" w:color="auto"/>
        <w:right w:val="none" w:sz="0" w:space="0" w:color="auto"/>
      </w:divBdr>
    </w:div>
    <w:div w:id="1577475030">
      <w:bodyDiv w:val="1"/>
      <w:marLeft w:val="0"/>
      <w:marRight w:val="0"/>
      <w:marTop w:val="0"/>
      <w:marBottom w:val="0"/>
      <w:divBdr>
        <w:top w:val="none" w:sz="0" w:space="0" w:color="auto"/>
        <w:left w:val="none" w:sz="0" w:space="0" w:color="auto"/>
        <w:bottom w:val="none" w:sz="0" w:space="0" w:color="auto"/>
        <w:right w:val="none" w:sz="0" w:space="0" w:color="auto"/>
      </w:divBdr>
    </w:div>
    <w:div w:id="1577940430">
      <w:bodyDiv w:val="1"/>
      <w:marLeft w:val="0"/>
      <w:marRight w:val="0"/>
      <w:marTop w:val="0"/>
      <w:marBottom w:val="0"/>
      <w:divBdr>
        <w:top w:val="none" w:sz="0" w:space="0" w:color="auto"/>
        <w:left w:val="none" w:sz="0" w:space="0" w:color="auto"/>
        <w:bottom w:val="none" w:sz="0" w:space="0" w:color="auto"/>
        <w:right w:val="none" w:sz="0" w:space="0" w:color="auto"/>
      </w:divBdr>
    </w:div>
    <w:div w:id="1578321906">
      <w:bodyDiv w:val="1"/>
      <w:marLeft w:val="0"/>
      <w:marRight w:val="0"/>
      <w:marTop w:val="0"/>
      <w:marBottom w:val="0"/>
      <w:divBdr>
        <w:top w:val="none" w:sz="0" w:space="0" w:color="auto"/>
        <w:left w:val="none" w:sz="0" w:space="0" w:color="auto"/>
        <w:bottom w:val="none" w:sz="0" w:space="0" w:color="auto"/>
        <w:right w:val="none" w:sz="0" w:space="0" w:color="auto"/>
      </w:divBdr>
      <w:divsChild>
        <w:div w:id="102147508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79512618">
      <w:bodyDiv w:val="1"/>
      <w:marLeft w:val="0"/>
      <w:marRight w:val="0"/>
      <w:marTop w:val="0"/>
      <w:marBottom w:val="0"/>
      <w:divBdr>
        <w:top w:val="none" w:sz="0" w:space="0" w:color="auto"/>
        <w:left w:val="none" w:sz="0" w:space="0" w:color="auto"/>
        <w:bottom w:val="none" w:sz="0" w:space="0" w:color="auto"/>
        <w:right w:val="none" w:sz="0" w:space="0" w:color="auto"/>
      </w:divBdr>
    </w:div>
    <w:div w:id="1585339605">
      <w:bodyDiv w:val="1"/>
      <w:marLeft w:val="0"/>
      <w:marRight w:val="0"/>
      <w:marTop w:val="0"/>
      <w:marBottom w:val="0"/>
      <w:divBdr>
        <w:top w:val="none" w:sz="0" w:space="0" w:color="auto"/>
        <w:left w:val="none" w:sz="0" w:space="0" w:color="auto"/>
        <w:bottom w:val="none" w:sz="0" w:space="0" w:color="auto"/>
        <w:right w:val="none" w:sz="0" w:space="0" w:color="auto"/>
      </w:divBdr>
    </w:div>
    <w:div w:id="1595241123">
      <w:bodyDiv w:val="1"/>
      <w:marLeft w:val="0"/>
      <w:marRight w:val="0"/>
      <w:marTop w:val="0"/>
      <w:marBottom w:val="0"/>
      <w:divBdr>
        <w:top w:val="none" w:sz="0" w:space="0" w:color="auto"/>
        <w:left w:val="none" w:sz="0" w:space="0" w:color="auto"/>
        <w:bottom w:val="none" w:sz="0" w:space="0" w:color="auto"/>
        <w:right w:val="none" w:sz="0" w:space="0" w:color="auto"/>
      </w:divBdr>
    </w:div>
    <w:div w:id="1597521307">
      <w:bodyDiv w:val="1"/>
      <w:marLeft w:val="0"/>
      <w:marRight w:val="0"/>
      <w:marTop w:val="0"/>
      <w:marBottom w:val="0"/>
      <w:divBdr>
        <w:top w:val="none" w:sz="0" w:space="0" w:color="auto"/>
        <w:left w:val="none" w:sz="0" w:space="0" w:color="auto"/>
        <w:bottom w:val="none" w:sz="0" w:space="0" w:color="auto"/>
        <w:right w:val="none" w:sz="0" w:space="0" w:color="auto"/>
      </w:divBdr>
      <w:divsChild>
        <w:div w:id="198450827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98714307">
      <w:bodyDiv w:val="1"/>
      <w:marLeft w:val="0"/>
      <w:marRight w:val="0"/>
      <w:marTop w:val="0"/>
      <w:marBottom w:val="0"/>
      <w:divBdr>
        <w:top w:val="none" w:sz="0" w:space="0" w:color="auto"/>
        <w:left w:val="none" w:sz="0" w:space="0" w:color="auto"/>
        <w:bottom w:val="none" w:sz="0" w:space="0" w:color="auto"/>
        <w:right w:val="none" w:sz="0" w:space="0" w:color="auto"/>
      </w:divBdr>
    </w:div>
    <w:div w:id="1599094878">
      <w:bodyDiv w:val="1"/>
      <w:marLeft w:val="0"/>
      <w:marRight w:val="0"/>
      <w:marTop w:val="0"/>
      <w:marBottom w:val="0"/>
      <w:divBdr>
        <w:top w:val="none" w:sz="0" w:space="0" w:color="auto"/>
        <w:left w:val="none" w:sz="0" w:space="0" w:color="auto"/>
        <w:bottom w:val="none" w:sz="0" w:space="0" w:color="auto"/>
        <w:right w:val="none" w:sz="0" w:space="0" w:color="auto"/>
      </w:divBdr>
    </w:div>
    <w:div w:id="1601378834">
      <w:bodyDiv w:val="1"/>
      <w:marLeft w:val="0"/>
      <w:marRight w:val="0"/>
      <w:marTop w:val="0"/>
      <w:marBottom w:val="0"/>
      <w:divBdr>
        <w:top w:val="none" w:sz="0" w:space="0" w:color="auto"/>
        <w:left w:val="none" w:sz="0" w:space="0" w:color="auto"/>
        <w:bottom w:val="none" w:sz="0" w:space="0" w:color="auto"/>
        <w:right w:val="none" w:sz="0" w:space="0" w:color="auto"/>
      </w:divBdr>
    </w:div>
    <w:div w:id="1607688514">
      <w:bodyDiv w:val="1"/>
      <w:marLeft w:val="0"/>
      <w:marRight w:val="0"/>
      <w:marTop w:val="0"/>
      <w:marBottom w:val="0"/>
      <w:divBdr>
        <w:top w:val="none" w:sz="0" w:space="0" w:color="auto"/>
        <w:left w:val="none" w:sz="0" w:space="0" w:color="auto"/>
        <w:bottom w:val="none" w:sz="0" w:space="0" w:color="auto"/>
        <w:right w:val="none" w:sz="0" w:space="0" w:color="auto"/>
      </w:divBdr>
    </w:div>
    <w:div w:id="1612712261">
      <w:bodyDiv w:val="1"/>
      <w:marLeft w:val="0"/>
      <w:marRight w:val="0"/>
      <w:marTop w:val="0"/>
      <w:marBottom w:val="0"/>
      <w:divBdr>
        <w:top w:val="none" w:sz="0" w:space="0" w:color="auto"/>
        <w:left w:val="none" w:sz="0" w:space="0" w:color="auto"/>
        <w:bottom w:val="none" w:sz="0" w:space="0" w:color="auto"/>
        <w:right w:val="none" w:sz="0" w:space="0" w:color="auto"/>
      </w:divBdr>
    </w:div>
    <w:div w:id="1616060998">
      <w:bodyDiv w:val="1"/>
      <w:marLeft w:val="0"/>
      <w:marRight w:val="0"/>
      <w:marTop w:val="0"/>
      <w:marBottom w:val="0"/>
      <w:divBdr>
        <w:top w:val="none" w:sz="0" w:space="0" w:color="auto"/>
        <w:left w:val="none" w:sz="0" w:space="0" w:color="auto"/>
        <w:bottom w:val="none" w:sz="0" w:space="0" w:color="auto"/>
        <w:right w:val="none" w:sz="0" w:space="0" w:color="auto"/>
      </w:divBdr>
    </w:div>
    <w:div w:id="1618174071">
      <w:bodyDiv w:val="1"/>
      <w:marLeft w:val="0"/>
      <w:marRight w:val="0"/>
      <w:marTop w:val="0"/>
      <w:marBottom w:val="0"/>
      <w:divBdr>
        <w:top w:val="none" w:sz="0" w:space="0" w:color="auto"/>
        <w:left w:val="none" w:sz="0" w:space="0" w:color="auto"/>
        <w:bottom w:val="none" w:sz="0" w:space="0" w:color="auto"/>
        <w:right w:val="none" w:sz="0" w:space="0" w:color="auto"/>
      </w:divBdr>
    </w:div>
    <w:div w:id="1618636871">
      <w:bodyDiv w:val="1"/>
      <w:marLeft w:val="0"/>
      <w:marRight w:val="0"/>
      <w:marTop w:val="0"/>
      <w:marBottom w:val="0"/>
      <w:divBdr>
        <w:top w:val="none" w:sz="0" w:space="0" w:color="auto"/>
        <w:left w:val="none" w:sz="0" w:space="0" w:color="auto"/>
        <w:bottom w:val="none" w:sz="0" w:space="0" w:color="auto"/>
        <w:right w:val="none" w:sz="0" w:space="0" w:color="auto"/>
      </w:divBdr>
    </w:div>
    <w:div w:id="1626279751">
      <w:bodyDiv w:val="1"/>
      <w:marLeft w:val="0"/>
      <w:marRight w:val="0"/>
      <w:marTop w:val="0"/>
      <w:marBottom w:val="0"/>
      <w:divBdr>
        <w:top w:val="none" w:sz="0" w:space="0" w:color="auto"/>
        <w:left w:val="none" w:sz="0" w:space="0" w:color="auto"/>
        <w:bottom w:val="none" w:sz="0" w:space="0" w:color="auto"/>
        <w:right w:val="none" w:sz="0" w:space="0" w:color="auto"/>
      </w:divBdr>
      <w:divsChild>
        <w:div w:id="1744609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26473022">
      <w:bodyDiv w:val="1"/>
      <w:marLeft w:val="0"/>
      <w:marRight w:val="0"/>
      <w:marTop w:val="0"/>
      <w:marBottom w:val="0"/>
      <w:divBdr>
        <w:top w:val="none" w:sz="0" w:space="0" w:color="auto"/>
        <w:left w:val="none" w:sz="0" w:space="0" w:color="auto"/>
        <w:bottom w:val="none" w:sz="0" w:space="0" w:color="auto"/>
        <w:right w:val="none" w:sz="0" w:space="0" w:color="auto"/>
      </w:divBdr>
    </w:div>
    <w:div w:id="1634405444">
      <w:bodyDiv w:val="1"/>
      <w:marLeft w:val="0"/>
      <w:marRight w:val="0"/>
      <w:marTop w:val="0"/>
      <w:marBottom w:val="0"/>
      <w:divBdr>
        <w:top w:val="none" w:sz="0" w:space="0" w:color="auto"/>
        <w:left w:val="none" w:sz="0" w:space="0" w:color="auto"/>
        <w:bottom w:val="none" w:sz="0" w:space="0" w:color="auto"/>
        <w:right w:val="none" w:sz="0" w:space="0" w:color="auto"/>
      </w:divBdr>
    </w:div>
    <w:div w:id="1645618442">
      <w:bodyDiv w:val="1"/>
      <w:marLeft w:val="0"/>
      <w:marRight w:val="0"/>
      <w:marTop w:val="0"/>
      <w:marBottom w:val="0"/>
      <w:divBdr>
        <w:top w:val="none" w:sz="0" w:space="0" w:color="auto"/>
        <w:left w:val="none" w:sz="0" w:space="0" w:color="auto"/>
        <w:bottom w:val="none" w:sz="0" w:space="0" w:color="auto"/>
        <w:right w:val="none" w:sz="0" w:space="0" w:color="auto"/>
      </w:divBdr>
    </w:div>
    <w:div w:id="1647589178">
      <w:bodyDiv w:val="1"/>
      <w:marLeft w:val="0"/>
      <w:marRight w:val="0"/>
      <w:marTop w:val="0"/>
      <w:marBottom w:val="0"/>
      <w:divBdr>
        <w:top w:val="none" w:sz="0" w:space="0" w:color="auto"/>
        <w:left w:val="none" w:sz="0" w:space="0" w:color="auto"/>
        <w:bottom w:val="none" w:sz="0" w:space="0" w:color="auto"/>
        <w:right w:val="none" w:sz="0" w:space="0" w:color="auto"/>
      </w:divBdr>
    </w:div>
    <w:div w:id="1648583149">
      <w:bodyDiv w:val="1"/>
      <w:marLeft w:val="0"/>
      <w:marRight w:val="0"/>
      <w:marTop w:val="0"/>
      <w:marBottom w:val="0"/>
      <w:divBdr>
        <w:top w:val="none" w:sz="0" w:space="0" w:color="auto"/>
        <w:left w:val="none" w:sz="0" w:space="0" w:color="auto"/>
        <w:bottom w:val="none" w:sz="0" w:space="0" w:color="auto"/>
        <w:right w:val="none" w:sz="0" w:space="0" w:color="auto"/>
      </w:divBdr>
    </w:div>
    <w:div w:id="1648895270">
      <w:bodyDiv w:val="1"/>
      <w:marLeft w:val="0"/>
      <w:marRight w:val="0"/>
      <w:marTop w:val="0"/>
      <w:marBottom w:val="0"/>
      <w:divBdr>
        <w:top w:val="none" w:sz="0" w:space="0" w:color="auto"/>
        <w:left w:val="none" w:sz="0" w:space="0" w:color="auto"/>
        <w:bottom w:val="none" w:sz="0" w:space="0" w:color="auto"/>
        <w:right w:val="none" w:sz="0" w:space="0" w:color="auto"/>
      </w:divBdr>
      <w:divsChild>
        <w:div w:id="123832527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57025674">
      <w:bodyDiv w:val="1"/>
      <w:marLeft w:val="0"/>
      <w:marRight w:val="0"/>
      <w:marTop w:val="0"/>
      <w:marBottom w:val="0"/>
      <w:divBdr>
        <w:top w:val="none" w:sz="0" w:space="0" w:color="auto"/>
        <w:left w:val="none" w:sz="0" w:space="0" w:color="auto"/>
        <w:bottom w:val="none" w:sz="0" w:space="0" w:color="auto"/>
        <w:right w:val="none" w:sz="0" w:space="0" w:color="auto"/>
      </w:divBdr>
    </w:div>
    <w:div w:id="1673793505">
      <w:bodyDiv w:val="1"/>
      <w:marLeft w:val="0"/>
      <w:marRight w:val="0"/>
      <w:marTop w:val="0"/>
      <w:marBottom w:val="0"/>
      <w:divBdr>
        <w:top w:val="none" w:sz="0" w:space="0" w:color="auto"/>
        <w:left w:val="none" w:sz="0" w:space="0" w:color="auto"/>
        <w:bottom w:val="none" w:sz="0" w:space="0" w:color="auto"/>
        <w:right w:val="none" w:sz="0" w:space="0" w:color="auto"/>
      </w:divBdr>
    </w:div>
    <w:div w:id="1675918911">
      <w:bodyDiv w:val="1"/>
      <w:marLeft w:val="0"/>
      <w:marRight w:val="0"/>
      <w:marTop w:val="0"/>
      <w:marBottom w:val="0"/>
      <w:divBdr>
        <w:top w:val="none" w:sz="0" w:space="0" w:color="auto"/>
        <w:left w:val="none" w:sz="0" w:space="0" w:color="auto"/>
        <w:bottom w:val="none" w:sz="0" w:space="0" w:color="auto"/>
        <w:right w:val="none" w:sz="0" w:space="0" w:color="auto"/>
      </w:divBdr>
      <w:divsChild>
        <w:div w:id="194735138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76953162">
      <w:bodyDiv w:val="1"/>
      <w:marLeft w:val="0"/>
      <w:marRight w:val="0"/>
      <w:marTop w:val="0"/>
      <w:marBottom w:val="0"/>
      <w:divBdr>
        <w:top w:val="none" w:sz="0" w:space="0" w:color="auto"/>
        <w:left w:val="none" w:sz="0" w:space="0" w:color="auto"/>
        <w:bottom w:val="none" w:sz="0" w:space="0" w:color="auto"/>
        <w:right w:val="none" w:sz="0" w:space="0" w:color="auto"/>
      </w:divBdr>
    </w:div>
    <w:div w:id="1677879431">
      <w:bodyDiv w:val="1"/>
      <w:marLeft w:val="0"/>
      <w:marRight w:val="0"/>
      <w:marTop w:val="0"/>
      <w:marBottom w:val="0"/>
      <w:divBdr>
        <w:top w:val="none" w:sz="0" w:space="0" w:color="auto"/>
        <w:left w:val="none" w:sz="0" w:space="0" w:color="auto"/>
        <w:bottom w:val="none" w:sz="0" w:space="0" w:color="auto"/>
        <w:right w:val="none" w:sz="0" w:space="0" w:color="auto"/>
      </w:divBdr>
    </w:div>
    <w:div w:id="1678457438">
      <w:bodyDiv w:val="1"/>
      <w:marLeft w:val="0"/>
      <w:marRight w:val="0"/>
      <w:marTop w:val="0"/>
      <w:marBottom w:val="0"/>
      <w:divBdr>
        <w:top w:val="none" w:sz="0" w:space="0" w:color="auto"/>
        <w:left w:val="none" w:sz="0" w:space="0" w:color="auto"/>
        <w:bottom w:val="none" w:sz="0" w:space="0" w:color="auto"/>
        <w:right w:val="none" w:sz="0" w:space="0" w:color="auto"/>
      </w:divBdr>
    </w:div>
    <w:div w:id="1680230849">
      <w:bodyDiv w:val="1"/>
      <w:marLeft w:val="0"/>
      <w:marRight w:val="0"/>
      <w:marTop w:val="0"/>
      <w:marBottom w:val="0"/>
      <w:divBdr>
        <w:top w:val="none" w:sz="0" w:space="0" w:color="auto"/>
        <w:left w:val="none" w:sz="0" w:space="0" w:color="auto"/>
        <w:bottom w:val="none" w:sz="0" w:space="0" w:color="auto"/>
        <w:right w:val="none" w:sz="0" w:space="0" w:color="auto"/>
      </w:divBdr>
    </w:div>
    <w:div w:id="1680886564">
      <w:bodyDiv w:val="1"/>
      <w:marLeft w:val="0"/>
      <w:marRight w:val="0"/>
      <w:marTop w:val="0"/>
      <w:marBottom w:val="0"/>
      <w:divBdr>
        <w:top w:val="none" w:sz="0" w:space="0" w:color="auto"/>
        <w:left w:val="none" w:sz="0" w:space="0" w:color="auto"/>
        <w:bottom w:val="none" w:sz="0" w:space="0" w:color="auto"/>
        <w:right w:val="none" w:sz="0" w:space="0" w:color="auto"/>
      </w:divBdr>
    </w:div>
    <w:div w:id="1684815234">
      <w:bodyDiv w:val="1"/>
      <w:marLeft w:val="0"/>
      <w:marRight w:val="0"/>
      <w:marTop w:val="0"/>
      <w:marBottom w:val="0"/>
      <w:divBdr>
        <w:top w:val="none" w:sz="0" w:space="0" w:color="auto"/>
        <w:left w:val="none" w:sz="0" w:space="0" w:color="auto"/>
        <w:bottom w:val="none" w:sz="0" w:space="0" w:color="auto"/>
        <w:right w:val="none" w:sz="0" w:space="0" w:color="auto"/>
      </w:divBdr>
    </w:div>
    <w:div w:id="1690062899">
      <w:bodyDiv w:val="1"/>
      <w:marLeft w:val="0"/>
      <w:marRight w:val="0"/>
      <w:marTop w:val="0"/>
      <w:marBottom w:val="0"/>
      <w:divBdr>
        <w:top w:val="none" w:sz="0" w:space="0" w:color="auto"/>
        <w:left w:val="none" w:sz="0" w:space="0" w:color="auto"/>
        <w:bottom w:val="none" w:sz="0" w:space="0" w:color="auto"/>
        <w:right w:val="none" w:sz="0" w:space="0" w:color="auto"/>
      </w:divBdr>
    </w:div>
    <w:div w:id="1694840941">
      <w:bodyDiv w:val="1"/>
      <w:marLeft w:val="0"/>
      <w:marRight w:val="0"/>
      <w:marTop w:val="0"/>
      <w:marBottom w:val="0"/>
      <w:divBdr>
        <w:top w:val="none" w:sz="0" w:space="0" w:color="auto"/>
        <w:left w:val="none" w:sz="0" w:space="0" w:color="auto"/>
        <w:bottom w:val="none" w:sz="0" w:space="0" w:color="auto"/>
        <w:right w:val="none" w:sz="0" w:space="0" w:color="auto"/>
      </w:divBdr>
    </w:div>
    <w:div w:id="1702516042">
      <w:bodyDiv w:val="1"/>
      <w:marLeft w:val="0"/>
      <w:marRight w:val="0"/>
      <w:marTop w:val="0"/>
      <w:marBottom w:val="0"/>
      <w:divBdr>
        <w:top w:val="none" w:sz="0" w:space="0" w:color="auto"/>
        <w:left w:val="none" w:sz="0" w:space="0" w:color="auto"/>
        <w:bottom w:val="none" w:sz="0" w:space="0" w:color="auto"/>
        <w:right w:val="none" w:sz="0" w:space="0" w:color="auto"/>
      </w:divBdr>
    </w:div>
    <w:div w:id="1714495695">
      <w:bodyDiv w:val="1"/>
      <w:marLeft w:val="0"/>
      <w:marRight w:val="0"/>
      <w:marTop w:val="0"/>
      <w:marBottom w:val="0"/>
      <w:divBdr>
        <w:top w:val="none" w:sz="0" w:space="0" w:color="auto"/>
        <w:left w:val="none" w:sz="0" w:space="0" w:color="auto"/>
        <w:bottom w:val="none" w:sz="0" w:space="0" w:color="auto"/>
        <w:right w:val="none" w:sz="0" w:space="0" w:color="auto"/>
      </w:divBdr>
    </w:div>
    <w:div w:id="1717196175">
      <w:bodyDiv w:val="1"/>
      <w:marLeft w:val="0"/>
      <w:marRight w:val="0"/>
      <w:marTop w:val="0"/>
      <w:marBottom w:val="0"/>
      <w:divBdr>
        <w:top w:val="none" w:sz="0" w:space="0" w:color="auto"/>
        <w:left w:val="none" w:sz="0" w:space="0" w:color="auto"/>
        <w:bottom w:val="none" w:sz="0" w:space="0" w:color="auto"/>
        <w:right w:val="none" w:sz="0" w:space="0" w:color="auto"/>
      </w:divBdr>
    </w:div>
    <w:div w:id="1717659068">
      <w:bodyDiv w:val="1"/>
      <w:marLeft w:val="0"/>
      <w:marRight w:val="0"/>
      <w:marTop w:val="0"/>
      <w:marBottom w:val="0"/>
      <w:divBdr>
        <w:top w:val="none" w:sz="0" w:space="0" w:color="auto"/>
        <w:left w:val="none" w:sz="0" w:space="0" w:color="auto"/>
        <w:bottom w:val="none" w:sz="0" w:space="0" w:color="auto"/>
        <w:right w:val="none" w:sz="0" w:space="0" w:color="auto"/>
      </w:divBdr>
    </w:div>
    <w:div w:id="1717701683">
      <w:bodyDiv w:val="1"/>
      <w:marLeft w:val="0"/>
      <w:marRight w:val="0"/>
      <w:marTop w:val="0"/>
      <w:marBottom w:val="0"/>
      <w:divBdr>
        <w:top w:val="none" w:sz="0" w:space="0" w:color="auto"/>
        <w:left w:val="none" w:sz="0" w:space="0" w:color="auto"/>
        <w:bottom w:val="none" w:sz="0" w:space="0" w:color="auto"/>
        <w:right w:val="none" w:sz="0" w:space="0" w:color="auto"/>
      </w:divBdr>
    </w:div>
    <w:div w:id="1726444245">
      <w:bodyDiv w:val="1"/>
      <w:marLeft w:val="0"/>
      <w:marRight w:val="0"/>
      <w:marTop w:val="0"/>
      <w:marBottom w:val="0"/>
      <w:divBdr>
        <w:top w:val="none" w:sz="0" w:space="0" w:color="auto"/>
        <w:left w:val="none" w:sz="0" w:space="0" w:color="auto"/>
        <w:bottom w:val="none" w:sz="0" w:space="0" w:color="auto"/>
        <w:right w:val="none" w:sz="0" w:space="0" w:color="auto"/>
      </w:divBdr>
    </w:div>
    <w:div w:id="1731951937">
      <w:bodyDiv w:val="1"/>
      <w:marLeft w:val="0"/>
      <w:marRight w:val="0"/>
      <w:marTop w:val="0"/>
      <w:marBottom w:val="0"/>
      <w:divBdr>
        <w:top w:val="none" w:sz="0" w:space="0" w:color="auto"/>
        <w:left w:val="none" w:sz="0" w:space="0" w:color="auto"/>
        <w:bottom w:val="none" w:sz="0" w:space="0" w:color="auto"/>
        <w:right w:val="none" w:sz="0" w:space="0" w:color="auto"/>
      </w:divBdr>
    </w:div>
    <w:div w:id="1732267446">
      <w:bodyDiv w:val="1"/>
      <w:marLeft w:val="0"/>
      <w:marRight w:val="0"/>
      <w:marTop w:val="0"/>
      <w:marBottom w:val="0"/>
      <w:divBdr>
        <w:top w:val="none" w:sz="0" w:space="0" w:color="auto"/>
        <w:left w:val="none" w:sz="0" w:space="0" w:color="auto"/>
        <w:bottom w:val="none" w:sz="0" w:space="0" w:color="auto"/>
        <w:right w:val="none" w:sz="0" w:space="0" w:color="auto"/>
      </w:divBdr>
    </w:div>
    <w:div w:id="1741705613">
      <w:bodyDiv w:val="1"/>
      <w:marLeft w:val="0"/>
      <w:marRight w:val="0"/>
      <w:marTop w:val="0"/>
      <w:marBottom w:val="0"/>
      <w:divBdr>
        <w:top w:val="none" w:sz="0" w:space="0" w:color="auto"/>
        <w:left w:val="none" w:sz="0" w:space="0" w:color="auto"/>
        <w:bottom w:val="none" w:sz="0" w:space="0" w:color="auto"/>
        <w:right w:val="none" w:sz="0" w:space="0" w:color="auto"/>
      </w:divBdr>
    </w:div>
    <w:div w:id="1741976831">
      <w:bodyDiv w:val="1"/>
      <w:marLeft w:val="0"/>
      <w:marRight w:val="0"/>
      <w:marTop w:val="0"/>
      <w:marBottom w:val="0"/>
      <w:divBdr>
        <w:top w:val="none" w:sz="0" w:space="0" w:color="auto"/>
        <w:left w:val="none" w:sz="0" w:space="0" w:color="auto"/>
        <w:bottom w:val="none" w:sz="0" w:space="0" w:color="auto"/>
        <w:right w:val="none" w:sz="0" w:space="0" w:color="auto"/>
      </w:divBdr>
    </w:div>
    <w:div w:id="1742097423">
      <w:bodyDiv w:val="1"/>
      <w:marLeft w:val="0"/>
      <w:marRight w:val="0"/>
      <w:marTop w:val="0"/>
      <w:marBottom w:val="0"/>
      <w:divBdr>
        <w:top w:val="none" w:sz="0" w:space="0" w:color="auto"/>
        <w:left w:val="none" w:sz="0" w:space="0" w:color="auto"/>
        <w:bottom w:val="none" w:sz="0" w:space="0" w:color="auto"/>
        <w:right w:val="none" w:sz="0" w:space="0" w:color="auto"/>
      </w:divBdr>
    </w:div>
    <w:div w:id="1745295911">
      <w:bodyDiv w:val="1"/>
      <w:marLeft w:val="0"/>
      <w:marRight w:val="0"/>
      <w:marTop w:val="0"/>
      <w:marBottom w:val="0"/>
      <w:divBdr>
        <w:top w:val="none" w:sz="0" w:space="0" w:color="auto"/>
        <w:left w:val="none" w:sz="0" w:space="0" w:color="auto"/>
        <w:bottom w:val="none" w:sz="0" w:space="0" w:color="auto"/>
        <w:right w:val="none" w:sz="0" w:space="0" w:color="auto"/>
      </w:divBdr>
    </w:div>
    <w:div w:id="1746873426">
      <w:bodyDiv w:val="1"/>
      <w:marLeft w:val="0"/>
      <w:marRight w:val="0"/>
      <w:marTop w:val="0"/>
      <w:marBottom w:val="0"/>
      <w:divBdr>
        <w:top w:val="none" w:sz="0" w:space="0" w:color="auto"/>
        <w:left w:val="none" w:sz="0" w:space="0" w:color="auto"/>
        <w:bottom w:val="none" w:sz="0" w:space="0" w:color="auto"/>
        <w:right w:val="none" w:sz="0" w:space="0" w:color="auto"/>
      </w:divBdr>
    </w:div>
    <w:div w:id="1749501390">
      <w:bodyDiv w:val="1"/>
      <w:marLeft w:val="0"/>
      <w:marRight w:val="0"/>
      <w:marTop w:val="0"/>
      <w:marBottom w:val="0"/>
      <w:divBdr>
        <w:top w:val="none" w:sz="0" w:space="0" w:color="auto"/>
        <w:left w:val="none" w:sz="0" w:space="0" w:color="auto"/>
        <w:bottom w:val="none" w:sz="0" w:space="0" w:color="auto"/>
        <w:right w:val="none" w:sz="0" w:space="0" w:color="auto"/>
      </w:divBdr>
    </w:div>
    <w:div w:id="1760366415">
      <w:bodyDiv w:val="1"/>
      <w:marLeft w:val="0"/>
      <w:marRight w:val="0"/>
      <w:marTop w:val="0"/>
      <w:marBottom w:val="0"/>
      <w:divBdr>
        <w:top w:val="none" w:sz="0" w:space="0" w:color="auto"/>
        <w:left w:val="none" w:sz="0" w:space="0" w:color="auto"/>
        <w:bottom w:val="none" w:sz="0" w:space="0" w:color="auto"/>
        <w:right w:val="none" w:sz="0" w:space="0" w:color="auto"/>
      </w:divBdr>
    </w:div>
    <w:div w:id="1762869631">
      <w:bodyDiv w:val="1"/>
      <w:marLeft w:val="0"/>
      <w:marRight w:val="0"/>
      <w:marTop w:val="0"/>
      <w:marBottom w:val="0"/>
      <w:divBdr>
        <w:top w:val="none" w:sz="0" w:space="0" w:color="auto"/>
        <w:left w:val="none" w:sz="0" w:space="0" w:color="auto"/>
        <w:bottom w:val="none" w:sz="0" w:space="0" w:color="auto"/>
        <w:right w:val="none" w:sz="0" w:space="0" w:color="auto"/>
      </w:divBdr>
      <w:divsChild>
        <w:div w:id="216625052">
          <w:marLeft w:val="-720"/>
          <w:marRight w:val="0"/>
          <w:marTop w:val="0"/>
          <w:marBottom w:val="0"/>
          <w:divBdr>
            <w:top w:val="none" w:sz="0" w:space="0" w:color="auto"/>
            <w:left w:val="none" w:sz="0" w:space="0" w:color="auto"/>
            <w:bottom w:val="none" w:sz="0" w:space="0" w:color="auto"/>
            <w:right w:val="none" w:sz="0" w:space="0" w:color="auto"/>
          </w:divBdr>
        </w:div>
      </w:divsChild>
    </w:div>
    <w:div w:id="1762987483">
      <w:bodyDiv w:val="1"/>
      <w:marLeft w:val="0"/>
      <w:marRight w:val="0"/>
      <w:marTop w:val="0"/>
      <w:marBottom w:val="0"/>
      <w:divBdr>
        <w:top w:val="none" w:sz="0" w:space="0" w:color="auto"/>
        <w:left w:val="none" w:sz="0" w:space="0" w:color="auto"/>
        <w:bottom w:val="none" w:sz="0" w:space="0" w:color="auto"/>
        <w:right w:val="none" w:sz="0" w:space="0" w:color="auto"/>
      </w:divBdr>
    </w:div>
    <w:div w:id="1764183552">
      <w:bodyDiv w:val="1"/>
      <w:marLeft w:val="0"/>
      <w:marRight w:val="0"/>
      <w:marTop w:val="0"/>
      <w:marBottom w:val="0"/>
      <w:divBdr>
        <w:top w:val="none" w:sz="0" w:space="0" w:color="auto"/>
        <w:left w:val="none" w:sz="0" w:space="0" w:color="auto"/>
        <w:bottom w:val="none" w:sz="0" w:space="0" w:color="auto"/>
        <w:right w:val="none" w:sz="0" w:space="0" w:color="auto"/>
      </w:divBdr>
    </w:div>
    <w:div w:id="1775393041">
      <w:bodyDiv w:val="1"/>
      <w:marLeft w:val="0"/>
      <w:marRight w:val="0"/>
      <w:marTop w:val="0"/>
      <w:marBottom w:val="0"/>
      <w:divBdr>
        <w:top w:val="none" w:sz="0" w:space="0" w:color="auto"/>
        <w:left w:val="none" w:sz="0" w:space="0" w:color="auto"/>
        <w:bottom w:val="none" w:sz="0" w:space="0" w:color="auto"/>
        <w:right w:val="none" w:sz="0" w:space="0" w:color="auto"/>
      </w:divBdr>
    </w:div>
    <w:div w:id="1776753416">
      <w:bodyDiv w:val="1"/>
      <w:marLeft w:val="0"/>
      <w:marRight w:val="0"/>
      <w:marTop w:val="0"/>
      <w:marBottom w:val="0"/>
      <w:divBdr>
        <w:top w:val="none" w:sz="0" w:space="0" w:color="auto"/>
        <w:left w:val="none" w:sz="0" w:space="0" w:color="auto"/>
        <w:bottom w:val="none" w:sz="0" w:space="0" w:color="auto"/>
        <w:right w:val="none" w:sz="0" w:space="0" w:color="auto"/>
      </w:divBdr>
    </w:div>
    <w:div w:id="1780418454">
      <w:bodyDiv w:val="1"/>
      <w:marLeft w:val="0"/>
      <w:marRight w:val="0"/>
      <w:marTop w:val="0"/>
      <w:marBottom w:val="0"/>
      <w:divBdr>
        <w:top w:val="none" w:sz="0" w:space="0" w:color="auto"/>
        <w:left w:val="none" w:sz="0" w:space="0" w:color="auto"/>
        <w:bottom w:val="none" w:sz="0" w:space="0" w:color="auto"/>
        <w:right w:val="none" w:sz="0" w:space="0" w:color="auto"/>
      </w:divBdr>
    </w:div>
    <w:div w:id="1781609982">
      <w:bodyDiv w:val="1"/>
      <w:marLeft w:val="0"/>
      <w:marRight w:val="0"/>
      <w:marTop w:val="0"/>
      <w:marBottom w:val="0"/>
      <w:divBdr>
        <w:top w:val="none" w:sz="0" w:space="0" w:color="auto"/>
        <w:left w:val="none" w:sz="0" w:space="0" w:color="auto"/>
        <w:bottom w:val="none" w:sz="0" w:space="0" w:color="auto"/>
        <w:right w:val="none" w:sz="0" w:space="0" w:color="auto"/>
      </w:divBdr>
    </w:div>
    <w:div w:id="1790777276">
      <w:bodyDiv w:val="1"/>
      <w:marLeft w:val="0"/>
      <w:marRight w:val="0"/>
      <w:marTop w:val="0"/>
      <w:marBottom w:val="0"/>
      <w:divBdr>
        <w:top w:val="none" w:sz="0" w:space="0" w:color="auto"/>
        <w:left w:val="none" w:sz="0" w:space="0" w:color="auto"/>
        <w:bottom w:val="none" w:sz="0" w:space="0" w:color="auto"/>
        <w:right w:val="none" w:sz="0" w:space="0" w:color="auto"/>
      </w:divBdr>
    </w:div>
    <w:div w:id="1795053317">
      <w:bodyDiv w:val="1"/>
      <w:marLeft w:val="0"/>
      <w:marRight w:val="0"/>
      <w:marTop w:val="0"/>
      <w:marBottom w:val="0"/>
      <w:divBdr>
        <w:top w:val="none" w:sz="0" w:space="0" w:color="auto"/>
        <w:left w:val="none" w:sz="0" w:space="0" w:color="auto"/>
        <w:bottom w:val="none" w:sz="0" w:space="0" w:color="auto"/>
        <w:right w:val="none" w:sz="0" w:space="0" w:color="auto"/>
      </w:divBdr>
    </w:div>
    <w:div w:id="1795824335">
      <w:bodyDiv w:val="1"/>
      <w:marLeft w:val="0"/>
      <w:marRight w:val="0"/>
      <w:marTop w:val="0"/>
      <w:marBottom w:val="0"/>
      <w:divBdr>
        <w:top w:val="none" w:sz="0" w:space="0" w:color="auto"/>
        <w:left w:val="none" w:sz="0" w:space="0" w:color="auto"/>
        <w:bottom w:val="none" w:sz="0" w:space="0" w:color="auto"/>
        <w:right w:val="none" w:sz="0" w:space="0" w:color="auto"/>
      </w:divBdr>
    </w:div>
    <w:div w:id="1799184586">
      <w:bodyDiv w:val="1"/>
      <w:marLeft w:val="0"/>
      <w:marRight w:val="0"/>
      <w:marTop w:val="0"/>
      <w:marBottom w:val="0"/>
      <w:divBdr>
        <w:top w:val="none" w:sz="0" w:space="0" w:color="auto"/>
        <w:left w:val="none" w:sz="0" w:space="0" w:color="auto"/>
        <w:bottom w:val="none" w:sz="0" w:space="0" w:color="auto"/>
        <w:right w:val="none" w:sz="0" w:space="0" w:color="auto"/>
      </w:divBdr>
    </w:div>
    <w:div w:id="1816608772">
      <w:bodyDiv w:val="1"/>
      <w:marLeft w:val="0"/>
      <w:marRight w:val="0"/>
      <w:marTop w:val="0"/>
      <w:marBottom w:val="0"/>
      <w:divBdr>
        <w:top w:val="none" w:sz="0" w:space="0" w:color="auto"/>
        <w:left w:val="none" w:sz="0" w:space="0" w:color="auto"/>
        <w:bottom w:val="none" w:sz="0" w:space="0" w:color="auto"/>
        <w:right w:val="none" w:sz="0" w:space="0" w:color="auto"/>
      </w:divBdr>
    </w:div>
    <w:div w:id="1823423805">
      <w:bodyDiv w:val="1"/>
      <w:marLeft w:val="0"/>
      <w:marRight w:val="0"/>
      <w:marTop w:val="0"/>
      <w:marBottom w:val="0"/>
      <w:divBdr>
        <w:top w:val="none" w:sz="0" w:space="0" w:color="auto"/>
        <w:left w:val="none" w:sz="0" w:space="0" w:color="auto"/>
        <w:bottom w:val="none" w:sz="0" w:space="0" w:color="auto"/>
        <w:right w:val="none" w:sz="0" w:space="0" w:color="auto"/>
      </w:divBdr>
      <w:divsChild>
        <w:div w:id="17204752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24736575">
      <w:bodyDiv w:val="1"/>
      <w:marLeft w:val="0"/>
      <w:marRight w:val="0"/>
      <w:marTop w:val="0"/>
      <w:marBottom w:val="0"/>
      <w:divBdr>
        <w:top w:val="none" w:sz="0" w:space="0" w:color="auto"/>
        <w:left w:val="none" w:sz="0" w:space="0" w:color="auto"/>
        <w:bottom w:val="none" w:sz="0" w:space="0" w:color="auto"/>
        <w:right w:val="none" w:sz="0" w:space="0" w:color="auto"/>
      </w:divBdr>
    </w:div>
    <w:div w:id="1828129608">
      <w:bodyDiv w:val="1"/>
      <w:marLeft w:val="0"/>
      <w:marRight w:val="0"/>
      <w:marTop w:val="0"/>
      <w:marBottom w:val="0"/>
      <w:divBdr>
        <w:top w:val="none" w:sz="0" w:space="0" w:color="auto"/>
        <w:left w:val="none" w:sz="0" w:space="0" w:color="auto"/>
        <w:bottom w:val="none" w:sz="0" w:space="0" w:color="auto"/>
        <w:right w:val="none" w:sz="0" w:space="0" w:color="auto"/>
      </w:divBdr>
    </w:div>
    <w:div w:id="1839687856">
      <w:bodyDiv w:val="1"/>
      <w:marLeft w:val="0"/>
      <w:marRight w:val="0"/>
      <w:marTop w:val="0"/>
      <w:marBottom w:val="0"/>
      <w:divBdr>
        <w:top w:val="none" w:sz="0" w:space="0" w:color="auto"/>
        <w:left w:val="none" w:sz="0" w:space="0" w:color="auto"/>
        <w:bottom w:val="none" w:sz="0" w:space="0" w:color="auto"/>
        <w:right w:val="none" w:sz="0" w:space="0" w:color="auto"/>
      </w:divBdr>
    </w:div>
    <w:div w:id="1860309186">
      <w:bodyDiv w:val="1"/>
      <w:marLeft w:val="0"/>
      <w:marRight w:val="0"/>
      <w:marTop w:val="0"/>
      <w:marBottom w:val="0"/>
      <w:divBdr>
        <w:top w:val="none" w:sz="0" w:space="0" w:color="auto"/>
        <w:left w:val="none" w:sz="0" w:space="0" w:color="auto"/>
        <w:bottom w:val="none" w:sz="0" w:space="0" w:color="auto"/>
        <w:right w:val="none" w:sz="0" w:space="0" w:color="auto"/>
      </w:divBdr>
    </w:div>
    <w:div w:id="1869678661">
      <w:bodyDiv w:val="1"/>
      <w:marLeft w:val="0"/>
      <w:marRight w:val="0"/>
      <w:marTop w:val="0"/>
      <w:marBottom w:val="0"/>
      <w:divBdr>
        <w:top w:val="none" w:sz="0" w:space="0" w:color="auto"/>
        <w:left w:val="none" w:sz="0" w:space="0" w:color="auto"/>
        <w:bottom w:val="none" w:sz="0" w:space="0" w:color="auto"/>
        <w:right w:val="none" w:sz="0" w:space="0" w:color="auto"/>
      </w:divBdr>
    </w:div>
    <w:div w:id="1873568449">
      <w:bodyDiv w:val="1"/>
      <w:marLeft w:val="0"/>
      <w:marRight w:val="0"/>
      <w:marTop w:val="0"/>
      <w:marBottom w:val="0"/>
      <w:divBdr>
        <w:top w:val="none" w:sz="0" w:space="0" w:color="auto"/>
        <w:left w:val="none" w:sz="0" w:space="0" w:color="auto"/>
        <w:bottom w:val="none" w:sz="0" w:space="0" w:color="auto"/>
        <w:right w:val="none" w:sz="0" w:space="0" w:color="auto"/>
      </w:divBdr>
    </w:div>
    <w:div w:id="1876574595">
      <w:bodyDiv w:val="1"/>
      <w:marLeft w:val="0"/>
      <w:marRight w:val="0"/>
      <w:marTop w:val="0"/>
      <w:marBottom w:val="0"/>
      <w:divBdr>
        <w:top w:val="none" w:sz="0" w:space="0" w:color="auto"/>
        <w:left w:val="none" w:sz="0" w:space="0" w:color="auto"/>
        <w:bottom w:val="none" w:sz="0" w:space="0" w:color="auto"/>
        <w:right w:val="none" w:sz="0" w:space="0" w:color="auto"/>
      </w:divBdr>
    </w:div>
    <w:div w:id="1877044165">
      <w:bodyDiv w:val="1"/>
      <w:marLeft w:val="0"/>
      <w:marRight w:val="0"/>
      <w:marTop w:val="0"/>
      <w:marBottom w:val="0"/>
      <w:divBdr>
        <w:top w:val="none" w:sz="0" w:space="0" w:color="auto"/>
        <w:left w:val="none" w:sz="0" w:space="0" w:color="auto"/>
        <w:bottom w:val="none" w:sz="0" w:space="0" w:color="auto"/>
        <w:right w:val="none" w:sz="0" w:space="0" w:color="auto"/>
      </w:divBdr>
    </w:div>
    <w:div w:id="1877428669">
      <w:bodyDiv w:val="1"/>
      <w:marLeft w:val="0"/>
      <w:marRight w:val="0"/>
      <w:marTop w:val="0"/>
      <w:marBottom w:val="0"/>
      <w:divBdr>
        <w:top w:val="none" w:sz="0" w:space="0" w:color="auto"/>
        <w:left w:val="none" w:sz="0" w:space="0" w:color="auto"/>
        <w:bottom w:val="none" w:sz="0" w:space="0" w:color="auto"/>
        <w:right w:val="none" w:sz="0" w:space="0" w:color="auto"/>
      </w:divBdr>
    </w:div>
    <w:div w:id="1881625421">
      <w:bodyDiv w:val="1"/>
      <w:marLeft w:val="0"/>
      <w:marRight w:val="0"/>
      <w:marTop w:val="0"/>
      <w:marBottom w:val="0"/>
      <w:divBdr>
        <w:top w:val="none" w:sz="0" w:space="0" w:color="auto"/>
        <w:left w:val="none" w:sz="0" w:space="0" w:color="auto"/>
        <w:bottom w:val="none" w:sz="0" w:space="0" w:color="auto"/>
        <w:right w:val="none" w:sz="0" w:space="0" w:color="auto"/>
      </w:divBdr>
    </w:div>
    <w:div w:id="1883007955">
      <w:bodyDiv w:val="1"/>
      <w:marLeft w:val="0"/>
      <w:marRight w:val="0"/>
      <w:marTop w:val="0"/>
      <w:marBottom w:val="0"/>
      <w:divBdr>
        <w:top w:val="none" w:sz="0" w:space="0" w:color="auto"/>
        <w:left w:val="none" w:sz="0" w:space="0" w:color="auto"/>
        <w:bottom w:val="none" w:sz="0" w:space="0" w:color="auto"/>
        <w:right w:val="none" w:sz="0" w:space="0" w:color="auto"/>
      </w:divBdr>
    </w:div>
    <w:div w:id="1883665477">
      <w:bodyDiv w:val="1"/>
      <w:marLeft w:val="0"/>
      <w:marRight w:val="0"/>
      <w:marTop w:val="0"/>
      <w:marBottom w:val="0"/>
      <w:divBdr>
        <w:top w:val="none" w:sz="0" w:space="0" w:color="auto"/>
        <w:left w:val="none" w:sz="0" w:space="0" w:color="auto"/>
        <w:bottom w:val="none" w:sz="0" w:space="0" w:color="auto"/>
        <w:right w:val="none" w:sz="0" w:space="0" w:color="auto"/>
      </w:divBdr>
    </w:div>
    <w:div w:id="1897469498">
      <w:bodyDiv w:val="1"/>
      <w:marLeft w:val="0"/>
      <w:marRight w:val="0"/>
      <w:marTop w:val="0"/>
      <w:marBottom w:val="0"/>
      <w:divBdr>
        <w:top w:val="none" w:sz="0" w:space="0" w:color="auto"/>
        <w:left w:val="none" w:sz="0" w:space="0" w:color="auto"/>
        <w:bottom w:val="none" w:sz="0" w:space="0" w:color="auto"/>
        <w:right w:val="none" w:sz="0" w:space="0" w:color="auto"/>
      </w:divBdr>
    </w:div>
    <w:div w:id="1899122374">
      <w:bodyDiv w:val="1"/>
      <w:marLeft w:val="0"/>
      <w:marRight w:val="0"/>
      <w:marTop w:val="0"/>
      <w:marBottom w:val="0"/>
      <w:divBdr>
        <w:top w:val="none" w:sz="0" w:space="0" w:color="auto"/>
        <w:left w:val="none" w:sz="0" w:space="0" w:color="auto"/>
        <w:bottom w:val="none" w:sz="0" w:space="0" w:color="auto"/>
        <w:right w:val="none" w:sz="0" w:space="0" w:color="auto"/>
      </w:divBdr>
    </w:div>
    <w:div w:id="1899507632">
      <w:bodyDiv w:val="1"/>
      <w:marLeft w:val="0"/>
      <w:marRight w:val="0"/>
      <w:marTop w:val="0"/>
      <w:marBottom w:val="0"/>
      <w:divBdr>
        <w:top w:val="none" w:sz="0" w:space="0" w:color="auto"/>
        <w:left w:val="none" w:sz="0" w:space="0" w:color="auto"/>
        <w:bottom w:val="none" w:sz="0" w:space="0" w:color="auto"/>
        <w:right w:val="none" w:sz="0" w:space="0" w:color="auto"/>
      </w:divBdr>
    </w:div>
    <w:div w:id="1900241232">
      <w:bodyDiv w:val="1"/>
      <w:marLeft w:val="0"/>
      <w:marRight w:val="0"/>
      <w:marTop w:val="0"/>
      <w:marBottom w:val="0"/>
      <w:divBdr>
        <w:top w:val="none" w:sz="0" w:space="0" w:color="auto"/>
        <w:left w:val="none" w:sz="0" w:space="0" w:color="auto"/>
        <w:bottom w:val="none" w:sz="0" w:space="0" w:color="auto"/>
        <w:right w:val="none" w:sz="0" w:space="0" w:color="auto"/>
      </w:divBdr>
    </w:div>
    <w:div w:id="1901162836">
      <w:bodyDiv w:val="1"/>
      <w:marLeft w:val="0"/>
      <w:marRight w:val="0"/>
      <w:marTop w:val="0"/>
      <w:marBottom w:val="0"/>
      <w:divBdr>
        <w:top w:val="none" w:sz="0" w:space="0" w:color="auto"/>
        <w:left w:val="none" w:sz="0" w:space="0" w:color="auto"/>
        <w:bottom w:val="none" w:sz="0" w:space="0" w:color="auto"/>
        <w:right w:val="none" w:sz="0" w:space="0" w:color="auto"/>
      </w:divBdr>
    </w:div>
    <w:div w:id="1904414391">
      <w:bodyDiv w:val="1"/>
      <w:marLeft w:val="0"/>
      <w:marRight w:val="0"/>
      <w:marTop w:val="0"/>
      <w:marBottom w:val="0"/>
      <w:divBdr>
        <w:top w:val="none" w:sz="0" w:space="0" w:color="auto"/>
        <w:left w:val="none" w:sz="0" w:space="0" w:color="auto"/>
        <w:bottom w:val="none" w:sz="0" w:space="0" w:color="auto"/>
        <w:right w:val="none" w:sz="0" w:space="0" w:color="auto"/>
      </w:divBdr>
    </w:div>
    <w:div w:id="1906210730">
      <w:bodyDiv w:val="1"/>
      <w:marLeft w:val="0"/>
      <w:marRight w:val="0"/>
      <w:marTop w:val="0"/>
      <w:marBottom w:val="0"/>
      <w:divBdr>
        <w:top w:val="none" w:sz="0" w:space="0" w:color="auto"/>
        <w:left w:val="none" w:sz="0" w:space="0" w:color="auto"/>
        <w:bottom w:val="none" w:sz="0" w:space="0" w:color="auto"/>
        <w:right w:val="none" w:sz="0" w:space="0" w:color="auto"/>
      </w:divBdr>
    </w:div>
    <w:div w:id="1907572046">
      <w:bodyDiv w:val="1"/>
      <w:marLeft w:val="0"/>
      <w:marRight w:val="0"/>
      <w:marTop w:val="0"/>
      <w:marBottom w:val="0"/>
      <w:divBdr>
        <w:top w:val="none" w:sz="0" w:space="0" w:color="auto"/>
        <w:left w:val="none" w:sz="0" w:space="0" w:color="auto"/>
        <w:bottom w:val="none" w:sz="0" w:space="0" w:color="auto"/>
        <w:right w:val="none" w:sz="0" w:space="0" w:color="auto"/>
      </w:divBdr>
    </w:div>
    <w:div w:id="1910073976">
      <w:bodyDiv w:val="1"/>
      <w:marLeft w:val="0"/>
      <w:marRight w:val="0"/>
      <w:marTop w:val="0"/>
      <w:marBottom w:val="0"/>
      <w:divBdr>
        <w:top w:val="none" w:sz="0" w:space="0" w:color="auto"/>
        <w:left w:val="none" w:sz="0" w:space="0" w:color="auto"/>
        <w:bottom w:val="none" w:sz="0" w:space="0" w:color="auto"/>
        <w:right w:val="none" w:sz="0" w:space="0" w:color="auto"/>
      </w:divBdr>
    </w:div>
    <w:div w:id="1918513181">
      <w:bodyDiv w:val="1"/>
      <w:marLeft w:val="0"/>
      <w:marRight w:val="0"/>
      <w:marTop w:val="0"/>
      <w:marBottom w:val="0"/>
      <w:divBdr>
        <w:top w:val="none" w:sz="0" w:space="0" w:color="auto"/>
        <w:left w:val="none" w:sz="0" w:space="0" w:color="auto"/>
        <w:bottom w:val="none" w:sz="0" w:space="0" w:color="auto"/>
        <w:right w:val="none" w:sz="0" w:space="0" w:color="auto"/>
      </w:divBdr>
    </w:div>
    <w:div w:id="1928616228">
      <w:bodyDiv w:val="1"/>
      <w:marLeft w:val="0"/>
      <w:marRight w:val="0"/>
      <w:marTop w:val="0"/>
      <w:marBottom w:val="0"/>
      <w:divBdr>
        <w:top w:val="none" w:sz="0" w:space="0" w:color="auto"/>
        <w:left w:val="none" w:sz="0" w:space="0" w:color="auto"/>
        <w:bottom w:val="none" w:sz="0" w:space="0" w:color="auto"/>
        <w:right w:val="none" w:sz="0" w:space="0" w:color="auto"/>
      </w:divBdr>
    </w:div>
    <w:div w:id="1929075577">
      <w:bodyDiv w:val="1"/>
      <w:marLeft w:val="0"/>
      <w:marRight w:val="0"/>
      <w:marTop w:val="0"/>
      <w:marBottom w:val="0"/>
      <w:divBdr>
        <w:top w:val="none" w:sz="0" w:space="0" w:color="auto"/>
        <w:left w:val="none" w:sz="0" w:space="0" w:color="auto"/>
        <w:bottom w:val="none" w:sz="0" w:space="0" w:color="auto"/>
        <w:right w:val="none" w:sz="0" w:space="0" w:color="auto"/>
      </w:divBdr>
    </w:div>
    <w:div w:id="1937902372">
      <w:bodyDiv w:val="1"/>
      <w:marLeft w:val="0"/>
      <w:marRight w:val="0"/>
      <w:marTop w:val="0"/>
      <w:marBottom w:val="0"/>
      <w:divBdr>
        <w:top w:val="none" w:sz="0" w:space="0" w:color="auto"/>
        <w:left w:val="none" w:sz="0" w:space="0" w:color="auto"/>
        <w:bottom w:val="none" w:sz="0" w:space="0" w:color="auto"/>
        <w:right w:val="none" w:sz="0" w:space="0" w:color="auto"/>
      </w:divBdr>
    </w:div>
    <w:div w:id="1940023547">
      <w:bodyDiv w:val="1"/>
      <w:marLeft w:val="0"/>
      <w:marRight w:val="0"/>
      <w:marTop w:val="0"/>
      <w:marBottom w:val="0"/>
      <w:divBdr>
        <w:top w:val="none" w:sz="0" w:space="0" w:color="auto"/>
        <w:left w:val="none" w:sz="0" w:space="0" w:color="auto"/>
        <w:bottom w:val="none" w:sz="0" w:space="0" w:color="auto"/>
        <w:right w:val="none" w:sz="0" w:space="0" w:color="auto"/>
      </w:divBdr>
    </w:div>
    <w:div w:id="1940478377">
      <w:bodyDiv w:val="1"/>
      <w:marLeft w:val="0"/>
      <w:marRight w:val="0"/>
      <w:marTop w:val="0"/>
      <w:marBottom w:val="0"/>
      <w:divBdr>
        <w:top w:val="none" w:sz="0" w:space="0" w:color="auto"/>
        <w:left w:val="none" w:sz="0" w:space="0" w:color="auto"/>
        <w:bottom w:val="none" w:sz="0" w:space="0" w:color="auto"/>
        <w:right w:val="none" w:sz="0" w:space="0" w:color="auto"/>
      </w:divBdr>
    </w:div>
    <w:div w:id="1941252472">
      <w:bodyDiv w:val="1"/>
      <w:marLeft w:val="0"/>
      <w:marRight w:val="0"/>
      <w:marTop w:val="0"/>
      <w:marBottom w:val="0"/>
      <w:divBdr>
        <w:top w:val="none" w:sz="0" w:space="0" w:color="auto"/>
        <w:left w:val="none" w:sz="0" w:space="0" w:color="auto"/>
        <w:bottom w:val="none" w:sz="0" w:space="0" w:color="auto"/>
        <w:right w:val="none" w:sz="0" w:space="0" w:color="auto"/>
      </w:divBdr>
    </w:div>
    <w:div w:id="1945461238">
      <w:bodyDiv w:val="1"/>
      <w:marLeft w:val="0"/>
      <w:marRight w:val="0"/>
      <w:marTop w:val="0"/>
      <w:marBottom w:val="0"/>
      <w:divBdr>
        <w:top w:val="none" w:sz="0" w:space="0" w:color="auto"/>
        <w:left w:val="none" w:sz="0" w:space="0" w:color="auto"/>
        <w:bottom w:val="none" w:sz="0" w:space="0" w:color="auto"/>
        <w:right w:val="none" w:sz="0" w:space="0" w:color="auto"/>
      </w:divBdr>
    </w:div>
    <w:div w:id="1946115767">
      <w:bodyDiv w:val="1"/>
      <w:marLeft w:val="0"/>
      <w:marRight w:val="0"/>
      <w:marTop w:val="0"/>
      <w:marBottom w:val="0"/>
      <w:divBdr>
        <w:top w:val="none" w:sz="0" w:space="0" w:color="auto"/>
        <w:left w:val="none" w:sz="0" w:space="0" w:color="auto"/>
        <w:bottom w:val="none" w:sz="0" w:space="0" w:color="auto"/>
        <w:right w:val="none" w:sz="0" w:space="0" w:color="auto"/>
      </w:divBdr>
    </w:div>
    <w:div w:id="1946889634">
      <w:bodyDiv w:val="1"/>
      <w:marLeft w:val="0"/>
      <w:marRight w:val="0"/>
      <w:marTop w:val="0"/>
      <w:marBottom w:val="0"/>
      <w:divBdr>
        <w:top w:val="none" w:sz="0" w:space="0" w:color="auto"/>
        <w:left w:val="none" w:sz="0" w:space="0" w:color="auto"/>
        <w:bottom w:val="none" w:sz="0" w:space="0" w:color="auto"/>
        <w:right w:val="none" w:sz="0" w:space="0" w:color="auto"/>
      </w:divBdr>
    </w:div>
    <w:div w:id="1950703244">
      <w:bodyDiv w:val="1"/>
      <w:marLeft w:val="0"/>
      <w:marRight w:val="0"/>
      <w:marTop w:val="0"/>
      <w:marBottom w:val="0"/>
      <w:divBdr>
        <w:top w:val="none" w:sz="0" w:space="0" w:color="auto"/>
        <w:left w:val="none" w:sz="0" w:space="0" w:color="auto"/>
        <w:bottom w:val="none" w:sz="0" w:space="0" w:color="auto"/>
        <w:right w:val="none" w:sz="0" w:space="0" w:color="auto"/>
      </w:divBdr>
    </w:div>
    <w:div w:id="1952471741">
      <w:bodyDiv w:val="1"/>
      <w:marLeft w:val="0"/>
      <w:marRight w:val="0"/>
      <w:marTop w:val="0"/>
      <w:marBottom w:val="0"/>
      <w:divBdr>
        <w:top w:val="none" w:sz="0" w:space="0" w:color="auto"/>
        <w:left w:val="none" w:sz="0" w:space="0" w:color="auto"/>
        <w:bottom w:val="none" w:sz="0" w:space="0" w:color="auto"/>
        <w:right w:val="none" w:sz="0" w:space="0" w:color="auto"/>
      </w:divBdr>
    </w:div>
    <w:div w:id="1956204998">
      <w:bodyDiv w:val="1"/>
      <w:marLeft w:val="0"/>
      <w:marRight w:val="0"/>
      <w:marTop w:val="0"/>
      <w:marBottom w:val="0"/>
      <w:divBdr>
        <w:top w:val="none" w:sz="0" w:space="0" w:color="auto"/>
        <w:left w:val="none" w:sz="0" w:space="0" w:color="auto"/>
        <w:bottom w:val="none" w:sz="0" w:space="0" w:color="auto"/>
        <w:right w:val="none" w:sz="0" w:space="0" w:color="auto"/>
      </w:divBdr>
    </w:div>
    <w:div w:id="1956598283">
      <w:bodyDiv w:val="1"/>
      <w:marLeft w:val="0"/>
      <w:marRight w:val="0"/>
      <w:marTop w:val="0"/>
      <w:marBottom w:val="0"/>
      <w:divBdr>
        <w:top w:val="none" w:sz="0" w:space="0" w:color="auto"/>
        <w:left w:val="none" w:sz="0" w:space="0" w:color="auto"/>
        <w:bottom w:val="none" w:sz="0" w:space="0" w:color="auto"/>
        <w:right w:val="none" w:sz="0" w:space="0" w:color="auto"/>
      </w:divBdr>
    </w:div>
    <w:div w:id="1964191775">
      <w:bodyDiv w:val="1"/>
      <w:marLeft w:val="0"/>
      <w:marRight w:val="0"/>
      <w:marTop w:val="0"/>
      <w:marBottom w:val="0"/>
      <w:divBdr>
        <w:top w:val="none" w:sz="0" w:space="0" w:color="auto"/>
        <w:left w:val="none" w:sz="0" w:space="0" w:color="auto"/>
        <w:bottom w:val="none" w:sz="0" w:space="0" w:color="auto"/>
        <w:right w:val="none" w:sz="0" w:space="0" w:color="auto"/>
      </w:divBdr>
    </w:div>
    <w:div w:id="1964967329">
      <w:bodyDiv w:val="1"/>
      <w:marLeft w:val="0"/>
      <w:marRight w:val="0"/>
      <w:marTop w:val="0"/>
      <w:marBottom w:val="0"/>
      <w:divBdr>
        <w:top w:val="none" w:sz="0" w:space="0" w:color="auto"/>
        <w:left w:val="none" w:sz="0" w:space="0" w:color="auto"/>
        <w:bottom w:val="none" w:sz="0" w:space="0" w:color="auto"/>
        <w:right w:val="none" w:sz="0" w:space="0" w:color="auto"/>
      </w:divBdr>
    </w:div>
    <w:div w:id="1966080093">
      <w:bodyDiv w:val="1"/>
      <w:marLeft w:val="0"/>
      <w:marRight w:val="0"/>
      <w:marTop w:val="0"/>
      <w:marBottom w:val="0"/>
      <w:divBdr>
        <w:top w:val="none" w:sz="0" w:space="0" w:color="auto"/>
        <w:left w:val="none" w:sz="0" w:space="0" w:color="auto"/>
        <w:bottom w:val="none" w:sz="0" w:space="0" w:color="auto"/>
        <w:right w:val="none" w:sz="0" w:space="0" w:color="auto"/>
      </w:divBdr>
    </w:div>
    <w:div w:id="1974024355">
      <w:bodyDiv w:val="1"/>
      <w:marLeft w:val="0"/>
      <w:marRight w:val="0"/>
      <w:marTop w:val="0"/>
      <w:marBottom w:val="0"/>
      <w:divBdr>
        <w:top w:val="none" w:sz="0" w:space="0" w:color="auto"/>
        <w:left w:val="none" w:sz="0" w:space="0" w:color="auto"/>
        <w:bottom w:val="none" w:sz="0" w:space="0" w:color="auto"/>
        <w:right w:val="none" w:sz="0" w:space="0" w:color="auto"/>
      </w:divBdr>
    </w:div>
    <w:div w:id="1976132809">
      <w:bodyDiv w:val="1"/>
      <w:marLeft w:val="0"/>
      <w:marRight w:val="0"/>
      <w:marTop w:val="0"/>
      <w:marBottom w:val="0"/>
      <w:divBdr>
        <w:top w:val="none" w:sz="0" w:space="0" w:color="auto"/>
        <w:left w:val="none" w:sz="0" w:space="0" w:color="auto"/>
        <w:bottom w:val="none" w:sz="0" w:space="0" w:color="auto"/>
        <w:right w:val="none" w:sz="0" w:space="0" w:color="auto"/>
      </w:divBdr>
    </w:div>
    <w:div w:id="1978030456">
      <w:bodyDiv w:val="1"/>
      <w:marLeft w:val="0"/>
      <w:marRight w:val="0"/>
      <w:marTop w:val="0"/>
      <w:marBottom w:val="0"/>
      <w:divBdr>
        <w:top w:val="none" w:sz="0" w:space="0" w:color="auto"/>
        <w:left w:val="none" w:sz="0" w:space="0" w:color="auto"/>
        <w:bottom w:val="none" w:sz="0" w:space="0" w:color="auto"/>
        <w:right w:val="none" w:sz="0" w:space="0" w:color="auto"/>
      </w:divBdr>
    </w:div>
    <w:div w:id="1980761513">
      <w:bodyDiv w:val="1"/>
      <w:marLeft w:val="0"/>
      <w:marRight w:val="0"/>
      <w:marTop w:val="0"/>
      <w:marBottom w:val="0"/>
      <w:divBdr>
        <w:top w:val="none" w:sz="0" w:space="0" w:color="auto"/>
        <w:left w:val="none" w:sz="0" w:space="0" w:color="auto"/>
        <w:bottom w:val="none" w:sz="0" w:space="0" w:color="auto"/>
        <w:right w:val="none" w:sz="0" w:space="0" w:color="auto"/>
      </w:divBdr>
    </w:div>
    <w:div w:id="1983537702">
      <w:bodyDiv w:val="1"/>
      <w:marLeft w:val="0"/>
      <w:marRight w:val="0"/>
      <w:marTop w:val="0"/>
      <w:marBottom w:val="0"/>
      <w:divBdr>
        <w:top w:val="none" w:sz="0" w:space="0" w:color="auto"/>
        <w:left w:val="none" w:sz="0" w:space="0" w:color="auto"/>
        <w:bottom w:val="none" w:sz="0" w:space="0" w:color="auto"/>
        <w:right w:val="none" w:sz="0" w:space="0" w:color="auto"/>
      </w:divBdr>
    </w:div>
    <w:div w:id="1985230097">
      <w:bodyDiv w:val="1"/>
      <w:marLeft w:val="0"/>
      <w:marRight w:val="0"/>
      <w:marTop w:val="0"/>
      <w:marBottom w:val="0"/>
      <w:divBdr>
        <w:top w:val="none" w:sz="0" w:space="0" w:color="auto"/>
        <w:left w:val="none" w:sz="0" w:space="0" w:color="auto"/>
        <w:bottom w:val="none" w:sz="0" w:space="0" w:color="auto"/>
        <w:right w:val="none" w:sz="0" w:space="0" w:color="auto"/>
      </w:divBdr>
    </w:div>
    <w:div w:id="1992561584">
      <w:bodyDiv w:val="1"/>
      <w:marLeft w:val="0"/>
      <w:marRight w:val="0"/>
      <w:marTop w:val="0"/>
      <w:marBottom w:val="0"/>
      <w:divBdr>
        <w:top w:val="none" w:sz="0" w:space="0" w:color="auto"/>
        <w:left w:val="none" w:sz="0" w:space="0" w:color="auto"/>
        <w:bottom w:val="none" w:sz="0" w:space="0" w:color="auto"/>
        <w:right w:val="none" w:sz="0" w:space="0" w:color="auto"/>
      </w:divBdr>
    </w:div>
    <w:div w:id="1997799722">
      <w:bodyDiv w:val="1"/>
      <w:marLeft w:val="0"/>
      <w:marRight w:val="0"/>
      <w:marTop w:val="0"/>
      <w:marBottom w:val="0"/>
      <w:divBdr>
        <w:top w:val="none" w:sz="0" w:space="0" w:color="auto"/>
        <w:left w:val="none" w:sz="0" w:space="0" w:color="auto"/>
        <w:bottom w:val="none" w:sz="0" w:space="0" w:color="auto"/>
        <w:right w:val="none" w:sz="0" w:space="0" w:color="auto"/>
      </w:divBdr>
    </w:div>
    <w:div w:id="2002150510">
      <w:bodyDiv w:val="1"/>
      <w:marLeft w:val="0"/>
      <w:marRight w:val="0"/>
      <w:marTop w:val="0"/>
      <w:marBottom w:val="0"/>
      <w:divBdr>
        <w:top w:val="none" w:sz="0" w:space="0" w:color="auto"/>
        <w:left w:val="none" w:sz="0" w:space="0" w:color="auto"/>
        <w:bottom w:val="none" w:sz="0" w:space="0" w:color="auto"/>
        <w:right w:val="none" w:sz="0" w:space="0" w:color="auto"/>
      </w:divBdr>
    </w:div>
    <w:div w:id="2008511709">
      <w:bodyDiv w:val="1"/>
      <w:marLeft w:val="0"/>
      <w:marRight w:val="0"/>
      <w:marTop w:val="0"/>
      <w:marBottom w:val="0"/>
      <w:divBdr>
        <w:top w:val="none" w:sz="0" w:space="0" w:color="auto"/>
        <w:left w:val="none" w:sz="0" w:space="0" w:color="auto"/>
        <w:bottom w:val="none" w:sz="0" w:space="0" w:color="auto"/>
        <w:right w:val="none" w:sz="0" w:space="0" w:color="auto"/>
      </w:divBdr>
    </w:div>
    <w:div w:id="2016568188">
      <w:bodyDiv w:val="1"/>
      <w:marLeft w:val="0"/>
      <w:marRight w:val="0"/>
      <w:marTop w:val="0"/>
      <w:marBottom w:val="0"/>
      <w:divBdr>
        <w:top w:val="none" w:sz="0" w:space="0" w:color="auto"/>
        <w:left w:val="none" w:sz="0" w:space="0" w:color="auto"/>
        <w:bottom w:val="none" w:sz="0" w:space="0" w:color="auto"/>
        <w:right w:val="none" w:sz="0" w:space="0" w:color="auto"/>
      </w:divBdr>
    </w:div>
    <w:div w:id="2017997475">
      <w:bodyDiv w:val="1"/>
      <w:marLeft w:val="0"/>
      <w:marRight w:val="0"/>
      <w:marTop w:val="0"/>
      <w:marBottom w:val="0"/>
      <w:divBdr>
        <w:top w:val="none" w:sz="0" w:space="0" w:color="auto"/>
        <w:left w:val="none" w:sz="0" w:space="0" w:color="auto"/>
        <w:bottom w:val="none" w:sz="0" w:space="0" w:color="auto"/>
        <w:right w:val="none" w:sz="0" w:space="0" w:color="auto"/>
      </w:divBdr>
    </w:div>
    <w:div w:id="2022197791">
      <w:bodyDiv w:val="1"/>
      <w:marLeft w:val="0"/>
      <w:marRight w:val="0"/>
      <w:marTop w:val="0"/>
      <w:marBottom w:val="0"/>
      <w:divBdr>
        <w:top w:val="none" w:sz="0" w:space="0" w:color="auto"/>
        <w:left w:val="none" w:sz="0" w:space="0" w:color="auto"/>
        <w:bottom w:val="none" w:sz="0" w:space="0" w:color="auto"/>
        <w:right w:val="none" w:sz="0" w:space="0" w:color="auto"/>
      </w:divBdr>
    </w:div>
    <w:div w:id="2024747033">
      <w:bodyDiv w:val="1"/>
      <w:marLeft w:val="0"/>
      <w:marRight w:val="0"/>
      <w:marTop w:val="0"/>
      <w:marBottom w:val="0"/>
      <w:divBdr>
        <w:top w:val="none" w:sz="0" w:space="0" w:color="auto"/>
        <w:left w:val="none" w:sz="0" w:space="0" w:color="auto"/>
        <w:bottom w:val="none" w:sz="0" w:space="0" w:color="auto"/>
        <w:right w:val="none" w:sz="0" w:space="0" w:color="auto"/>
      </w:divBdr>
    </w:div>
    <w:div w:id="2025282471">
      <w:bodyDiv w:val="1"/>
      <w:marLeft w:val="0"/>
      <w:marRight w:val="0"/>
      <w:marTop w:val="0"/>
      <w:marBottom w:val="0"/>
      <w:divBdr>
        <w:top w:val="none" w:sz="0" w:space="0" w:color="auto"/>
        <w:left w:val="none" w:sz="0" w:space="0" w:color="auto"/>
        <w:bottom w:val="none" w:sz="0" w:space="0" w:color="auto"/>
        <w:right w:val="none" w:sz="0" w:space="0" w:color="auto"/>
      </w:divBdr>
    </w:div>
    <w:div w:id="2026008454">
      <w:bodyDiv w:val="1"/>
      <w:marLeft w:val="0"/>
      <w:marRight w:val="0"/>
      <w:marTop w:val="0"/>
      <w:marBottom w:val="0"/>
      <w:divBdr>
        <w:top w:val="none" w:sz="0" w:space="0" w:color="auto"/>
        <w:left w:val="none" w:sz="0" w:space="0" w:color="auto"/>
        <w:bottom w:val="none" w:sz="0" w:space="0" w:color="auto"/>
        <w:right w:val="none" w:sz="0" w:space="0" w:color="auto"/>
      </w:divBdr>
    </w:div>
    <w:div w:id="2034266483">
      <w:bodyDiv w:val="1"/>
      <w:marLeft w:val="0"/>
      <w:marRight w:val="0"/>
      <w:marTop w:val="0"/>
      <w:marBottom w:val="0"/>
      <w:divBdr>
        <w:top w:val="none" w:sz="0" w:space="0" w:color="auto"/>
        <w:left w:val="none" w:sz="0" w:space="0" w:color="auto"/>
        <w:bottom w:val="none" w:sz="0" w:space="0" w:color="auto"/>
        <w:right w:val="none" w:sz="0" w:space="0" w:color="auto"/>
      </w:divBdr>
    </w:div>
    <w:div w:id="2034960943">
      <w:bodyDiv w:val="1"/>
      <w:marLeft w:val="0"/>
      <w:marRight w:val="0"/>
      <w:marTop w:val="0"/>
      <w:marBottom w:val="0"/>
      <w:divBdr>
        <w:top w:val="none" w:sz="0" w:space="0" w:color="auto"/>
        <w:left w:val="none" w:sz="0" w:space="0" w:color="auto"/>
        <w:bottom w:val="none" w:sz="0" w:space="0" w:color="auto"/>
        <w:right w:val="none" w:sz="0" w:space="0" w:color="auto"/>
      </w:divBdr>
    </w:div>
    <w:div w:id="2035301636">
      <w:bodyDiv w:val="1"/>
      <w:marLeft w:val="0"/>
      <w:marRight w:val="0"/>
      <w:marTop w:val="0"/>
      <w:marBottom w:val="0"/>
      <w:divBdr>
        <w:top w:val="none" w:sz="0" w:space="0" w:color="auto"/>
        <w:left w:val="none" w:sz="0" w:space="0" w:color="auto"/>
        <w:bottom w:val="none" w:sz="0" w:space="0" w:color="auto"/>
        <w:right w:val="none" w:sz="0" w:space="0" w:color="auto"/>
      </w:divBdr>
    </w:div>
    <w:div w:id="2040626007">
      <w:bodyDiv w:val="1"/>
      <w:marLeft w:val="0"/>
      <w:marRight w:val="0"/>
      <w:marTop w:val="0"/>
      <w:marBottom w:val="0"/>
      <w:divBdr>
        <w:top w:val="none" w:sz="0" w:space="0" w:color="auto"/>
        <w:left w:val="none" w:sz="0" w:space="0" w:color="auto"/>
        <w:bottom w:val="none" w:sz="0" w:space="0" w:color="auto"/>
        <w:right w:val="none" w:sz="0" w:space="0" w:color="auto"/>
      </w:divBdr>
    </w:div>
    <w:div w:id="2047169437">
      <w:bodyDiv w:val="1"/>
      <w:marLeft w:val="0"/>
      <w:marRight w:val="0"/>
      <w:marTop w:val="0"/>
      <w:marBottom w:val="0"/>
      <w:divBdr>
        <w:top w:val="none" w:sz="0" w:space="0" w:color="auto"/>
        <w:left w:val="none" w:sz="0" w:space="0" w:color="auto"/>
        <w:bottom w:val="none" w:sz="0" w:space="0" w:color="auto"/>
        <w:right w:val="none" w:sz="0" w:space="0" w:color="auto"/>
      </w:divBdr>
    </w:div>
    <w:div w:id="2050837620">
      <w:bodyDiv w:val="1"/>
      <w:marLeft w:val="0"/>
      <w:marRight w:val="0"/>
      <w:marTop w:val="0"/>
      <w:marBottom w:val="0"/>
      <w:divBdr>
        <w:top w:val="none" w:sz="0" w:space="0" w:color="auto"/>
        <w:left w:val="none" w:sz="0" w:space="0" w:color="auto"/>
        <w:bottom w:val="none" w:sz="0" w:space="0" w:color="auto"/>
        <w:right w:val="none" w:sz="0" w:space="0" w:color="auto"/>
      </w:divBdr>
    </w:div>
    <w:div w:id="2054042474">
      <w:bodyDiv w:val="1"/>
      <w:marLeft w:val="0"/>
      <w:marRight w:val="0"/>
      <w:marTop w:val="0"/>
      <w:marBottom w:val="0"/>
      <w:divBdr>
        <w:top w:val="none" w:sz="0" w:space="0" w:color="auto"/>
        <w:left w:val="none" w:sz="0" w:space="0" w:color="auto"/>
        <w:bottom w:val="none" w:sz="0" w:space="0" w:color="auto"/>
        <w:right w:val="none" w:sz="0" w:space="0" w:color="auto"/>
      </w:divBdr>
    </w:div>
    <w:div w:id="2054306203">
      <w:bodyDiv w:val="1"/>
      <w:marLeft w:val="0"/>
      <w:marRight w:val="0"/>
      <w:marTop w:val="0"/>
      <w:marBottom w:val="0"/>
      <w:divBdr>
        <w:top w:val="none" w:sz="0" w:space="0" w:color="auto"/>
        <w:left w:val="none" w:sz="0" w:space="0" w:color="auto"/>
        <w:bottom w:val="none" w:sz="0" w:space="0" w:color="auto"/>
        <w:right w:val="none" w:sz="0" w:space="0" w:color="auto"/>
      </w:divBdr>
    </w:div>
    <w:div w:id="2054845328">
      <w:bodyDiv w:val="1"/>
      <w:marLeft w:val="0"/>
      <w:marRight w:val="0"/>
      <w:marTop w:val="0"/>
      <w:marBottom w:val="0"/>
      <w:divBdr>
        <w:top w:val="none" w:sz="0" w:space="0" w:color="auto"/>
        <w:left w:val="none" w:sz="0" w:space="0" w:color="auto"/>
        <w:bottom w:val="none" w:sz="0" w:space="0" w:color="auto"/>
        <w:right w:val="none" w:sz="0" w:space="0" w:color="auto"/>
      </w:divBdr>
    </w:div>
    <w:div w:id="2055812732">
      <w:bodyDiv w:val="1"/>
      <w:marLeft w:val="0"/>
      <w:marRight w:val="0"/>
      <w:marTop w:val="0"/>
      <w:marBottom w:val="0"/>
      <w:divBdr>
        <w:top w:val="none" w:sz="0" w:space="0" w:color="auto"/>
        <w:left w:val="none" w:sz="0" w:space="0" w:color="auto"/>
        <w:bottom w:val="none" w:sz="0" w:space="0" w:color="auto"/>
        <w:right w:val="none" w:sz="0" w:space="0" w:color="auto"/>
      </w:divBdr>
    </w:div>
    <w:div w:id="2063745178">
      <w:bodyDiv w:val="1"/>
      <w:marLeft w:val="0"/>
      <w:marRight w:val="0"/>
      <w:marTop w:val="0"/>
      <w:marBottom w:val="0"/>
      <w:divBdr>
        <w:top w:val="none" w:sz="0" w:space="0" w:color="auto"/>
        <w:left w:val="none" w:sz="0" w:space="0" w:color="auto"/>
        <w:bottom w:val="none" w:sz="0" w:space="0" w:color="auto"/>
        <w:right w:val="none" w:sz="0" w:space="0" w:color="auto"/>
      </w:divBdr>
    </w:div>
    <w:div w:id="2072389162">
      <w:bodyDiv w:val="1"/>
      <w:marLeft w:val="0"/>
      <w:marRight w:val="0"/>
      <w:marTop w:val="0"/>
      <w:marBottom w:val="0"/>
      <w:divBdr>
        <w:top w:val="none" w:sz="0" w:space="0" w:color="auto"/>
        <w:left w:val="none" w:sz="0" w:space="0" w:color="auto"/>
        <w:bottom w:val="none" w:sz="0" w:space="0" w:color="auto"/>
        <w:right w:val="none" w:sz="0" w:space="0" w:color="auto"/>
      </w:divBdr>
    </w:div>
    <w:div w:id="2076052413">
      <w:bodyDiv w:val="1"/>
      <w:marLeft w:val="0"/>
      <w:marRight w:val="0"/>
      <w:marTop w:val="0"/>
      <w:marBottom w:val="0"/>
      <w:divBdr>
        <w:top w:val="none" w:sz="0" w:space="0" w:color="auto"/>
        <w:left w:val="none" w:sz="0" w:space="0" w:color="auto"/>
        <w:bottom w:val="none" w:sz="0" w:space="0" w:color="auto"/>
        <w:right w:val="none" w:sz="0" w:space="0" w:color="auto"/>
      </w:divBdr>
    </w:div>
    <w:div w:id="2076778709">
      <w:bodyDiv w:val="1"/>
      <w:marLeft w:val="0"/>
      <w:marRight w:val="0"/>
      <w:marTop w:val="0"/>
      <w:marBottom w:val="0"/>
      <w:divBdr>
        <w:top w:val="none" w:sz="0" w:space="0" w:color="auto"/>
        <w:left w:val="none" w:sz="0" w:space="0" w:color="auto"/>
        <w:bottom w:val="none" w:sz="0" w:space="0" w:color="auto"/>
        <w:right w:val="none" w:sz="0" w:space="0" w:color="auto"/>
      </w:divBdr>
    </w:div>
    <w:div w:id="2080705812">
      <w:bodyDiv w:val="1"/>
      <w:marLeft w:val="0"/>
      <w:marRight w:val="0"/>
      <w:marTop w:val="0"/>
      <w:marBottom w:val="0"/>
      <w:divBdr>
        <w:top w:val="none" w:sz="0" w:space="0" w:color="auto"/>
        <w:left w:val="none" w:sz="0" w:space="0" w:color="auto"/>
        <w:bottom w:val="none" w:sz="0" w:space="0" w:color="auto"/>
        <w:right w:val="none" w:sz="0" w:space="0" w:color="auto"/>
      </w:divBdr>
    </w:div>
    <w:div w:id="2082941393">
      <w:bodyDiv w:val="1"/>
      <w:marLeft w:val="0"/>
      <w:marRight w:val="0"/>
      <w:marTop w:val="0"/>
      <w:marBottom w:val="0"/>
      <w:divBdr>
        <w:top w:val="none" w:sz="0" w:space="0" w:color="auto"/>
        <w:left w:val="none" w:sz="0" w:space="0" w:color="auto"/>
        <w:bottom w:val="none" w:sz="0" w:space="0" w:color="auto"/>
        <w:right w:val="none" w:sz="0" w:space="0" w:color="auto"/>
      </w:divBdr>
    </w:div>
    <w:div w:id="2088646627">
      <w:bodyDiv w:val="1"/>
      <w:marLeft w:val="0"/>
      <w:marRight w:val="0"/>
      <w:marTop w:val="0"/>
      <w:marBottom w:val="0"/>
      <w:divBdr>
        <w:top w:val="none" w:sz="0" w:space="0" w:color="auto"/>
        <w:left w:val="none" w:sz="0" w:space="0" w:color="auto"/>
        <w:bottom w:val="none" w:sz="0" w:space="0" w:color="auto"/>
        <w:right w:val="none" w:sz="0" w:space="0" w:color="auto"/>
      </w:divBdr>
    </w:div>
    <w:div w:id="2088921746">
      <w:bodyDiv w:val="1"/>
      <w:marLeft w:val="0"/>
      <w:marRight w:val="0"/>
      <w:marTop w:val="0"/>
      <w:marBottom w:val="0"/>
      <w:divBdr>
        <w:top w:val="none" w:sz="0" w:space="0" w:color="auto"/>
        <w:left w:val="none" w:sz="0" w:space="0" w:color="auto"/>
        <w:bottom w:val="none" w:sz="0" w:space="0" w:color="auto"/>
        <w:right w:val="none" w:sz="0" w:space="0" w:color="auto"/>
      </w:divBdr>
    </w:div>
    <w:div w:id="2093814940">
      <w:bodyDiv w:val="1"/>
      <w:marLeft w:val="0"/>
      <w:marRight w:val="0"/>
      <w:marTop w:val="0"/>
      <w:marBottom w:val="0"/>
      <w:divBdr>
        <w:top w:val="none" w:sz="0" w:space="0" w:color="auto"/>
        <w:left w:val="none" w:sz="0" w:space="0" w:color="auto"/>
        <w:bottom w:val="none" w:sz="0" w:space="0" w:color="auto"/>
        <w:right w:val="none" w:sz="0" w:space="0" w:color="auto"/>
      </w:divBdr>
      <w:divsChild>
        <w:div w:id="975255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99524213">
      <w:bodyDiv w:val="1"/>
      <w:marLeft w:val="0"/>
      <w:marRight w:val="0"/>
      <w:marTop w:val="0"/>
      <w:marBottom w:val="0"/>
      <w:divBdr>
        <w:top w:val="none" w:sz="0" w:space="0" w:color="auto"/>
        <w:left w:val="none" w:sz="0" w:space="0" w:color="auto"/>
        <w:bottom w:val="none" w:sz="0" w:space="0" w:color="auto"/>
        <w:right w:val="none" w:sz="0" w:space="0" w:color="auto"/>
      </w:divBdr>
    </w:div>
    <w:div w:id="2099859904">
      <w:bodyDiv w:val="1"/>
      <w:marLeft w:val="0"/>
      <w:marRight w:val="0"/>
      <w:marTop w:val="0"/>
      <w:marBottom w:val="0"/>
      <w:divBdr>
        <w:top w:val="none" w:sz="0" w:space="0" w:color="auto"/>
        <w:left w:val="none" w:sz="0" w:space="0" w:color="auto"/>
        <w:bottom w:val="none" w:sz="0" w:space="0" w:color="auto"/>
        <w:right w:val="none" w:sz="0" w:space="0" w:color="auto"/>
      </w:divBdr>
    </w:div>
    <w:div w:id="2102335594">
      <w:bodyDiv w:val="1"/>
      <w:marLeft w:val="0"/>
      <w:marRight w:val="0"/>
      <w:marTop w:val="0"/>
      <w:marBottom w:val="0"/>
      <w:divBdr>
        <w:top w:val="none" w:sz="0" w:space="0" w:color="auto"/>
        <w:left w:val="none" w:sz="0" w:space="0" w:color="auto"/>
        <w:bottom w:val="none" w:sz="0" w:space="0" w:color="auto"/>
        <w:right w:val="none" w:sz="0" w:space="0" w:color="auto"/>
      </w:divBdr>
    </w:div>
    <w:div w:id="2107769652">
      <w:bodyDiv w:val="1"/>
      <w:marLeft w:val="0"/>
      <w:marRight w:val="0"/>
      <w:marTop w:val="0"/>
      <w:marBottom w:val="0"/>
      <w:divBdr>
        <w:top w:val="none" w:sz="0" w:space="0" w:color="auto"/>
        <w:left w:val="none" w:sz="0" w:space="0" w:color="auto"/>
        <w:bottom w:val="none" w:sz="0" w:space="0" w:color="auto"/>
        <w:right w:val="none" w:sz="0" w:space="0" w:color="auto"/>
      </w:divBdr>
    </w:div>
    <w:div w:id="2109540814">
      <w:bodyDiv w:val="1"/>
      <w:marLeft w:val="0"/>
      <w:marRight w:val="0"/>
      <w:marTop w:val="0"/>
      <w:marBottom w:val="0"/>
      <w:divBdr>
        <w:top w:val="none" w:sz="0" w:space="0" w:color="auto"/>
        <w:left w:val="none" w:sz="0" w:space="0" w:color="auto"/>
        <w:bottom w:val="none" w:sz="0" w:space="0" w:color="auto"/>
        <w:right w:val="none" w:sz="0" w:space="0" w:color="auto"/>
      </w:divBdr>
    </w:div>
    <w:div w:id="2123454171">
      <w:bodyDiv w:val="1"/>
      <w:marLeft w:val="0"/>
      <w:marRight w:val="0"/>
      <w:marTop w:val="0"/>
      <w:marBottom w:val="0"/>
      <w:divBdr>
        <w:top w:val="none" w:sz="0" w:space="0" w:color="auto"/>
        <w:left w:val="none" w:sz="0" w:space="0" w:color="auto"/>
        <w:bottom w:val="none" w:sz="0" w:space="0" w:color="auto"/>
        <w:right w:val="none" w:sz="0" w:space="0" w:color="auto"/>
      </w:divBdr>
    </w:div>
    <w:div w:id="2135168332">
      <w:bodyDiv w:val="1"/>
      <w:marLeft w:val="0"/>
      <w:marRight w:val="0"/>
      <w:marTop w:val="0"/>
      <w:marBottom w:val="0"/>
      <w:divBdr>
        <w:top w:val="none" w:sz="0" w:space="0" w:color="auto"/>
        <w:left w:val="none" w:sz="0" w:space="0" w:color="auto"/>
        <w:bottom w:val="none" w:sz="0" w:space="0" w:color="auto"/>
        <w:right w:val="none" w:sz="0" w:space="0" w:color="auto"/>
      </w:divBdr>
    </w:div>
    <w:div w:id="2135901214">
      <w:bodyDiv w:val="1"/>
      <w:marLeft w:val="0"/>
      <w:marRight w:val="0"/>
      <w:marTop w:val="0"/>
      <w:marBottom w:val="0"/>
      <w:divBdr>
        <w:top w:val="none" w:sz="0" w:space="0" w:color="auto"/>
        <w:left w:val="none" w:sz="0" w:space="0" w:color="auto"/>
        <w:bottom w:val="none" w:sz="0" w:space="0" w:color="auto"/>
        <w:right w:val="none" w:sz="0" w:space="0" w:color="auto"/>
      </w:divBdr>
    </w:div>
    <w:div w:id="2139837207">
      <w:bodyDiv w:val="1"/>
      <w:marLeft w:val="0"/>
      <w:marRight w:val="0"/>
      <w:marTop w:val="0"/>
      <w:marBottom w:val="0"/>
      <w:divBdr>
        <w:top w:val="none" w:sz="0" w:space="0" w:color="auto"/>
        <w:left w:val="none" w:sz="0" w:space="0" w:color="auto"/>
        <w:bottom w:val="none" w:sz="0" w:space="0" w:color="auto"/>
        <w:right w:val="none" w:sz="0" w:space="0" w:color="auto"/>
      </w:divBdr>
    </w:div>
    <w:div w:id="2145199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AV_n1_SmbAUrSUKtLWBpZSwlPBV3ZHVW/edit" TargetMode="External"/><Relationship Id="rId18" Type="http://schemas.openxmlformats.org/officeDocument/2006/relationships/hyperlink" Target="https://docs.google.com/document/d/1AV_n1_SmbAUrSUKtLWBpZSwlPBV3ZHVW/edit" TargetMode="External"/><Relationship Id="rId26" Type="http://schemas.openxmlformats.org/officeDocument/2006/relationships/hyperlink" Target="https://docs.google.com/document/d/1AV_n1_SmbAUrSUKtLWBpZSwlPBV3ZHVW/edit" TargetMode="External"/><Relationship Id="rId39" Type="http://schemas.openxmlformats.org/officeDocument/2006/relationships/image" Target="media/image6.png"/><Relationship Id="rId21" Type="http://schemas.openxmlformats.org/officeDocument/2006/relationships/hyperlink" Target="https://docs.google.com/document/d/1AV_n1_SmbAUrSUKtLWBpZSwlPBV3ZHVW/edit" TargetMode="External"/><Relationship Id="rId34" Type="http://schemas.openxmlformats.org/officeDocument/2006/relationships/image" Target="media/image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google.com/document/d/1AV_n1_SmbAUrSUKtLWBpZSwlPBV3ZHVW/edit" TargetMode="External"/><Relationship Id="rId20" Type="http://schemas.openxmlformats.org/officeDocument/2006/relationships/hyperlink" Target="https://docs.google.com/document/d/1AV_n1_SmbAUrSUKtLWBpZSwlPBV3ZHVW/edit" TargetMode="External"/><Relationship Id="rId29" Type="http://schemas.openxmlformats.org/officeDocument/2006/relationships/hyperlink" Target="https://docs.google.com/document/d/1AV_n1_SmbAUrSUKtLWBpZSwlPBV3ZHVW/edi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AV_n1_SmbAUrSUKtLWBpZSwlPBV3ZHVW/edit" TargetMode="External"/><Relationship Id="rId24" Type="http://schemas.openxmlformats.org/officeDocument/2006/relationships/hyperlink" Target="https://docs.google.com/document/d/1AV_n1_SmbAUrSUKtLWBpZSwlPBV3ZHVW/edit" TargetMode="External"/><Relationship Id="rId32" Type="http://schemas.openxmlformats.org/officeDocument/2006/relationships/footer" Target="footer1.xml"/><Relationship Id="rId37" Type="http://schemas.openxmlformats.org/officeDocument/2006/relationships/image" Target="media/image4.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google.com/document/d/1AV_n1_SmbAUrSUKtLWBpZSwlPBV3ZHVW/edit" TargetMode="External"/><Relationship Id="rId23" Type="http://schemas.openxmlformats.org/officeDocument/2006/relationships/hyperlink" Target="https://docs.google.com/document/d/1AV_n1_SmbAUrSUKtLWBpZSwlPBV3ZHVW/edit" TargetMode="External"/><Relationship Id="rId28" Type="http://schemas.openxmlformats.org/officeDocument/2006/relationships/hyperlink" Target="https://docs.google.com/document/d/1AV_n1_SmbAUrSUKtLWBpZSwlPBV3ZHVW/edit" TargetMode="External"/><Relationship Id="rId36" Type="http://schemas.openxmlformats.org/officeDocument/2006/relationships/image" Target="media/image3.png"/><Relationship Id="rId10" Type="http://schemas.openxmlformats.org/officeDocument/2006/relationships/hyperlink" Target="https://docs.google.com/document/d/1AV_n1_SmbAUrSUKtLWBpZSwlPBV3ZHVW/edit" TargetMode="External"/><Relationship Id="rId19" Type="http://schemas.openxmlformats.org/officeDocument/2006/relationships/hyperlink" Target="https://docs.google.com/document/d/1AV_n1_SmbAUrSUKtLWBpZSwlPBV3ZHVW/edit" TargetMode="External"/><Relationship Id="rId31" Type="http://schemas.openxmlformats.org/officeDocument/2006/relationships/hyperlink" Target="https://docs.google.com/document/d/1AV_n1_SmbAUrSUKtLWBpZSwlPBV3ZHVW/edit" TargetMode="External"/><Relationship Id="rId4" Type="http://schemas.openxmlformats.org/officeDocument/2006/relationships/settings" Target="settings.xml"/><Relationship Id="rId9" Type="http://schemas.openxmlformats.org/officeDocument/2006/relationships/hyperlink" Target="https://docs.google.com/document/d/1AV_n1_SmbAUrSUKtLWBpZSwlPBV3ZHVW/edit" TargetMode="External"/><Relationship Id="rId14" Type="http://schemas.openxmlformats.org/officeDocument/2006/relationships/hyperlink" Target="https://docs.google.com/document/d/1AV_n1_SmbAUrSUKtLWBpZSwlPBV3ZHVW/edit" TargetMode="External"/><Relationship Id="rId22" Type="http://schemas.openxmlformats.org/officeDocument/2006/relationships/hyperlink" Target="https://docs.google.com/document/d/1AV_n1_SmbAUrSUKtLWBpZSwlPBV3ZHVW/edit" TargetMode="External"/><Relationship Id="rId27" Type="http://schemas.openxmlformats.org/officeDocument/2006/relationships/hyperlink" Target="https://docs.google.com/document/d/1AV_n1_SmbAUrSUKtLWBpZSwlPBV3ZHVW/edit" TargetMode="External"/><Relationship Id="rId30" Type="http://schemas.openxmlformats.org/officeDocument/2006/relationships/hyperlink" Target="https://docs.google.com/document/d/1AV_n1_SmbAUrSUKtLWBpZSwlPBV3ZHVW/edit" TargetMode="External"/><Relationship Id="rId35" Type="http://schemas.openxmlformats.org/officeDocument/2006/relationships/image" Target="media/image2.png"/><Relationship Id="rId8" Type="http://schemas.openxmlformats.org/officeDocument/2006/relationships/hyperlink" Target="https://docs.google.com/document/d/1AV_n1_SmbAUrSUKtLWBpZSwlPBV3ZHVW/edit" TargetMode="External"/><Relationship Id="rId3" Type="http://schemas.openxmlformats.org/officeDocument/2006/relationships/styles" Target="styles.xml"/><Relationship Id="rId12" Type="http://schemas.openxmlformats.org/officeDocument/2006/relationships/hyperlink" Target="https://docs.google.com/document/d/1AV_n1_SmbAUrSUKtLWBpZSwlPBV3ZHVW/edit" TargetMode="External"/><Relationship Id="rId17" Type="http://schemas.openxmlformats.org/officeDocument/2006/relationships/hyperlink" Target="https://docs.google.com/document/d/1AV_n1_SmbAUrSUKtLWBpZSwlPBV3ZHVW/edit" TargetMode="External"/><Relationship Id="rId25" Type="http://schemas.openxmlformats.org/officeDocument/2006/relationships/hyperlink" Target="https://docs.google.com/document/d/1AV_n1_SmbAUrSUKtLWBpZSwlPBV3ZHVW/edit" TargetMode="External"/><Relationship Id="rId33" Type="http://schemas.openxmlformats.org/officeDocument/2006/relationships/footer" Target="footer2.xml"/><Relationship Id="rId3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PLS15</b:Tag>
    <b:SourceType>Book</b:SourceType>
    <b:Guid>{EA61107B-EC33-FA48-98FB-382EF6D538D1}</b:Guid>
    <b:Title>Pathways to Pregnancy &amp; Parturition</b:Title>
    <b:Year>2015</b:Year>
    <b:Author>
      <b:Author>
        <b:NameList>
          <b:Person>
            <b:Last>Senger</b:Last>
            <b:First>P.</b:First>
            <b:Middle>L.</b:Middle>
          </b:Person>
        </b:NameList>
      </b:Author>
    </b:Author>
    <b:Publisher>Current Conceptions</b:Publisher>
    <b:Volume>2nd</b:Volume>
    <b:Pages>7</b:Pages>
    <b:RefOrder>4</b:RefOrder>
  </b:Source>
  <b:Source>
    <b:Tag>Uen211</b:Tag>
    <b:SourceType>JournalArticle</b:SourceType>
    <b:Guid>{A455636F-E31C-C84C-A215-345707AD4FBA}</b:Guid>
    <b:Year>2021</b:Year>
    <b:Author>
      <b:Author>
        <b:NameList>
          <b:Person>
            <b:Last>Uenoyama</b:Last>
          </b:Person>
        </b:NameList>
      </b:Author>
    </b:Author>
    <b:Title>Role of KNDy neurons expressing kisspeptin, neurokinin B and dynorphin A as a GNRH pulse generator controlling mammilian reproduction</b:Title>
    <b:JournalName>Frontiers in Endocrinology</b:JournalName>
    <b:Pages>12</b:Pages>
    <b:RefOrder>5</b:RefOrder>
  </b:Source>
  <b:Source>
    <b:Tag>AMP13</b:Tag>
    <b:SourceType>JournalArticle</b:SourceType>
    <b:Guid>{6A240BFD-AA69-4148-AE70-3D3AD8D5AC94}</b:Guid>
    <b:Author>
      <b:Author>
        <b:NameList>
          <b:Person>
            <b:Last>A.M</b:Last>
          </b:Person>
          <b:Person>
            <b:Last>P.M.</b:Last>
          </b:Person>
        </b:NameList>
      </b:Author>
    </b:Author>
    <b:Title>Regulation and function of gonadotropins throughout the bovine oestrous cycle</b:Title>
    <b:JournalName>InTech eBooks</b:JournalName>
    <b:Year>2013</b:Year>
    <b:RefOrder>6</b:RefOrder>
  </b:Source>
  <b:Source>
    <b:Tag>Ada92</b:Tag>
    <b:SourceType>JournalArticle</b:SourceType>
    <b:Guid>{E60E4C17-87C0-1F43-AC9D-ECF096F6F7EA}</b:Guid>
    <b:Title>Effect of progesterone on ovarian follicles, emergene of follicular waves and circulating follicle-stimulating hormone in heifers.</b:Title>
    <b:Year>1992</b:Year>
    <b:JournalName>University of Wisconsin, Madison</b:JournalName>
    <b:Author>
      <b:Author>
        <b:NameList>
          <b:Person>
            <b:Last>Adams</b:Last>
            <b:Middle>P</b:Middle>
            <b:First>G</b:First>
          </b:Person>
          <b:Person>
            <b:Last>Matteri</b:Last>
            <b:Middle>L</b:Middle>
            <b:First>R</b:First>
          </b:Person>
          <b:Person>
            <b:Last>Ginther</b:Last>
            <b:Middle>J</b:Middle>
            <b:First>O</b:First>
          </b:Person>
        </b:NameList>
      </b:Author>
    </b:Author>
    <b:RefOrder>2</b:RefOrder>
  </b:Source>
  <b:Source>
    <b:Tag>Aru18</b:Tag>
    <b:SourceType>JournalArticle</b:SourceType>
    <b:Guid>{D693660D-AD00-4F4C-9816-1FB37C671A24}</b:Guid>
    <b:Author>
      <b:Author>
        <b:NameList>
          <b:Person>
            <b:Last>Aruna Kumari</b:Last>
            <b:First>G.</b:First>
          </b:Person>
        </b:NameList>
      </b:Author>
    </b:Author>
    <b:Title>Role of Kisspeptin in livestock production</b:Title>
    <b:JournalName>The Pharma Innovation Journal</b:JournalName>
    <b:Year>2018</b:Year>
    <b:Pages>728-731</b:Pages>
    <b:RefOrder>7</b:RefOrder>
  </b:Source>
  <b:Source>
    <b:Tag>Bel15</b:Tag>
    <b:SourceType>JournalArticle</b:SourceType>
    <b:Guid>{B25B30C9-0093-7145-85E8-6EBB16597473}</b:Guid>
    <b:Title>Rational design of triazololipopeptide analogs of kisspeptin inducing a Long-Lasting increase of gonadotropins</b:Title>
    <b:Year>2015</b:Year>
    <b:JournalName>Journal of Medicinal Chemistry</b:JournalName>
    <b:Pages>58(8), 3459-3470</b:Pages>
    <b:Author>
      <b:Author>
        <b:NameList>
          <b:Person>
            <b:Last>Beltramo</b:Last>
            <b:First>M.</b:First>
          </b:Person>
          <b:Person>
            <b:Last>Robert</b:Last>
            <b:First>V</b:First>
          </b:Person>
          <b:Person>
            <b:Last>Galibert</b:Last>
            <b:First>M</b:First>
          </b:Person>
          <b:Person>
            <b:Last>Madinier</b:Last>
            <b:First>J</b:First>
          </b:Person>
          <b:Person>
            <b:Last>Marceau</b:Last>
            <b:First>P</b:First>
          </b:Person>
          <b:Person>
            <b:Last>Dardente</b:Last>
            <b:First>H</b:First>
          </b:Person>
          <b:Person>
            <b:Last>Decourt</b:Last>
            <b:First>C</b:First>
          </b:Person>
          <b:Person>
            <b:Last>De Roux</b:Last>
            <b:First>N</b:First>
          </b:Person>
          <b:Person>
            <b:Last>Lomet</b:Last>
            <b:First>D</b:First>
          </b:Person>
          <b:Person>
            <b:Last>Delmas</b:Last>
            <b:Middle>F</b:Middle>
            <b:First>A</b:First>
          </b:Person>
          <b:Person>
            <b:Last>Caraty</b:Last>
            <b:First>A</b:First>
          </b:Person>
          <b:Person>
            <b:Last>Aucagne</b:Last>
            <b:First>V</b:First>
          </b:Person>
        </b:NameList>
      </b:Author>
    </b:Author>
    <b:RefOrder>8</b:RefOrder>
  </b:Source>
  <b:Source>
    <b:Tag>Bee09</b:Tag>
    <b:SourceType>InternetSite</b:SourceType>
    <b:Guid>{6BD0B8A2-90B0-CE4B-9553-0300D699FF68}</b:Guid>
    <b:Title>Protocols for synchronization of estrus and ovulation</b:Title>
    <b:Year>2009</b:Year>
    <b:Author>
      <b:Author>
        <b:NameList>
          <b:Person>
            <b:Last>Force</b:Last>
            <b:First>Beef</b:First>
            <b:Middle>Production Task</b:Middle>
          </b:Person>
        </b:NameList>
      </b:Author>
    </b:Author>
    <b:RefOrder>9</b:RefOrder>
  </b:Source>
  <b:Source>
    <b:Tag>Pre</b:Tag>
    <b:SourceType>InternetSite</b:SourceType>
    <b:Guid>{8B55E2DD-F145-024D-8CF5-A3C30C79339E}</b:Guid>
    <b:Title>What is the economic impact of infertility in beef cattle</b:Title>
    <b:Author>
      <b:Author>
        <b:NameList>
          <b:Person>
            <b:Last>Prevatt</b:Last>
            <b:First>C</b:First>
          </b:Person>
          <b:Person>
            <b:Last>Lamb</b:Last>
            <b:Middle>C</b:Middle>
            <b:First>G</b:First>
          </b:Person>
          <b:Person>
            <b:Last>Dahlen</b:Last>
            <b:First>C</b:First>
          </b:Person>
          <b:Person>
            <b:Last>Mercadante</b:Last>
            <b:Middle>R. G. </b:Middle>
            <b:First>V</b:First>
          </b:Person>
          <b:Person>
            <b:Last>Waters</b:Last>
            <b:First>K</b:First>
          </b:Person>
        </b:NameList>
      </b:Author>
    </b:Author>
    <b:RefOrder>10</b:RefOrder>
  </b:Source>
  <b:Source>
    <b:Tag>Ahm09</b:Tag>
    <b:SourceType>JournalArticle</b:SourceType>
    <b:Guid>{8C13C67D-D021-D044-A78F-55AB603A5513}</b:Guid>
    <b:Author>
      <b:Author>
        <b:NameList>
          <b:Person>
            <b:Last>Ahmed</b:Last>
            <b:First>A.</b:First>
            <b:Middle>E., Saito, H., Sawada, T., Yaegashi, T., Yamashita, T., Hirata, T., Sawai, K., &amp; Hashizume, T.</b:Middle>
          </b:Person>
        </b:NameList>
      </b:Author>
    </b:Author>
    <b:Title>Characteristics of the stimulatory effect of kisspeptin-10 on the secretion of lutenizing hormone, follicle-stimulating hormone and growth hormone in prepubertal male and female cattle.</b:Title>
    <b:JournalName>Journal of Reproduction and Development</b:JournalName>
    <b:Year>2009</b:Year>
    <b:Pages>650-654</b:Pages>
    <b:RefOrder>11</b:RefOrder>
  </b:Source>
  <b:Source>
    <b:Tag>Dri01</b:Tag>
    <b:SourceType>JournalArticle</b:SourceType>
    <b:Guid>{B0198020-AFA3-DF40-8879-BE91A67C36A3}</b:Guid>
    <b:Author>
      <b:Author>
        <b:NameList>
          <b:Person>
            <b:Last>Driancourt</b:Last>
            <b:First>M.A.</b:First>
          </b:Person>
        </b:NameList>
      </b:Author>
    </b:Author>
    <b:Title>Regulation of ovarian follicular dynamics in farm animals. Implications for manipulation of reproduction</b:Title>
    <b:JournalName>Theriogenology </b:JournalName>
    <b:Year>2001</b:Year>
    <b:Pages>1211-1239</b:Pages>
    <b:RefOrder>12</b:RefOrder>
  </b:Source>
  <b:Source>
    <b:Tag>Car22</b:Tag>
    <b:SourceType>JournalArticle</b:SourceType>
    <b:Guid>{908CCFE2-11E1-A842-9619-81391527ACE9}</b:Guid>
    <b:Title>Mechanism of LH release after peripheral administration of kisspeptin in cattle</b:Title>
    <b:Year>2022</b:Year>
    <b:Author>
      <b:Author>
        <b:NameList>
          <b:Person>
            <b:Last>Carlos E. P. Leonardi</b:Last>
            <b:First>Rodrigo</b:First>
            <b:Middle>A. Carrasco, Fernanda C. F. Dias, Eric M. Zwiefelhofer, Gregg P. Adams, Jaswant Singh</b:Middle>
          </b:Person>
        </b:NameList>
      </b:Author>
    </b:Author>
    <b:JournalName>PLoS ONE</b:JournalName>
    <b:Pages>17(22)</b:Pages>
    <b:RefOrder>13</b:RefOrder>
  </b:Source>
  <b:Source>
    <b:Tag>Dec16</b:Tag>
    <b:SourceType>JournalArticle</b:SourceType>
    <b:Guid>{25F91BE8-2D09-3148-8641-C2E60938B3F1}</b:Guid>
    <b:Author>
      <b:Author>
        <b:NameList>
          <b:Person>
            <b:Last>Decourt</b:Last>
          </b:Person>
        </b:NameList>
      </b:Author>
    </b:Author>
    <b:Title>A synthetic kisspeptin analog that triggers ovulation and advances puberty</b:Title>
    <b:JournalName>Scientific Reports</b:JournalName>
    <b:Year>2016</b:Year>
    <b:RefOrder>14</b:RefOrder>
  </b:Source>
  <b:Source>
    <b:Tag>PAP19</b:Tag>
    <b:SourceType>JournalArticle</b:SourceType>
    <b:Guid>{22A8CE7D-E4B8-9F40-A513-CF3E074F144F}</b:Guid>
    <b:Author>
      <b:Author>
        <b:NameList>
          <b:Person>
            <b:Last>Parker</b:Last>
            <b:First>P.</b:First>
            <b:Middle>A.</b:Middle>
          </b:Person>
        </b:NameList>
      </b:Author>
    </b:Author>
    <b:Title>Acute and subacute effects of a synthetic kisspeptin analog, C6, on serum concentrations of luteinizing hormone, follicle stimulating hormone, and testosterone in prepubertal bull calves</b:Title>
    <b:JournalName>Theriogenology</b:JournalName>
    <b:Year>2019</b:Year>
    <b:RefOrder>15</b:RefOrder>
  </b:Source>
  <b:Source>
    <b:Tag>USD25</b:Tag>
    <b:SourceType>JournalArticle</b:SourceType>
    <b:Guid>{E842C788-9A8A-2E43-9CDA-94A2A179F29C}</b:Guid>
    <b:Author>
      <b:Author>
        <b:NameList>
          <b:Person>
            <b:Last>USDA-NASS</b:Last>
          </b:Person>
        </b:NameList>
      </b:Author>
    </b:Author>
    <b:Title>Annual Cattle Review</b:Title>
    <b:JournalName>January Cattle Report</b:JournalName>
    <b:Year>2025</b:Year>
    <b:RefOrder>16</b:RefOrder>
  </b:Source>
  <b:Source>
    <b:Tag>deR03</b:Tag>
    <b:SourceType>JournalArticle</b:SourceType>
    <b:Guid>{691E546F-DB72-EC4A-AB9A-B3B617033B53}</b:Guid>
    <b:Author>
      <b:Author>
        <b:NameList>
          <b:Person>
            <b:Last>Roux</b:Last>
            <b:First>de</b:First>
          </b:Person>
        </b:NameList>
      </b:Author>
    </b:Author>
    <b:Title>Hypogonadotropic hypogonadism due to loss of function of the KiSS1-derived peptide receptor GPR54</b:Title>
    <b:JournalName>PNAS</b:JournalName>
    <b:Year>2003</b:Year>
    <b:RefOrder>17</b:RefOrder>
  </b:Source>
  <b:Source>
    <b:Tag>SSe03</b:Tag>
    <b:SourceType>JournalArticle</b:SourceType>
    <b:Guid>{4442BCAE-06C5-2744-BD91-9085217B3740}</b:Guid>
    <b:Author>
      <b:Author>
        <b:NameList>
          <b:Person>
            <b:Last>Seminara</b:Last>
            <b:First>S.</b:First>
          </b:Person>
        </b:NameList>
      </b:Author>
    </b:Author>
    <b:Title>A locus for autosomal recessive idiopathic hypogonadotropic hypogonadism on chromosome 19p13.3</b:Title>
    <b:JournalName>The Journal of Clinical Endocrinology &amp; Metabolism</b:JournalName>
    <b:Year>2003</b:Year>
    <b:Pages>2947-2950</b:Pages>
    <b:RefOrder>18</b:RefOrder>
  </b:Source>
  <b:Source xmlns:b="http://schemas.openxmlformats.org/officeDocument/2006/bibliography">
    <b:Tag>Mes05</b:Tag>
    <b:SourceType>JournalArticle</b:SourceType>
    <b:Guid>{A4737B5A-9DCF-6249-BFA7-A0D85D6644FF}</b:Guid>
    <b:Author>
      <b:Author>
        <b:NameList>
          <b:Person>
            <b:Last>Messager</b:Last>
          </b:Person>
        </b:NameList>
      </b:Author>
    </b:Author>
    <b:Title>Kisspeptin directly stimulates gonadotropin-releasing hormone release via GPR54 in the mouse.</b:Title>
    <b:JournalName>PNAS</b:JournalName>
    <b:Year>2004</b:Year>
    <b:RefOrder>19</b:RefOrder>
  </b:Source>
  <b:Source>
    <b:Tag>Tan16</b:Tag>
    <b:SourceType>JournalArticle</b:SourceType>
    <b:Guid>{C4A479FE-4435-F947-8CE7-90492E10D7F4}</b:Guid>
    <b:Author>
      <b:Author>
        <b:NameList>
          <b:Person>
            <b:Last>Tanco</b:Last>
          </b:Person>
        </b:NameList>
      </b:Author>
    </b:Author>
    <b:Title>Distribution and regulation of gonadotropin-releasing hormone, kisspeptin, RF-amide related peptide-3, and dynorphin in the bovine hypothalamus.</b:Title>
    <b:JournalName>PeerJ</b:JournalName>
    <b:Year>2016</b:Year>
    <b:Issue>4</b:Issue>
    <b:RefOrder>20</b:RefOrder>
  </b:Source>
  <b:Source>
    <b:Tag>Has24</b:Tag>
    <b:SourceType>JournalArticle</b:SourceType>
    <b:Guid>{E527A330-78E2-E345-9BBE-77FBA3955D7A}</b:Guid>
    <b:Author>
      <b:Author>
        <b:NameList>
          <b:Person>
            <b:Last>Hassanein</b:Last>
            <b:First>E.</b:First>
            <b:Middle>M.</b:Middle>
          </b:Person>
        </b:NameList>
      </b:Author>
    </b:Author>
    <b:Title>Gonadotropin-Releasing Hormone (GNRH) and its agonists in bovine reproduction i: Structure, biosynthesis, physiological effects, and its role in estrous synchronization.</b:Title>
    <b:JournalName>Animals</b:JournalName>
    <b:Year>2024</b:Year>
    <b:Pages>1473</b:Pages>
    <b:Volume>14</b:Volume>
    <b:Issue>10</b:Issue>
    <b:RefOrder>21</b:RefOrder>
  </b:Source>
  <b:Source>
    <b:Tag>Uen21</b:Tag>
    <b:SourceType>JournalArticle</b:SourceType>
    <b:Guid>{83CD8423-F52B-ED43-9992-CDA09FDA34BC}</b:Guid>
    <b:Title>Role of KNDy neurons expressing kisspeptin, neurokinin B, and dynorphin A as a GNRH pulse generator controlling mammalian reproduction</b:Title>
    <b:Year>2021</b:Year>
    <b:Author>
      <b:Author>
        <b:NameList>
          <b:Person>
            <b:Last>Uenoyama</b:Last>
            <b:First>Y</b:First>
          </b:Person>
          <b:Person>
            <b:Last>Nagae</b:Last>
            <b:First>M</b:First>
          </b:Person>
          <b:Person>
            <b:Last>Tsuchida</b:Last>
            <b:First>H</b:First>
          </b:Person>
          <b:Person>
            <b:Last>Inoue</b:Last>
            <b:First>N</b:First>
          </b:Person>
          <b:Person>
            <b:Last>Tsukamura</b:Last>
            <b:First>H</b:First>
          </b:Person>
        </b:NameList>
      </b:Author>
    </b:Author>
    <b:JournalName>Frontiers in Endocrinology, 12</b:JournalName>
    <b:RefOrder>1</b:RefOrder>
  </b:Source>
  <b:Source>
    <b:Tag>BoG14</b:Tag>
    <b:SourceType>JournalArticle</b:SourceType>
    <b:Guid>{F5687A92-14BD-8045-8EFE-87FC1E4C3DCE}</b:Guid>
    <b:Author>
      <b:Author>
        <b:NameList>
          <b:Person>
            <b:Last>Bo</b:Last>
            <b:First>G.,</b:First>
            <b:Middle>&amp; Baruselli, P.</b:Middle>
          </b:Person>
        </b:NameList>
      </b:Author>
    </b:Author>
    <b:Title>Synchronization of ovulation and fixed-time artificial insemination in beef cattle.</b:Title>
    <b:JournalName>Animal</b:JournalName>
    <b:Year>2014</b:Year>
    <b:Pages>144-150</b:Pages>
    <b:Volume>8</b:Volume>
    <b:RefOrder>3</b:RefOrder>
  </b:Source>
  <b:Source>
    <b:Tag>Leo22</b:Tag>
    <b:SourceType>JournalArticle</b:SourceType>
    <b:Guid>{9674804D-83E4-A94C-8B77-9B5AF40B3F66}</b:Guid>
    <b:Author>
      <b:Author>
        <b:NameList>
          <b:Person>
            <b:Last>Leonardi</b:Last>
            <b:First>C.</b:First>
            <b:Middle>E. P.</b:Middle>
          </b:Person>
        </b:NameList>
      </b:Author>
    </b:Author>
    <b:Title>Mechanism of LH release after peripheral administration of kisspeptin in cattle.</b:Title>
    <b:JournalName>PLoS ONE</b:JournalName>
    <b:Year>2022</b:Year>
    <b:Volume>17</b:Volume>
    <b:Issue>12</b:Issue>
    <b:RefOrder>22</b:RefOrder>
  </b:Source>
  <b:Source>
    <b:Tag>Cur09</b:Tag>
    <b:SourceType>JournalArticle</b:SourceType>
    <b:Guid>{8C15B1A6-2BFF-E24E-98B7-F502812D5891}</b:Guid>
    <b:Author>
      <b:Author>
        <b:NameList>
          <b:Person>
            <b:Last>Curtis</b:Last>
            <b:First>A.</b:First>
            <b:Middle>E.</b:Middle>
          </b:Person>
        </b:NameList>
      </b:Author>
    </b:Author>
    <b:Title>A Kisspeptin-10 analog with greater in vivo bioactivity than kisspeptin-10</b:Title>
    <b:JournalName>AJP Endocrinology and Metabolism</b:JournalName>
    <b:Year>2009</b:Year>
    <b:Pages>E296-E303</b:Pages>
    <b:Volume>298</b:Volume>
    <b:Issue>2</b:Issue>
    <b:RefOrder>23</b:RefOrder>
  </b:Source>
  <b:Source>
    <b:Tag>Reg13</b:Tag>
    <b:SourceType>Book</b:SourceType>
    <b:Guid>{C186AC82-7FCB-7F4C-AD4F-063E3C6DE012}</b:Guid>
    <b:Title>Regulation and function of gonadotropins throughout the bovine oestrous cycle</b:Title>
    <b:Publisher>InTech eBooks</b:Publisher>
    <b:Year>2013</b:Year>
    <b:RefOrder>24</b:RefOrder>
  </b:Source>
  <b:Source>
    <b:Tag>Car07</b:Tag>
    <b:SourceType>JournalArticle</b:SourceType>
    <b:Guid>{8F135C42-595A-4648-B063-FF9A7ADE00C0}</b:Guid>
    <b:Author>
      <b:Author>
        <b:NameList>
          <b:Person>
            <b:Last>Caratay</b:Last>
            <b:First>A.</b:First>
          </b:Person>
        </b:NameList>
      </b:Author>
    </b:Author>
    <b:Title>Kisspeptin synchronizes preovulatory surges in cyclical Ewes and causes ovulation in seasonally acyclis ewes. </b:Title>
    <b:JournalName>Endocrinology</b:JournalName>
    <b:Year>2007</b:Year>
    <b:Pages>5258-5267</b:Pages>
    <b:RefOrder>25</b:RefOrder>
  </b:Source>
  <b:Source>
    <b:Tag>Goo07</b:Tag>
    <b:SourceType>JournalArticle</b:SourceType>
    <b:Guid>{3680915B-093E-A44A-BA32-96BD3A82215C}</b:Guid>
    <b:Author>
      <b:Author>
        <b:NameList>
          <b:Person>
            <b:Last>Goodman</b:Last>
            <b:First>R.</b:First>
          </b:Person>
        </b:NameList>
      </b:Author>
    </b:Author>
    <b:Title>Kisspeptin neurons in the arcuate nucleus of the Ewe express both dynorphin A and neurokinin B.</b:Title>
    <b:JournalName>Endocrinology</b:JournalName>
    <b:Year>2007</b:Year>
    <b:Pages>5752-5760</b:Pages>
    <b:Volume>148</b:Volume>
    <b:Issue>12</b:Issue>
    <b:RefOrder>26</b:RefOrder>
  </b:Source>
  <b:Source>
    <b:Tag>Kad07</b:Tag>
    <b:SourceType>JournalArticle</b:SourceType>
    <b:Guid>{0B15C422-176C-3441-8844-80F4FBD71AC6}</b:Guid>
    <b:Author>
      <b:Author>
        <b:NameList>
          <b:Person>
            <b:Last>Kadokawa</b:Last>
            <b:First>H.</b:First>
          </b:Person>
        </b:NameList>
      </b:Author>
    </b:Author>
    <b:Title>Peripheral administration of kisspeptin-10 increases plasma concentrations of GH as well as LH in prepubertal holstein heifers.</b:Title>
    <b:JournalName>Journal of Endocrinology</b:JournalName>
    <b:Year>2007</b:Year>
    <b:Pages>331-334</b:Pages>
    <b:Volume>196</b:Volume>
    <b:Issue>2</b:Issue>
    <b:RefOrder>27</b:RefOrder>
  </b:Source>
  <b:Source>
    <b:Tag>Xie22</b:Tag>
    <b:SourceType>JournalArticle</b:SourceType>
    <b:Guid>{304F0E50-6CD9-474F-B348-61DF74491AA0}</b:Guid>
    <b:Author>
      <b:Author>
        <b:NameList>
          <b:Person>
            <b:Last>Xie</b:Last>
            <b:First>Q.</b:First>
          </b:Person>
        </b:NameList>
      </b:Author>
    </b:Author>
    <b:Title>The role of kisspeptin in the control of the Hypothalamic-Pituitary-Gonadal axis and reproduction</b:Title>
    <b:JournalName>Frontiers in Endocrinology</b:JournalName>
    <b:Year>2022</b:Year>
    <b:RefOrder>28</b:RefOrder>
  </b:Source>
  <b:Source>
    <b:Tag>Ten06</b:Tag>
    <b:SourceType>JournalArticle</b:SourceType>
    <b:Guid>{F216B030-C142-4E43-9D31-D66C03ABFA94}</b:Guid>
    <b:Author>
      <b:Author>
        <b:NameList>
          <b:Person>
            <b:Last>Tena-Sempere</b:Last>
            <b:First>M.</b:First>
          </b:Person>
        </b:NameList>
      </b:Author>
    </b:Author>
    <b:Title>KISS-1 and Reproduction: Focus on its role in the metabolic regulation of fertility</b:Title>
    <b:JournalName>Neuroendocrinology</b:JournalName>
    <b:Year>2006</b:Year>
    <b:Pages>275-281</b:Pages>
    <b:RefOrder>29</b:RefOrder>
  </b:Source>
  <b:Source>
    <b:Tag>Ste22</b:Tag>
    <b:SourceType>JournalArticle</b:SourceType>
    <b:Guid>{C22BA021-FBAC-804F-B18A-78888D29A202}</b:Guid>
    <b:Author>
      <b:Author>
        <b:NameList>
          <b:Person>
            <b:Last>Stevenson</b:Last>
            <b:First>H.</b:First>
          </b:Person>
        </b:NameList>
      </b:Author>
    </b:Author>
    <b:Title>Kisspeptin-neuron control of LH pulsatility and ovulation</b:Title>
    <b:JournalName>Frontiers in Endocrinology</b:JournalName>
    <b:Year>2022</b:Year>
    <b:Issue>13</b:Issue>
    <b:RefOrder>30</b:RefOrder>
  </b:Source>
  <b:Source>
    <b:Tag>Dhi05</b:Tag>
    <b:SourceType>JournalArticle</b:SourceType>
    <b:Guid>{3207E5D9-AC57-8C46-9796-B8FCD757D1E7}</b:Guid>
    <b:Author>
      <b:Author>
        <b:NameList>
          <b:Person>
            <b:Last>Dhillo</b:Last>
            <b:First>W.</b:First>
            <b:Middle>S.</b:Middle>
          </b:Person>
        </b:NameList>
      </b:Author>
    </b:Author>
    <b:Title>Kisspeptin-54 stimulates the hypothalamic-pituitary gonadal axis in human males.</b:Title>
    <b:JournalName>The Journal of Clinical Endocrinology &amp; Metabolism</b:JournalName>
    <b:Year>2005</b:Year>
    <b:Pages>6609-6615</b:Pages>
    <b:Volume>90</b:Volume>
    <b:Issue>12</b:Issue>
    <b:RefOrder>31</b:RefOrder>
  </b:Source>
  <b:Source>
    <b:Tag>Leo19</b:Tag>
    <b:SourceType>JournalArticle</b:SourceType>
    <b:Guid>{44646D05-4007-7F4D-8F4C-21F0766C2EE7}</b:Guid>
    <b:Author>
      <b:Author>
        <b:NameList>
          <b:Person>
            <b:Last>Leonardi</b:Last>
            <b:First>C.</b:First>
            <b:Middle>E.</b:Middle>
          </b:Person>
        </b:NameList>
      </b:Author>
    </b:Author>
    <b:Title>Peripheral administration of kisspeptin induces ovulation in cattle under low progesterone concentrations</b:Title>
    <b:JournalName>Theriogenology</b:JournalName>
    <b:Year>2019</b:Year>
    <b:Pages>26-34</b:Pages>
    <b:Volume>141</b:Volume>
    <b:RefOrder>32</b:RefOrder>
  </b:Source>
  <b:Source>
    <b:Tag>Heb82</b:Tag>
    <b:SourceType>JournalArticle</b:SourceType>
    <b:Guid>{B804A3BA-1A60-6841-8690-DAF9D6CB09A7}</b:Guid>
    <b:Author>
      <b:Author>
        <b:NameList>
          <b:Person>
            <b:Last>Heber</b:Last>
            <b:First>D.</b:First>
          </b:Person>
        </b:NameList>
      </b:Author>
    </b:Author>
    <b:Title>Pituitary desensitization and the regulation of pituitary gonadotropin-releasing hormone (GnRH) receptors following chronic administration of a superactive GnRH analog and testosterone</b:Title>
    <b:JournalName>Life Sciences</b:JournalName>
    <b:Year>1982</b:Year>
    <b:Pages>2301-2308</b:Pages>
    <b:RefOrder>33</b:RefOrder>
  </b:Source>
  <b:Source>
    <b:Tag>Sha08</b:Tag>
    <b:SourceType>JournalArticle</b:SourceType>
    <b:Guid>{17AD6A5F-2E5C-1941-8F4F-511B8B9EFB18}</b:Guid>
    <b:Author>
      <b:Author>
        <b:NameList>
          <b:Person>
            <b:Last>Shahed</b:Last>
            <b:First>A.</b:First>
          </b:Person>
        </b:NameList>
      </b:Author>
    </b:Author>
    <b:Title>Differential ovarian expression of KiSS-1 and GPR-54 during the estrous cycle and photoperiod induced recrudescence in siberian hamsters</b:Title>
    <b:JournalName>Molecular Reproduction and Development</b:JournalName>
    <b:Year>2008</b:Year>
    <b:Pages>444-452</b:Pages>
    <b:RefOrder>34</b:RefOrder>
  </b:Source>
  <b:Source>
    <b:Tag>Moo20</b:Tag>
    <b:SourceType>JournalArticle</b:SourceType>
    <b:Guid>{1EBD155F-B1F2-824B-9344-B017E39FF20A}</b:Guid>
    <b:Author>
      <b:Author>
        <b:NameList>
          <b:Person>
            <b:Last>Moorey</b:Last>
            <b:First>S.</b:First>
          </b:Person>
        </b:NameList>
      </b:Author>
    </b:Author>
    <b:Title>Beef heifer infertility: importance of management practices and technological advancements.</b:Title>
    <b:JournalName>Journal of Animal Science and Biotechnology</b:JournalName>
    <b:Year>2020</b:Year>
    <b:Pages>97</b:Pages>
    <b:Volume>11</b:Volume>
    <b:RefOrder>35</b:RefOrder>
  </b:Source>
  <b:Source>
    <b:Tag>Leo18</b:Tag>
    <b:SourceType>JournalArticle</b:SourceType>
    <b:Guid>{34014FAA-916E-E243-97DC-DE5B2AECCBDE}</b:Guid>
    <b:Author>
      <b:Author>
        <b:NameList>
          <b:Person>
            <b:Last>Leonardi</b:Last>
            <b:First>C.</b:First>
            <b:Middle>E.</b:Middle>
          </b:Person>
        </b:NameList>
      </b:Author>
    </b:Author>
    <b:Title>Effect of Kisspeptin-10 on plasma luteinizing hormone concentrations and follicular dynamics during the luteal phase in cattle</b:Title>
    <b:JournalName>Theriogenology</b:JournalName>
    <b:Year>2018</b:Year>
    <b:Pages>268-274</b:Pages>
    <b:Volume>119</b:Volume>
    <b:RefOrder>36</b:RefOrder>
  </b:Source>
</b:Sources>
</file>

<file path=customXml/itemProps1.xml><?xml version="1.0" encoding="utf-8"?>
<ds:datastoreItem xmlns:ds="http://schemas.openxmlformats.org/officeDocument/2006/customXml" ds:itemID="{C5D258BE-D00E-EC41-8024-0255D7CEB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34395</Words>
  <Characters>196054</Characters>
  <Application>Microsoft Office Word</Application>
  <DocSecurity>0</DocSecurity>
  <Lines>1633</Lines>
  <Paragraphs>459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Emily Elizabeth</dc:creator>
  <cp:keywords/>
  <dc:description/>
  <cp:lastModifiedBy>Sherman, Abby</cp:lastModifiedBy>
  <cp:revision>3</cp:revision>
  <cp:lastPrinted>2025-03-23T22:35:00Z</cp:lastPrinted>
  <dcterms:created xsi:type="dcterms:W3CDTF">2025-05-21T14:34:00Z</dcterms:created>
  <dcterms:modified xsi:type="dcterms:W3CDTF">2025-05-21T16:19:00Z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documentId_3557</vt:lpwstr>
  </property>
  <property fmtid="{D5CDD505-2E9C-101B-9397-08002B2CF9AE}" pid="3" name="grammarly_documentContext">
    <vt:lpwstr>{"goals":[],"domain":"general","emotions":[],"dialect":"american"}</vt:lpwstr>
  </property>
</Properties>
</file>