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E4989" w14:textId="77777777" w:rsidR="00CE2BBB" w:rsidRPr="00B55E1C" w:rsidRDefault="00CE2BBB" w:rsidP="00B55E1C">
      <w:pPr>
        <w:spacing w:line="480" w:lineRule="auto"/>
        <w:rPr>
          <w:rFonts w:ascii="Times New Roman" w:hAnsi="Times New Roman" w:cs="Times New Roman"/>
          <w:sz w:val="24"/>
          <w:szCs w:val="24"/>
        </w:rPr>
      </w:pPr>
    </w:p>
    <w:p w14:paraId="24F72B52" w14:textId="6C7BE4D3" w:rsidR="00CE2BBB" w:rsidRPr="00B55E1C" w:rsidRDefault="00CE2BBB" w:rsidP="00B55E1C">
      <w:pPr>
        <w:spacing w:line="480" w:lineRule="auto"/>
        <w:rPr>
          <w:rFonts w:ascii="Times New Roman" w:hAnsi="Times New Roman" w:cs="Times New Roman"/>
          <w:sz w:val="28"/>
          <w:szCs w:val="28"/>
        </w:rPr>
      </w:pPr>
    </w:p>
    <w:p w14:paraId="68066417" w14:textId="77777777" w:rsidR="00CE2BBB" w:rsidRPr="00B55E1C" w:rsidRDefault="00CE2BBB" w:rsidP="00B55E1C">
      <w:pPr>
        <w:spacing w:line="480" w:lineRule="auto"/>
        <w:rPr>
          <w:rFonts w:ascii="Times New Roman" w:hAnsi="Times New Roman" w:cs="Times New Roman"/>
          <w:sz w:val="28"/>
          <w:szCs w:val="28"/>
        </w:rPr>
      </w:pPr>
    </w:p>
    <w:p w14:paraId="41546E2C" w14:textId="3CB4E38D" w:rsidR="00CE2BBB" w:rsidRPr="00B55E1C" w:rsidRDefault="00CE2BBB" w:rsidP="00B55E1C">
      <w:pPr>
        <w:spacing w:line="480" w:lineRule="auto"/>
        <w:jc w:val="center"/>
        <w:rPr>
          <w:rFonts w:ascii="Times New Roman" w:hAnsi="Times New Roman" w:cs="Times New Roman"/>
          <w:sz w:val="28"/>
          <w:szCs w:val="28"/>
        </w:rPr>
      </w:pPr>
      <w:r w:rsidRPr="00B55E1C">
        <w:rPr>
          <w:rFonts w:ascii="Times New Roman" w:hAnsi="Times New Roman" w:cs="Times New Roman"/>
          <w:sz w:val="28"/>
          <w:szCs w:val="28"/>
        </w:rPr>
        <w:t>Honors BCMB and Chancellor’s Honors Program Research Thesis Project</w:t>
      </w:r>
    </w:p>
    <w:p w14:paraId="07E46B6C" w14:textId="0972318F" w:rsidR="00CE2BBB" w:rsidRPr="00B55E1C" w:rsidRDefault="00CE2BBB" w:rsidP="00B55E1C">
      <w:pPr>
        <w:spacing w:line="480" w:lineRule="auto"/>
        <w:jc w:val="center"/>
        <w:rPr>
          <w:rFonts w:ascii="Times New Roman" w:hAnsi="Times New Roman" w:cs="Times New Roman"/>
          <w:sz w:val="28"/>
          <w:szCs w:val="28"/>
        </w:rPr>
      </w:pPr>
      <w:r w:rsidRPr="00B55E1C">
        <w:rPr>
          <w:rFonts w:ascii="Times New Roman" w:hAnsi="Times New Roman" w:cs="Times New Roman"/>
          <w:sz w:val="28"/>
          <w:szCs w:val="28"/>
        </w:rPr>
        <w:t xml:space="preserve">Investigating the </w:t>
      </w:r>
      <w:r w:rsidR="007B70CF">
        <w:rPr>
          <w:rFonts w:ascii="Times New Roman" w:hAnsi="Times New Roman" w:cs="Times New Roman"/>
          <w:sz w:val="28"/>
          <w:szCs w:val="28"/>
        </w:rPr>
        <w:t>Role</w:t>
      </w:r>
      <w:r w:rsidRPr="00B55E1C">
        <w:rPr>
          <w:rFonts w:ascii="Times New Roman" w:hAnsi="Times New Roman" w:cs="Times New Roman"/>
          <w:sz w:val="28"/>
          <w:szCs w:val="28"/>
        </w:rPr>
        <w:t xml:space="preserve"> of the Rough Deal Protein in Spindle Assembly Complex Signaling</w:t>
      </w:r>
    </w:p>
    <w:p w14:paraId="673EA3A9" w14:textId="028A6268" w:rsidR="00CE2BBB" w:rsidRPr="00B55E1C" w:rsidRDefault="00CE2BBB" w:rsidP="00B55E1C">
      <w:pPr>
        <w:spacing w:line="480" w:lineRule="auto"/>
        <w:jc w:val="center"/>
        <w:rPr>
          <w:rFonts w:ascii="Times New Roman" w:hAnsi="Times New Roman" w:cs="Times New Roman"/>
          <w:sz w:val="28"/>
          <w:szCs w:val="28"/>
        </w:rPr>
      </w:pPr>
      <w:r w:rsidRPr="00B55E1C">
        <w:rPr>
          <w:rFonts w:ascii="Times New Roman" w:hAnsi="Times New Roman" w:cs="Times New Roman"/>
          <w:sz w:val="28"/>
          <w:szCs w:val="28"/>
        </w:rPr>
        <w:t>Ryan Mihealsick</w:t>
      </w:r>
    </w:p>
    <w:p w14:paraId="11EDDC84" w14:textId="2C95F4F2" w:rsidR="00CE2BBB" w:rsidRPr="00B55E1C" w:rsidRDefault="00CE2BBB" w:rsidP="00B55E1C">
      <w:pPr>
        <w:spacing w:line="480" w:lineRule="auto"/>
        <w:jc w:val="center"/>
        <w:rPr>
          <w:rFonts w:ascii="Times New Roman" w:hAnsi="Times New Roman" w:cs="Times New Roman"/>
          <w:sz w:val="28"/>
          <w:szCs w:val="28"/>
        </w:rPr>
      </w:pPr>
      <w:r w:rsidRPr="00B55E1C">
        <w:rPr>
          <w:rFonts w:ascii="Times New Roman" w:hAnsi="Times New Roman" w:cs="Times New Roman"/>
          <w:sz w:val="28"/>
          <w:szCs w:val="28"/>
        </w:rPr>
        <w:t>Bruce McKee PhD, Quitao He</w:t>
      </w:r>
    </w:p>
    <w:p w14:paraId="442D4A93" w14:textId="5F779B83" w:rsidR="00CE2BBB" w:rsidRPr="00B55E1C" w:rsidRDefault="00CE2BBB" w:rsidP="00B55E1C">
      <w:pPr>
        <w:spacing w:line="480" w:lineRule="auto"/>
        <w:jc w:val="center"/>
        <w:rPr>
          <w:rFonts w:ascii="Times New Roman" w:hAnsi="Times New Roman" w:cs="Times New Roman"/>
          <w:sz w:val="28"/>
          <w:szCs w:val="28"/>
        </w:rPr>
      </w:pPr>
      <w:r w:rsidRPr="00B55E1C">
        <w:rPr>
          <w:rFonts w:ascii="Times New Roman" w:hAnsi="Times New Roman" w:cs="Times New Roman"/>
          <w:sz w:val="28"/>
          <w:szCs w:val="28"/>
        </w:rPr>
        <w:t>The University of Tennessee, Knoxville</w:t>
      </w:r>
    </w:p>
    <w:p w14:paraId="0A95E2C9" w14:textId="757E8888" w:rsidR="00CE2BBB" w:rsidRPr="00B55E1C" w:rsidRDefault="00CE2BBB" w:rsidP="00B55E1C">
      <w:pPr>
        <w:spacing w:line="480" w:lineRule="auto"/>
        <w:jc w:val="center"/>
        <w:rPr>
          <w:rFonts w:ascii="Times New Roman" w:hAnsi="Times New Roman" w:cs="Times New Roman"/>
          <w:sz w:val="28"/>
          <w:szCs w:val="28"/>
        </w:rPr>
      </w:pPr>
      <w:r w:rsidRPr="00B55E1C">
        <w:rPr>
          <w:rFonts w:ascii="Times New Roman" w:hAnsi="Times New Roman" w:cs="Times New Roman"/>
          <w:sz w:val="28"/>
          <w:szCs w:val="28"/>
        </w:rPr>
        <w:t>August, 2018</w:t>
      </w:r>
    </w:p>
    <w:p w14:paraId="3CDB907B" w14:textId="63811534" w:rsidR="00CE2BBB" w:rsidRPr="00B55E1C" w:rsidRDefault="00CE2BBB" w:rsidP="00B55E1C">
      <w:pPr>
        <w:spacing w:line="480" w:lineRule="auto"/>
        <w:rPr>
          <w:rFonts w:ascii="Times New Roman" w:hAnsi="Times New Roman" w:cs="Times New Roman"/>
          <w:b/>
          <w:sz w:val="24"/>
          <w:szCs w:val="24"/>
        </w:rPr>
      </w:pPr>
    </w:p>
    <w:p w14:paraId="6D5D8D47" w14:textId="77777777" w:rsidR="00CE2BBB" w:rsidRPr="00B55E1C" w:rsidRDefault="00CE2BBB" w:rsidP="00B55E1C">
      <w:pPr>
        <w:spacing w:line="480" w:lineRule="auto"/>
        <w:rPr>
          <w:rFonts w:ascii="Times New Roman" w:hAnsi="Times New Roman" w:cs="Times New Roman"/>
          <w:b/>
          <w:sz w:val="24"/>
          <w:szCs w:val="24"/>
        </w:rPr>
      </w:pPr>
    </w:p>
    <w:p w14:paraId="166E410F" w14:textId="77777777" w:rsidR="00CE2BBB" w:rsidRPr="00B55E1C" w:rsidRDefault="00CE2BBB" w:rsidP="00B55E1C">
      <w:pPr>
        <w:spacing w:line="480" w:lineRule="auto"/>
        <w:rPr>
          <w:rFonts w:ascii="Times New Roman" w:hAnsi="Times New Roman" w:cs="Times New Roman"/>
          <w:b/>
          <w:sz w:val="24"/>
          <w:szCs w:val="24"/>
        </w:rPr>
      </w:pPr>
    </w:p>
    <w:p w14:paraId="2D1A7A9A" w14:textId="77777777" w:rsidR="00CE2BBB" w:rsidRPr="00B55E1C" w:rsidRDefault="00CE2BBB" w:rsidP="00B55E1C">
      <w:pPr>
        <w:spacing w:line="480" w:lineRule="auto"/>
        <w:rPr>
          <w:rFonts w:ascii="Times New Roman" w:hAnsi="Times New Roman" w:cs="Times New Roman"/>
          <w:b/>
          <w:sz w:val="24"/>
          <w:szCs w:val="24"/>
        </w:rPr>
      </w:pPr>
    </w:p>
    <w:p w14:paraId="462E0B9E" w14:textId="77777777" w:rsidR="00CE2BBB" w:rsidRPr="00B55E1C" w:rsidRDefault="00CE2BBB" w:rsidP="00B55E1C">
      <w:pPr>
        <w:spacing w:line="480" w:lineRule="auto"/>
        <w:rPr>
          <w:rFonts w:ascii="Times New Roman" w:hAnsi="Times New Roman" w:cs="Times New Roman"/>
          <w:b/>
          <w:sz w:val="24"/>
          <w:szCs w:val="24"/>
        </w:rPr>
      </w:pPr>
    </w:p>
    <w:p w14:paraId="2FE16CE3" w14:textId="77777777" w:rsidR="00CE2BBB" w:rsidRPr="00B55E1C" w:rsidRDefault="00CE2BBB" w:rsidP="00B55E1C">
      <w:pPr>
        <w:spacing w:line="480" w:lineRule="auto"/>
        <w:rPr>
          <w:rFonts w:ascii="Times New Roman" w:hAnsi="Times New Roman" w:cs="Times New Roman"/>
          <w:b/>
          <w:sz w:val="24"/>
          <w:szCs w:val="24"/>
        </w:rPr>
      </w:pPr>
    </w:p>
    <w:p w14:paraId="748F223B" w14:textId="59C638F4" w:rsidR="00CE2BBB" w:rsidRPr="00B55E1C" w:rsidRDefault="00CE2BBB" w:rsidP="00B55E1C">
      <w:pPr>
        <w:spacing w:line="480" w:lineRule="auto"/>
        <w:rPr>
          <w:rFonts w:ascii="Times New Roman" w:hAnsi="Times New Roman" w:cs="Times New Roman"/>
          <w:b/>
          <w:sz w:val="24"/>
          <w:szCs w:val="24"/>
        </w:rPr>
      </w:pPr>
    </w:p>
    <w:p w14:paraId="057585BA" w14:textId="13652D6A" w:rsidR="00CE2BBB" w:rsidRPr="00B55E1C" w:rsidRDefault="00CE2BBB" w:rsidP="00B55E1C">
      <w:pPr>
        <w:spacing w:line="480" w:lineRule="auto"/>
        <w:rPr>
          <w:rFonts w:ascii="Times New Roman" w:hAnsi="Times New Roman" w:cs="Times New Roman"/>
          <w:b/>
          <w:sz w:val="32"/>
          <w:szCs w:val="32"/>
        </w:rPr>
      </w:pPr>
      <w:r w:rsidRPr="00B55E1C">
        <w:rPr>
          <w:rFonts w:ascii="Times New Roman" w:hAnsi="Times New Roman" w:cs="Times New Roman"/>
          <w:b/>
          <w:sz w:val="32"/>
          <w:szCs w:val="32"/>
        </w:rPr>
        <w:lastRenderedPageBreak/>
        <w:t>Abstract</w:t>
      </w:r>
    </w:p>
    <w:p w14:paraId="2B8BF428" w14:textId="63D6D530" w:rsidR="00CE2BBB" w:rsidRPr="00B55E1C" w:rsidRDefault="00CE2BBB" w:rsidP="00B55E1C">
      <w:pPr>
        <w:spacing w:line="480" w:lineRule="auto"/>
        <w:rPr>
          <w:rFonts w:ascii="Times New Roman" w:hAnsi="Times New Roman" w:cs="Times New Roman"/>
        </w:rPr>
      </w:pPr>
      <w:r w:rsidRPr="00B55E1C">
        <w:rPr>
          <w:rFonts w:ascii="Times New Roman" w:hAnsi="Times New Roman" w:cs="Times New Roman"/>
          <w:sz w:val="24"/>
          <w:szCs w:val="24"/>
        </w:rPr>
        <w:tab/>
      </w:r>
      <w:r w:rsidR="00402C12" w:rsidRPr="00B55E1C">
        <w:rPr>
          <w:rFonts w:ascii="Times New Roman" w:hAnsi="Times New Roman" w:cs="Times New Roman"/>
          <w:sz w:val="24"/>
          <w:szCs w:val="24"/>
        </w:rPr>
        <w:t xml:space="preserve"> The spindle assembly checkpoint (SAC) is the metaphase/anaphase checkpoint that ensures the faithful bipolar segregation of chromosomes during the M phase of the cell cycle. After nuclear envelope breakdown in late prophase, a large number of proteins are recruited to kinetochores to establish a stoichiometric inhibition of a key protein in cell cycle progression, the anaphase promoting complex/</w:t>
      </w:r>
      <w:proofErr w:type="spellStart"/>
      <w:r w:rsidR="00402C12" w:rsidRPr="00B55E1C">
        <w:rPr>
          <w:rFonts w:ascii="Times New Roman" w:hAnsi="Times New Roman" w:cs="Times New Roman"/>
          <w:sz w:val="24"/>
          <w:szCs w:val="24"/>
        </w:rPr>
        <w:t>cyclosome</w:t>
      </w:r>
      <w:proofErr w:type="spellEnd"/>
      <w:r w:rsidR="00402C12" w:rsidRPr="00B55E1C">
        <w:rPr>
          <w:rFonts w:ascii="Times New Roman" w:hAnsi="Times New Roman" w:cs="Times New Roman"/>
          <w:sz w:val="24"/>
          <w:szCs w:val="24"/>
        </w:rPr>
        <w:t xml:space="preserve"> (APC/C). </w:t>
      </w:r>
      <w:r w:rsidR="00ED30D3" w:rsidRPr="00B55E1C">
        <w:rPr>
          <w:rFonts w:ascii="Times New Roman" w:hAnsi="Times New Roman" w:cs="Times New Roman"/>
          <w:sz w:val="24"/>
          <w:szCs w:val="24"/>
        </w:rPr>
        <w:t>To inhibit the APC/C, the main function of the SAC signaling pathway</w:t>
      </w:r>
      <w:r w:rsidR="00402C12" w:rsidRPr="00B55E1C">
        <w:rPr>
          <w:rFonts w:ascii="Times New Roman" w:hAnsi="Times New Roman" w:cs="Times New Roman"/>
          <w:sz w:val="24"/>
          <w:szCs w:val="24"/>
        </w:rPr>
        <w:t xml:space="preserve"> </w:t>
      </w:r>
      <w:r w:rsidR="00ED30D3" w:rsidRPr="00B55E1C">
        <w:rPr>
          <w:rFonts w:ascii="Times New Roman" w:hAnsi="Times New Roman" w:cs="Times New Roman"/>
          <w:sz w:val="24"/>
          <w:szCs w:val="24"/>
        </w:rPr>
        <w:t>is to sequester the effector of the APC/C, Cdc20. Though the outcome of effective SAC signaling is clear, the diverse roles of the many proteins are still being characterized. The rough deal protein (</w:t>
      </w:r>
      <w:r w:rsidR="00ED30D3" w:rsidRPr="00B55E1C">
        <w:rPr>
          <w:rFonts w:ascii="Times New Roman" w:hAnsi="Times New Roman" w:cs="Times New Roman"/>
          <w:i/>
          <w:sz w:val="24"/>
          <w:szCs w:val="24"/>
        </w:rPr>
        <w:t>Rod</w:t>
      </w:r>
      <w:r w:rsidR="00ED30D3" w:rsidRPr="00B55E1C">
        <w:rPr>
          <w:rFonts w:ascii="Times New Roman" w:hAnsi="Times New Roman" w:cs="Times New Roman"/>
          <w:sz w:val="24"/>
          <w:szCs w:val="24"/>
        </w:rPr>
        <w:t xml:space="preserve">) is a protein that is known to be involved with the transport and removal of </w:t>
      </w:r>
      <w:r w:rsidR="00ED30D3" w:rsidRPr="00B55E1C">
        <w:rPr>
          <w:rFonts w:ascii="Times New Roman" w:hAnsi="Times New Roman" w:cs="Times New Roman"/>
          <w:i/>
          <w:sz w:val="24"/>
          <w:szCs w:val="24"/>
        </w:rPr>
        <w:t xml:space="preserve">Mad2, </w:t>
      </w:r>
      <w:r w:rsidR="00ED30D3" w:rsidRPr="00B55E1C">
        <w:rPr>
          <w:rFonts w:ascii="Times New Roman" w:hAnsi="Times New Roman" w:cs="Times New Roman"/>
          <w:sz w:val="24"/>
          <w:szCs w:val="24"/>
        </w:rPr>
        <w:t xml:space="preserve">another component of the SAC, to and from the kinetochore, but null mutations in these proteins have different effects on the viability of the organism. </w:t>
      </w:r>
      <w:r w:rsidR="007D3C2A">
        <w:rPr>
          <w:rFonts w:ascii="Times New Roman" w:hAnsi="Times New Roman" w:cs="Times New Roman"/>
          <w:sz w:val="24"/>
          <w:szCs w:val="24"/>
        </w:rPr>
        <w:t>r</w:t>
      </w:r>
      <w:r w:rsidR="00ED30D3" w:rsidRPr="00B55E1C">
        <w:rPr>
          <w:rFonts w:ascii="Times New Roman" w:hAnsi="Times New Roman" w:cs="Times New Roman"/>
          <w:i/>
          <w:sz w:val="24"/>
          <w:szCs w:val="24"/>
        </w:rPr>
        <w:t>od</w:t>
      </w:r>
      <w:r w:rsidR="00ED30D3" w:rsidRPr="00B55E1C">
        <w:rPr>
          <w:rFonts w:ascii="Times New Roman" w:hAnsi="Times New Roman" w:cs="Times New Roman"/>
          <w:sz w:val="24"/>
          <w:szCs w:val="24"/>
        </w:rPr>
        <w:t xml:space="preserve"> null mutants are lethal, whereas </w:t>
      </w:r>
      <w:r w:rsidR="00ED30D3" w:rsidRPr="00B55E1C">
        <w:rPr>
          <w:rFonts w:ascii="Times New Roman" w:hAnsi="Times New Roman" w:cs="Times New Roman"/>
          <w:i/>
          <w:sz w:val="24"/>
          <w:szCs w:val="24"/>
        </w:rPr>
        <w:t xml:space="preserve">mad2 </w:t>
      </w:r>
      <w:r w:rsidR="00ED30D3" w:rsidRPr="00B55E1C">
        <w:rPr>
          <w:rFonts w:ascii="Times New Roman" w:hAnsi="Times New Roman" w:cs="Times New Roman"/>
          <w:sz w:val="24"/>
          <w:szCs w:val="24"/>
        </w:rPr>
        <w:t xml:space="preserve">null mutation is not, leading to the postulation that </w:t>
      </w:r>
      <w:r w:rsidR="00ED30D3" w:rsidRPr="00B55E1C">
        <w:rPr>
          <w:rFonts w:ascii="Times New Roman" w:hAnsi="Times New Roman" w:cs="Times New Roman"/>
          <w:i/>
          <w:sz w:val="24"/>
          <w:szCs w:val="24"/>
        </w:rPr>
        <w:t>Rod</w:t>
      </w:r>
      <w:r w:rsidR="00ED30D3" w:rsidRPr="00B55E1C">
        <w:rPr>
          <w:rFonts w:ascii="Times New Roman" w:hAnsi="Times New Roman" w:cs="Times New Roman"/>
          <w:sz w:val="24"/>
          <w:szCs w:val="24"/>
        </w:rPr>
        <w:t xml:space="preserve"> has additional, uncharacterized importance in SAC signal</w:t>
      </w:r>
      <w:r w:rsidR="00B55E1C" w:rsidRPr="00B55E1C">
        <w:rPr>
          <w:rFonts w:ascii="Times New Roman" w:hAnsi="Times New Roman" w:cs="Times New Roman"/>
          <w:sz w:val="24"/>
          <w:szCs w:val="24"/>
        </w:rPr>
        <w:t xml:space="preserve">ing. By using a </w:t>
      </w:r>
      <w:r w:rsidR="00B55E1C" w:rsidRPr="00B55E1C">
        <w:rPr>
          <w:rFonts w:ascii="Times New Roman" w:hAnsi="Times New Roman" w:cs="Times New Roman"/>
          <w:i/>
          <w:sz w:val="24"/>
          <w:szCs w:val="24"/>
        </w:rPr>
        <w:t>bubR1-</w:t>
      </w:r>
      <w:proofErr w:type="gramStart"/>
      <w:r w:rsidR="00B55E1C" w:rsidRPr="00B55E1C">
        <w:rPr>
          <w:rFonts w:ascii="Times New Roman" w:hAnsi="Times New Roman" w:cs="Times New Roman"/>
          <w:i/>
          <w:sz w:val="24"/>
          <w:szCs w:val="24"/>
        </w:rPr>
        <w:t>KEN;rod</w:t>
      </w:r>
      <w:proofErr w:type="gramEnd"/>
      <w:r w:rsidR="00B55E1C" w:rsidRPr="00B55E1C">
        <w:rPr>
          <w:rFonts w:ascii="Times New Roman" w:hAnsi="Times New Roman" w:cs="Times New Roman"/>
          <w:i/>
          <w:sz w:val="24"/>
          <w:szCs w:val="24"/>
        </w:rPr>
        <w:t xml:space="preserve"> </w:t>
      </w:r>
      <w:r w:rsidR="00B55E1C" w:rsidRPr="00B55E1C">
        <w:rPr>
          <w:rFonts w:ascii="Times New Roman" w:hAnsi="Times New Roman" w:cs="Times New Roman"/>
          <w:sz w:val="24"/>
          <w:szCs w:val="24"/>
        </w:rPr>
        <w:t xml:space="preserve">double mutant, we hope to learn more about the involvement of </w:t>
      </w:r>
      <w:r w:rsidR="00B55E1C" w:rsidRPr="00B55E1C">
        <w:rPr>
          <w:rFonts w:ascii="Times New Roman" w:hAnsi="Times New Roman" w:cs="Times New Roman"/>
          <w:i/>
          <w:sz w:val="24"/>
          <w:szCs w:val="24"/>
        </w:rPr>
        <w:t xml:space="preserve">Rod </w:t>
      </w:r>
      <w:r w:rsidR="007D3C2A">
        <w:rPr>
          <w:rFonts w:ascii="Times New Roman" w:hAnsi="Times New Roman" w:cs="Times New Roman"/>
          <w:sz w:val="24"/>
          <w:szCs w:val="24"/>
        </w:rPr>
        <w:t>in Drosophila meiosis.</w:t>
      </w:r>
    </w:p>
    <w:p w14:paraId="5E028D22" w14:textId="0FE2A8E1" w:rsidR="00420235" w:rsidRPr="00B55E1C" w:rsidRDefault="00420235" w:rsidP="00B55E1C">
      <w:pPr>
        <w:spacing w:line="480" w:lineRule="auto"/>
        <w:rPr>
          <w:rFonts w:ascii="Times New Roman" w:hAnsi="Times New Roman" w:cs="Times New Roman"/>
          <w:b/>
          <w:sz w:val="32"/>
          <w:szCs w:val="32"/>
        </w:rPr>
      </w:pPr>
      <w:r w:rsidRPr="00B55E1C">
        <w:rPr>
          <w:rFonts w:ascii="Times New Roman" w:hAnsi="Times New Roman" w:cs="Times New Roman"/>
          <w:b/>
          <w:sz w:val="32"/>
          <w:szCs w:val="32"/>
        </w:rPr>
        <w:t>Introduction/Background</w:t>
      </w:r>
    </w:p>
    <w:p w14:paraId="25976C2F" w14:textId="3B7595CE" w:rsidR="00511AF2" w:rsidRPr="00B55E1C" w:rsidRDefault="00511AF2" w:rsidP="00B55E1C">
      <w:pPr>
        <w:spacing w:line="480" w:lineRule="auto"/>
        <w:ind w:firstLine="720"/>
        <w:rPr>
          <w:rFonts w:ascii="Times New Roman" w:hAnsi="Times New Roman" w:cs="Times New Roman"/>
          <w:sz w:val="24"/>
          <w:szCs w:val="24"/>
        </w:rPr>
      </w:pPr>
      <w:r w:rsidRPr="00B55E1C">
        <w:rPr>
          <w:rFonts w:ascii="Times New Roman" w:hAnsi="Times New Roman" w:cs="Times New Roman"/>
          <w:sz w:val="24"/>
          <w:szCs w:val="24"/>
        </w:rPr>
        <w:t xml:space="preserve">The Rough Deal protein is a widely conserved eukaryotic protein that plays a role in mitosis and meiosis. In </w:t>
      </w:r>
      <w:r w:rsidRPr="00B55E1C">
        <w:rPr>
          <w:rFonts w:ascii="Times New Roman" w:hAnsi="Times New Roman" w:cs="Times New Roman"/>
          <w:i/>
          <w:sz w:val="24"/>
          <w:szCs w:val="24"/>
        </w:rPr>
        <w:t>Drosophila</w:t>
      </w:r>
      <w:r w:rsidRPr="00B55E1C">
        <w:rPr>
          <w:rFonts w:ascii="Times New Roman" w:hAnsi="Times New Roman" w:cs="Times New Roman"/>
          <w:sz w:val="24"/>
          <w:szCs w:val="24"/>
        </w:rPr>
        <w:t xml:space="preserve">, cell cycle progression is an incredibly complex and well-studied mechanism of cellular division that is regulated by fail-safe checkpoints to ensure the fidelity of chromosomal segregation. One of these highly conserved checkpoints is seen in dividing mitotic and meiotic cells and is known as the spindle assembly checkpoint. The spindle assembly checkpoint (SAC) is the metaphase checkpoint tasked with the vital role of guaranteeing the bipolar segregation of chromosomes </w:t>
      </w:r>
      <w:r w:rsidR="009E6523" w:rsidRPr="00B55E1C">
        <w:rPr>
          <w:rFonts w:ascii="Times New Roman" w:hAnsi="Times New Roman" w:cs="Times New Roman"/>
          <w:sz w:val="24"/>
          <w:szCs w:val="24"/>
        </w:rPr>
        <w:t>during</w:t>
      </w:r>
      <w:r w:rsidRPr="00B55E1C">
        <w:rPr>
          <w:rFonts w:ascii="Times New Roman" w:hAnsi="Times New Roman" w:cs="Times New Roman"/>
          <w:sz w:val="24"/>
          <w:szCs w:val="24"/>
        </w:rPr>
        <w:t xml:space="preserve"> anaphase. To do this, the SAC monitors kinetochore-microtubule interactions, giving a dividing cell feedback on two aspects of the connection: the first being appropriate microtubule tension forces and the second being appropriate microtubule attachment. Once the attachment is made and appropriate tension is applied bi-directionally, the SAC becomes inactivated through active transport of SAC proteins from the kinetochore, and the cell cycle progresses into anaphase. The complexity of the SAC mechanism comes from the many proteins involved and the interplay amongst them to generate a proficient cell-cycle arrest from metaphase leading into anaphase. The rough deal protein is multifunctional in its role in the SAC, contributing to SAC protein recruitment and the recruitment of the dynein-dynactin complex that removes SAC proteins from the kinetochores. However, the function of Rod has not been completely characterized</w:t>
      </w:r>
      <w:r w:rsidR="009E6523" w:rsidRPr="00B55E1C">
        <w:rPr>
          <w:rFonts w:ascii="Times New Roman" w:hAnsi="Times New Roman" w:cs="Times New Roman"/>
          <w:sz w:val="24"/>
          <w:szCs w:val="24"/>
        </w:rPr>
        <w:t xml:space="preserve"> and its role in promoting SAC signaling remains unclear.</w:t>
      </w:r>
    </w:p>
    <w:p w14:paraId="3D1E002C" w14:textId="5053D1AC" w:rsidR="00511AF2" w:rsidRPr="00B55E1C" w:rsidRDefault="00511AF2" w:rsidP="00B55E1C">
      <w:pPr>
        <w:spacing w:line="480" w:lineRule="auto"/>
        <w:ind w:firstLine="720"/>
        <w:rPr>
          <w:rFonts w:ascii="Times New Roman" w:hAnsi="Times New Roman" w:cs="Times New Roman"/>
          <w:sz w:val="24"/>
          <w:szCs w:val="24"/>
        </w:rPr>
      </w:pPr>
      <w:r w:rsidRPr="00B55E1C">
        <w:rPr>
          <w:rFonts w:ascii="Times New Roman" w:hAnsi="Times New Roman" w:cs="Times New Roman"/>
          <w:sz w:val="24"/>
          <w:szCs w:val="24"/>
        </w:rPr>
        <w:t>The chief role of the SAC in arresting cell cycle progression can be attributed to the inhibition of an E3 ubiquitin ligase known as the anaphase promoting complex/</w:t>
      </w:r>
      <w:proofErr w:type="spellStart"/>
      <w:r w:rsidRPr="00B55E1C">
        <w:rPr>
          <w:rFonts w:ascii="Times New Roman" w:hAnsi="Times New Roman" w:cs="Times New Roman"/>
          <w:sz w:val="24"/>
          <w:szCs w:val="24"/>
        </w:rPr>
        <w:t>cyclosome</w:t>
      </w:r>
      <w:proofErr w:type="spellEnd"/>
      <w:r w:rsidRPr="00B55E1C">
        <w:rPr>
          <w:rFonts w:ascii="Times New Roman" w:hAnsi="Times New Roman" w:cs="Times New Roman"/>
          <w:sz w:val="24"/>
          <w:szCs w:val="24"/>
        </w:rPr>
        <w:t xml:space="preserve"> through sequestering its effector, cell-division cycle protein 20 (CDC20). Upon forming a complex with CDC20, the anaphase promoting complex/</w:t>
      </w:r>
      <w:proofErr w:type="spellStart"/>
      <w:r w:rsidRPr="00B55E1C">
        <w:rPr>
          <w:rFonts w:ascii="Times New Roman" w:hAnsi="Times New Roman" w:cs="Times New Roman"/>
          <w:sz w:val="24"/>
          <w:szCs w:val="24"/>
        </w:rPr>
        <w:t>cyclosome</w:t>
      </w:r>
      <w:proofErr w:type="spellEnd"/>
      <w:r w:rsidRPr="00B55E1C">
        <w:rPr>
          <w:rFonts w:ascii="Times New Roman" w:hAnsi="Times New Roman" w:cs="Times New Roman"/>
          <w:sz w:val="24"/>
          <w:szCs w:val="24"/>
        </w:rPr>
        <w:t xml:space="preserve"> (APC/C; APC/C</w:t>
      </w:r>
      <w:r w:rsidRPr="00B55E1C">
        <w:rPr>
          <w:rFonts w:ascii="Times New Roman" w:hAnsi="Times New Roman" w:cs="Times New Roman"/>
          <w:sz w:val="24"/>
          <w:szCs w:val="24"/>
          <w:vertAlign w:val="superscript"/>
        </w:rPr>
        <w:t>CDC20</w:t>
      </w:r>
      <w:r w:rsidRPr="00B55E1C">
        <w:rPr>
          <w:rFonts w:ascii="Times New Roman" w:hAnsi="Times New Roman" w:cs="Times New Roman"/>
          <w:sz w:val="24"/>
          <w:szCs w:val="24"/>
        </w:rPr>
        <w:t xml:space="preserve">) triggers the breakdown of two important cell cycle inhibitors, </w:t>
      </w:r>
      <w:proofErr w:type="spellStart"/>
      <w:r w:rsidRPr="00B55E1C">
        <w:rPr>
          <w:rFonts w:ascii="Times New Roman" w:hAnsi="Times New Roman" w:cs="Times New Roman"/>
          <w:sz w:val="24"/>
          <w:szCs w:val="24"/>
        </w:rPr>
        <w:t>securin</w:t>
      </w:r>
      <w:proofErr w:type="spellEnd"/>
      <w:r w:rsidRPr="00B55E1C">
        <w:rPr>
          <w:rFonts w:ascii="Times New Roman" w:hAnsi="Times New Roman" w:cs="Times New Roman"/>
          <w:sz w:val="24"/>
          <w:szCs w:val="24"/>
        </w:rPr>
        <w:t xml:space="preserve"> and cyclin B, through targeting these proteins for destruction by polyubiquitylation. Securin targets the protease, </w:t>
      </w:r>
      <w:proofErr w:type="spellStart"/>
      <w:r w:rsidRPr="00B55E1C">
        <w:rPr>
          <w:rFonts w:ascii="Times New Roman" w:hAnsi="Times New Roman" w:cs="Times New Roman"/>
          <w:sz w:val="24"/>
          <w:szCs w:val="24"/>
        </w:rPr>
        <w:t>separase</w:t>
      </w:r>
      <w:proofErr w:type="spellEnd"/>
      <w:r w:rsidRPr="00B55E1C">
        <w:rPr>
          <w:rFonts w:ascii="Times New Roman" w:hAnsi="Times New Roman" w:cs="Times New Roman"/>
          <w:sz w:val="24"/>
          <w:szCs w:val="24"/>
        </w:rPr>
        <w:t xml:space="preserve">. </w:t>
      </w:r>
      <w:proofErr w:type="spellStart"/>
      <w:r w:rsidRPr="00B55E1C">
        <w:rPr>
          <w:rFonts w:ascii="Times New Roman" w:hAnsi="Times New Roman" w:cs="Times New Roman"/>
          <w:sz w:val="24"/>
          <w:szCs w:val="24"/>
        </w:rPr>
        <w:t>Separase</w:t>
      </w:r>
      <w:proofErr w:type="spellEnd"/>
      <w:r w:rsidRPr="00B55E1C">
        <w:rPr>
          <w:rFonts w:ascii="Times New Roman" w:hAnsi="Times New Roman" w:cs="Times New Roman"/>
          <w:sz w:val="24"/>
          <w:szCs w:val="24"/>
        </w:rPr>
        <w:t xml:space="preserve"> is required at the onset of anaphase to cleave the cohesin complex that holds sister chromatids together</w:t>
      </w:r>
      <w:r w:rsidR="001351EB" w:rsidRPr="00B55E1C">
        <w:rPr>
          <w:rFonts w:ascii="Times New Roman" w:hAnsi="Times New Roman" w:cs="Times New Roman"/>
          <w:sz w:val="24"/>
          <w:szCs w:val="24"/>
        </w:rPr>
        <w:t xml:space="preserve"> </w:t>
      </w:r>
      <w:r w:rsidR="001351EB" w:rsidRPr="00B55E1C">
        <w:rPr>
          <w:rFonts w:ascii="Times New Roman" w:hAnsi="Times New Roman" w:cs="Times New Roman"/>
          <w:i/>
          <w:sz w:val="24"/>
          <w:szCs w:val="24"/>
        </w:rPr>
        <w:t>(8)</w:t>
      </w:r>
      <w:r w:rsidRPr="00B55E1C">
        <w:rPr>
          <w:rFonts w:ascii="Times New Roman" w:hAnsi="Times New Roman" w:cs="Times New Roman"/>
          <w:sz w:val="24"/>
          <w:szCs w:val="24"/>
        </w:rPr>
        <w:t>.</w:t>
      </w:r>
      <w:r w:rsidRPr="00B55E1C">
        <w:rPr>
          <w:rFonts w:ascii="Times New Roman" w:hAnsi="Times New Roman" w:cs="Times New Roman"/>
          <w:b/>
          <w:i/>
          <w:sz w:val="24"/>
          <w:szCs w:val="24"/>
        </w:rPr>
        <w:t xml:space="preserve"> </w:t>
      </w:r>
      <w:r w:rsidRPr="00B55E1C">
        <w:rPr>
          <w:rFonts w:ascii="Times New Roman" w:hAnsi="Times New Roman" w:cs="Times New Roman"/>
          <w:sz w:val="24"/>
          <w:szCs w:val="24"/>
        </w:rPr>
        <w:t xml:space="preserve">By targeting and inhibiting </w:t>
      </w:r>
      <w:proofErr w:type="spellStart"/>
      <w:r w:rsidRPr="00B55E1C">
        <w:rPr>
          <w:rFonts w:ascii="Times New Roman" w:hAnsi="Times New Roman" w:cs="Times New Roman"/>
          <w:sz w:val="24"/>
          <w:szCs w:val="24"/>
        </w:rPr>
        <w:t>separase</w:t>
      </w:r>
      <w:proofErr w:type="spellEnd"/>
      <w:r w:rsidRPr="00B55E1C">
        <w:rPr>
          <w:rFonts w:ascii="Times New Roman" w:hAnsi="Times New Roman" w:cs="Times New Roman"/>
          <w:sz w:val="24"/>
          <w:szCs w:val="24"/>
        </w:rPr>
        <w:t xml:space="preserve">, </w:t>
      </w:r>
      <w:proofErr w:type="spellStart"/>
      <w:r w:rsidRPr="00B55E1C">
        <w:rPr>
          <w:rFonts w:ascii="Times New Roman" w:hAnsi="Times New Roman" w:cs="Times New Roman"/>
          <w:sz w:val="24"/>
          <w:szCs w:val="24"/>
        </w:rPr>
        <w:t>securin</w:t>
      </w:r>
      <w:proofErr w:type="spellEnd"/>
      <w:r w:rsidRPr="00B55E1C">
        <w:rPr>
          <w:rFonts w:ascii="Times New Roman" w:hAnsi="Times New Roman" w:cs="Times New Roman"/>
          <w:sz w:val="24"/>
          <w:szCs w:val="24"/>
        </w:rPr>
        <w:t xml:space="preserve"> effectively maintains the force holding the two sister chromatids together. The other target of the APC/C, cyclin B, is an M phase cyclin that forms a complex with cyclin-dependent-kinase 1 (CDK1) which phosphorylates and activates many proteins in the early stages of a dividing cell. Upon polyubiquitylation and subsequent breakdown of these two proteins, the cell will exit metaphase and sister chromatid separation will progress</w:t>
      </w:r>
      <w:r w:rsidR="001351EB" w:rsidRPr="00B55E1C">
        <w:rPr>
          <w:rFonts w:ascii="Times New Roman" w:hAnsi="Times New Roman" w:cs="Times New Roman"/>
          <w:sz w:val="24"/>
          <w:szCs w:val="24"/>
        </w:rPr>
        <w:t xml:space="preserve"> </w:t>
      </w:r>
      <w:r w:rsidR="001351EB" w:rsidRPr="00B55E1C">
        <w:rPr>
          <w:rFonts w:ascii="Times New Roman" w:hAnsi="Times New Roman" w:cs="Times New Roman"/>
          <w:i/>
          <w:sz w:val="24"/>
          <w:szCs w:val="24"/>
        </w:rPr>
        <w:t xml:space="preserve">(8). </w:t>
      </w:r>
      <w:r w:rsidRPr="00B55E1C">
        <w:rPr>
          <w:rFonts w:ascii="Times New Roman" w:hAnsi="Times New Roman" w:cs="Times New Roman"/>
          <w:sz w:val="24"/>
          <w:szCs w:val="24"/>
        </w:rPr>
        <w:t>Now, when the two aspects of kinetochore-microtubule attachment are not appropriate bi-directionally, proponents of the SAC sequester the effector of the APC/C, CDC20, and inhibit breakdown of securin</w:t>
      </w:r>
      <w:r w:rsidR="009E6523" w:rsidRPr="00B55E1C">
        <w:rPr>
          <w:rFonts w:ascii="Times New Roman" w:hAnsi="Times New Roman" w:cs="Times New Roman"/>
          <w:sz w:val="24"/>
          <w:szCs w:val="24"/>
        </w:rPr>
        <w:t xml:space="preserve">g and cyclin B by the </w:t>
      </w:r>
      <w:proofErr w:type="spellStart"/>
      <w:r w:rsidR="009E6523" w:rsidRPr="00B55E1C">
        <w:rPr>
          <w:rFonts w:ascii="Times New Roman" w:hAnsi="Times New Roman" w:cs="Times New Roman"/>
          <w:sz w:val="24"/>
          <w:szCs w:val="24"/>
        </w:rPr>
        <w:t>cyclosome</w:t>
      </w:r>
      <w:proofErr w:type="spellEnd"/>
      <w:r w:rsidR="009E6523" w:rsidRPr="00B55E1C">
        <w:rPr>
          <w:rFonts w:ascii="Times New Roman" w:hAnsi="Times New Roman" w:cs="Times New Roman"/>
          <w:sz w:val="24"/>
          <w:szCs w:val="24"/>
        </w:rPr>
        <w:t xml:space="preserve"> (Fig. 7).</w:t>
      </w:r>
    </w:p>
    <w:p w14:paraId="42F95B32" w14:textId="5019226C" w:rsidR="00511AF2" w:rsidRPr="00B55E1C" w:rsidRDefault="00511AF2" w:rsidP="00B55E1C">
      <w:pPr>
        <w:spacing w:line="480" w:lineRule="auto"/>
        <w:ind w:firstLine="720"/>
        <w:rPr>
          <w:rFonts w:ascii="Times New Roman" w:hAnsi="Times New Roman" w:cs="Times New Roman"/>
          <w:sz w:val="24"/>
          <w:szCs w:val="24"/>
        </w:rPr>
      </w:pPr>
      <w:r w:rsidRPr="00B55E1C">
        <w:rPr>
          <w:rFonts w:ascii="Times New Roman" w:hAnsi="Times New Roman" w:cs="Times New Roman"/>
          <w:sz w:val="24"/>
          <w:szCs w:val="24"/>
        </w:rPr>
        <w:t xml:space="preserve">Among the key proponents of the SAC are the mitotic arrest deficient proteins, Mad1 and Mad2, and budding inhibited by benzimidazole and related proteins, Bub1, Bub3 and BubR1. A unique interplay between these proteins and other SAC proteins directly inhibits the APC/C from triggering the premature progression into anaphase.  Mad2 and BubR1 are recruited to kinetochores and form the mitotic checkpoint complex (MCC) with Bub3, and Cdc20 </w:t>
      </w:r>
      <w:r w:rsidR="001351EB" w:rsidRPr="00B55E1C">
        <w:rPr>
          <w:rFonts w:ascii="Times New Roman" w:hAnsi="Times New Roman" w:cs="Times New Roman"/>
          <w:i/>
          <w:sz w:val="24"/>
          <w:szCs w:val="24"/>
        </w:rPr>
        <w:t>(2)</w:t>
      </w:r>
      <w:r w:rsidRPr="00B55E1C">
        <w:rPr>
          <w:rFonts w:ascii="Times New Roman" w:hAnsi="Times New Roman" w:cs="Times New Roman"/>
          <w:sz w:val="24"/>
          <w:szCs w:val="24"/>
        </w:rPr>
        <w:t>. Mad2 and BubR1 bind Cdc20 and therefore directly inhibit the progression of the cell cycle into anaphase by stopping the formation of the APC/C</w:t>
      </w:r>
      <w:r w:rsidRPr="00B55E1C">
        <w:rPr>
          <w:rFonts w:ascii="Times New Roman" w:hAnsi="Times New Roman" w:cs="Times New Roman"/>
          <w:sz w:val="24"/>
          <w:szCs w:val="24"/>
          <w:vertAlign w:val="superscript"/>
        </w:rPr>
        <w:t xml:space="preserve">CDC20 </w:t>
      </w:r>
      <w:r w:rsidRPr="00B55E1C">
        <w:rPr>
          <w:rFonts w:ascii="Times New Roman" w:hAnsi="Times New Roman" w:cs="Times New Roman"/>
          <w:sz w:val="24"/>
          <w:szCs w:val="24"/>
        </w:rPr>
        <w:t xml:space="preserve">complex. When proper microtubule-kinetochore attachment is not present, large numbers of the SAC proteins, including those involved in the MCC, localize to the unattached kinetochore and trigger a signaling cascade to stop anaphase onset. Significantly, one study shows that a depletion of proteins involved in the RZZ complex (Rod, Zw10, and </w:t>
      </w:r>
      <w:proofErr w:type="spellStart"/>
      <w:r w:rsidRPr="00B55E1C">
        <w:rPr>
          <w:rFonts w:ascii="Times New Roman" w:hAnsi="Times New Roman" w:cs="Times New Roman"/>
          <w:sz w:val="24"/>
          <w:szCs w:val="24"/>
        </w:rPr>
        <w:t>Zwilch</w:t>
      </w:r>
      <w:proofErr w:type="spellEnd"/>
      <w:r w:rsidRPr="00B55E1C">
        <w:rPr>
          <w:rFonts w:ascii="Times New Roman" w:hAnsi="Times New Roman" w:cs="Times New Roman"/>
          <w:sz w:val="24"/>
          <w:szCs w:val="24"/>
        </w:rPr>
        <w:t xml:space="preserve">) results in decreased levels of Mad1/Mad2 complexes at the kinetochores, suggesting that Rod has a central role in the localization of Mad1/Mad2 for MCC formation. A null mutation of </w:t>
      </w:r>
      <w:r w:rsidRPr="00B55E1C">
        <w:rPr>
          <w:rFonts w:ascii="Times New Roman" w:hAnsi="Times New Roman" w:cs="Times New Roman"/>
          <w:i/>
          <w:sz w:val="24"/>
          <w:szCs w:val="24"/>
        </w:rPr>
        <w:t>rod</w:t>
      </w:r>
      <w:r w:rsidRPr="00B55E1C">
        <w:rPr>
          <w:rFonts w:ascii="Times New Roman" w:hAnsi="Times New Roman" w:cs="Times New Roman"/>
        </w:rPr>
        <w:t xml:space="preserve"> is lethal, whereas a null mutation of </w:t>
      </w:r>
      <w:r w:rsidRPr="00B55E1C">
        <w:rPr>
          <w:rFonts w:ascii="Times New Roman" w:hAnsi="Times New Roman" w:cs="Times New Roman"/>
          <w:i/>
        </w:rPr>
        <w:t>mad2</w:t>
      </w:r>
      <w:r w:rsidRPr="00B55E1C">
        <w:rPr>
          <w:rFonts w:ascii="Times New Roman" w:hAnsi="Times New Roman" w:cs="Times New Roman"/>
        </w:rPr>
        <w:t xml:space="preserve"> is </w:t>
      </w:r>
      <w:r w:rsidR="001351EB" w:rsidRPr="00B55E1C">
        <w:rPr>
          <w:rFonts w:ascii="Times New Roman" w:hAnsi="Times New Roman" w:cs="Times New Roman"/>
        </w:rPr>
        <w:t>viable (3),</w:t>
      </w:r>
      <w:r w:rsidRPr="00B55E1C">
        <w:rPr>
          <w:rFonts w:ascii="Times New Roman" w:hAnsi="Times New Roman" w:cs="Times New Roman"/>
        </w:rPr>
        <w:t xml:space="preserve"> giving rise to the idea that Rod affects the SAC more robustly than a simple transport of Mad2/Mad1 to the kinetochore.  </w:t>
      </w:r>
      <w:r w:rsidRPr="00B55E1C">
        <w:rPr>
          <w:rFonts w:ascii="Times New Roman" w:hAnsi="Times New Roman" w:cs="Times New Roman"/>
          <w:sz w:val="24"/>
          <w:szCs w:val="24"/>
        </w:rPr>
        <w:t xml:space="preserve">Rod is continuously recruited to and discarded from kinetochores throughout prometaphase and anaphase (with the RZZ complex) </w:t>
      </w:r>
      <w:r w:rsidR="001351EB" w:rsidRPr="00B55E1C">
        <w:rPr>
          <w:rFonts w:ascii="Times New Roman" w:hAnsi="Times New Roman" w:cs="Times New Roman"/>
          <w:sz w:val="24"/>
          <w:szCs w:val="24"/>
        </w:rPr>
        <w:t>(4)</w:t>
      </w:r>
      <w:r w:rsidRPr="00B55E1C">
        <w:rPr>
          <w:rFonts w:ascii="Times New Roman" w:hAnsi="Times New Roman" w:cs="Times New Roman"/>
          <w:sz w:val="24"/>
          <w:szCs w:val="24"/>
        </w:rPr>
        <w:t xml:space="preserve">, </w:t>
      </w:r>
      <w:r w:rsidR="009E6523" w:rsidRPr="00B55E1C">
        <w:rPr>
          <w:rFonts w:ascii="Times New Roman" w:hAnsi="Times New Roman" w:cs="Times New Roman"/>
          <w:sz w:val="24"/>
          <w:szCs w:val="24"/>
        </w:rPr>
        <w:t xml:space="preserve">and </w:t>
      </w:r>
      <w:r w:rsidRPr="00B55E1C">
        <w:rPr>
          <w:rFonts w:ascii="Times New Roman" w:hAnsi="Times New Roman" w:cs="Times New Roman"/>
          <w:sz w:val="24"/>
          <w:szCs w:val="24"/>
        </w:rPr>
        <w:t xml:space="preserve">given the lethality of a </w:t>
      </w:r>
      <w:r w:rsidRPr="00B55E1C">
        <w:rPr>
          <w:rFonts w:ascii="Times New Roman" w:hAnsi="Times New Roman" w:cs="Times New Roman"/>
          <w:i/>
          <w:sz w:val="24"/>
          <w:szCs w:val="24"/>
        </w:rPr>
        <w:t xml:space="preserve">rod </w:t>
      </w:r>
      <w:r w:rsidRPr="00B55E1C">
        <w:rPr>
          <w:rFonts w:ascii="Times New Roman" w:hAnsi="Times New Roman" w:cs="Times New Roman"/>
          <w:sz w:val="24"/>
          <w:szCs w:val="24"/>
        </w:rPr>
        <w:t>null mutation, discovering the other functions of the protein in the SAC is a point of great interest.</w:t>
      </w:r>
    </w:p>
    <w:p w14:paraId="6B03A334" w14:textId="55A91685" w:rsidR="00515DE7" w:rsidRPr="00B55E1C" w:rsidRDefault="00081D03" w:rsidP="00B55E1C">
      <w:pPr>
        <w:spacing w:line="480" w:lineRule="auto"/>
        <w:ind w:firstLine="720"/>
        <w:rPr>
          <w:rFonts w:ascii="Times New Roman" w:hAnsi="Times New Roman" w:cs="Times New Roman"/>
          <w:sz w:val="24"/>
          <w:szCs w:val="24"/>
        </w:rPr>
      </w:pPr>
      <w:r w:rsidRPr="00B55E1C">
        <w:rPr>
          <w:rFonts w:ascii="Times New Roman" w:hAnsi="Times New Roman" w:cs="Times New Roman"/>
          <w:i/>
          <w:sz w:val="24"/>
          <w:szCs w:val="24"/>
        </w:rPr>
        <w:t xml:space="preserve">Rod </w:t>
      </w:r>
      <w:r w:rsidRPr="00B55E1C">
        <w:rPr>
          <w:rFonts w:ascii="Times New Roman" w:hAnsi="Times New Roman" w:cs="Times New Roman"/>
          <w:sz w:val="24"/>
          <w:szCs w:val="24"/>
        </w:rPr>
        <w:t xml:space="preserve">is </w:t>
      </w:r>
      <w:r w:rsidR="00D76B99" w:rsidRPr="00B55E1C">
        <w:rPr>
          <w:rFonts w:ascii="Times New Roman" w:hAnsi="Times New Roman" w:cs="Times New Roman"/>
          <w:sz w:val="24"/>
          <w:szCs w:val="24"/>
        </w:rPr>
        <w:t xml:space="preserve">a 240 </w:t>
      </w:r>
      <w:proofErr w:type="spellStart"/>
      <w:r w:rsidR="00D76B99" w:rsidRPr="00B55E1C">
        <w:rPr>
          <w:rFonts w:ascii="Times New Roman" w:hAnsi="Times New Roman" w:cs="Times New Roman"/>
          <w:sz w:val="24"/>
          <w:szCs w:val="24"/>
        </w:rPr>
        <w:t>kDa</w:t>
      </w:r>
      <w:proofErr w:type="spellEnd"/>
      <w:r w:rsidR="00D76B99" w:rsidRPr="00B55E1C">
        <w:rPr>
          <w:rFonts w:ascii="Times New Roman" w:hAnsi="Times New Roman" w:cs="Times New Roman"/>
          <w:sz w:val="24"/>
          <w:szCs w:val="24"/>
        </w:rPr>
        <w:t xml:space="preserve"> protein with a gene locus that is approximately 8.5 kb</w:t>
      </w:r>
      <w:r w:rsidR="00FC1ADC" w:rsidRPr="00B55E1C">
        <w:rPr>
          <w:rFonts w:ascii="Times New Roman" w:hAnsi="Times New Roman" w:cs="Times New Roman"/>
          <w:sz w:val="24"/>
          <w:szCs w:val="24"/>
        </w:rPr>
        <w:t xml:space="preserve"> pairs</w:t>
      </w:r>
      <w:r w:rsidR="00D76B99" w:rsidRPr="00B55E1C">
        <w:rPr>
          <w:rFonts w:ascii="Times New Roman" w:hAnsi="Times New Roman" w:cs="Times New Roman"/>
          <w:sz w:val="24"/>
          <w:szCs w:val="24"/>
        </w:rPr>
        <w:t xml:space="preserve"> on the tip of the 3</w:t>
      </w:r>
      <w:r w:rsidR="00D76B99" w:rsidRPr="00B55E1C">
        <w:rPr>
          <w:rFonts w:ascii="Times New Roman" w:hAnsi="Times New Roman" w:cs="Times New Roman"/>
          <w:sz w:val="24"/>
          <w:szCs w:val="24"/>
          <w:vertAlign w:val="superscript"/>
        </w:rPr>
        <w:t>rd</w:t>
      </w:r>
      <w:r w:rsidR="00D76B99" w:rsidRPr="00B55E1C">
        <w:rPr>
          <w:rFonts w:ascii="Times New Roman" w:hAnsi="Times New Roman" w:cs="Times New Roman"/>
          <w:sz w:val="24"/>
          <w:szCs w:val="24"/>
        </w:rPr>
        <w:t xml:space="preserve"> chromosome. It is a </w:t>
      </w:r>
      <w:r w:rsidRPr="00B55E1C">
        <w:rPr>
          <w:rFonts w:ascii="Times New Roman" w:hAnsi="Times New Roman" w:cs="Times New Roman"/>
          <w:sz w:val="24"/>
          <w:szCs w:val="24"/>
        </w:rPr>
        <w:t xml:space="preserve">part of the RZZ complex in </w:t>
      </w:r>
      <w:r w:rsidRPr="00B55E1C">
        <w:rPr>
          <w:rFonts w:ascii="Times New Roman" w:hAnsi="Times New Roman" w:cs="Times New Roman"/>
          <w:i/>
          <w:sz w:val="24"/>
          <w:szCs w:val="24"/>
        </w:rPr>
        <w:t>drosophil</w:t>
      </w:r>
      <w:r w:rsidR="00D76B99" w:rsidRPr="00B55E1C">
        <w:rPr>
          <w:rFonts w:ascii="Times New Roman" w:hAnsi="Times New Roman" w:cs="Times New Roman"/>
          <w:i/>
          <w:sz w:val="24"/>
          <w:szCs w:val="24"/>
        </w:rPr>
        <w:t>a</w:t>
      </w:r>
      <w:r w:rsidR="00D76B99" w:rsidRPr="00B55E1C">
        <w:rPr>
          <w:rFonts w:ascii="Times New Roman" w:hAnsi="Times New Roman" w:cs="Times New Roman"/>
          <w:sz w:val="24"/>
          <w:szCs w:val="24"/>
        </w:rPr>
        <w:t xml:space="preserve"> that is vital to the function of the cell. </w:t>
      </w:r>
      <w:r w:rsidR="00FC1ADC" w:rsidRPr="00B55E1C">
        <w:rPr>
          <w:rFonts w:ascii="Times New Roman" w:hAnsi="Times New Roman" w:cs="Times New Roman"/>
          <w:sz w:val="24"/>
          <w:szCs w:val="24"/>
        </w:rPr>
        <w:t>A</w:t>
      </w:r>
      <w:r w:rsidR="00D76B99" w:rsidRPr="00B55E1C">
        <w:rPr>
          <w:rFonts w:ascii="Times New Roman" w:hAnsi="Times New Roman" w:cs="Times New Roman"/>
          <w:sz w:val="24"/>
          <w:szCs w:val="24"/>
        </w:rPr>
        <w:t xml:space="preserve"> null</w:t>
      </w:r>
      <w:r w:rsidR="00FC1ADC" w:rsidRPr="00B55E1C">
        <w:rPr>
          <w:rFonts w:ascii="Times New Roman" w:hAnsi="Times New Roman" w:cs="Times New Roman"/>
          <w:sz w:val="24"/>
          <w:szCs w:val="24"/>
        </w:rPr>
        <w:t xml:space="preserve"> mutation in </w:t>
      </w:r>
      <w:r w:rsidR="00FC1ADC" w:rsidRPr="00B55E1C">
        <w:rPr>
          <w:rFonts w:ascii="Times New Roman" w:hAnsi="Times New Roman" w:cs="Times New Roman"/>
          <w:i/>
          <w:sz w:val="24"/>
          <w:szCs w:val="24"/>
        </w:rPr>
        <w:t xml:space="preserve">rod </w:t>
      </w:r>
      <w:r w:rsidR="00FC1ADC" w:rsidRPr="00B55E1C">
        <w:rPr>
          <w:rFonts w:ascii="Times New Roman" w:hAnsi="Times New Roman" w:cs="Times New Roman"/>
          <w:sz w:val="24"/>
          <w:szCs w:val="24"/>
        </w:rPr>
        <w:t xml:space="preserve">is a lethal mutation, signifying the importance of the protein in cell function </w:t>
      </w:r>
      <w:r w:rsidR="007D3C2A">
        <w:rPr>
          <w:rFonts w:ascii="Times New Roman" w:hAnsi="Times New Roman" w:cs="Times New Roman"/>
          <w:sz w:val="24"/>
          <w:szCs w:val="24"/>
        </w:rPr>
        <w:t xml:space="preserve">(1). </w:t>
      </w:r>
      <w:r w:rsidR="00FC1ADC" w:rsidRPr="00B55E1C">
        <w:rPr>
          <w:rFonts w:ascii="Times New Roman" w:hAnsi="Times New Roman" w:cs="Times New Roman"/>
          <w:sz w:val="24"/>
          <w:szCs w:val="24"/>
        </w:rPr>
        <w:t xml:space="preserve">There are some </w:t>
      </w:r>
      <w:r w:rsidR="00FC1ADC" w:rsidRPr="00B55E1C">
        <w:rPr>
          <w:rFonts w:ascii="Times New Roman" w:hAnsi="Times New Roman" w:cs="Times New Roman"/>
          <w:i/>
          <w:sz w:val="24"/>
          <w:szCs w:val="24"/>
        </w:rPr>
        <w:t xml:space="preserve">rod </w:t>
      </w:r>
      <w:r w:rsidR="00FC1ADC" w:rsidRPr="00B55E1C">
        <w:rPr>
          <w:rFonts w:ascii="Times New Roman" w:hAnsi="Times New Roman" w:cs="Times New Roman"/>
          <w:sz w:val="24"/>
          <w:szCs w:val="24"/>
        </w:rPr>
        <w:t xml:space="preserve">mutants </w:t>
      </w:r>
      <w:r w:rsidR="007C5996" w:rsidRPr="00B55E1C">
        <w:rPr>
          <w:rFonts w:ascii="Times New Roman" w:hAnsi="Times New Roman" w:cs="Times New Roman"/>
          <w:sz w:val="24"/>
          <w:szCs w:val="24"/>
        </w:rPr>
        <w:t>that are viable but still have a serious impact on its function</w:t>
      </w:r>
      <w:r w:rsidR="00FC1ADC" w:rsidRPr="00B55E1C">
        <w:rPr>
          <w:rFonts w:ascii="Times New Roman" w:hAnsi="Times New Roman" w:cs="Times New Roman"/>
          <w:sz w:val="24"/>
          <w:szCs w:val="24"/>
        </w:rPr>
        <w:t xml:space="preserve">, such as </w:t>
      </w:r>
      <w:r w:rsidR="00FC1ADC" w:rsidRPr="00B55E1C">
        <w:rPr>
          <w:rFonts w:ascii="Times New Roman" w:hAnsi="Times New Roman" w:cs="Times New Roman"/>
          <w:i/>
          <w:sz w:val="24"/>
          <w:szCs w:val="24"/>
        </w:rPr>
        <w:t>rod</w:t>
      </w:r>
      <w:r w:rsidR="00FC1ADC" w:rsidRPr="00B55E1C">
        <w:rPr>
          <w:rFonts w:ascii="Times New Roman" w:hAnsi="Times New Roman" w:cs="Times New Roman"/>
          <w:i/>
          <w:sz w:val="24"/>
          <w:szCs w:val="24"/>
          <w:vertAlign w:val="superscript"/>
        </w:rPr>
        <w:t>x-5</w:t>
      </w:r>
      <w:r w:rsidR="00FC1ADC" w:rsidRPr="00B55E1C">
        <w:rPr>
          <w:rFonts w:ascii="Times New Roman" w:hAnsi="Times New Roman" w:cs="Times New Roman"/>
          <w:sz w:val="24"/>
          <w:szCs w:val="24"/>
        </w:rPr>
        <w:t xml:space="preserve">. All females and 90% of the males with a homozygous </w:t>
      </w:r>
      <w:r w:rsidR="00FC1ADC" w:rsidRPr="00B55E1C">
        <w:rPr>
          <w:rFonts w:ascii="Times New Roman" w:hAnsi="Times New Roman" w:cs="Times New Roman"/>
          <w:i/>
          <w:sz w:val="24"/>
          <w:szCs w:val="24"/>
        </w:rPr>
        <w:t>rod</w:t>
      </w:r>
      <w:r w:rsidR="00FC1ADC" w:rsidRPr="00B55E1C">
        <w:rPr>
          <w:rFonts w:ascii="Times New Roman" w:hAnsi="Times New Roman" w:cs="Times New Roman"/>
          <w:i/>
          <w:sz w:val="24"/>
          <w:szCs w:val="24"/>
          <w:vertAlign w:val="superscript"/>
        </w:rPr>
        <w:t>x-5</w:t>
      </w:r>
      <w:r w:rsidR="00FC1ADC" w:rsidRPr="00B55E1C">
        <w:rPr>
          <w:rFonts w:ascii="Times New Roman" w:hAnsi="Times New Roman" w:cs="Times New Roman"/>
          <w:i/>
          <w:sz w:val="24"/>
          <w:szCs w:val="24"/>
        </w:rPr>
        <w:t xml:space="preserve"> </w:t>
      </w:r>
      <w:r w:rsidR="00FC1ADC" w:rsidRPr="00B55E1C">
        <w:rPr>
          <w:rFonts w:ascii="Times New Roman" w:hAnsi="Times New Roman" w:cs="Times New Roman"/>
          <w:sz w:val="24"/>
          <w:szCs w:val="24"/>
        </w:rPr>
        <w:t>mutation are sterile becaus</w:t>
      </w:r>
      <w:r w:rsidR="007D3C2A">
        <w:rPr>
          <w:rFonts w:ascii="Times New Roman" w:hAnsi="Times New Roman" w:cs="Times New Roman"/>
          <w:sz w:val="24"/>
          <w:szCs w:val="24"/>
        </w:rPr>
        <w:t>e</w:t>
      </w:r>
      <w:r w:rsidR="00FC1ADC" w:rsidRPr="00B55E1C">
        <w:rPr>
          <w:rFonts w:ascii="Times New Roman" w:hAnsi="Times New Roman" w:cs="Times New Roman"/>
          <w:sz w:val="24"/>
          <w:szCs w:val="24"/>
        </w:rPr>
        <w:t xml:space="preserve"> of severe agitation introduced during gametogenesis </w:t>
      </w:r>
      <w:r w:rsidR="00FC1ADC" w:rsidRPr="00B55E1C">
        <w:rPr>
          <w:rFonts w:ascii="Times New Roman" w:hAnsi="Times New Roman" w:cs="Times New Roman"/>
          <w:i/>
          <w:sz w:val="24"/>
          <w:szCs w:val="24"/>
        </w:rPr>
        <w:t>(1)</w:t>
      </w:r>
      <w:r w:rsidR="00FC1ADC" w:rsidRPr="00B55E1C">
        <w:rPr>
          <w:rFonts w:ascii="Times New Roman" w:hAnsi="Times New Roman" w:cs="Times New Roman"/>
          <w:sz w:val="24"/>
          <w:szCs w:val="24"/>
        </w:rPr>
        <w:t>,</w:t>
      </w:r>
      <w:r w:rsidR="00FC1ADC" w:rsidRPr="00B55E1C">
        <w:rPr>
          <w:rFonts w:ascii="Times New Roman" w:hAnsi="Times New Roman" w:cs="Times New Roman"/>
          <w:b/>
          <w:i/>
          <w:sz w:val="24"/>
          <w:szCs w:val="24"/>
        </w:rPr>
        <w:t xml:space="preserve"> </w:t>
      </w:r>
      <w:r w:rsidR="00FC1ADC" w:rsidRPr="00B55E1C">
        <w:rPr>
          <w:rFonts w:ascii="Times New Roman" w:hAnsi="Times New Roman" w:cs="Times New Roman"/>
          <w:sz w:val="24"/>
          <w:szCs w:val="24"/>
        </w:rPr>
        <w:t xml:space="preserve">raising questions about the capacity Rod operates in during meiosis I and II. </w:t>
      </w:r>
      <w:r w:rsidR="00D5694C" w:rsidRPr="00B55E1C">
        <w:rPr>
          <w:rFonts w:ascii="Times New Roman" w:hAnsi="Times New Roman" w:cs="Times New Roman"/>
          <w:sz w:val="24"/>
          <w:szCs w:val="24"/>
        </w:rPr>
        <w:t>Further experimentation</w:t>
      </w:r>
      <w:r w:rsidR="00947E90" w:rsidRPr="00B55E1C">
        <w:rPr>
          <w:rFonts w:ascii="Times New Roman" w:hAnsi="Times New Roman" w:cs="Times New Roman"/>
          <w:sz w:val="24"/>
          <w:szCs w:val="24"/>
        </w:rPr>
        <w:t xml:space="preserve"> of sex chromosome and 3</w:t>
      </w:r>
      <w:r w:rsidR="00947E90" w:rsidRPr="00B55E1C">
        <w:rPr>
          <w:rFonts w:ascii="Times New Roman" w:hAnsi="Times New Roman" w:cs="Times New Roman"/>
          <w:sz w:val="24"/>
          <w:szCs w:val="24"/>
          <w:vertAlign w:val="superscript"/>
        </w:rPr>
        <w:t>rd</w:t>
      </w:r>
      <w:r w:rsidR="00947E90" w:rsidRPr="00B55E1C">
        <w:rPr>
          <w:rFonts w:ascii="Times New Roman" w:hAnsi="Times New Roman" w:cs="Times New Roman"/>
          <w:sz w:val="24"/>
          <w:szCs w:val="24"/>
        </w:rPr>
        <w:t xml:space="preserve"> chromosome FISH </w:t>
      </w:r>
      <w:r w:rsidR="00D5694C" w:rsidRPr="00B55E1C">
        <w:rPr>
          <w:rFonts w:ascii="Times New Roman" w:hAnsi="Times New Roman" w:cs="Times New Roman"/>
          <w:sz w:val="24"/>
          <w:szCs w:val="24"/>
        </w:rPr>
        <w:t xml:space="preserve">done by </w:t>
      </w:r>
      <w:proofErr w:type="spellStart"/>
      <w:r w:rsidR="00D5694C" w:rsidRPr="00B55E1C">
        <w:rPr>
          <w:rFonts w:ascii="Times New Roman" w:hAnsi="Times New Roman" w:cs="Times New Roman"/>
          <w:sz w:val="24"/>
          <w:szCs w:val="24"/>
        </w:rPr>
        <w:t>Qiutao</w:t>
      </w:r>
      <w:proofErr w:type="spellEnd"/>
      <w:r w:rsidR="00D5694C" w:rsidRPr="00B55E1C">
        <w:rPr>
          <w:rFonts w:ascii="Times New Roman" w:hAnsi="Times New Roman" w:cs="Times New Roman"/>
          <w:sz w:val="24"/>
          <w:szCs w:val="24"/>
        </w:rPr>
        <w:t xml:space="preserve"> He shows that trans-heterozygous mutation of </w:t>
      </w:r>
      <w:r w:rsidR="00D5694C" w:rsidRPr="00B55E1C">
        <w:rPr>
          <w:rFonts w:ascii="Times New Roman" w:hAnsi="Times New Roman" w:cs="Times New Roman"/>
          <w:i/>
          <w:sz w:val="24"/>
          <w:szCs w:val="24"/>
        </w:rPr>
        <w:t>rod</w:t>
      </w:r>
      <w:r w:rsidR="00D5694C" w:rsidRPr="00B55E1C">
        <w:rPr>
          <w:rFonts w:ascii="Times New Roman" w:hAnsi="Times New Roman" w:cs="Times New Roman"/>
          <w:i/>
          <w:sz w:val="24"/>
          <w:szCs w:val="24"/>
          <w:vertAlign w:val="superscript"/>
        </w:rPr>
        <w:t>x-5</w:t>
      </w:r>
      <w:r w:rsidR="00D5694C" w:rsidRPr="00B55E1C">
        <w:rPr>
          <w:rFonts w:ascii="Times New Roman" w:hAnsi="Times New Roman" w:cs="Times New Roman"/>
          <w:i/>
          <w:sz w:val="24"/>
          <w:szCs w:val="24"/>
        </w:rPr>
        <w:t xml:space="preserve">/117086 </w:t>
      </w:r>
      <w:r w:rsidR="00D5694C" w:rsidRPr="00B55E1C">
        <w:rPr>
          <w:rFonts w:ascii="Times New Roman" w:hAnsi="Times New Roman" w:cs="Times New Roman"/>
          <w:sz w:val="24"/>
          <w:szCs w:val="24"/>
        </w:rPr>
        <w:t>results in elevated rates of equational</w:t>
      </w:r>
      <w:r w:rsidR="00EC7E43" w:rsidRPr="00B55E1C">
        <w:rPr>
          <w:rFonts w:ascii="Times New Roman" w:hAnsi="Times New Roman" w:cs="Times New Roman"/>
          <w:sz w:val="24"/>
          <w:szCs w:val="24"/>
        </w:rPr>
        <w:t xml:space="preserve"> and unilateral</w:t>
      </w:r>
      <w:r w:rsidR="00D5694C" w:rsidRPr="00B55E1C">
        <w:rPr>
          <w:rFonts w:ascii="Times New Roman" w:hAnsi="Times New Roman" w:cs="Times New Roman"/>
          <w:sz w:val="24"/>
          <w:szCs w:val="24"/>
        </w:rPr>
        <w:t xml:space="preserve"> segregation</w:t>
      </w:r>
      <w:r w:rsidR="00EC7E43" w:rsidRPr="00B55E1C">
        <w:rPr>
          <w:rFonts w:ascii="Times New Roman" w:hAnsi="Times New Roman" w:cs="Times New Roman"/>
          <w:sz w:val="24"/>
          <w:szCs w:val="24"/>
        </w:rPr>
        <w:t xml:space="preserve"> in sex chromosomes, </w:t>
      </w:r>
      <w:r w:rsidR="00D5694C" w:rsidRPr="00B55E1C">
        <w:rPr>
          <w:rFonts w:ascii="Times New Roman" w:hAnsi="Times New Roman" w:cs="Times New Roman"/>
          <w:sz w:val="24"/>
          <w:szCs w:val="24"/>
        </w:rPr>
        <w:t xml:space="preserve">as seen in Fig. 1 (information and cytology supplied by </w:t>
      </w:r>
      <w:proofErr w:type="gramStart"/>
      <w:r w:rsidR="00D5694C" w:rsidRPr="00B55E1C">
        <w:rPr>
          <w:rFonts w:ascii="Times New Roman" w:hAnsi="Times New Roman" w:cs="Times New Roman"/>
          <w:sz w:val="24"/>
          <w:szCs w:val="24"/>
        </w:rPr>
        <w:t>He</w:t>
      </w:r>
      <w:proofErr w:type="gramEnd"/>
      <w:r w:rsidR="00D5694C" w:rsidRPr="00B55E1C">
        <w:rPr>
          <w:rFonts w:ascii="Times New Roman" w:hAnsi="Times New Roman" w:cs="Times New Roman"/>
          <w:sz w:val="24"/>
          <w:szCs w:val="24"/>
        </w:rPr>
        <w:t xml:space="preserve">, </w:t>
      </w:r>
      <w:proofErr w:type="spellStart"/>
      <w:r w:rsidR="00D5694C" w:rsidRPr="00B55E1C">
        <w:rPr>
          <w:rFonts w:ascii="Times New Roman" w:hAnsi="Times New Roman" w:cs="Times New Roman"/>
          <w:sz w:val="24"/>
          <w:szCs w:val="24"/>
        </w:rPr>
        <w:t>Qiutao</w:t>
      </w:r>
      <w:proofErr w:type="spellEnd"/>
      <w:r w:rsidR="00D5694C" w:rsidRPr="00B55E1C">
        <w:rPr>
          <w:rFonts w:ascii="Times New Roman" w:hAnsi="Times New Roman" w:cs="Times New Roman"/>
          <w:sz w:val="24"/>
          <w:szCs w:val="24"/>
        </w:rPr>
        <w:t>).</w:t>
      </w:r>
      <w:r w:rsidR="00947E90" w:rsidRPr="00B55E1C">
        <w:rPr>
          <w:rFonts w:ascii="Times New Roman" w:hAnsi="Times New Roman" w:cs="Times New Roman"/>
          <w:sz w:val="24"/>
          <w:szCs w:val="24"/>
        </w:rPr>
        <w:t xml:space="preserve"> This preliminary data suggests that </w:t>
      </w:r>
      <w:r w:rsidR="00947E90" w:rsidRPr="00B55E1C">
        <w:rPr>
          <w:rFonts w:ascii="Times New Roman" w:hAnsi="Times New Roman" w:cs="Times New Roman"/>
          <w:i/>
          <w:sz w:val="24"/>
          <w:szCs w:val="24"/>
        </w:rPr>
        <w:t>Rod</w:t>
      </w:r>
      <w:r w:rsidR="00947E90" w:rsidRPr="00B55E1C">
        <w:rPr>
          <w:rFonts w:ascii="Times New Roman" w:hAnsi="Times New Roman" w:cs="Times New Roman"/>
          <w:sz w:val="24"/>
          <w:szCs w:val="24"/>
        </w:rPr>
        <w:t xml:space="preserve"> plays an important role in </w:t>
      </w:r>
      <w:r w:rsidR="007D3C2A">
        <w:rPr>
          <w:rFonts w:ascii="Times New Roman" w:hAnsi="Times New Roman" w:cs="Times New Roman"/>
          <w:sz w:val="24"/>
          <w:szCs w:val="24"/>
        </w:rPr>
        <w:t>maintaining</w:t>
      </w:r>
      <w:r w:rsidR="00947E90" w:rsidRPr="00B55E1C">
        <w:rPr>
          <w:rFonts w:ascii="Times New Roman" w:hAnsi="Times New Roman" w:cs="Times New Roman"/>
          <w:sz w:val="24"/>
          <w:szCs w:val="24"/>
        </w:rPr>
        <w:t xml:space="preserve"> appropriate segregation of chromosomes in meiosis.</w:t>
      </w:r>
    </w:p>
    <w:p w14:paraId="732C6461" w14:textId="013732E4" w:rsidR="00511AF2" w:rsidRPr="00B55E1C" w:rsidRDefault="00511AF2" w:rsidP="00B55E1C">
      <w:pPr>
        <w:spacing w:line="480" w:lineRule="auto"/>
        <w:ind w:firstLine="720"/>
        <w:rPr>
          <w:rFonts w:ascii="Times New Roman" w:hAnsi="Times New Roman" w:cs="Times New Roman"/>
          <w:sz w:val="24"/>
          <w:szCs w:val="24"/>
        </w:rPr>
      </w:pPr>
      <w:r w:rsidRPr="00B55E1C">
        <w:rPr>
          <w:rFonts w:ascii="Times New Roman" w:hAnsi="Times New Roman" w:cs="Times New Roman"/>
          <w:sz w:val="24"/>
          <w:szCs w:val="24"/>
        </w:rPr>
        <w:t>Both BubR1 and Mad2 can bind Cdc20 independently, but BubR1 is required for Cdc20 localization to the kinetochore, while Mad2 is not</w:t>
      </w:r>
      <w:r w:rsidR="001351EB" w:rsidRPr="00B55E1C">
        <w:rPr>
          <w:rFonts w:ascii="Times New Roman" w:hAnsi="Times New Roman" w:cs="Times New Roman"/>
          <w:sz w:val="24"/>
          <w:szCs w:val="24"/>
        </w:rPr>
        <w:t xml:space="preserve"> (5). </w:t>
      </w:r>
      <w:r w:rsidRPr="00B55E1C">
        <w:rPr>
          <w:rFonts w:ascii="Times New Roman" w:hAnsi="Times New Roman" w:cs="Times New Roman"/>
          <w:sz w:val="24"/>
          <w:szCs w:val="24"/>
        </w:rPr>
        <w:t>Mad2 adopts two different formations depending on its binding of Cdc20: a closed, Cdc20 bound state (Cdc20-C-Mad2) and an open, unbound state (O-Mad2). Cdc20-C-Mad2 is found at the kinetochore and catalyzes the conversion of O-Mad2 to additional Cdc20-bound C-Mad2. In a paper by Ibrahim et al., they find that passive diffusion of O-Mad2 to the kinetochore is not sufficient to trigger APC/C inhibition and suggests that an active transportation of O-Mad2 to the kinetochore is a key process in t</w:t>
      </w:r>
      <w:r w:rsidR="007C5996" w:rsidRPr="00B55E1C">
        <w:rPr>
          <w:rFonts w:ascii="Times New Roman" w:hAnsi="Times New Roman" w:cs="Times New Roman"/>
          <w:sz w:val="24"/>
          <w:szCs w:val="24"/>
        </w:rPr>
        <w:t>he timing of cell cycle progression</w:t>
      </w:r>
      <w:r w:rsidR="001351EB" w:rsidRPr="00B55E1C">
        <w:rPr>
          <w:rFonts w:ascii="Times New Roman" w:hAnsi="Times New Roman" w:cs="Times New Roman"/>
          <w:sz w:val="24"/>
          <w:szCs w:val="24"/>
        </w:rPr>
        <w:t xml:space="preserve"> (4). </w:t>
      </w:r>
      <w:r w:rsidRPr="00B55E1C">
        <w:rPr>
          <w:rFonts w:ascii="Times New Roman" w:hAnsi="Times New Roman" w:cs="Times New Roman"/>
          <w:sz w:val="24"/>
          <w:szCs w:val="24"/>
        </w:rPr>
        <w:t>On the other hand, BubR1 binds free Cdc20 and transports it to the kinetochore for sequestration. Within the BubR1 protein, there are three identifiable regions that contribute to the overall functionality of the protein. The first is the N-terminal domain that, in drosophila, consists of two N-terminal domains that are essential for BubR1 binding to Cdc20 and subsequent inhibition of the APC/C. This terminal is multifunctional, also contributing to the minimum timing of cycle progression from nuclear envelope breakdown to the onset of anaphase</w:t>
      </w:r>
      <w:r w:rsidR="002A1933" w:rsidRPr="00B55E1C">
        <w:rPr>
          <w:rFonts w:ascii="Times New Roman" w:hAnsi="Times New Roman" w:cs="Times New Roman"/>
          <w:sz w:val="24"/>
          <w:szCs w:val="24"/>
        </w:rPr>
        <w:t xml:space="preserve"> (9).</w:t>
      </w:r>
      <w:r w:rsidRPr="00B55E1C">
        <w:rPr>
          <w:rFonts w:ascii="Times New Roman" w:hAnsi="Times New Roman" w:cs="Times New Roman"/>
          <w:b/>
          <w:i/>
          <w:sz w:val="24"/>
          <w:szCs w:val="24"/>
        </w:rPr>
        <w:t xml:space="preserve"> </w:t>
      </w:r>
      <w:r w:rsidRPr="00B55E1C">
        <w:rPr>
          <w:rFonts w:ascii="Times New Roman" w:hAnsi="Times New Roman" w:cs="Times New Roman"/>
          <w:sz w:val="24"/>
          <w:szCs w:val="24"/>
        </w:rPr>
        <w:t>Secondly, there is a non-conserved intermediate region that is required for the binding of Bub3 with BubR1, generating the mitotic checkpoint complex with Mad2/Bub3/BubR1/Cdc20 localizing at the kinetochores</w:t>
      </w:r>
      <w:r w:rsidR="002A1933" w:rsidRPr="00B55E1C">
        <w:rPr>
          <w:rFonts w:ascii="Times New Roman" w:hAnsi="Times New Roman" w:cs="Times New Roman"/>
          <w:sz w:val="24"/>
          <w:szCs w:val="24"/>
        </w:rPr>
        <w:t xml:space="preserve"> (6)</w:t>
      </w:r>
      <w:r w:rsidRPr="00B55E1C">
        <w:rPr>
          <w:rFonts w:ascii="Times New Roman" w:hAnsi="Times New Roman" w:cs="Times New Roman"/>
          <w:sz w:val="24"/>
          <w:szCs w:val="24"/>
        </w:rPr>
        <w:t xml:space="preserve">. And finally, there is a carboxy-terminal domain that encodes a serine-threonine kinase that plays a part in maintaining sister-chromatid cohesion through detecting improper kinetochore-microtubule attachments and arresting cell cycle progression until bi-directional attachment </w:t>
      </w:r>
      <w:r w:rsidRPr="00B55E1C">
        <w:rPr>
          <w:rFonts w:ascii="Times New Roman" w:hAnsi="Times New Roman" w:cs="Times New Roman"/>
          <w:i/>
          <w:sz w:val="24"/>
          <w:szCs w:val="24"/>
        </w:rPr>
        <w:t xml:space="preserve">and </w:t>
      </w:r>
      <w:r w:rsidRPr="00B55E1C">
        <w:rPr>
          <w:rFonts w:ascii="Times New Roman" w:hAnsi="Times New Roman" w:cs="Times New Roman"/>
          <w:sz w:val="24"/>
          <w:szCs w:val="24"/>
        </w:rPr>
        <w:t>tension has been made</w:t>
      </w:r>
      <w:bookmarkStart w:id="0" w:name="_Hlk519811172"/>
      <w:r w:rsidR="002A1933" w:rsidRPr="00B55E1C">
        <w:rPr>
          <w:rFonts w:ascii="Times New Roman" w:hAnsi="Times New Roman" w:cs="Times New Roman"/>
          <w:sz w:val="24"/>
          <w:szCs w:val="24"/>
        </w:rPr>
        <w:t xml:space="preserve"> (7)</w:t>
      </w:r>
      <w:r w:rsidR="00D76B99" w:rsidRPr="00B55E1C">
        <w:rPr>
          <w:rFonts w:ascii="Times New Roman" w:hAnsi="Times New Roman" w:cs="Times New Roman"/>
          <w:sz w:val="24"/>
          <w:szCs w:val="24"/>
        </w:rPr>
        <w:t>.</w:t>
      </w:r>
    </w:p>
    <w:bookmarkEnd w:id="0"/>
    <w:p w14:paraId="508F5407" w14:textId="7F2525F8" w:rsidR="00511AF2" w:rsidRPr="00B55E1C" w:rsidRDefault="00511AF2" w:rsidP="00B55E1C">
      <w:pPr>
        <w:spacing w:line="480" w:lineRule="auto"/>
        <w:ind w:firstLine="720"/>
        <w:rPr>
          <w:rFonts w:ascii="Times New Roman" w:hAnsi="Times New Roman" w:cs="Times New Roman"/>
          <w:b/>
          <w:sz w:val="28"/>
          <w:szCs w:val="28"/>
        </w:rPr>
      </w:pPr>
      <w:r w:rsidRPr="00B55E1C">
        <w:rPr>
          <w:rFonts w:ascii="Times New Roman" w:hAnsi="Times New Roman" w:cs="Times New Roman"/>
          <w:sz w:val="24"/>
          <w:szCs w:val="24"/>
        </w:rPr>
        <w:t xml:space="preserve">While the MCC complex is the most efficient inhibitor of the APC/C, Mad2-Cdc20 and Bub3-BubR1-Cdc20 complexes also show mildly potent inhibition as well </w:t>
      </w:r>
      <w:r w:rsidR="002A1933" w:rsidRPr="00B55E1C">
        <w:rPr>
          <w:rFonts w:ascii="Times New Roman" w:hAnsi="Times New Roman" w:cs="Times New Roman"/>
          <w:sz w:val="24"/>
          <w:szCs w:val="24"/>
        </w:rPr>
        <w:t>(4).</w:t>
      </w:r>
      <w:r w:rsidR="007C5996" w:rsidRPr="00B55E1C">
        <w:rPr>
          <w:rFonts w:ascii="Times New Roman" w:hAnsi="Times New Roman" w:cs="Times New Roman"/>
          <w:sz w:val="24"/>
          <w:szCs w:val="24"/>
        </w:rPr>
        <w:t xml:space="preserve"> A null mutation for </w:t>
      </w:r>
      <w:r w:rsidR="007C5996" w:rsidRPr="00B55E1C">
        <w:rPr>
          <w:rFonts w:ascii="Times New Roman" w:hAnsi="Times New Roman" w:cs="Times New Roman"/>
          <w:i/>
          <w:sz w:val="24"/>
          <w:szCs w:val="24"/>
        </w:rPr>
        <w:t xml:space="preserve">bubR1 </w:t>
      </w:r>
      <w:r w:rsidR="007C5996" w:rsidRPr="00B55E1C">
        <w:rPr>
          <w:rFonts w:ascii="Times New Roman" w:hAnsi="Times New Roman" w:cs="Times New Roman"/>
          <w:sz w:val="24"/>
          <w:szCs w:val="24"/>
        </w:rPr>
        <w:t>is lethal, but in</w:t>
      </w:r>
      <w:r w:rsidRPr="00B55E1C">
        <w:rPr>
          <w:rFonts w:ascii="Times New Roman" w:hAnsi="Times New Roman" w:cs="Times New Roman"/>
          <w:sz w:val="24"/>
          <w:szCs w:val="24"/>
        </w:rPr>
        <w:t xml:space="preserve"> </w:t>
      </w:r>
      <w:r w:rsidRPr="00B55E1C">
        <w:rPr>
          <w:rFonts w:ascii="Times New Roman" w:hAnsi="Times New Roman" w:cs="Times New Roman"/>
          <w:i/>
          <w:sz w:val="24"/>
          <w:szCs w:val="24"/>
        </w:rPr>
        <w:t>bubR1-KEN</w:t>
      </w:r>
      <w:r w:rsidRPr="00B55E1C">
        <w:rPr>
          <w:rFonts w:ascii="Times New Roman" w:hAnsi="Times New Roman" w:cs="Times New Roman"/>
          <w:sz w:val="24"/>
          <w:szCs w:val="24"/>
        </w:rPr>
        <w:t xml:space="preserve"> mutants with one mutated N-terminal Cdc20 binding domain of two, partial SAC function is lost due to decreased Cdc20 being transported to kinetochores</w:t>
      </w:r>
      <w:r w:rsidR="002A1933" w:rsidRPr="00B55E1C">
        <w:rPr>
          <w:rFonts w:ascii="Times New Roman" w:hAnsi="Times New Roman" w:cs="Times New Roman"/>
          <w:sz w:val="24"/>
          <w:szCs w:val="24"/>
        </w:rPr>
        <w:t xml:space="preserve"> (9)</w:t>
      </w:r>
      <w:r w:rsidR="007C5996" w:rsidRPr="00B55E1C">
        <w:rPr>
          <w:rFonts w:ascii="Times New Roman" w:hAnsi="Times New Roman" w:cs="Times New Roman"/>
          <w:b/>
          <w:i/>
          <w:sz w:val="24"/>
          <w:szCs w:val="24"/>
        </w:rPr>
        <w:t>.</w:t>
      </w:r>
      <w:r w:rsidRPr="00B55E1C">
        <w:rPr>
          <w:rFonts w:ascii="Times New Roman" w:hAnsi="Times New Roman" w:cs="Times New Roman"/>
          <w:sz w:val="24"/>
          <w:szCs w:val="24"/>
        </w:rPr>
        <w:t xml:space="preserve"> </w:t>
      </w:r>
      <w:r w:rsidR="007C5996" w:rsidRPr="00B55E1C">
        <w:rPr>
          <w:rFonts w:ascii="Times New Roman" w:hAnsi="Times New Roman" w:cs="Times New Roman"/>
          <w:sz w:val="24"/>
          <w:szCs w:val="24"/>
        </w:rPr>
        <w:t>On the other hand, f</w:t>
      </w:r>
      <w:r w:rsidRPr="00B55E1C">
        <w:rPr>
          <w:rFonts w:ascii="Times New Roman" w:hAnsi="Times New Roman" w:cs="Times New Roman"/>
          <w:sz w:val="24"/>
          <w:szCs w:val="24"/>
        </w:rPr>
        <w:t xml:space="preserve">lies with null mutations in </w:t>
      </w:r>
      <w:r w:rsidRPr="00B55E1C">
        <w:rPr>
          <w:rFonts w:ascii="Times New Roman" w:hAnsi="Times New Roman" w:cs="Times New Roman"/>
          <w:i/>
          <w:sz w:val="24"/>
          <w:szCs w:val="24"/>
        </w:rPr>
        <w:t xml:space="preserve">mad2 </w:t>
      </w:r>
      <w:r w:rsidR="007C5996" w:rsidRPr="00B55E1C">
        <w:rPr>
          <w:rFonts w:ascii="Times New Roman" w:hAnsi="Times New Roman" w:cs="Times New Roman"/>
          <w:sz w:val="24"/>
          <w:szCs w:val="24"/>
        </w:rPr>
        <w:t xml:space="preserve">are still viable, </w:t>
      </w:r>
      <w:r w:rsidRPr="00B55E1C">
        <w:rPr>
          <w:rFonts w:ascii="Times New Roman" w:hAnsi="Times New Roman" w:cs="Times New Roman"/>
          <w:sz w:val="24"/>
          <w:szCs w:val="24"/>
        </w:rPr>
        <w:t>show</w:t>
      </w:r>
      <w:r w:rsidR="007C5996" w:rsidRPr="00B55E1C">
        <w:rPr>
          <w:rFonts w:ascii="Times New Roman" w:hAnsi="Times New Roman" w:cs="Times New Roman"/>
          <w:sz w:val="24"/>
          <w:szCs w:val="24"/>
        </w:rPr>
        <w:t>ing</w:t>
      </w:r>
      <w:r w:rsidRPr="00B55E1C">
        <w:rPr>
          <w:rFonts w:ascii="Times New Roman" w:hAnsi="Times New Roman" w:cs="Times New Roman"/>
          <w:sz w:val="24"/>
          <w:szCs w:val="24"/>
        </w:rPr>
        <w:t xml:space="preserve"> a phenotype of early onset of cyclin B degradation (OCBD</w:t>
      </w:r>
      <w:r w:rsidR="008E0D8A" w:rsidRPr="00B55E1C">
        <w:rPr>
          <w:rFonts w:ascii="Times New Roman" w:hAnsi="Times New Roman" w:cs="Times New Roman"/>
          <w:sz w:val="24"/>
          <w:szCs w:val="24"/>
        </w:rPr>
        <w:t xml:space="preserve">) (3), but seemingly this is not a lethal event. </w:t>
      </w:r>
      <w:r w:rsidRPr="00B55E1C">
        <w:rPr>
          <w:rFonts w:ascii="Times New Roman" w:hAnsi="Times New Roman" w:cs="Times New Roman"/>
          <w:sz w:val="24"/>
          <w:szCs w:val="24"/>
        </w:rPr>
        <w:t xml:space="preserve">When mutations for </w:t>
      </w:r>
      <w:r w:rsidRPr="00B55E1C">
        <w:rPr>
          <w:rFonts w:ascii="Times New Roman" w:hAnsi="Times New Roman" w:cs="Times New Roman"/>
          <w:i/>
          <w:sz w:val="24"/>
          <w:szCs w:val="24"/>
        </w:rPr>
        <w:t xml:space="preserve">bubR1-KEN </w:t>
      </w:r>
      <w:r w:rsidRPr="00B55E1C">
        <w:rPr>
          <w:rFonts w:ascii="Times New Roman" w:hAnsi="Times New Roman" w:cs="Times New Roman"/>
          <w:sz w:val="24"/>
          <w:szCs w:val="24"/>
        </w:rPr>
        <w:t xml:space="preserve">and </w:t>
      </w:r>
      <w:r w:rsidRPr="00B55E1C">
        <w:rPr>
          <w:rFonts w:ascii="Times New Roman" w:hAnsi="Times New Roman" w:cs="Times New Roman"/>
          <w:i/>
          <w:sz w:val="24"/>
          <w:szCs w:val="24"/>
        </w:rPr>
        <w:t>mad2</w:t>
      </w:r>
      <w:r w:rsidRPr="00B55E1C">
        <w:rPr>
          <w:rFonts w:ascii="Times New Roman" w:hAnsi="Times New Roman" w:cs="Times New Roman"/>
          <w:i/>
          <w:sz w:val="24"/>
          <w:szCs w:val="24"/>
          <w:vertAlign w:val="superscript"/>
        </w:rPr>
        <w:t xml:space="preserve">p </w:t>
      </w:r>
      <w:r w:rsidRPr="00B55E1C">
        <w:rPr>
          <w:rFonts w:ascii="Times New Roman" w:hAnsi="Times New Roman" w:cs="Times New Roman"/>
          <w:sz w:val="24"/>
          <w:szCs w:val="24"/>
        </w:rPr>
        <w:t xml:space="preserve">are introduced together, the timing of nuclear envelope breakdown to OCBD is 30% faster than </w:t>
      </w:r>
      <w:r w:rsidRPr="00B55E1C">
        <w:rPr>
          <w:rFonts w:ascii="Times New Roman" w:hAnsi="Times New Roman" w:cs="Times New Roman"/>
          <w:i/>
          <w:sz w:val="24"/>
          <w:szCs w:val="24"/>
        </w:rPr>
        <w:t>mad2</w:t>
      </w:r>
      <w:r w:rsidRPr="00B55E1C">
        <w:rPr>
          <w:rFonts w:ascii="Times New Roman" w:hAnsi="Times New Roman" w:cs="Times New Roman"/>
          <w:sz w:val="24"/>
          <w:szCs w:val="24"/>
        </w:rPr>
        <w:t xml:space="preserve"> mutants and 40% faster than WT or </w:t>
      </w:r>
      <w:r w:rsidRPr="00B55E1C">
        <w:rPr>
          <w:rFonts w:ascii="Times New Roman" w:hAnsi="Times New Roman" w:cs="Times New Roman"/>
          <w:i/>
          <w:sz w:val="24"/>
          <w:szCs w:val="24"/>
        </w:rPr>
        <w:t xml:space="preserve">bubR1-KEN </w:t>
      </w:r>
      <w:r w:rsidRPr="00B55E1C">
        <w:rPr>
          <w:rFonts w:ascii="Times New Roman" w:hAnsi="Times New Roman" w:cs="Times New Roman"/>
          <w:sz w:val="24"/>
          <w:szCs w:val="24"/>
        </w:rPr>
        <w:t>mutants</w:t>
      </w:r>
      <w:r w:rsidR="002A1933" w:rsidRPr="00B55E1C">
        <w:rPr>
          <w:rFonts w:ascii="Times New Roman" w:hAnsi="Times New Roman" w:cs="Times New Roman"/>
          <w:sz w:val="24"/>
          <w:szCs w:val="24"/>
        </w:rPr>
        <w:t xml:space="preserve"> (9), </w:t>
      </w:r>
      <w:r w:rsidRPr="00B55E1C">
        <w:rPr>
          <w:rFonts w:ascii="Times New Roman" w:hAnsi="Times New Roman" w:cs="Times New Roman"/>
          <w:sz w:val="24"/>
          <w:szCs w:val="24"/>
        </w:rPr>
        <w:t xml:space="preserve">suggesting that Mad2 influences the timing-dependent activation of the APC/C by </w:t>
      </w:r>
      <w:r w:rsidRPr="00B55E1C">
        <w:rPr>
          <w:rFonts w:ascii="Times New Roman" w:hAnsi="Times New Roman" w:cs="Times New Roman"/>
          <w:i/>
          <w:sz w:val="24"/>
          <w:szCs w:val="24"/>
        </w:rPr>
        <w:t xml:space="preserve">bubR1-KEN. </w:t>
      </w:r>
      <w:r w:rsidRPr="00B55E1C">
        <w:rPr>
          <w:rFonts w:ascii="Times New Roman" w:hAnsi="Times New Roman" w:cs="Times New Roman"/>
          <w:sz w:val="24"/>
          <w:szCs w:val="24"/>
        </w:rPr>
        <w:t xml:space="preserve">Interestingly, the double mutation is not lethal, and suggests that a </w:t>
      </w:r>
      <w:r w:rsidRPr="00B55E1C">
        <w:rPr>
          <w:rFonts w:ascii="Times New Roman" w:hAnsi="Times New Roman" w:cs="Times New Roman"/>
          <w:i/>
          <w:sz w:val="24"/>
          <w:szCs w:val="24"/>
        </w:rPr>
        <w:t xml:space="preserve">bubR1-KEN </w:t>
      </w:r>
      <w:r w:rsidRPr="00B55E1C">
        <w:rPr>
          <w:rFonts w:ascii="Times New Roman" w:hAnsi="Times New Roman" w:cs="Times New Roman"/>
          <w:sz w:val="24"/>
          <w:szCs w:val="24"/>
        </w:rPr>
        <w:t>mutant with impaired SAC ability remains functionally operable in the presence of a null-</w:t>
      </w:r>
      <w:r w:rsidRPr="00B55E1C">
        <w:rPr>
          <w:rFonts w:ascii="Times New Roman" w:hAnsi="Times New Roman" w:cs="Times New Roman"/>
          <w:i/>
          <w:sz w:val="24"/>
          <w:szCs w:val="24"/>
        </w:rPr>
        <w:t>mad2</w:t>
      </w:r>
      <w:r w:rsidRPr="00B55E1C">
        <w:rPr>
          <w:rFonts w:ascii="Times New Roman" w:hAnsi="Times New Roman" w:cs="Times New Roman"/>
          <w:sz w:val="24"/>
          <w:szCs w:val="24"/>
        </w:rPr>
        <w:t xml:space="preserve"> background. In our experiment, we will investigate the role that </w:t>
      </w:r>
      <w:r w:rsidRPr="00B55E1C">
        <w:rPr>
          <w:rFonts w:ascii="Times New Roman" w:hAnsi="Times New Roman" w:cs="Times New Roman"/>
          <w:i/>
          <w:sz w:val="24"/>
          <w:szCs w:val="24"/>
        </w:rPr>
        <w:t>Rod</w:t>
      </w:r>
      <w:r w:rsidRPr="00B55E1C">
        <w:rPr>
          <w:rFonts w:ascii="Times New Roman" w:hAnsi="Times New Roman" w:cs="Times New Roman"/>
          <w:sz w:val="24"/>
          <w:szCs w:val="24"/>
        </w:rPr>
        <w:t xml:space="preserve"> has on the spindle assembly complex by introducing a double mutant for </w:t>
      </w:r>
      <w:r w:rsidRPr="00B55E1C">
        <w:rPr>
          <w:rFonts w:ascii="Times New Roman" w:hAnsi="Times New Roman" w:cs="Times New Roman"/>
          <w:i/>
          <w:sz w:val="24"/>
          <w:szCs w:val="24"/>
        </w:rPr>
        <w:t>rod</w:t>
      </w:r>
      <w:r w:rsidRPr="00B55E1C">
        <w:rPr>
          <w:rFonts w:ascii="Times New Roman" w:hAnsi="Times New Roman" w:cs="Times New Roman"/>
          <w:sz w:val="24"/>
          <w:szCs w:val="24"/>
        </w:rPr>
        <w:t xml:space="preserve"> and </w:t>
      </w:r>
      <w:r w:rsidRPr="00B55E1C">
        <w:rPr>
          <w:rFonts w:ascii="Times New Roman" w:hAnsi="Times New Roman" w:cs="Times New Roman"/>
          <w:i/>
          <w:sz w:val="24"/>
          <w:szCs w:val="24"/>
        </w:rPr>
        <w:t>bubR1</w:t>
      </w:r>
      <w:r w:rsidRPr="00B55E1C">
        <w:rPr>
          <w:rFonts w:ascii="Times New Roman" w:hAnsi="Times New Roman" w:cs="Times New Roman"/>
        </w:rPr>
        <w:t xml:space="preserve">. By generating a phenotype similar to </w:t>
      </w:r>
      <w:r w:rsidRPr="00B55E1C">
        <w:rPr>
          <w:rFonts w:ascii="Times New Roman" w:hAnsi="Times New Roman" w:cs="Times New Roman"/>
          <w:i/>
        </w:rPr>
        <w:t>mad2</w:t>
      </w:r>
      <w:r w:rsidR="008E0D8A" w:rsidRPr="00B55E1C">
        <w:rPr>
          <w:rFonts w:ascii="Times New Roman" w:hAnsi="Times New Roman" w:cs="Times New Roman"/>
          <w:i/>
          <w:vertAlign w:val="superscript"/>
        </w:rPr>
        <w:t>p</w:t>
      </w:r>
      <w:r w:rsidRPr="00B55E1C">
        <w:rPr>
          <w:rFonts w:ascii="Times New Roman" w:hAnsi="Times New Roman" w:cs="Times New Roman"/>
        </w:rPr>
        <w:t xml:space="preserve"> where </w:t>
      </w:r>
      <w:r w:rsidR="008E0D8A" w:rsidRPr="00B55E1C">
        <w:rPr>
          <w:rFonts w:ascii="Times New Roman" w:hAnsi="Times New Roman" w:cs="Times New Roman"/>
        </w:rPr>
        <w:t>functional</w:t>
      </w:r>
      <w:r w:rsidRPr="00B55E1C">
        <w:rPr>
          <w:rFonts w:ascii="Times New Roman" w:hAnsi="Times New Roman" w:cs="Times New Roman"/>
        </w:rPr>
        <w:t xml:space="preserve"> </w:t>
      </w:r>
      <w:r w:rsidRPr="00B55E1C">
        <w:rPr>
          <w:rFonts w:ascii="Times New Roman" w:hAnsi="Times New Roman" w:cs="Times New Roman"/>
          <w:i/>
        </w:rPr>
        <w:t>Mad2</w:t>
      </w:r>
      <w:r w:rsidRPr="00B55E1C">
        <w:rPr>
          <w:rFonts w:ascii="Times New Roman" w:hAnsi="Times New Roman" w:cs="Times New Roman"/>
        </w:rPr>
        <w:t xml:space="preserve"> </w:t>
      </w:r>
      <w:r w:rsidR="008E0D8A" w:rsidRPr="00B55E1C">
        <w:rPr>
          <w:rFonts w:ascii="Times New Roman" w:hAnsi="Times New Roman" w:cs="Times New Roman"/>
        </w:rPr>
        <w:t xml:space="preserve">is not recruited to the kinetochore by </w:t>
      </w:r>
      <w:r w:rsidR="008E0D8A" w:rsidRPr="00B55E1C">
        <w:rPr>
          <w:rFonts w:ascii="Times New Roman" w:hAnsi="Times New Roman" w:cs="Times New Roman"/>
          <w:i/>
        </w:rPr>
        <w:t>rod</w:t>
      </w:r>
      <w:r w:rsidR="008E0D8A" w:rsidRPr="00B55E1C">
        <w:rPr>
          <w:rFonts w:ascii="Times New Roman" w:hAnsi="Times New Roman" w:cs="Times New Roman"/>
        </w:rPr>
        <w:t xml:space="preserve">, we want to investigate the phenotype that results, as it may show an undescribed function of </w:t>
      </w:r>
      <w:r w:rsidR="008E0D8A" w:rsidRPr="00B55E1C">
        <w:rPr>
          <w:rFonts w:ascii="Times New Roman" w:hAnsi="Times New Roman" w:cs="Times New Roman"/>
          <w:i/>
        </w:rPr>
        <w:t xml:space="preserve">Rod </w:t>
      </w:r>
      <w:r w:rsidR="008E0D8A" w:rsidRPr="00B55E1C">
        <w:rPr>
          <w:rFonts w:ascii="Times New Roman" w:hAnsi="Times New Roman" w:cs="Times New Roman"/>
        </w:rPr>
        <w:t>in generating an appropriate SAC signal.</w:t>
      </w:r>
      <w:r w:rsidRPr="00B55E1C">
        <w:rPr>
          <w:rFonts w:ascii="Times New Roman" w:hAnsi="Times New Roman" w:cs="Times New Roman"/>
        </w:rPr>
        <w:t xml:space="preserve"> Is the phenotype of </w:t>
      </w:r>
      <w:proofErr w:type="gramStart"/>
      <w:r w:rsidRPr="00B55E1C">
        <w:rPr>
          <w:rFonts w:ascii="Times New Roman" w:hAnsi="Times New Roman" w:cs="Times New Roman"/>
          <w:i/>
        </w:rPr>
        <w:t>rod;bubR</w:t>
      </w:r>
      <w:proofErr w:type="gramEnd"/>
      <w:r w:rsidRPr="00B55E1C">
        <w:rPr>
          <w:rFonts w:ascii="Times New Roman" w:hAnsi="Times New Roman" w:cs="Times New Roman"/>
          <w:i/>
        </w:rPr>
        <w:t xml:space="preserve">1-KEN </w:t>
      </w:r>
      <w:r w:rsidRPr="00B55E1C">
        <w:rPr>
          <w:rFonts w:ascii="Times New Roman" w:hAnsi="Times New Roman" w:cs="Times New Roman"/>
        </w:rPr>
        <w:t xml:space="preserve">double mutants similar to the phenotype seen in </w:t>
      </w:r>
      <w:r w:rsidRPr="00B55E1C">
        <w:rPr>
          <w:rFonts w:ascii="Times New Roman" w:hAnsi="Times New Roman" w:cs="Times New Roman"/>
          <w:i/>
        </w:rPr>
        <w:t xml:space="preserve">mad2;bubR1-KEN </w:t>
      </w:r>
      <w:r w:rsidRPr="00B55E1C">
        <w:rPr>
          <w:rFonts w:ascii="Times New Roman" w:hAnsi="Times New Roman" w:cs="Times New Roman"/>
        </w:rPr>
        <w:t xml:space="preserve">double mutants? If not, </w:t>
      </w:r>
      <w:r w:rsidR="007D3C2A">
        <w:rPr>
          <w:rFonts w:ascii="Times New Roman" w:hAnsi="Times New Roman" w:cs="Times New Roman"/>
        </w:rPr>
        <w:t xml:space="preserve">then does </w:t>
      </w:r>
      <w:r w:rsidR="007D3C2A">
        <w:rPr>
          <w:rFonts w:ascii="Times New Roman" w:hAnsi="Times New Roman" w:cs="Times New Roman"/>
          <w:i/>
        </w:rPr>
        <w:t xml:space="preserve">Rod </w:t>
      </w:r>
      <w:r w:rsidR="007D3C2A">
        <w:rPr>
          <w:rFonts w:ascii="Times New Roman" w:hAnsi="Times New Roman" w:cs="Times New Roman"/>
        </w:rPr>
        <w:t>only function in SAC signaling, or does it also take part in other essential processes that contribute to proper cell division?</w:t>
      </w:r>
      <w:r w:rsidRPr="00B55E1C">
        <w:rPr>
          <w:rFonts w:ascii="Times New Roman" w:hAnsi="Times New Roman" w:cs="Times New Roman"/>
        </w:rPr>
        <w:t xml:space="preserve"> These </w:t>
      </w:r>
      <w:r w:rsidR="008E0D8A" w:rsidRPr="00B55E1C">
        <w:rPr>
          <w:rFonts w:ascii="Times New Roman" w:hAnsi="Times New Roman" w:cs="Times New Roman"/>
        </w:rPr>
        <w:t>are questions we hope to answer to further elucidate the function of the rough deal protein.</w:t>
      </w:r>
    </w:p>
    <w:p w14:paraId="351FB4DF" w14:textId="12548C19" w:rsidR="002A169E" w:rsidRPr="00B55E1C" w:rsidRDefault="002A169E" w:rsidP="00B55E1C">
      <w:pPr>
        <w:spacing w:line="480" w:lineRule="auto"/>
        <w:rPr>
          <w:rFonts w:ascii="Times New Roman" w:hAnsi="Times New Roman" w:cs="Times New Roman"/>
          <w:b/>
          <w:sz w:val="32"/>
          <w:szCs w:val="32"/>
        </w:rPr>
      </w:pPr>
      <w:r w:rsidRPr="00B55E1C">
        <w:rPr>
          <w:rFonts w:ascii="Times New Roman" w:hAnsi="Times New Roman" w:cs="Times New Roman"/>
          <w:b/>
          <w:sz w:val="32"/>
          <w:szCs w:val="32"/>
        </w:rPr>
        <w:t>Methods</w:t>
      </w:r>
    </w:p>
    <w:p w14:paraId="65848BAC" w14:textId="175C8396" w:rsidR="00081D03" w:rsidRPr="00B55E1C" w:rsidRDefault="00C27B24" w:rsidP="00B55E1C">
      <w:pPr>
        <w:spacing w:line="480" w:lineRule="auto"/>
        <w:ind w:firstLine="720"/>
        <w:rPr>
          <w:rFonts w:ascii="Times New Roman" w:hAnsi="Times New Roman" w:cs="Times New Roman"/>
          <w:sz w:val="24"/>
          <w:szCs w:val="24"/>
        </w:rPr>
      </w:pPr>
      <w:r w:rsidRPr="00B55E1C">
        <w:rPr>
          <w:rFonts w:ascii="Times New Roman" w:hAnsi="Times New Roman" w:cs="Times New Roman"/>
          <w:sz w:val="24"/>
          <w:szCs w:val="24"/>
        </w:rPr>
        <w:t xml:space="preserve">For our experimentation, we used two different </w:t>
      </w:r>
      <w:r w:rsidRPr="00B55E1C">
        <w:rPr>
          <w:rFonts w:ascii="Times New Roman" w:hAnsi="Times New Roman" w:cs="Times New Roman"/>
          <w:i/>
          <w:sz w:val="24"/>
          <w:szCs w:val="24"/>
        </w:rPr>
        <w:t xml:space="preserve">Rod </w:t>
      </w:r>
      <w:r w:rsidRPr="00B55E1C">
        <w:rPr>
          <w:rFonts w:ascii="Times New Roman" w:hAnsi="Times New Roman" w:cs="Times New Roman"/>
          <w:sz w:val="24"/>
          <w:szCs w:val="24"/>
        </w:rPr>
        <w:t>mutations,</w:t>
      </w:r>
      <w:r w:rsidRPr="00B55E1C">
        <w:rPr>
          <w:rFonts w:ascii="Times New Roman" w:hAnsi="Times New Roman" w:cs="Times New Roman"/>
          <w:i/>
          <w:sz w:val="24"/>
          <w:szCs w:val="24"/>
        </w:rPr>
        <w:t xml:space="preserve"> rod</w:t>
      </w:r>
      <w:r w:rsidRPr="00B55E1C">
        <w:rPr>
          <w:rFonts w:ascii="Times New Roman" w:hAnsi="Times New Roman" w:cs="Times New Roman"/>
          <w:i/>
          <w:sz w:val="24"/>
          <w:szCs w:val="24"/>
          <w:vertAlign w:val="superscript"/>
        </w:rPr>
        <w:t xml:space="preserve">x-5 </w:t>
      </w:r>
      <w:r w:rsidRPr="00B55E1C">
        <w:rPr>
          <w:rFonts w:ascii="Times New Roman" w:hAnsi="Times New Roman" w:cs="Times New Roman"/>
          <w:i/>
          <w:sz w:val="24"/>
          <w:szCs w:val="24"/>
        </w:rPr>
        <w:t xml:space="preserve">and 117086, </w:t>
      </w:r>
      <w:r w:rsidRPr="00B55E1C">
        <w:rPr>
          <w:rFonts w:ascii="Times New Roman" w:hAnsi="Times New Roman" w:cs="Times New Roman"/>
          <w:sz w:val="24"/>
          <w:szCs w:val="24"/>
        </w:rPr>
        <w:t xml:space="preserve">to induce a </w:t>
      </w:r>
      <w:r w:rsidR="00274965" w:rsidRPr="00B55E1C">
        <w:rPr>
          <w:rFonts w:ascii="Times New Roman" w:hAnsi="Times New Roman" w:cs="Times New Roman"/>
          <w:sz w:val="24"/>
          <w:szCs w:val="24"/>
        </w:rPr>
        <w:t>trans-heterozygous</w:t>
      </w:r>
      <w:r w:rsidRPr="00B55E1C">
        <w:rPr>
          <w:rFonts w:ascii="Times New Roman" w:hAnsi="Times New Roman" w:cs="Times New Roman"/>
          <w:sz w:val="24"/>
          <w:szCs w:val="24"/>
        </w:rPr>
        <w:t xml:space="preserve"> </w:t>
      </w:r>
      <w:r w:rsidR="008E0D8A" w:rsidRPr="00B55E1C">
        <w:rPr>
          <w:rFonts w:ascii="Times New Roman" w:hAnsi="Times New Roman" w:cs="Times New Roman"/>
          <w:i/>
          <w:sz w:val="24"/>
          <w:szCs w:val="24"/>
        </w:rPr>
        <w:t>r</w:t>
      </w:r>
      <w:r w:rsidRPr="00B55E1C">
        <w:rPr>
          <w:rFonts w:ascii="Times New Roman" w:hAnsi="Times New Roman" w:cs="Times New Roman"/>
          <w:i/>
          <w:sz w:val="24"/>
          <w:szCs w:val="24"/>
        </w:rPr>
        <w:t xml:space="preserve">od </w:t>
      </w:r>
      <w:r w:rsidRPr="00B55E1C">
        <w:rPr>
          <w:rFonts w:ascii="Times New Roman" w:hAnsi="Times New Roman" w:cs="Times New Roman"/>
          <w:sz w:val="24"/>
          <w:szCs w:val="24"/>
        </w:rPr>
        <w:t xml:space="preserve">mutant fly that is more fertile than the </w:t>
      </w:r>
      <w:r w:rsidRPr="00B55E1C">
        <w:rPr>
          <w:rFonts w:ascii="Times New Roman" w:hAnsi="Times New Roman" w:cs="Times New Roman"/>
          <w:i/>
          <w:sz w:val="24"/>
          <w:szCs w:val="24"/>
        </w:rPr>
        <w:t>rod</w:t>
      </w:r>
      <w:r w:rsidRPr="00B55E1C">
        <w:rPr>
          <w:rFonts w:ascii="Times New Roman" w:hAnsi="Times New Roman" w:cs="Times New Roman"/>
          <w:i/>
          <w:sz w:val="24"/>
          <w:szCs w:val="24"/>
          <w:vertAlign w:val="superscript"/>
        </w:rPr>
        <w:t>(x-5)</w:t>
      </w:r>
      <w:r w:rsidRPr="00B55E1C">
        <w:rPr>
          <w:rFonts w:ascii="Times New Roman" w:hAnsi="Times New Roman" w:cs="Times New Roman"/>
          <w:i/>
          <w:sz w:val="24"/>
          <w:szCs w:val="24"/>
        </w:rPr>
        <w:t>/ rod</w:t>
      </w:r>
      <w:r w:rsidRPr="00B55E1C">
        <w:rPr>
          <w:rFonts w:ascii="Times New Roman" w:hAnsi="Times New Roman" w:cs="Times New Roman"/>
          <w:i/>
          <w:sz w:val="24"/>
          <w:szCs w:val="24"/>
          <w:vertAlign w:val="superscript"/>
        </w:rPr>
        <w:t>(x-5)</w:t>
      </w:r>
      <w:r w:rsidRPr="00B55E1C">
        <w:rPr>
          <w:rFonts w:ascii="Times New Roman" w:hAnsi="Times New Roman" w:cs="Times New Roman"/>
          <w:i/>
          <w:sz w:val="24"/>
          <w:szCs w:val="24"/>
        </w:rPr>
        <w:t xml:space="preserve"> </w:t>
      </w:r>
      <w:r w:rsidRPr="00B55E1C">
        <w:rPr>
          <w:rFonts w:ascii="Times New Roman" w:hAnsi="Times New Roman" w:cs="Times New Roman"/>
          <w:sz w:val="24"/>
          <w:szCs w:val="24"/>
        </w:rPr>
        <w:t xml:space="preserve">mutant. The </w:t>
      </w:r>
      <w:proofErr w:type="gramStart"/>
      <w:r w:rsidRPr="00B55E1C">
        <w:rPr>
          <w:rFonts w:ascii="Times New Roman" w:hAnsi="Times New Roman" w:cs="Times New Roman"/>
          <w:sz w:val="24"/>
          <w:szCs w:val="24"/>
        </w:rPr>
        <w:t xml:space="preserve">117086 </w:t>
      </w:r>
      <w:r w:rsidR="008E0D8A" w:rsidRPr="00B55E1C">
        <w:rPr>
          <w:rFonts w:ascii="Times New Roman" w:hAnsi="Times New Roman" w:cs="Times New Roman"/>
          <w:i/>
          <w:sz w:val="24"/>
          <w:szCs w:val="24"/>
        </w:rPr>
        <w:t>r</w:t>
      </w:r>
      <w:r w:rsidRPr="00B55E1C">
        <w:rPr>
          <w:rFonts w:ascii="Times New Roman" w:hAnsi="Times New Roman" w:cs="Times New Roman"/>
          <w:i/>
          <w:sz w:val="24"/>
          <w:szCs w:val="24"/>
        </w:rPr>
        <w:t>od</w:t>
      </w:r>
      <w:proofErr w:type="gramEnd"/>
      <w:r w:rsidRPr="00B55E1C">
        <w:rPr>
          <w:rFonts w:ascii="Times New Roman" w:hAnsi="Times New Roman" w:cs="Times New Roman"/>
          <w:sz w:val="24"/>
          <w:szCs w:val="24"/>
        </w:rPr>
        <w:t xml:space="preserve"> mutant allele </w:t>
      </w:r>
      <w:r w:rsidR="007D3C2A">
        <w:rPr>
          <w:rFonts w:ascii="Times New Roman" w:hAnsi="Times New Roman" w:cs="Times New Roman"/>
          <w:sz w:val="24"/>
          <w:szCs w:val="24"/>
        </w:rPr>
        <w:t xml:space="preserve">identified </w:t>
      </w:r>
      <w:r w:rsidRPr="00B55E1C">
        <w:rPr>
          <w:rFonts w:ascii="Times New Roman" w:hAnsi="Times New Roman" w:cs="Times New Roman"/>
          <w:sz w:val="24"/>
          <w:szCs w:val="24"/>
        </w:rPr>
        <w:t xml:space="preserve">in our lab and has a point mutation of the Methionine located at position 1922 to a Lysine. This allele is weaker than the </w:t>
      </w:r>
      <w:r w:rsidRPr="00B55E1C">
        <w:rPr>
          <w:rFonts w:ascii="Times New Roman" w:hAnsi="Times New Roman" w:cs="Times New Roman"/>
          <w:i/>
          <w:sz w:val="24"/>
          <w:szCs w:val="24"/>
        </w:rPr>
        <w:t>rod</w:t>
      </w:r>
      <w:r w:rsidRPr="00B55E1C">
        <w:rPr>
          <w:rFonts w:ascii="Times New Roman" w:hAnsi="Times New Roman" w:cs="Times New Roman"/>
          <w:i/>
          <w:sz w:val="24"/>
          <w:szCs w:val="24"/>
          <w:vertAlign w:val="superscript"/>
        </w:rPr>
        <w:t>(x-5)</w:t>
      </w:r>
      <w:r w:rsidRPr="00B55E1C">
        <w:rPr>
          <w:rFonts w:ascii="Times New Roman" w:hAnsi="Times New Roman" w:cs="Times New Roman"/>
          <w:sz w:val="24"/>
          <w:szCs w:val="24"/>
        </w:rPr>
        <w:t xml:space="preserve"> allele</w:t>
      </w:r>
      <w:r w:rsidR="00801B88" w:rsidRPr="00B55E1C">
        <w:rPr>
          <w:rFonts w:ascii="Times New Roman" w:hAnsi="Times New Roman" w:cs="Times New Roman"/>
          <w:sz w:val="24"/>
          <w:szCs w:val="24"/>
        </w:rPr>
        <w:t>, with</w:t>
      </w:r>
      <w:r w:rsidR="008E0D8A" w:rsidRPr="00B55E1C">
        <w:rPr>
          <w:rFonts w:ascii="Times New Roman" w:hAnsi="Times New Roman" w:cs="Times New Roman"/>
          <w:sz w:val="24"/>
          <w:szCs w:val="24"/>
        </w:rPr>
        <w:t xml:space="preserve"> large</w:t>
      </w:r>
      <w:r w:rsidR="00801B88" w:rsidRPr="00B55E1C">
        <w:rPr>
          <w:rFonts w:ascii="Times New Roman" w:hAnsi="Times New Roman" w:cs="Times New Roman"/>
          <w:sz w:val="24"/>
          <w:szCs w:val="24"/>
        </w:rPr>
        <w:t xml:space="preserve"> 12 bp and 189 bp deletions and a 3 bp substitution, and it yields much more progeny while still having </w:t>
      </w:r>
      <w:r w:rsidR="00EE4D28" w:rsidRPr="00B55E1C">
        <w:rPr>
          <w:rFonts w:ascii="Times New Roman" w:hAnsi="Times New Roman" w:cs="Times New Roman"/>
          <w:sz w:val="24"/>
          <w:szCs w:val="24"/>
        </w:rPr>
        <w:t>a mild</w:t>
      </w:r>
      <w:r w:rsidR="00801B88" w:rsidRPr="00B55E1C">
        <w:rPr>
          <w:rFonts w:ascii="Times New Roman" w:hAnsi="Times New Roman" w:cs="Times New Roman"/>
          <w:sz w:val="24"/>
          <w:szCs w:val="24"/>
        </w:rPr>
        <w:t xml:space="preserve"> effect on the function of the protein.</w:t>
      </w:r>
      <w:r w:rsidR="00151AA9" w:rsidRPr="00B55E1C">
        <w:rPr>
          <w:rFonts w:ascii="Times New Roman" w:hAnsi="Times New Roman" w:cs="Times New Roman"/>
          <w:sz w:val="24"/>
          <w:szCs w:val="24"/>
        </w:rPr>
        <w:t xml:space="preserve"> The</w:t>
      </w:r>
      <w:r w:rsidR="00E17890" w:rsidRPr="00B55E1C">
        <w:rPr>
          <w:rFonts w:ascii="Times New Roman" w:hAnsi="Times New Roman" w:cs="Times New Roman"/>
          <w:sz w:val="24"/>
          <w:szCs w:val="24"/>
        </w:rPr>
        <w:t xml:space="preserve"> </w:t>
      </w:r>
      <w:r w:rsidR="00151AA9" w:rsidRPr="00B55E1C">
        <w:rPr>
          <w:rFonts w:ascii="Times New Roman" w:hAnsi="Times New Roman" w:cs="Times New Roman"/>
          <w:i/>
          <w:sz w:val="24"/>
          <w:szCs w:val="24"/>
        </w:rPr>
        <w:t>b</w:t>
      </w:r>
      <w:r w:rsidR="001F208C" w:rsidRPr="00B55E1C">
        <w:rPr>
          <w:rFonts w:ascii="Times New Roman" w:hAnsi="Times New Roman" w:cs="Times New Roman"/>
          <w:i/>
          <w:sz w:val="24"/>
          <w:szCs w:val="24"/>
        </w:rPr>
        <w:t>ubR1</w:t>
      </w:r>
      <w:r w:rsidR="00151AA9" w:rsidRPr="00B55E1C">
        <w:rPr>
          <w:rFonts w:ascii="Times New Roman" w:hAnsi="Times New Roman" w:cs="Times New Roman"/>
          <w:i/>
          <w:sz w:val="24"/>
          <w:szCs w:val="24"/>
        </w:rPr>
        <w:t>-KEN</w:t>
      </w:r>
      <w:r w:rsidR="001F208C" w:rsidRPr="00B55E1C">
        <w:rPr>
          <w:rFonts w:ascii="Times New Roman" w:hAnsi="Times New Roman" w:cs="Times New Roman"/>
          <w:sz w:val="24"/>
          <w:szCs w:val="24"/>
        </w:rPr>
        <w:t xml:space="preserve"> mutant allele used in our experimentation </w:t>
      </w:r>
      <w:r w:rsidR="00151AA9" w:rsidRPr="00B55E1C">
        <w:rPr>
          <w:rFonts w:ascii="Times New Roman" w:hAnsi="Times New Roman" w:cs="Times New Roman"/>
          <w:sz w:val="24"/>
          <w:szCs w:val="24"/>
        </w:rPr>
        <w:t>is</w:t>
      </w:r>
      <w:r w:rsidR="001F208C" w:rsidRPr="00B55E1C">
        <w:rPr>
          <w:rFonts w:ascii="Times New Roman" w:hAnsi="Times New Roman" w:cs="Times New Roman"/>
          <w:sz w:val="24"/>
          <w:szCs w:val="24"/>
        </w:rPr>
        <w:t xml:space="preserve"> a gift from the </w:t>
      </w:r>
      <w:proofErr w:type="spellStart"/>
      <w:r w:rsidR="001F208C" w:rsidRPr="00B55E1C">
        <w:rPr>
          <w:rFonts w:ascii="Times New Roman" w:hAnsi="Times New Roman" w:cs="Times New Roman"/>
          <w:sz w:val="24"/>
          <w:szCs w:val="24"/>
        </w:rPr>
        <w:t>Karess</w:t>
      </w:r>
      <w:proofErr w:type="spellEnd"/>
      <w:r w:rsidR="001F208C" w:rsidRPr="00B55E1C">
        <w:rPr>
          <w:rFonts w:ascii="Times New Roman" w:hAnsi="Times New Roman" w:cs="Times New Roman"/>
          <w:sz w:val="24"/>
          <w:szCs w:val="24"/>
        </w:rPr>
        <w:t xml:space="preserve"> lab (9)</w:t>
      </w:r>
      <w:r w:rsidR="00081D03" w:rsidRPr="00B55E1C">
        <w:rPr>
          <w:rFonts w:ascii="Times New Roman" w:hAnsi="Times New Roman" w:cs="Times New Roman"/>
          <w:sz w:val="24"/>
          <w:szCs w:val="24"/>
        </w:rPr>
        <w:t xml:space="preserve"> </w:t>
      </w:r>
      <w:r w:rsidR="00151AA9" w:rsidRPr="00B55E1C">
        <w:rPr>
          <w:rFonts w:ascii="Times New Roman" w:hAnsi="Times New Roman" w:cs="Times New Roman"/>
          <w:sz w:val="24"/>
          <w:szCs w:val="24"/>
        </w:rPr>
        <w:t xml:space="preserve">and is a full-length protein with </w:t>
      </w:r>
      <w:r w:rsidR="00AC5E22" w:rsidRPr="00B55E1C">
        <w:rPr>
          <w:rFonts w:ascii="Times New Roman" w:hAnsi="Times New Roman" w:cs="Times New Roman"/>
          <w:sz w:val="24"/>
          <w:szCs w:val="24"/>
        </w:rPr>
        <w:t>the KEN box</w:t>
      </w:r>
      <w:r w:rsidR="00151AA9" w:rsidRPr="00B55E1C">
        <w:rPr>
          <w:rFonts w:ascii="Times New Roman" w:hAnsi="Times New Roman" w:cs="Times New Roman"/>
          <w:sz w:val="24"/>
          <w:szCs w:val="24"/>
        </w:rPr>
        <w:t xml:space="preserve"> </w:t>
      </w:r>
      <w:r w:rsidR="00AC5E22" w:rsidRPr="00B55E1C">
        <w:rPr>
          <w:rFonts w:ascii="Times New Roman" w:hAnsi="Times New Roman" w:cs="Times New Roman"/>
          <w:sz w:val="24"/>
          <w:szCs w:val="24"/>
        </w:rPr>
        <w:t>Lysine (K), Glutamate (E) both mutated to an Alanine, generating a non-functional AAN domain.</w:t>
      </w:r>
    </w:p>
    <w:p w14:paraId="5F07A756" w14:textId="04D11E50" w:rsidR="00944D84" w:rsidRPr="00B55E1C" w:rsidRDefault="009D0A28" w:rsidP="00B55E1C">
      <w:pPr>
        <w:spacing w:line="480" w:lineRule="auto"/>
        <w:rPr>
          <w:rFonts w:ascii="Times New Roman" w:hAnsi="Times New Roman" w:cs="Times New Roman"/>
          <w:sz w:val="24"/>
          <w:szCs w:val="24"/>
        </w:rPr>
      </w:pPr>
      <w:r w:rsidRPr="00B55E1C">
        <w:rPr>
          <w:rFonts w:ascii="Times New Roman" w:hAnsi="Times New Roman" w:cs="Times New Roman"/>
          <w:b/>
        </w:rPr>
        <w:t>F</w:t>
      </w:r>
      <w:r w:rsidR="00944D84" w:rsidRPr="00B55E1C">
        <w:rPr>
          <w:rFonts w:ascii="Times New Roman" w:hAnsi="Times New Roman" w:cs="Times New Roman"/>
          <w:b/>
        </w:rPr>
        <w:t xml:space="preserve">luorescent </w:t>
      </w:r>
      <w:proofErr w:type="gramStart"/>
      <w:r w:rsidR="00944D84" w:rsidRPr="00B55E1C">
        <w:rPr>
          <w:rFonts w:ascii="Times New Roman" w:hAnsi="Times New Roman" w:cs="Times New Roman"/>
          <w:b/>
        </w:rPr>
        <w:t>In</w:t>
      </w:r>
      <w:proofErr w:type="gramEnd"/>
      <w:r w:rsidR="00944D84" w:rsidRPr="00B55E1C">
        <w:rPr>
          <w:rFonts w:ascii="Times New Roman" w:hAnsi="Times New Roman" w:cs="Times New Roman"/>
          <w:b/>
        </w:rPr>
        <w:t xml:space="preserve"> Situ Hybridization (FISH)</w:t>
      </w:r>
    </w:p>
    <w:p w14:paraId="645F2845" w14:textId="4570B14A" w:rsidR="007D0EE1" w:rsidRPr="00B55E1C" w:rsidRDefault="00944D84" w:rsidP="00B55E1C">
      <w:pPr>
        <w:spacing w:line="480" w:lineRule="auto"/>
        <w:rPr>
          <w:rFonts w:ascii="Times New Roman" w:hAnsi="Times New Roman" w:cs="Times New Roman"/>
          <w:color w:val="131313"/>
          <w:sz w:val="24"/>
          <w:szCs w:val="24"/>
        </w:rPr>
      </w:pPr>
      <w:r w:rsidRPr="00B55E1C">
        <w:rPr>
          <w:rFonts w:ascii="Times New Roman" w:hAnsi="Times New Roman" w:cs="Times New Roman"/>
          <w:sz w:val="24"/>
          <w:szCs w:val="24"/>
        </w:rPr>
        <w:tab/>
        <w:t xml:space="preserve">FISH cytological studies were used to examine both the sex chromosomes and the third chromosome in </w:t>
      </w:r>
      <w:r w:rsidRPr="00B55E1C">
        <w:rPr>
          <w:rFonts w:ascii="Times New Roman" w:hAnsi="Times New Roman" w:cs="Times New Roman"/>
          <w:i/>
          <w:sz w:val="24"/>
          <w:szCs w:val="24"/>
        </w:rPr>
        <w:t xml:space="preserve">bubR1-KEN </w:t>
      </w:r>
      <w:r w:rsidRPr="00B55E1C">
        <w:rPr>
          <w:rFonts w:ascii="Times New Roman" w:hAnsi="Times New Roman" w:cs="Times New Roman"/>
          <w:sz w:val="24"/>
          <w:szCs w:val="24"/>
        </w:rPr>
        <w:t xml:space="preserve">single and double mutants. Methodology </w:t>
      </w:r>
      <w:r w:rsidR="0048627A" w:rsidRPr="00B55E1C">
        <w:rPr>
          <w:rFonts w:ascii="Times New Roman" w:hAnsi="Times New Roman" w:cs="Times New Roman"/>
          <w:sz w:val="24"/>
          <w:szCs w:val="24"/>
        </w:rPr>
        <w:t>for these studies comes from</w:t>
      </w:r>
      <w:r w:rsidRPr="00B55E1C">
        <w:rPr>
          <w:rFonts w:ascii="Times New Roman" w:hAnsi="Times New Roman" w:cs="Times New Roman"/>
          <w:sz w:val="24"/>
          <w:szCs w:val="24"/>
        </w:rPr>
        <w:t xml:space="preserve"> Thomas and McKee</w:t>
      </w:r>
      <w:r w:rsidR="0048627A" w:rsidRPr="00B55E1C">
        <w:rPr>
          <w:rFonts w:ascii="Times New Roman" w:hAnsi="Times New Roman" w:cs="Times New Roman"/>
          <w:sz w:val="24"/>
          <w:szCs w:val="24"/>
        </w:rPr>
        <w:t xml:space="preserve"> (10). </w:t>
      </w:r>
      <w:r w:rsidRPr="00B55E1C">
        <w:rPr>
          <w:rFonts w:ascii="Times New Roman" w:hAnsi="Times New Roman" w:cs="Times New Roman"/>
          <w:sz w:val="24"/>
          <w:szCs w:val="24"/>
        </w:rPr>
        <w:t xml:space="preserve">Testes from these flies were collected and dissected on precleaned slides and then </w:t>
      </w:r>
      <w:r w:rsidR="0048627A" w:rsidRPr="00B55E1C">
        <w:rPr>
          <w:rFonts w:ascii="Times New Roman" w:hAnsi="Times New Roman" w:cs="Times New Roman"/>
          <w:sz w:val="24"/>
          <w:szCs w:val="24"/>
        </w:rPr>
        <w:t xml:space="preserve">placed through a series of EtOH washes for 30 minutes. After testes had been dried at room temperature, we incubated the slides in 2XSSCT (2x SSC containing </w:t>
      </w:r>
      <w:r w:rsidR="008E0D8A" w:rsidRPr="00B55E1C">
        <w:rPr>
          <w:rFonts w:ascii="Times New Roman" w:hAnsi="Times New Roman" w:cs="Times New Roman"/>
          <w:sz w:val="24"/>
          <w:szCs w:val="24"/>
        </w:rPr>
        <w:t xml:space="preserve">0.1% Tween-20) for 10 minutes </w:t>
      </w:r>
      <w:r w:rsidR="0048627A" w:rsidRPr="00B55E1C">
        <w:rPr>
          <w:rFonts w:ascii="Times New Roman" w:hAnsi="Times New Roman" w:cs="Times New Roman"/>
          <w:sz w:val="24"/>
          <w:szCs w:val="24"/>
        </w:rPr>
        <w:t>three times for rehydration. Then, testes were placed for 10 minutes in one solution of 25% formamide/2XSSCT, a 50</w:t>
      </w:r>
      <w:r w:rsidR="0048627A" w:rsidRPr="00B55E1C">
        <w:rPr>
          <w:rFonts w:ascii="Times New Roman" w:hAnsi="Times New Roman" w:cs="Times New Roman"/>
        </w:rPr>
        <w:t>% formamide/2XSSCT for</w:t>
      </w:r>
      <w:r w:rsidR="008E0D8A" w:rsidRPr="00B55E1C">
        <w:rPr>
          <w:rFonts w:ascii="Times New Roman" w:hAnsi="Times New Roman" w:cs="Times New Roman"/>
        </w:rPr>
        <w:t xml:space="preserve"> another</w:t>
      </w:r>
      <w:r w:rsidR="0048627A" w:rsidRPr="00B55E1C">
        <w:rPr>
          <w:rFonts w:ascii="Times New Roman" w:hAnsi="Times New Roman" w:cs="Times New Roman"/>
        </w:rPr>
        <w:t xml:space="preserve"> 10 minutes, and then </w:t>
      </w:r>
      <w:r w:rsidR="008E0D8A" w:rsidRPr="00B55E1C">
        <w:rPr>
          <w:rFonts w:ascii="Times New Roman" w:hAnsi="Times New Roman" w:cs="Times New Roman"/>
        </w:rPr>
        <w:t xml:space="preserve">a solution of </w:t>
      </w:r>
      <w:r w:rsidR="0048627A" w:rsidRPr="00B55E1C">
        <w:rPr>
          <w:rFonts w:ascii="Times New Roman" w:hAnsi="Times New Roman" w:cs="Times New Roman"/>
        </w:rPr>
        <w:t xml:space="preserve">50% formamide/2XSSCT for three hours. </w:t>
      </w:r>
      <w:r w:rsidR="005F5AE0" w:rsidRPr="00B55E1C">
        <w:rPr>
          <w:rFonts w:ascii="Times New Roman" w:hAnsi="Times New Roman" w:cs="Times New Roman"/>
          <w:sz w:val="24"/>
          <w:szCs w:val="24"/>
        </w:rPr>
        <w:t xml:space="preserve">FISH probes were added to a hybridization buffer in a ratio of </w:t>
      </w:r>
      <w:r w:rsidR="005F5AE0" w:rsidRPr="00B55E1C">
        <w:rPr>
          <w:rFonts w:ascii="Times New Roman" w:hAnsi="Times New Roman" w:cs="Times New Roman"/>
        </w:rPr>
        <w:t xml:space="preserve">1 </w:t>
      </w:r>
      <w:proofErr w:type="spellStart"/>
      <w:r w:rsidR="005F5AE0" w:rsidRPr="00B55E1C">
        <w:rPr>
          <w:rFonts w:ascii="Times New Roman" w:hAnsi="Times New Roman" w:cs="Times New Roman"/>
          <w:color w:val="131313"/>
        </w:rPr>
        <w:t>μl</w:t>
      </w:r>
      <w:proofErr w:type="spellEnd"/>
      <w:r w:rsidR="005F5AE0" w:rsidRPr="00B55E1C">
        <w:rPr>
          <w:rFonts w:ascii="Times New Roman" w:hAnsi="Times New Roman" w:cs="Times New Roman"/>
          <w:color w:val="131313"/>
        </w:rPr>
        <w:t xml:space="preserve"> of probe (AA</w:t>
      </w:r>
      <w:r w:rsidR="008E0D8A" w:rsidRPr="00B55E1C">
        <w:rPr>
          <w:rFonts w:ascii="Times New Roman" w:hAnsi="Times New Roman" w:cs="Times New Roman"/>
          <w:color w:val="131313"/>
        </w:rPr>
        <w:t>TAC&amp;</w:t>
      </w:r>
      <w:r w:rsidR="005F5AE0" w:rsidRPr="00B55E1C">
        <w:rPr>
          <w:rFonts w:ascii="Times New Roman" w:hAnsi="Times New Roman" w:cs="Times New Roman"/>
          <w:color w:val="131313"/>
        </w:rPr>
        <w:t>359 in sex chromosome FISH and DODECA for 3</w:t>
      </w:r>
      <w:r w:rsidR="005F5AE0" w:rsidRPr="00B55E1C">
        <w:rPr>
          <w:rFonts w:ascii="Times New Roman" w:hAnsi="Times New Roman" w:cs="Times New Roman"/>
          <w:color w:val="131313"/>
          <w:vertAlign w:val="superscript"/>
        </w:rPr>
        <w:t>rd</w:t>
      </w:r>
      <w:r w:rsidR="005F5AE0" w:rsidRPr="00B55E1C">
        <w:rPr>
          <w:rFonts w:ascii="Times New Roman" w:hAnsi="Times New Roman" w:cs="Times New Roman"/>
          <w:color w:val="131313"/>
        </w:rPr>
        <w:t xml:space="preserve"> chromosome FISH) to 8 </w:t>
      </w:r>
      <w:proofErr w:type="spellStart"/>
      <w:r w:rsidR="005F5AE0" w:rsidRPr="00B55E1C">
        <w:rPr>
          <w:rFonts w:ascii="Times New Roman" w:hAnsi="Times New Roman" w:cs="Times New Roman"/>
          <w:color w:val="131313"/>
        </w:rPr>
        <w:t>μl</w:t>
      </w:r>
      <w:proofErr w:type="spellEnd"/>
      <w:r w:rsidR="005F5AE0" w:rsidRPr="00B55E1C">
        <w:rPr>
          <w:rFonts w:ascii="Times New Roman" w:hAnsi="Times New Roman" w:cs="Times New Roman"/>
          <w:color w:val="131313"/>
        </w:rPr>
        <w:t xml:space="preserve"> Formamide, 2 </w:t>
      </w:r>
      <w:proofErr w:type="spellStart"/>
      <w:r w:rsidR="005F5AE0" w:rsidRPr="00B55E1C">
        <w:rPr>
          <w:rFonts w:ascii="Times New Roman" w:hAnsi="Times New Roman" w:cs="Times New Roman"/>
          <w:color w:val="131313"/>
        </w:rPr>
        <w:t>μl</w:t>
      </w:r>
      <w:proofErr w:type="spellEnd"/>
      <w:r w:rsidR="005F5AE0" w:rsidRPr="00B55E1C">
        <w:rPr>
          <w:rFonts w:ascii="Times New Roman" w:hAnsi="Times New Roman" w:cs="Times New Roman"/>
          <w:color w:val="131313"/>
        </w:rPr>
        <w:t xml:space="preserve"> 20XSSC and 3 </w:t>
      </w:r>
      <w:proofErr w:type="spellStart"/>
      <w:r w:rsidR="005F5AE0" w:rsidRPr="00B55E1C">
        <w:rPr>
          <w:rFonts w:ascii="Times New Roman" w:hAnsi="Times New Roman" w:cs="Times New Roman"/>
          <w:color w:val="131313"/>
        </w:rPr>
        <w:t>μl</w:t>
      </w:r>
      <w:proofErr w:type="spellEnd"/>
      <w:r w:rsidR="00307153" w:rsidRPr="00B55E1C">
        <w:rPr>
          <w:rFonts w:ascii="Times New Roman" w:hAnsi="Times New Roman" w:cs="Times New Roman"/>
          <w:color w:val="131313"/>
        </w:rPr>
        <w:t xml:space="preserve"> </w:t>
      </w:r>
      <w:proofErr w:type="spellStart"/>
      <w:r w:rsidR="00307153" w:rsidRPr="00B55E1C">
        <w:rPr>
          <w:rFonts w:ascii="Times New Roman" w:hAnsi="Times New Roman" w:cs="Times New Roman"/>
          <w:color w:val="131313"/>
        </w:rPr>
        <w:t>Dexran</w:t>
      </w:r>
      <w:proofErr w:type="spellEnd"/>
      <w:r w:rsidR="00307153" w:rsidRPr="00B55E1C">
        <w:rPr>
          <w:rFonts w:ascii="Times New Roman" w:hAnsi="Times New Roman" w:cs="Times New Roman"/>
          <w:color w:val="131313"/>
        </w:rPr>
        <w:t xml:space="preserve">. Then, 13 </w:t>
      </w:r>
      <w:proofErr w:type="spellStart"/>
      <w:r w:rsidR="00307153" w:rsidRPr="00B55E1C">
        <w:rPr>
          <w:rFonts w:ascii="Times New Roman" w:hAnsi="Times New Roman" w:cs="Times New Roman"/>
          <w:color w:val="131313"/>
        </w:rPr>
        <w:t>μl</w:t>
      </w:r>
      <w:proofErr w:type="spellEnd"/>
      <w:r w:rsidR="00307153" w:rsidRPr="00B55E1C">
        <w:rPr>
          <w:rFonts w:ascii="Times New Roman" w:hAnsi="Times New Roman" w:cs="Times New Roman"/>
          <w:color w:val="131313"/>
        </w:rPr>
        <w:t xml:space="preserve"> of the FISH probe solution was applied to the slides via a </w:t>
      </w:r>
      <w:proofErr w:type="spellStart"/>
      <w:r w:rsidR="00307153" w:rsidRPr="00B55E1C">
        <w:rPr>
          <w:rFonts w:ascii="Times New Roman" w:hAnsi="Times New Roman" w:cs="Times New Roman"/>
          <w:color w:val="131313"/>
        </w:rPr>
        <w:t>SigmaCote</w:t>
      </w:r>
      <w:proofErr w:type="spellEnd"/>
      <w:r w:rsidR="00307153" w:rsidRPr="00B55E1C">
        <w:rPr>
          <w:rFonts w:ascii="Times New Roman" w:hAnsi="Times New Roman" w:cs="Times New Roman"/>
          <w:color w:val="131313"/>
        </w:rPr>
        <w:t xml:space="preserve"> coverslip. Slides were sealed with rubber cement </w:t>
      </w:r>
      <w:r w:rsidR="005F5AE0" w:rsidRPr="00B55E1C">
        <w:rPr>
          <w:rFonts w:ascii="Times New Roman" w:hAnsi="Times New Roman" w:cs="Times New Roman"/>
          <w:color w:val="131313"/>
        </w:rPr>
        <w:t xml:space="preserve">and placed in a </w:t>
      </w:r>
      <w:r w:rsidR="005F5AE0" w:rsidRPr="00B55E1C">
        <w:rPr>
          <w:rFonts w:ascii="Times New Roman" w:hAnsi="Times New Roman" w:cs="Times New Roman"/>
          <w:color w:val="131313"/>
          <w:sz w:val="24"/>
          <w:szCs w:val="24"/>
        </w:rPr>
        <w:t>37°C</w:t>
      </w:r>
      <w:r w:rsidR="005F5AE0" w:rsidRPr="00B55E1C">
        <w:rPr>
          <w:rFonts w:ascii="Times New Roman" w:hAnsi="Times New Roman" w:cs="Times New Roman"/>
          <w:color w:val="131313"/>
        </w:rPr>
        <w:t xml:space="preserve"> incubator for 15 minutes. </w:t>
      </w:r>
      <w:r w:rsidR="009E64BD" w:rsidRPr="00B55E1C">
        <w:rPr>
          <w:rFonts w:ascii="Times New Roman" w:hAnsi="Times New Roman" w:cs="Times New Roman"/>
          <w:color w:val="131313"/>
        </w:rPr>
        <w:t>The slides were then denatured at 98</w:t>
      </w:r>
      <w:r w:rsidR="009E64BD" w:rsidRPr="00B55E1C">
        <w:rPr>
          <w:rFonts w:ascii="Times New Roman" w:hAnsi="Times New Roman" w:cs="Times New Roman"/>
          <w:color w:val="131313"/>
          <w:sz w:val="24"/>
          <w:szCs w:val="24"/>
        </w:rPr>
        <w:t>°C for 6 minutes and incubated at a distinct temperature for each probe for 1 day (16°C</w:t>
      </w:r>
      <w:r w:rsidR="009E64BD" w:rsidRPr="00B55E1C">
        <w:rPr>
          <w:rFonts w:ascii="Times New Roman" w:hAnsi="Times New Roman" w:cs="Times New Roman"/>
          <w:color w:val="131313"/>
        </w:rPr>
        <w:t xml:space="preserve"> </w:t>
      </w:r>
      <w:r w:rsidR="009E64BD" w:rsidRPr="00B55E1C">
        <w:rPr>
          <w:rFonts w:ascii="Times New Roman" w:hAnsi="Times New Roman" w:cs="Times New Roman"/>
          <w:color w:val="131313"/>
          <w:sz w:val="24"/>
          <w:szCs w:val="24"/>
        </w:rPr>
        <w:t xml:space="preserve">AATAC/359 and 37°C for </w:t>
      </w:r>
      <w:proofErr w:type="spellStart"/>
      <w:r w:rsidR="009E64BD" w:rsidRPr="00B55E1C">
        <w:rPr>
          <w:rFonts w:ascii="Times New Roman" w:hAnsi="Times New Roman" w:cs="Times New Roman"/>
          <w:color w:val="131313"/>
          <w:sz w:val="24"/>
          <w:szCs w:val="24"/>
        </w:rPr>
        <w:t>Dodeca</w:t>
      </w:r>
      <w:proofErr w:type="spellEnd"/>
      <w:r w:rsidR="009E64BD" w:rsidRPr="00B55E1C">
        <w:rPr>
          <w:rFonts w:ascii="Times New Roman" w:hAnsi="Times New Roman" w:cs="Times New Roman"/>
          <w:color w:val="131313"/>
          <w:sz w:val="24"/>
          <w:szCs w:val="24"/>
        </w:rPr>
        <w:t xml:space="preserve">). </w:t>
      </w:r>
    </w:p>
    <w:p w14:paraId="015A5F7E" w14:textId="08F76A1B" w:rsidR="005F5AE0" w:rsidRPr="00B55E1C" w:rsidRDefault="009E64BD" w:rsidP="00B55E1C">
      <w:pPr>
        <w:spacing w:line="480" w:lineRule="auto"/>
        <w:ind w:firstLine="720"/>
        <w:rPr>
          <w:rFonts w:ascii="Times New Roman" w:hAnsi="Times New Roman" w:cs="Times New Roman"/>
        </w:rPr>
      </w:pPr>
      <w:r w:rsidRPr="00B55E1C">
        <w:rPr>
          <w:rFonts w:ascii="Times New Roman" w:hAnsi="Times New Roman" w:cs="Times New Roman"/>
          <w:color w:val="131313"/>
          <w:sz w:val="24"/>
          <w:szCs w:val="24"/>
        </w:rPr>
        <w:t xml:space="preserve">Day 2 experimentation began with removing the coverslip and washing 3 times with </w:t>
      </w:r>
      <w:r w:rsidRPr="00B55E1C">
        <w:rPr>
          <w:rFonts w:ascii="Times New Roman" w:hAnsi="Times New Roman" w:cs="Times New Roman"/>
        </w:rPr>
        <w:t xml:space="preserve">50% formamide/2XSSCT for 1 hour each, then placing slides in 25% formamide/2XSSCT for 10 minutes. Slides were placed through another three rounds of washing with 2XSSCT for 10 minutes each and then wiped of excess solution. </w:t>
      </w:r>
      <w:r w:rsidR="00CB6314" w:rsidRPr="00B55E1C">
        <w:rPr>
          <w:rFonts w:ascii="Times New Roman" w:hAnsi="Times New Roman" w:cs="Times New Roman"/>
        </w:rPr>
        <w:t>To</w:t>
      </w:r>
      <w:r w:rsidRPr="00B55E1C">
        <w:rPr>
          <w:rFonts w:ascii="Times New Roman" w:hAnsi="Times New Roman" w:cs="Times New Roman"/>
        </w:rPr>
        <w:t xml:space="preserve"> visualize the DNA of testes completely, slides were counterstained with 400 </w:t>
      </w:r>
      <w:proofErr w:type="spellStart"/>
      <w:r w:rsidR="00341906" w:rsidRPr="00B55E1C">
        <w:rPr>
          <w:rFonts w:ascii="Times New Roman" w:hAnsi="Times New Roman" w:cs="Times New Roman"/>
          <w:color w:val="131313"/>
        </w:rPr>
        <w:t>μl</w:t>
      </w:r>
      <w:proofErr w:type="spellEnd"/>
      <w:r w:rsidR="00341906" w:rsidRPr="00B55E1C">
        <w:rPr>
          <w:rFonts w:ascii="Times New Roman" w:hAnsi="Times New Roman" w:cs="Times New Roman"/>
          <w:color w:val="131313"/>
        </w:rPr>
        <w:t xml:space="preserve"> of DAPI (1 </w:t>
      </w:r>
      <w:proofErr w:type="spellStart"/>
      <w:r w:rsidR="00341906" w:rsidRPr="00B55E1C">
        <w:rPr>
          <w:rFonts w:ascii="Times New Roman" w:hAnsi="Times New Roman" w:cs="Times New Roman"/>
          <w:color w:val="131313"/>
        </w:rPr>
        <w:t>μg</w:t>
      </w:r>
      <w:proofErr w:type="spellEnd"/>
      <w:r w:rsidR="00341906" w:rsidRPr="00B55E1C">
        <w:rPr>
          <w:rFonts w:ascii="Times New Roman" w:hAnsi="Times New Roman" w:cs="Times New Roman"/>
          <w:color w:val="131313"/>
        </w:rPr>
        <w:t xml:space="preserve"> 4’,6-diamidino-2-phenylindole/L solution) for 5-10 minutes and washed in PBS twice for 5 minutes each. Slides were then mounted with VECTASHIELD and analyzed under a microscope.</w:t>
      </w:r>
    </w:p>
    <w:p w14:paraId="1C6AA64E" w14:textId="09847CB2" w:rsidR="002A169E" w:rsidRPr="00B55E1C" w:rsidRDefault="0060281A" w:rsidP="00B55E1C">
      <w:pPr>
        <w:spacing w:line="480" w:lineRule="auto"/>
        <w:rPr>
          <w:rFonts w:ascii="Times New Roman" w:hAnsi="Times New Roman" w:cs="Times New Roman"/>
          <w:b/>
          <w:sz w:val="24"/>
          <w:szCs w:val="24"/>
        </w:rPr>
      </w:pPr>
      <w:r w:rsidRPr="00B55E1C">
        <w:rPr>
          <w:rFonts w:ascii="Times New Roman" w:hAnsi="Times New Roman" w:cs="Times New Roman"/>
          <w:b/>
          <w:sz w:val="24"/>
          <w:szCs w:val="24"/>
        </w:rPr>
        <w:t>Nondisjunction Test method</w:t>
      </w:r>
    </w:p>
    <w:p w14:paraId="427AC944" w14:textId="00C60A4D" w:rsidR="002A169E" w:rsidRPr="00B55E1C" w:rsidRDefault="00B80ADC" w:rsidP="00B55E1C">
      <w:pPr>
        <w:spacing w:line="480" w:lineRule="auto"/>
        <w:ind w:firstLine="720"/>
        <w:rPr>
          <w:rFonts w:ascii="Times New Roman" w:hAnsi="Times New Roman" w:cs="Times New Roman"/>
          <w:iCs/>
        </w:rPr>
      </w:pPr>
      <w:r w:rsidRPr="00B55E1C">
        <w:rPr>
          <w:rFonts w:ascii="Times New Roman" w:hAnsi="Times New Roman" w:cs="Times New Roman"/>
        </w:rPr>
        <w:t>Thirteen</w:t>
      </w:r>
      <w:r w:rsidR="00C1675B" w:rsidRPr="00B55E1C">
        <w:rPr>
          <w:rFonts w:ascii="Times New Roman" w:hAnsi="Times New Roman" w:cs="Times New Roman"/>
        </w:rPr>
        <w:t xml:space="preserve"> </w:t>
      </w:r>
      <w:r w:rsidR="00801B88" w:rsidRPr="00B55E1C">
        <w:rPr>
          <w:rFonts w:ascii="Times New Roman" w:hAnsi="Times New Roman" w:cs="Times New Roman"/>
          <w:i/>
        </w:rPr>
        <w:t>rod</w:t>
      </w:r>
      <w:r w:rsidR="00801B88" w:rsidRPr="00B55E1C">
        <w:rPr>
          <w:rFonts w:ascii="Times New Roman" w:hAnsi="Times New Roman" w:cs="Times New Roman"/>
          <w:i/>
          <w:vertAlign w:val="superscript"/>
        </w:rPr>
        <w:t>x-5</w:t>
      </w:r>
      <w:r w:rsidR="00801B88" w:rsidRPr="00B55E1C">
        <w:rPr>
          <w:rFonts w:ascii="Times New Roman" w:hAnsi="Times New Roman" w:cs="Times New Roman"/>
          <w:i/>
        </w:rPr>
        <w:t>/117086</w:t>
      </w:r>
      <w:r w:rsidR="00801B88" w:rsidRPr="00B55E1C">
        <w:rPr>
          <w:rFonts w:ascii="Times New Roman" w:hAnsi="Times New Roman" w:cs="Times New Roman"/>
        </w:rPr>
        <w:t xml:space="preserve"> </w:t>
      </w:r>
      <w:r w:rsidR="002A169E" w:rsidRPr="00B55E1C">
        <w:rPr>
          <w:rFonts w:ascii="Times New Roman" w:hAnsi="Times New Roman" w:cs="Times New Roman"/>
        </w:rPr>
        <w:t>males were crossed with (</w:t>
      </w:r>
      <w:proofErr w:type="gramStart"/>
      <w:r w:rsidR="002A169E" w:rsidRPr="00B55E1C">
        <w:rPr>
          <w:rFonts w:ascii="Times New Roman" w:hAnsi="Times New Roman" w:cs="Times New Roman"/>
          <w:i/>
        </w:rPr>
        <w:t>C</w:t>
      </w:r>
      <w:r w:rsidR="002A169E" w:rsidRPr="00B55E1C">
        <w:rPr>
          <w:rFonts w:ascii="Times New Roman" w:hAnsi="Times New Roman" w:cs="Times New Roman"/>
          <w:i/>
          <w:iCs/>
        </w:rPr>
        <w:t>(</w:t>
      </w:r>
      <w:proofErr w:type="gramEnd"/>
      <w:r w:rsidR="002A169E" w:rsidRPr="00B55E1C">
        <w:rPr>
          <w:rFonts w:ascii="Times New Roman" w:hAnsi="Times New Roman" w:cs="Times New Roman"/>
          <w:i/>
          <w:iCs/>
        </w:rPr>
        <w:t xml:space="preserve">4)RM ci </w:t>
      </w:r>
      <w:proofErr w:type="spellStart"/>
      <w:r w:rsidR="002A169E" w:rsidRPr="00B55E1C">
        <w:rPr>
          <w:rFonts w:ascii="Times New Roman" w:hAnsi="Times New Roman" w:cs="Times New Roman"/>
          <w:i/>
          <w:iCs/>
        </w:rPr>
        <w:t>eyR</w:t>
      </w:r>
      <w:proofErr w:type="spellEnd"/>
      <w:r w:rsidR="002A169E" w:rsidRPr="00B55E1C">
        <w:rPr>
          <w:rFonts w:ascii="Times New Roman" w:hAnsi="Times New Roman" w:cs="Times New Roman"/>
          <w:i/>
          <w:iCs/>
        </w:rPr>
        <w:t xml:space="preserve">) </w:t>
      </w:r>
      <w:r w:rsidR="002A169E" w:rsidRPr="00B55E1C">
        <w:rPr>
          <w:rFonts w:ascii="Times New Roman" w:hAnsi="Times New Roman" w:cs="Times New Roman"/>
        </w:rPr>
        <w:t xml:space="preserve">females </w:t>
      </w:r>
      <w:r w:rsidR="00801B88" w:rsidRPr="00B55E1C">
        <w:rPr>
          <w:rFonts w:ascii="Times New Roman" w:hAnsi="Times New Roman" w:cs="Times New Roman"/>
        </w:rPr>
        <w:t xml:space="preserve">at a ratio of 1 male to 2 females </w:t>
      </w:r>
      <w:r w:rsidR="002A169E" w:rsidRPr="00B55E1C">
        <w:rPr>
          <w:rFonts w:ascii="Times New Roman" w:hAnsi="Times New Roman" w:cs="Times New Roman"/>
        </w:rPr>
        <w:t>and the progeny from these crosses were scored for the two recessive markers on the female 4</w:t>
      </w:r>
      <w:r w:rsidR="002A169E" w:rsidRPr="00B55E1C">
        <w:rPr>
          <w:rFonts w:ascii="Times New Roman" w:hAnsi="Times New Roman" w:cs="Times New Roman"/>
          <w:vertAlign w:val="superscript"/>
        </w:rPr>
        <w:t>th</w:t>
      </w:r>
      <w:r w:rsidR="002A169E" w:rsidRPr="00B55E1C">
        <w:rPr>
          <w:rFonts w:ascii="Times New Roman" w:hAnsi="Times New Roman" w:cs="Times New Roman"/>
        </w:rPr>
        <w:t xml:space="preserve"> chromosome. Progeny with the </w:t>
      </w:r>
      <w:r w:rsidR="002A169E" w:rsidRPr="00B55E1C">
        <w:rPr>
          <w:rFonts w:ascii="Times New Roman" w:hAnsi="Times New Roman" w:cs="Times New Roman"/>
          <w:i/>
          <w:iCs/>
        </w:rPr>
        <w:t xml:space="preserve">ci </w:t>
      </w:r>
      <w:proofErr w:type="spellStart"/>
      <w:r w:rsidR="002A169E" w:rsidRPr="00B55E1C">
        <w:rPr>
          <w:rFonts w:ascii="Times New Roman" w:hAnsi="Times New Roman" w:cs="Times New Roman"/>
          <w:i/>
          <w:iCs/>
        </w:rPr>
        <w:t>eyR</w:t>
      </w:r>
      <w:proofErr w:type="spellEnd"/>
      <w:r w:rsidR="002A169E" w:rsidRPr="00B55E1C">
        <w:rPr>
          <w:rFonts w:ascii="Times New Roman" w:hAnsi="Times New Roman" w:cs="Times New Roman"/>
          <w:i/>
          <w:iCs/>
        </w:rPr>
        <w:t xml:space="preserve"> </w:t>
      </w:r>
      <w:r w:rsidR="002A169E" w:rsidRPr="00B55E1C">
        <w:rPr>
          <w:rFonts w:ascii="Times New Roman" w:hAnsi="Times New Roman" w:cs="Times New Roman"/>
          <w:iCs/>
        </w:rPr>
        <w:t xml:space="preserve">recessive markers can only result from a fertilization of nullo-4 sperm with the </w:t>
      </w:r>
      <w:proofErr w:type="gramStart"/>
      <w:r w:rsidR="002A169E" w:rsidRPr="00B55E1C">
        <w:rPr>
          <w:rFonts w:ascii="Times New Roman" w:hAnsi="Times New Roman" w:cs="Times New Roman"/>
          <w:i/>
          <w:iCs/>
        </w:rPr>
        <w:t>C(</w:t>
      </w:r>
      <w:proofErr w:type="gramEnd"/>
      <w:r w:rsidR="002A169E" w:rsidRPr="00B55E1C">
        <w:rPr>
          <w:rFonts w:ascii="Times New Roman" w:hAnsi="Times New Roman" w:cs="Times New Roman"/>
          <w:i/>
          <w:iCs/>
        </w:rPr>
        <w:t xml:space="preserve">4)RM, ci </w:t>
      </w:r>
      <w:proofErr w:type="spellStart"/>
      <w:r w:rsidR="002A169E" w:rsidRPr="00B55E1C">
        <w:rPr>
          <w:rFonts w:ascii="Times New Roman" w:hAnsi="Times New Roman" w:cs="Times New Roman"/>
          <w:i/>
          <w:iCs/>
        </w:rPr>
        <w:t>eyR</w:t>
      </w:r>
      <w:proofErr w:type="spellEnd"/>
      <w:r w:rsidR="002A169E" w:rsidRPr="00B55E1C">
        <w:rPr>
          <w:rFonts w:ascii="Times New Roman" w:hAnsi="Times New Roman" w:cs="Times New Roman"/>
          <w:iCs/>
        </w:rPr>
        <w:t xml:space="preserve"> egg. Fertilization of the diplo-4 or nullo-4 eggs with any other class of sperm will yield wild type or lethal (quadro-4 or nullo-4) progeny.</w:t>
      </w:r>
      <w:r w:rsidRPr="00B55E1C">
        <w:rPr>
          <w:rFonts w:ascii="Times New Roman" w:hAnsi="Times New Roman" w:cs="Times New Roman"/>
          <w:iCs/>
        </w:rPr>
        <w:t xml:space="preserve"> </w:t>
      </w:r>
    </w:p>
    <w:p w14:paraId="7B8801C1" w14:textId="1332E324" w:rsidR="002A169E" w:rsidRPr="00B55E1C" w:rsidRDefault="00B80ADC" w:rsidP="00B55E1C">
      <w:pPr>
        <w:spacing w:line="480" w:lineRule="auto"/>
        <w:ind w:firstLine="720"/>
        <w:rPr>
          <w:rFonts w:ascii="Times New Roman" w:hAnsi="Times New Roman" w:cs="Times New Roman"/>
          <w:iCs/>
        </w:rPr>
      </w:pPr>
      <w:r w:rsidRPr="00B55E1C">
        <w:rPr>
          <w:rFonts w:ascii="Times New Roman" w:hAnsi="Times New Roman" w:cs="Times New Roman"/>
        </w:rPr>
        <w:t>Twenty-one m</w:t>
      </w:r>
      <w:r w:rsidR="002A169E" w:rsidRPr="00B55E1C">
        <w:rPr>
          <w:rFonts w:ascii="Times New Roman" w:hAnsi="Times New Roman" w:cs="Times New Roman"/>
        </w:rPr>
        <w:t xml:space="preserve">ales carrying the rod mutation were crossed with </w:t>
      </w:r>
      <w:proofErr w:type="gramStart"/>
      <w:r w:rsidR="002A169E" w:rsidRPr="00B55E1C">
        <w:rPr>
          <w:rFonts w:ascii="Times New Roman" w:hAnsi="Times New Roman" w:cs="Times New Roman"/>
          <w:i/>
          <w:iCs/>
        </w:rPr>
        <w:t>C(</w:t>
      </w:r>
      <w:proofErr w:type="gramEnd"/>
      <w:r w:rsidR="002A169E" w:rsidRPr="00B55E1C">
        <w:rPr>
          <w:rFonts w:ascii="Times New Roman" w:hAnsi="Times New Roman" w:cs="Times New Roman"/>
          <w:i/>
          <w:iCs/>
        </w:rPr>
        <w:t xml:space="preserve">2)EN, b </w:t>
      </w:r>
      <w:proofErr w:type="spellStart"/>
      <w:r w:rsidR="002A169E" w:rsidRPr="00B55E1C">
        <w:rPr>
          <w:rFonts w:ascii="Times New Roman" w:hAnsi="Times New Roman" w:cs="Times New Roman"/>
          <w:i/>
          <w:iCs/>
        </w:rPr>
        <w:t>pr</w:t>
      </w:r>
      <w:proofErr w:type="spellEnd"/>
      <w:r w:rsidR="002A169E" w:rsidRPr="00B55E1C">
        <w:rPr>
          <w:rFonts w:ascii="Times New Roman" w:hAnsi="Times New Roman" w:cs="Times New Roman"/>
          <w:i/>
          <w:iCs/>
        </w:rPr>
        <w:t xml:space="preserve"> </w:t>
      </w:r>
      <w:r w:rsidR="002A169E" w:rsidRPr="00B55E1C">
        <w:rPr>
          <w:rFonts w:ascii="Times New Roman" w:hAnsi="Times New Roman" w:cs="Times New Roman"/>
          <w:iCs/>
        </w:rPr>
        <w:t xml:space="preserve">females at a ratio of 1 male to 2 females and progeny were counted. The only progeny that are viable result from </w:t>
      </w:r>
      <w:proofErr w:type="gramStart"/>
      <w:r w:rsidR="002A169E" w:rsidRPr="00B55E1C">
        <w:rPr>
          <w:rFonts w:ascii="Times New Roman" w:hAnsi="Times New Roman" w:cs="Times New Roman"/>
          <w:iCs/>
        </w:rPr>
        <w:t>a</w:t>
      </w:r>
      <w:proofErr w:type="gramEnd"/>
      <w:r w:rsidR="002A169E" w:rsidRPr="00B55E1C">
        <w:rPr>
          <w:rFonts w:ascii="Times New Roman" w:hAnsi="Times New Roman" w:cs="Times New Roman"/>
          <w:iCs/>
        </w:rPr>
        <w:t xml:space="preserve"> NDJ event of chromosome 2, where a diplo-2 </w:t>
      </w:r>
      <w:r w:rsidR="007D3C2A">
        <w:rPr>
          <w:rFonts w:ascii="Times New Roman" w:hAnsi="Times New Roman" w:cs="Times New Roman"/>
          <w:iCs/>
        </w:rPr>
        <w:t xml:space="preserve">sperm fertilizes a nullo-2 egg </w:t>
      </w:r>
      <w:r w:rsidR="002A169E" w:rsidRPr="00B55E1C">
        <w:rPr>
          <w:rFonts w:ascii="Times New Roman" w:hAnsi="Times New Roman" w:cs="Times New Roman"/>
          <w:iCs/>
        </w:rPr>
        <w:t xml:space="preserve">or </w:t>
      </w:r>
      <w:r w:rsidR="007D3C2A">
        <w:rPr>
          <w:rFonts w:ascii="Times New Roman" w:hAnsi="Times New Roman" w:cs="Times New Roman"/>
          <w:iCs/>
        </w:rPr>
        <w:t xml:space="preserve">a </w:t>
      </w:r>
      <w:r w:rsidR="002A169E" w:rsidRPr="00B55E1C">
        <w:rPr>
          <w:rFonts w:ascii="Times New Roman" w:hAnsi="Times New Roman" w:cs="Times New Roman"/>
          <w:iCs/>
        </w:rPr>
        <w:t>nullo-2 sperm fertilizes a</w:t>
      </w:r>
      <w:r w:rsidR="007D3C2A">
        <w:rPr>
          <w:rFonts w:ascii="Times New Roman" w:hAnsi="Times New Roman" w:cs="Times New Roman"/>
          <w:iCs/>
        </w:rPr>
        <w:t xml:space="preserve"> diplo-2</w:t>
      </w:r>
      <w:r w:rsidR="002A169E" w:rsidRPr="00B55E1C">
        <w:rPr>
          <w:rFonts w:ascii="Times New Roman" w:hAnsi="Times New Roman" w:cs="Times New Roman"/>
          <w:iCs/>
        </w:rPr>
        <w:t xml:space="preserve"> egg</w:t>
      </w:r>
      <w:r w:rsidR="007D3C2A">
        <w:rPr>
          <w:rFonts w:ascii="Times New Roman" w:hAnsi="Times New Roman" w:cs="Times New Roman"/>
          <w:iCs/>
        </w:rPr>
        <w:t xml:space="preserve"> </w:t>
      </w:r>
      <w:r w:rsidR="002A169E" w:rsidRPr="00B55E1C">
        <w:rPr>
          <w:rFonts w:ascii="Times New Roman" w:hAnsi="Times New Roman" w:cs="Times New Roman"/>
          <w:iCs/>
        </w:rPr>
        <w:t xml:space="preserve">to generate a euploid zygote.  </w:t>
      </w:r>
    </w:p>
    <w:p w14:paraId="2D37C0B7" w14:textId="6E4CC014" w:rsidR="00C1675B" w:rsidRPr="00B55E1C" w:rsidRDefault="00C1675B" w:rsidP="00B55E1C">
      <w:pPr>
        <w:spacing w:line="480" w:lineRule="auto"/>
        <w:rPr>
          <w:rFonts w:ascii="Times New Roman" w:hAnsi="Times New Roman" w:cs="Times New Roman"/>
          <w:iCs/>
        </w:rPr>
      </w:pPr>
      <w:r w:rsidRPr="00B55E1C">
        <w:rPr>
          <w:rFonts w:ascii="Times New Roman" w:hAnsi="Times New Roman" w:cs="Times New Roman"/>
          <w:iCs/>
        </w:rPr>
        <w:tab/>
        <w:t>Additionally, two control experiments were constructed with</w:t>
      </w:r>
      <w:r w:rsidR="00B80ADC" w:rsidRPr="00B55E1C">
        <w:rPr>
          <w:rFonts w:ascii="Times New Roman" w:hAnsi="Times New Roman" w:cs="Times New Roman"/>
          <w:iCs/>
        </w:rPr>
        <w:t xml:space="preserve"> 24</w:t>
      </w:r>
      <w:r w:rsidRPr="00B55E1C">
        <w:rPr>
          <w:rFonts w:ascii="Times New Roman" w:hAnsi="Times New Roman" w:cs="Times New Roman"/>
          <w:iCs/>
        </w:rPr>
        <w:t xml:space="preserve"> phenotypically WT male </w:t>
      </w:r>
      <w:r w:rsidRPr="00B55E1C">
        <w:rPr>
          <w:rFonts w:ascii="Times New Roman" w:hAnsi="Times New Roman" w:cs="Times New Roman"/>
          <w:i/>
          <w:iCs/>
        </w:rPr>
        <w:t xml:space="preserve">117086/TM6B </w:t>
      </w:r>
      <w:r w:rsidRPr="00B55E1C">
        <w:rPr>
          <w:rFonts w:ascii="Times New Roman" w:hAnsi="Times New Roman" w:cs="Times New Roman"/>
          <w:iCs/>
        </w:rPr>
        <w:t>flies and</w:t>
      </w:r>
      <w:r w:rsidR="00B80ADC" w:rsidRPr="00B55E1C">
        <w:rPr>
          <w:rFonts w:ascii="Times New Roman" w:hAnsi="Times New Roman" w:cs="Times New Roman"/>
          <w:iCs/>
        </w:rPr>
        <w:t xml:space="preserve"> 5</w:t>
      </w:r>
      <w:r w:rsidRPr="00B55E1C">
        <w:rPr>
          <w:rFonts w:ascii="Times New Roman" w:hAnsi="Times New Roman" w:cs="Times New Roman"/>
          <w:iCs/>
        </w:rPr>
        <w:t xml:space="preserve"> male single mutant </w:t>
      </w:r>
      <w:r w:rsidRPr="00B55E1C">
        <w:rPr>
          <w:rFonts w:ascii="Times New Roman" w:hAnsi="Times New Roman" w:cs="Times New Roman"/>
          <w:i/>
          <w:iCs/>
        </w:rPr>
        <w:t>bubR1-KEN/</w:t>
      </w:r>
      <w:proofErr w:type="spellStart"/>
      <w:r w:rsidRPr="00B55E1C">
        <w:rPr>
          <w:rFonts w:ascii="Times New Roman" w:hAnsi="Times New Roman" w:cs="Times New Roman"/>
          <w:i/>
          <w:iCs/>
        </w:rPr>
        <w:t>cyo</w:t>
      </w:r>
      <w:proofErr w:type="spellEnd"/>
      <w:r w:rsidRPr="00B55E1C">
        <w:rPr>
          <w:rFonts w:ascii="Times New Roman" w:hAnsi="Times New Roman" w:cs="Times New Roman"/>
          <w:i/>
          <w:iCs/>
        </w:rPr>
        <w:t xml:space="preserve"> </w:t>
      </w:r>
      <w:r w:rsidRPr="00B55E1C">
        <w:rPr>
          <w:rFonts w:ascii="Times New Roman" w:hAnsi="Times New Roman" w:cs="Times New Roman"/>
          <w:iCs/>
        </w:rPr>
        <w:t>crossed with 2 females each from the 2</w:t>
      </w:r>
      <w:r w:rsidRPr="00B55E1C">
        <w:rPr>
          <w:rFonts w:ascii="Times New Roman" w:hAnsi="Times New Roman" w:cs="Times New Roman"/>
          <w:iCs/>
          <w:vertAlign w:val="superscript"/>
        </w:rPr>
        <w:t>nd</w:t>
      </w:r>
      <w:r w:rsidRPr="00B55E1C">
        <w:rPr>
          <w:rFonts w:ascii="Times New Roman" w:hAnsi="Times New Roman" w:cs="Times New Roman"/>
          <w:iCs/>
        </w:rPr>
        <w:t xml:space="preserve"> and 4</w:t>
      </w:r>
      <w:r w:rsidRPr="00B55E1C">
        <w:rPr>
          <w:rFonts w:ascii="Times New Roman" w:hAnsi="Times New Roman" w:cs="Times New Roman"/>
          <w:iCs/>
          <w:vertAlign w:val="superscript"/>
        </w:rPr>
        <w:t>th</w:t>
      </w:r>
      <w:r w:rsidRPr="00B55E1C">
        <w:rPr>
          <w:rFonts w:ascii="Times New Roman" w:hAnsi="Times New Roman" w:cs="Times New Roman"/>
          <w:iCs/>
        </w:rPr>
        <w:t xml:space="preserve"> chromosome compound stocks.</w:t>
      </w:r>
      <w:r w:rsidR="00B80ADC" w:rsidRPr="00B55E1C">
        <w:rPr>
          <w:rFonts w:ascii="Times New Roman" w:hAnsi="Times New Roman" w:cs="Times New Roman"/>
          <w:iCs/>
        </w:rPr>
        <w:t xml:space="preserve"> </w:t>
      </w:r>
      <w:r w:rsidR="00307153" w:rsidRPr="00B55E1C">
        <w:rPr>
          <w:rFonts w:ascii="Times New Roman" w:hAnsi="Times New Roman" w:cs="Times New Roman"/>
          <w:iCs/>
        </w:rPr>
        <w:t>Progeny were scored and results were recorded.</w:t>
      </w:r>
    </w:p>
    <w:p w14:paraId="1171C23E" w14:textId="7333AA9E" w:rsidR="00307153" w:rsidRPr="00B55E1C" w:rsidRDefault="00307153" w:rsidP="00B55E1C">
      <w:pPr>
        <w:spacing w:line="480" w:lineRule="auto"/>
        <w:rPr>
          <w:rFonts w:ascii="Times New Roman" w:hAnsi="Times New Roman" w:cs="Times New Roman"/>
          <w:iCs/>
        </w:rPr>
      </w:pPr>
      <w:r w:rsidRPr="00B55E1C">
        <w:rPr>
          <w:rFonts w:ascii="Times New Roman" w:hAnsi="Times New Roman" w:cs="Times New Roman"/>
          <w:iCs/>
        </w:rPr>
        <w:tab/>
        <w:t>In each cross, parent flies were removed from the vials on the 9</w:t>
      </w:r>
      <w:r w:rsidRPr="00B55E1C">
        <w:rPr>
          <w:rFonts w:ascii="Times New Roman" w:hAnsi="Times New Roman" w:cs="Times New Roman"/>
          <w:iCs/>
          <w:vertAlign w:val="superscript"/>
        </w:rPr>
        <w:t>th</w:t>
      </w:r>
      <w:r w:rsidRPr="00B55E1C">
        <w:rPr>
          <w:rFonts w:ascii="Times New Roman" w:hAnsi="Times New Roman" w:cs="Times New Roman"/>
          <w:iCs/>
        </w:rPr>
        <w:t xml:space="preserve"> day and all flies were discarded. Scoring of the progeny began on the 10</w:t>
      </w:r>
      <w:r w:rsidRPr="00B55E1C">
        <w:rPr>
          <w:rFonts w:ascii="Times New Roman" w:hAnsi="Times New Roman" w:cs="Times New Roman"/>
          <w:iCs/>
          <w:vertAlign w:val="superscript"/>
        </w:rPr>
        <w:t>th</w:t>
      </w:r>
      <w:r w:rsidRPr="00B55E1C">
        <w:rPr>
          <w:rFonts w:ascii="Times New Roman" w:hAnsi="Times New Roman" w:cs="Times New Roman"/>
          <w:iCs/>
        </w:rPr>
        <w:t xml:space="preserve"> day and vials were discarded after 10 days of scoring.</w:t>
      </w:r>
    </w:p>
    <w:p w14:paraId="062D66EA" w14:textId="47EE7C9A" w:rsidR="0060281A" w:rsidRPr="00B55E1C" w:rsidRDefault="009D0A28" w:rsidP="00B55E1C">
      <w:pPr>
        <w:spacing w:line="480" w:lineRule="auto"/>
        <w:rPr>
          <w:rFonts w:ascii="Times New Roman" w:hAnsi="Times New Roman" w:cs="Times New Roman"/>
          <w:b/>
          <w:iCs/>
          <w:sz w:val="24"/>
          <w:szCs w:val="24"/>
        </w:rPr>
      </w:pPr>
      <w:r w:rsidRPr="00B55E1C">
        <w:rPr>
          <w:rFonts w:ascii="Times New Roman" w:hAnsi="Times New Roman" w:cs="Times New Roman"/>
          <w:b/>
          <w:iCs/>
          <w:sz w:val="24"/>
          <w:szCs w:val="24"/>
        </w:rPr>
        <w:t>Creation of rod and bubR1-KEN Double Mutant Stock</w:t>
      </w:r>
    </w:p>
    <w:p w14:paraId="232EE9C0" w14:textId="4F0B6228" w:rsidR="007D0EE1" w:rsidRPr="00B55E1C" w:rsidRDefault="007D0EE1" w:rsidP="00B55E1C">
      <w:pPr>
        <w:spacing w:line="480" w:lineRule="auto"/>
        <w:ind w:firstLine="720"/>
        <w:rPr>
          <w:rFonts w:ascii="Times New Roman" w:hAnsi="Times New Roman" w:cs="Times New Roman"/>
          <w:iCs/>
          <w:sz w:val="24"/>
          <w:szCs w:val="24"/>
        </w:rPr>
      </w:pPr>
      <w:r w:rsidRPr="00B55E1C">
        <w:rPr>
          <w:rFonts w:ascii="Times New Roman" w:hAnsi="Times New Roman" w:cs="Times New Roman"/>
          <w:iCs/>
          <w:sz w:val="24"/>
          <w:szCs w:val="24"/>
        </w:rPr>
        <w:t xml:space="preserve">In an attempt to create a double mutant </w:t>
      </w:r>
      <w:r w:rsidRPr="00B55E1C">
        <w:rPr>
          <w:rFonts w:ascii="Times New Roman" w:hAnsi="Times New Roman" w:cs="Times New Roman"/>
          <w:i/>
          <w:iCs/>
          <w:sz w:val="24"/>
          <w:szCs w:val="24"/>
        </w:rPr>
        <w:t xml:space="preserve">rod </w:t>
      </w:r>
      <w:r w:rsidRPr="00B55E1C">
        <w:rPr>
          <w:rFonts w:ascii="Times New Roman" w:hAnsi="Times New Roman" w:cs="Times New Roman"/>
          <w:iCs/>
          <w:sz w:val="24"/>
          <w:szCs w:val="24"/>
        </w:rPr>
        <w:t xml:space="preserve">and </w:t>
      </w:r>
      <w:r w:rsidRPr="00B55E1C">
        <w:rPr>
          <w:rFonts w:ascii="Times New Roman" w:hAnsi="Times New Roman" w:cs="Times New Roman"/>
          <w:i/>
          <w:iCs/>
          <w:sz w:val="24"/>
          <w:szCs w:val="24"/>
        </w:rPr>
        <w:t>bubR1</w:t>
      </w:r>
      <w:r w:rsidRPr="00B55E1C">
        <w:rPr>
          <w:rFonts w:ascii="Times New Roman" w:hAnsi="Times New Roman" w:cs="Times New Roman"/>
          <w:iCs/>
          <w:sz w:val="24"/>
          <w:szCs w:val="24"/>
        </w:rPr>
        <w:t xml:space="preserve"> stock, we crossed flies from the </w:t>
      </w:r>
      <w:r w:rsidRPr="00B55E1C">
        <w:rPr>
          <w:rFonts w:ascii="Times New Roman" w:hAnsi="Times New Roman" w:cs="Times New Roman"/>
          <w:i/>
          <w:iCs/>
          <w:sz w:val="24"/>
          <w:szCs w:val="24"/>
        </w:rPr>
        <w:t>P{bubR1-KEN} bubR1</w:t>
      </w:r>
      <w:r w:rsidRPr="00B55E1C">
        <w:rPr>
          <w:rFonts w:ascii="Times New Roman" w:hAnsi="Times New Roman" w:cs="Times New Roman"/>
          <w:i/>
          <w:iCs/>
          <w:sz w:val="24"/>
          <w:szCs w:val="24"/>
          <w:vertAlign w:val="superscript"/>
        </w:rPr>
        <w:t>1</w:t>
      </w:r>
      <w:r w:rsidRPr="00B55E1C">
        <w:rPr>
          <w:rFonts w:ascii="Times New Roman" w:hAnsi="Times New Roman" w:cs="Times New Roman"/>
          <w:i/>
          <w:iCs/>
          <w:sz w:val="24"/>
          <w:szCs w:val="24"/>
        </w:rPr>
        <w:t>/</w:t>
      </w:r>
      <w:proofErr w:type="spellStart"/>
      <w:proofErr w:type="gramStart"/>
      <w:r w:rsidRPr="00B55E1C">
        <w:rPr>
          <w:rFonts w:ascii="Times New Roman" w:hAnsi="Times New Roman" w:cs="Times New Roman"/>
          <w:i/>
          <w:iCs/>
          <w:sz w:val="24"/>
          <w:szCs w:val="24"/>
        </w:rPr>
        <w:t>cyo;MKRS</w:t>
      </w:r>
      <w:proofErr w:type="spellEnd"/>
      <w:proofErr w:type="gramEnd"/>
      <w:r w:rsidRPr="00B55E1C">
        <w:rPr>
          <w:rFonts w:ascii="Times New Roman" w:hAnsi="Times New Roman" w:cs="Times New Roman"/>
          <w:i/>
          <w:iCs/>
          <w:sz w:val="24"/>
          <w:szCs w:val="24"/>
        </w:rPr>
        <w:t xml:space="preserve">/TM6,Tb </w:t>
      </w:r>
      <w:r w:rsidRPr="00B55E1C">
        <w:rPr>
          <w:rFonts w:ascii="Times New Roman" w:hAnsi="Times New Roman" w:cs="Times New Roman"/>
          <w:iCs/>
          <w:sz w:val="24"/>
          <w:szCs w:val="24"/>
        </w:rPr>
        <w:t xml:space="preserve">stock </w:t>
      </w:r>
      <w:r w:rsidR="00E17890" w:rsidRPr="00B55E1C">
        <w:rPr>
          <w:rFonts w:ascii="Times New Roman" w:hAnsi="Times New Roman" w:cs="Times New Roman"/>
          <w:iCs/>
          <w:sz w:val="24"/>
          <w:szCs w:val="24"/>
        </w:rPr>
        <w:t>with</w:t>
      </w:r>
      <w:r w:rsidRPr="00B55E1C">
        <w:rPr>
          <w:rFonts w:ascii="Times New Roman" w:hAnsi="Times New Roman" w:cs="Times New Roman"/>
          <w:iCs/>
          <w:sz w:val="24"/>
          <w:szCs w:val="24"/>
        </w:rPr>
        <w:t xml:space="preserve"> </w:t>
      </w:r>
      <w:proofErr w:type="spellStart"/>
      <w:r w:rsidRPr="00B55E1C">
        <w:rPr>
          <w:rFonts w:ascii="Times New Roman" w:hAnsi="Times New Roman" w:cs="Times New Roman"/>
          <w:i/>
          <w:iCs/>
          <w:sz w:val="24"/>
          <w:szCs w:val="24"/>
        </w:rPr>
        <w:t>noc</w:t>
      </w:r>
      <w:r w:rsidRPr="00B55E1C">
        <w:rPr>
          <w:rFonts w:ascii="Times New Roman" w:hAnsi="Times New Roman" w:cs="Times New Roman"/>
          <w:i/>
          <w:iCs/>
          <w:sz w:val="24"/>
          <w:szCs w:val="24"/>
          <w:vertAlign w:val="superscript"/>
        </w:rPr>
        <w:t>sco</w:t>
      </w:r>
      <w:proofErr w:type="spellEnd"/>
      <w:r w:rsidRPr="00B55E1C">
        <w:rPr>
          <w:rFonts w:ascii="Times New Roman" w:hAnsi="Times New Roman" w:cs="Times New Roman"/>
          <w:i/>
          <w:iCs/>
          <w:sz w:val="24"/>
          <w:szCs w:val="24"/>
        </w:rPr>
        <w:t>/cyo;117086/TM6,Tb</w:t>
      </w:r>
      <w:r w:rsidR="00E17890" w:rsidRPr="00B55E1C">
        <w:rPr>
          <w:rFonts w:ascii="Times New Roman" w:hAnsi="Times New Roman" w:cs="Times New Roman"/>
          <w:i/>
          <w:iCs/>
          <w:sz w:val="24"/>
          <w:szCs w:val="24"/>
        </w:rPr>
        <w:t xml:space="preserve"> </w:t>
      </w:r>
      <w:r w:rsidR="00E17890" w:rsidRPr="00B55E1C">
        <w:rPr>
          <w:rFonts w:ascii="Times New Roman" w:hAnsi="Times New Roman" w:cs="Times New Roman"/>
          <w:iCs/>
          <w:sz w:val="24"/>
          <w:szCs w:val="24"/>
        </w:rPr>
        <w:t xml:space="preserve">to generate the phenotype </w:t>
      </w:r>
      <w:r w:rsidR="00E17890" w:rsidRPr="00B55E1C">
        <w:rPr>
          <w:rFonts w:ascii="Times New Roman" w:hAnsi="Times New Roman" w:cs="Times New Roman"/>
          <w:i/>
          <w:iCs/>
          <w:sz w:val="24"/>
          <w:szCs w:val="24"/>
        </w:rPr>
        <w:t>P{bubR1-KEN} bubR1</w:t>
      </w:r>
      <w:r w:rsidR="00E17890" w:rsidRPr="00B55E1C">
        <w:rPr>
          <w:rFonts w:ascii="Times New Roman" w:hAnsi="Times New Roman" w:cs="Times New Roman"/>
          <w:i/>
          <w:iCs/>
          <w:sz w:val="24"/>
          <w:szCs w:val="24"/>
          <w:vertAlign w:val="superscript"/>
        </w:rPr>
        <w:t>1</w:t>
      </w:r>
      <w:r w:rsidR="00E17890" w:rsidRPr="00B55E1C">
        <w:rPr>
          <w:rFonts w:ascii="Times New Roman" w:hAnsi="Times New Roman" w:cs="Times New Roman"/>
          <w:i/>
          <w:iCs/>
          <w:sz w:val="24"/>
          <w:szCs w:val="24"/>
        </w:rPr>
        <w:t xml:space="preserve">/cyo;117086/TM6,Tb. </w:t>
      </w:r>
      <w:r w:rsidR="00E17890" w:rsidRPr="00B55E1C">
        <w:rPr>
          <w:rFonts w:ascii="Times New Roman" w:hAnsi="Times New Roman" w:cs="Times New Roman"/>
          <w:iCs/>
          <w:sz w:val="24"/>
          <w:szCs w:val="24"/>
        </w:rPr>
        <w:t xml:space="preserve">We then crossed the same </w:t>
      </w:r>
      <w:r w:rsidR="00E17890" w:rsidRPr="00B55E1C">
        <w:rPr>
          <w:rFonts w:ascii="Times New Roman" w:hAnsi="Times New Roman" w:cs="Times New Roman"/>
          <w:i/>
          <w:iCs/>
          <w:sz w:val="24"/>
          <w:szCs w:val="24"/>
        </w:rPr>
        <w:t>P{bubR1-KEN} bubR1</w:t>
      </w:r>
      <w:r w:rsidR="00E17890" w:rsidRPr="00B55E1C">
        <w:rPr>
          <w:rFonts w:ascii="Times New Roman" w:hAnsi="Times New Roman" w:cs="Times New Roman"/>
          <w:i/>
          <w:iCs/>
          <w:sz w:val="24"/>
          <w:szCs w:val="24"/>
          <w:vertAlign w:val="superscript"/>
        </w:rPr>
        <w:t>1</w:t>
      </w:r>
      <w:r w:rsidR="00E17890" w:rsidRPr="00B55E1C">
        <w:rPr>
          <w:rFonts w:ascii="Times New Roman" w:hAnsi="Times New Roman" w:cs="Times New Roman"/>
          <w:i/>
          <w:iCs/>
          <w:sz w:val="24"/>
          <w:szCs w:val="24"/>
        </w:rPr>
        <w:t>/</w:t>
      </w:r>
      <w:proofErr w:type="spellStart"/>
      <w:proofErr w:type="gramStart"/>
      <w:r w:rsidR="00E17890" w:rsidRPr="00B55E1C">
        <w:rPr>
          <w:rFonts w:ascii="Times New Roman" w:hAnsi="Times New Roman" w:cs="Times New Roman"/>
          <w:i/>
          <w:iCs/>
          <w:sz w:val="24"/>
          <w:szCs w:val="24"/>
        </w:rPr>
        <w:t>cyo;MKRS</w:t>
      </w:r>
      <w:proofErr w:type="spellEnd"/>
      <w:proofErr w:type="gramEnd"/>
      <w:r w:rsidR="00E17890" w:rsidRPr="00B55E1C">
        <w:rPr>
          <w:rFonts w:ascii="Times New Roman" w:hAnsi="Times New Roman" w:cs="Times New Roman"/>
          <w:i/>
          <w:iCs/>
          <w:sz w:val="24"/>
          <w:szCs w:val="24"/>
        </w:rPr>
        <w:t xml:space="preserve">/TM6,Tb </w:t>
      </w:r>
      <w:r w:rsidR="00E17890" w:rsidRPr="00B55E1C">
        <w:rPr>
          <w:rFonts w:ascii="Times New Roman" w:hAnsi="Times New Roman" w:cs="Times New Roman"/>
          <w:iCs/>
          <w:sz w:val="24"/>
          <w:szCs w:val="24"/>
        </w:rPr>
        <w:t xml:space="preserve">stock with another </w:t>
      </w:r>
      <w:r w:rsidR="00E17890" w:rsidRPr="00B55E1C">
        <w:rPr>
          <w:rFonts w:ascii="Times New Roman" w:hAnsi="Times New Roman" w:cs="Times New Roman"/>
          <w:i/>
          <w:iCs/>
          <w:sz w:val="24"/>
          <w:szCs w:val="24"/>
        </w:rPr>
        <w:t>rod</w:t>
      </w:r>
      <w:r w:rsidR="00E17890" w:rsidRPr="00B55E1C">
        <w:rPr>
          <w:rFonts w:ascii="Times New Roman" w:hAnsi="Times New Roman" w:cs="Times New Roman"/>
          <w:iCs/>
          <w:sz w:val="24"/>
          <w:szCs w:val="24"/>
        </w:rPr>
        <w:t xml:space="preserve"> allele. </w:t>
      </w:r>
      <w:proofErr w:type="spellStart"/>
      <w:r w:rsidR="00E17890" w:rsidRPr="00B55E1C">
        <w:rPr>
          <w:rFonts w:ascii="Times New Roman" w:hAnsi="Times New Roman" w:cs="Times New Roman"/>
          <w:i/>
          <w:iCs/>
          <w:sz w:val="24"/>
          <w:szCs w:val="24"/>
        </w:rPr>
        <w:t>noc</w:t>
      </w:r>
      <w:r w:rsidR="00E17890" w:rsidRPr="00B55E1C">
        <w:rPr>
          <w:rFonts w:ascii="Times New Roman" w:hAnsi="Times New Roman" w:cs="Times New Roman"/>
          <w:i/>
          <w:iCs/>
          <w:sz w:val="24"/>
          <w:szCs w:val="24"/>
          <w:vertAlign w:val="superscript"/>
        </w:rPr>
        <w:t>sco</w:t>
      </w:r>
      <w:proofErr w:type="spellEnd"/>
      <w:r w:rsidR="00E17890" w:rsidRPr="00B55E1C">
        <w:rPr>
          <w:rFonts w:ascii="Times New Roman" w:hAnsi="Times New Roman" w:cs="Times New Roman"/>
          <w:i/>
          <w:iCs/>
          <w:sz w:val="24"/>
          <w:szCs w:val="24"/>
        </w:rPr>
        <w:t>/</w:t>
      </w:r>
      <w:proofErr w:type="spellStart"/>
      <w:proofErr w:type="gramStart"/>
      <w:r w:rsidR="00E17890" w:rsidRPr="00B55E1C">
        <w:rPr>
          <w:rFonts w:ascii="Times New Roman" w:hAnsi="Times New Roman" w:cs="Times New Roman"/>
          <w:i/>
          <w:iCs/>
          <w:sz w:val="24"/>
          <w:szCs w:val="24"/>
        </w:rPr>
        <w:t>cyo;e</w:t>
      </w:r>
      <w:proofErr w:type="spellEnd"/>
      <w:proofErr w:type="gramEnd"/>
      <w:r w:rsidR="00E17890" w:rsidRPr="00B55E1C">
        <w:rPr>
          <w:rFonts w:ascii="Times New Roman" w:hAnsi="Times New Roman" w:cs="Times New Roman"/>
          <w:i/>
          <w:iCs/>
          <w:sz w:val="24"/>
          <w:szCs w:val="24"/>
        </w:rPr>
        <w:t xml:space="preserve"> ca rod</w:t>
      </w:r>
      <w:r w:rsidR="00E17890" w:rsidRPr="00B55E1C">
        <w:rPr>
          <w:rFonts w:ascii="Times New Roman" w:hAnsi="Times New Roman" w:cs="Times New Roman"/>
          <w:i/>
          <w:iCs/>
          <w:sz w:val="24"/>
          <w:szCs w:val="24"/>
          <w:vertAlign w:val="superscript"/>
        </w:rPr>
        <w:t>x-5</w:t>
      </w:r>
      <w:r w:rsidR="00E17890" w:rsidRPr="00B55E1C">
        <w:rPr>
          <w:rFonts w:ascii="Times New Roman" w:hAnsi="Times New Roman" w:cs="Times New Roman"/>
          <w:i/>
          <w:iCs/>
          <w:sz w:val="24"/>
          <w:szCs w:val="24"/>
        </w:rPr>
        <w:t>/TM6,Tb.</w:t>
      </w:r>
      <w:r w:rsidR="00E17890" w:rsidRPr="00B55E1C">
        <w:rPr>
          <w:rFonts w:ascii="Times New Roman" w:hAnsi="Times New Roman" w:cs="Times New Roman"/>
          <w:iCs/>
          <w:sz w:val="24"/>
          <w:szCs w:val="24"/>
        </w:rPr>
        <w:t xml:space="preserve"> By crossing the two single mutants, the end phenotype would be the double mutant we were </w:t>
      </w:r>
      <w:r w:rsidR="00307153" w:rsidRPr="00B55E1C">
        <w:rPr>
          <w:rFonts w:ascii="Times New Roman" w:hAnsi="Times New Roman" w:cs="Times New Roman"/>
          <w:iCs/>
          <w:sz w:val="24"/>
          <w:szCs w:val="24"/>
        </w:rPr>
        <w:t>expecting:</w:t>
      </w:r>
      <w:r w:rsidR="00E17890" w:rsidRPr="00B55E1C">
        <w:rPr>
          <w:rFonts w:ascii="Times New Roman" w:hAnsi="Times New Roman" w:cs="Times New Roman"/>
          <w:iCs/>
          <w:sz w:val="24"/>
          <w:szCs w:val="24"/>
        </w:rPr>
        <w:t xml:space="preserve"> </w:t>
      </w:r>
      <w:r w:rsidR="00E17890" w:rsidRPr="00B55E1C">
        <w:rPr>
          <w:rFonts w:ascii="Times New Roman" w:hAnsi="Times New Roman" w:cs="Times New Roman"/>
          <w:i/>
          <w:iCs/>
          <w:sz w:val="24"/>
          <w:szCs w:val="24"/>
        </w:rPr>
        <w:t>P{bubR1-KEN} bubR1</w:t>
      </w:r>
      <w:r w:rsidR="00E17890" w:rsidRPr="00B55E1C">
        <w:rPr>
          <w:rFonts w:ascii="Times New Roman" w:hAnsi="Times New Roman" w:cs="Times New Roman"/>
          <w:i/>
          <w:iCs/>
          <w:sz w:val="24"/>
          <w:szCs w:val="24"/>
          <w:vertAlign w:val="superscript"/>
        </w:rPr>
        <w:t>1</w:t>
      </w:r>
      <w:r w:rsidR="00E17890" w:rsidRPr="00B55E1C">
        <w:rPr>
          <w:rFonts w:ascii="Times New Roman" w:hAnsi="Times New Roman" w:cs="Times New Roman"/>
          <w:i/>
          <w:iCs/>
          <w:sz w:val="24"/>
          <w:szCs w:val="24"/>
        </w:rPr>
        <w:t>;117086/e ca rod</w:t>
      </w:r>
      <w:r w:rsidR="00E17890" w:rsidRPr="00B55E1C">
        <w:rPr>
          <w:rFonts w:ascii="Times New Roman" w:hAnsi="Times New Roman" w:cs="Times New Roman"/>
          <w:i/>
          <w:iCs/>
          <w:sz w:val="24"/>
          <w:szCs w:val="24"/>
          <w:vertAlign w:val="superscript"/>
        </w:rPr>
        <w:t>x-5</w:t>
      </w:r>
      <w:r w:rsidR="00E17890" w:rsidRPr="00B55E1C">
        <w:rPr>
          <w:rFonts w:ascii="Times New Roman" w:hAnsi="Times New Roman" w:cs="Times New Roman"/>
          <w:iCs/>
          <w:sz w:val="24"/>
          <w:szCs w:val="24"/>
        </w:rPr>
        <w:t>. However, despite our best efforts we were unable to generate these flies through this method.</w:t>
      </w:r>
    </w:p>
    <w:p w14:paraId="09260080" w14:textId="0BD5A599" w:rsidR="0060281A" w:rsidRPr="00B55E1C" w:rsidRDefault="0060281A" w:rsidP="00B55E1C">
      <w:pPr>
        <w:spacing w:line="480" w:lineRule="auto"/>
        <w:rPr>
          <w:rFonts w:ascii="Times New Roman" w:hAnsi="Times New Roman" w:cs="Times New Roman"/>
          <w:b/>
          <w:iCs/>
          <w:sz w:val="32"/>
          <w:szCs w:val="32"/>
        </w:rPr>
      </w:pPr>
      <w:r w:rsidRPr="00B55E1C">
        <w:rPr>
          <w:rFonts w:ascii="Times New Roman" w:hAnsi="Times New Roman" w:cs="Times New Roman"/>
          <w:b/>
          <w:iCs/>
          <w:sz w:val="32"/>
          <w:szCs w:val="32"/>
        </w:rPr>
        <w:t>Results</w:t>
      </w:r>
    </w:p>
    <w:p w14:paraId="3BF3BD2D" w14:textId="00B73BC0" w:rsidR="008C7C70" w:rsidRPr="00B55E1C" w:rsidRDefault="002C63C7" w:rsidP="00B55E1C">
      <w:pPr>
        <w:spacing w:line="480" w:lineRule="auto"/>
        <w:rPr>
          <w:rFonts w:ascii="Times New Roman" w:hAnsi="Times New Roman" w:cs="Times New Roman"/>
          <w:b/>
          <w:sz w:val="26"/>
          <w:szCs w:val="26"/>
        </w:rPr>
      </w:pPr>
      <w:r w:rsidRPr="00B55E1C">
        <w:rPr>
          <w:rFonts w:ascii="Times New Roman" w:hAnsi="Times New Roman" w:cs="Times New Roman"/>
          <w:b/>
          <w:sz w:val="26"/>
          <w:szCs w:val="26"/>
        </w:rPr>
        <w:t>Autosomal Nondisjunction</w:t>
      </w:r>
      <w:r w:rsidR="001F72C5" w:rsidRPr="00B55E1C">
        <w:rPr>
          <w:rFonts w:ascii="Times New Roman" w:hAnsi="Times New Roman" w:cs="Times New Roman"/>
          <w:b/>
          <w:sz w:val="26"/>
          <w:szCs w:val="26"/>
        </w:rPr>
        <w:t xml:space="preserve"> Results</w:t>
      </w:r>
    </w:p>
    <w:p w14:paraId="5D254479" w14:textId="74ED41B8" w:rsidR="002C63C7" w:rsidRPr="00B55E1C" w:rsidRDefault="002C63C7" w:rsidP="00B55E1C">
      <w:pPr>
        <w:spacing w:line="480" w:lineRule="auto"/>
        <w:ind w:firstLine="720"/>
        <w:rPr>
          <w:rFonts w:ascii="Times New Roman" w:hAnsi="Times New Roman" w:cs="Times New Roman"/>
        </w:rPr>
      </w:pPr>
      <w:r w:rsidRPr="00B55E1C">
        <w:rPr>
          <w:rFonts w:ascii="Times New Roman" w:hAnsi="Times New Roman" w:cs="Times New Roman"/>
        </w:rPr>
        <w:t>To determine if there is nondisjunction when a mutation in the rough deal protein is introduced, we tested for missegregation of both the 2</w:t>
      </w:r>
      <w:r w:rsidRPr="00B55E1C">
        <w:rPr>
          <w:rFonts w:ascii="Times New Roman" w:hAnsi="Times New Roman" w:cs="Times New Roman"/>
          <w:vertAlign w:val="superscript"/>
        </w:rPr>
        <w:t>nd</w:t>
      </w:r>
      <w:r w:rsidRPr="00B55E1C">
        <w:rPr>
          <w:rFonts w:ascii="Times New Roman" w:hAnsi="Times New Roman" w:cs="Times New Roman"/>
        </w:rPr>
        <w:t xml:space="preserve"> chromosome and the 4</w:t>
      </w:r>
      <w:r w:rsidRPr="00B55E1C">
        <w:rPr>
          <w:rFonts w:ascii="Times New Roman" w:hAnsi="Times New Roman" w:cs="Times New Roman"/>
          <w:vertAlign w:val="superscript"/>
        </w:rPr>
        <w:t>th</w:t>
      </w:r>
      <w:r w:rsidRPr="00B55E1C">
        <w:rPr>
          <w:rFonts w:ascii="Times New Roman" w:hAnsi="Times New Roman" w:cs="Times New Roman"/>
        </w:rPr>
        <w:t xml:space="preserve"> chromosome pairs. </w:t>
      </w:r>
      <w:r w:rsidR="008F51BF" w:rsidRPr="00B55E1C">
        <w:rPr>
          <w:rFonts w:ascii="Times New Roman" w:hAnsi="Times New Roman" w:cs="Times New Roman"/>
        </w:rPr>
        <w:t>In crosses testing for 2</w:t>
      </w:r>
      <w:r w:rsidR="008F51BF" w:rsidRPr="00B55E1C">
        <w:rPr>
          <w:rFonts w:ascii="Times New Roman" w:hAnsi="Times New Roman" w:cs="Times New Roman"/>
          <w:vertAlign w:val="superscript"/>
        </w:rPr>
        <w:t>nd</w:t>
      </w:r>
      <w:r w:rsidR="008F51BF" w:rsidRPr="00B55E1C">
        <w:rPr>
          <w:rFonts w:ascii="Times New Roman" w:hAnsi="Times New Roman" w:cs="Times New Roman"/>
        </w:rPr>
        <w:t xml:space="preserve"> chromosome NDJ, females from the </w:t>
      </w:r>
      <w:proofErr w:type="gramStart"/>
      <w:r w:rsidR="008F51BF" w:rsidRPr="00B55E1C">
        <w:rPr>
          <w:rFonts w:ascii="Times New Roman" w:hAnsi="Times New Roman" w:cs="Times New Roman"/>
          <w:i/>
        </w:rPr>
        <w:t>C(</w:t>
      </w:r>
      <w:proofErr w:type="gramEnd"/>
      <w:r w:rsidR="008F51BF" w:rsidRPr="00B55E1C">
        <w:rPr>
          <w:rFonts w:ascii="Times New Roman" w:hAnsi="Times New Roman" w:cs="Times New Roman"/>
          <w:i/>
        </w:rPr>
        <w:t>2)EN</w:t>
      </w:r>
      <w:r w:rsidR="008F51BF" w:rsidRPr="00B55E1C">
        <w:rPr>
          <w:rFonts w:ascii="Times New Roman" w:hAnsi="Times New Roman" w:cs="Times New Roman"/>
        </w:rPr>
        <w:t xml:space="preserve"> stock with attached 2</w:t>
      </w:r>
      <w:r w:rsidR="008F51BF" w:rsidRPr="00B55E1C">
        <w:rPr>
          <w:rFonts w:ascii="Times New Roman" w:hAnsi="Times New Roman" w:cs="Times New Roman"/>
          <w:vertAlign w:val="superscript"/>
        </w:rPr>
        <w:t>nd</w:t>
      </w:r>
      <w:r w:rsidR="008F51BF" w:rsidRPr="00B55E1C">
        <w:rPr>
          <w:rFonts w:ascii="Times New Roman" w:hAnsi="Times New Roman" w:cs="Times New Roman"/>
        </w:rPr>
        <w:t xml:space="preserve"> chromosomes were mated with </w:t>
      </w:r>
      <w:r w:rsidR="008F51BF" w:rsidRPr="00B55E1C">
        <w:rPr>
          <w:rFonts w:ascii="Times New Roman" w:hAnsi="Times New Roman" w:cs="Times New Roman"/>
          <w:i/>
        </w:rPr>
        <w:t>rod</w:t>
      </w:r>
      <w:r w:rsidR="00392A85" w:rsidRPr="00B55E1C">
        <w:rPr>
          <w:rFonts w:ascii="Times New Roman" w:hAnsi="Times New Roman" w:cs="Times New Roman"/>
          <w:i/>
          <w:vertAlign w:val="superscript"/>
        </w:rPr>
        <w:t>x-5</w:t>
      </w:r>
      <w:r w:rsidR="008F51BF" w:rsidRPr="00B55E1C">
        <w:rPr>
          <w:rFonts w:ascii="Times New Roman" w:hAnsi="Times New Roman" w:cs="Times New Roman"/>
          <w:i/>
        </w:rPr>
        <w:t>/117086</w:t>
      </w:r>
      <w:r w:rsidR="00C47CCF" w:rsidRPr="00B55E1C">
        <w:rPr>
          <w:rFonts w:ascii="Times New Roman" w:hAnsi="Times New Roman" w:cs="Times New Roman"/>
        </w:rPr>
        <w:t xml:space="preserve"> mutants. </w:t>
      </w:r>
      <w:proofErr w:type="gramStart"/>
      <w:r w:rsidR="00C47CCF" w:rsidRPr="00B55E1C">
        <w:rPr>
          <w:rFonts w:ascii="Times New Roman" w:hAnsi="Times New Roman" w:cs="Times New Roman"/>
          <w:i/>
        </w:rPr>
        <w:t>C(</w:t>
      </w:r>
      <w:proofErr w:type="gramEnd"/>
      <w:r w:rsidR="00C47CCF" w:rsidRPr="00B55E1C">
        <w:rPr>
          <w:rFonts w:ascii="Times New Roman" w:hAnsi="Times New Roman" w:cs="Times New Roman"/>
          <w:i/>
        </w:rPr>
        <w:t>2)EN</w:t>
      </w:r>
      <w:r w:rsidR="00C47CCF" w:rsidRPr="00B55E1C">
        <w:rPr>
          <w:rFonts w:ascii="Times New Roman" w:hAnsi="Times New Roman" w:cs="Times New Roman"/>
        </w:rPr>
        <w:t xml:space="preserve"> females will only generate diplo-2 or nullo-2 eggs and when fertilized by haplo-2 sperm from wild type males, the haplo-2 or triplo-2 zygotes formed will be lethal. Thus, any viable offspring from this cross will signify a paternal 2</w:t>
      </w:r>
      <w:r w:rsidR="00C47CCF" w:rsidRPr="00B55E1C">
        <w:rPr>
          <w:rFonts w:ascii="Times New Roman" w:hAnsi="Times New Roman" w:cs="Times New Roman"/>
          <w:vertAlign w:val="superscript"/>
        </w:rPr>
        <w:t>nd</w:t>
      </w:r>
      <w:r w:rsidR="00C47CCF" w:rsidRPr="00B55E1C">
        <w:rPr>
          <w:rFonts w:ascii="Times New Roman" w:hAnsi="Times New Roman" w:cs="Times New Roman"/>
        </w:rPr>
        <w:t xml:space="preserve"> chromosome nondisjunction event. Male </w:t>
      </w:r>
      <w:r w:rsidR="00C47CCF" w:rsidRPr="00B55E1C">
        <w:rPr>
          <w:rFonts w:ascii="Times New Roman" w:hAnsi="Times New Roman" w:cs="Times New Roman"/>
          <w:i/>
        </w:rPr>
        <w:t>rod</w:t>
      </w:r>
      <w:r w:rsidR="00C47CCF" w:rsidRPr="00B55E1C">
        <w:rPr>
          <w:rFonts w:ascii="Times New Roman" w:hAnsi="Times New Roman" w:cs="Times New Roman"/>
        </w:rPr>
        <w:t xml:space="preserve"> mutants generated an average of 28.14 progeny per male, indicating that the frequency of </w:t>
      </w:r>
      <w:r w:rsidR="00392A85" w:rsidRPr="00B55E1C">
        <w:rPr>
          <w:rFonts w:ascii="Times New Roman" w:hAnsi="Times New Roman" w:cs="Times New Roman"/>
          <w:i/>
        </w:rPr>
        <w:t>rod</w:t>
      </w:r>
      <w:r w:rsidR="00392A85" w:rsidRPr="00B55E1C">
        <w:rPr>
          <w:rFonts w:ascii="Times New Roman" w:hAnsi="Times New Roman" w:cs="Times New Roman"/>
          <w:i/>
          <w:vertAlign w:val="superscript"/>
        </w:rPr>
        <w:t>x-5</w:t>
      </w:r>
      <w:r w:rsidR="00392A85" w:rsidRPr="00B55E1C">
        <w:rPr>
          <w:rFonts w:ascii="Times New Roman" w:hAnsi="Times New Roman" w:cs="Times New Roman"/>
          <w:i/>
        </w:rPr>
        <w:t>/117086</w:t>
      </w:r>
      <w:r w:rsidR="00392A85" w:rsidRPr="00B55E1C">
        <w:rPr>
          <w:rFonts w:ascii="Times New Roman" w:hAnsi="Times New Roman" w:cs="Times New Roman"/>
        </w:rPr>
        <w:t xml:space="preserve"> </w:t>
      </w:r>
      <w:r w:rsidR="00C47CCF" w:rsidRPr="00B55E1C">
        <w:rPr>
          <w:rFonts w:ascii="Times New Roman" w:hAnsi="Times New Roman" w:cs="Times New Roman"/>
        </w:rPr>
        <w:t xml:space="preserve">NDJ </w:t>
      </w:r>
      <w:r w:rsidR="00307153" w:rsidRPr="00B55E1C">
        <w:rPr>
          <w:rFonts w:ascii="Times New Roman" w:hAnsi="Times New Roman" w:cs="Times New Roman"/>
        </w:rPr>
        <w:t xml:space="preserve">is </w:t>
      </w:r>
      <w:r w:rsidR="00227816" w:rsidRPr="00B55E1C">
        <w:rPr>
          <w:rFonts w:ascii="Times New Roman" w:hAnsi="Times New Roman" w:cs="Times New Roman"/>
        </w:rPr>
        <w:t>much</w:t>
      </w:r>
      <w:r w:rsidR="00C47CCF" w:rsidRPr="00B55E1C">
        <w:rPr>
          <w:rFonts w:ascii="Times New Roman" w:hAnsi="Times New Roman" w:cs="Times New Roman"/>
        </w:rPr>
        <w:t xml:space="preserve"> higher than wild-type males, producing NDJ events a</w:t>
      </w:r>
      <w:r w:rsidR="00B80ADC" w:rsidRPr="00B55E1C">
        <w:rPr>
          <w:rFonts w:ascii="Times New Roman" w:hAnsi="Times New Roman" w:cs="Times New Roman"/>
        </w:rPr>
        <w:t>t frequencies of ~0.5 per male</w:t>
      </w:r>
      <w:r w:rsidR="007E51CA" w:rsidRPr="00B55E1C">
        <w:rPr>
          <w:rFonts w:ascii="Times New Roman" w:hAnsi="Times New Roman" w:cs="Times New Roman"/>
        </w:rPr>
        <w:t xml:space="preserve"> (Fig. 5)</w:t>
      </w:r>
      <w:r w:rsidR="00B80ADC" w:rsidRPr="00B55E1C">
        <w:rPr>
          <w:rFonts w:ascii="Times New Roman" w:hAnsi="Times New Roman" w:cs="Times New Roman"/>
        </w:rPr>
        <w:t xml:space="preserve">. Crosses using the </w:t>
      </w:r>
      <w:r w:rsidR="00B80ADC" w:rsidRPr="00B55E1C">
        <w:rPr>
          <w:rFonts w:ascii="Times New Roman" w:hAnsi="Times New Roman" w:cs="Times New Roman"/>
          <w:i/>
        </w:rPr>
        <w:t xml:space="preserve">bubR1-KEN </w:t>
      </w:r>
      <w:r w:rsidR="00B80ADC" w:rsidRPr="00B55E1C">
        <w:rPr>
          <w:rFonts w:ascii="Times New Roman" w:hAnsi="Times New Roman" w:cs="Times New Roman"/>
        </w:rPr>
        <w:t>single mutant did not produce any progeny, leading to the assumption of a very low rate of nondisjunction of the 2</w:t>
      </w:r>
      <w:r w:rsidR="00B80ADC" w:rsidRPr="00B55E1C">
        <w:rPr>
          <w:rFonts w:ascii="Times New Roman" w:hAnsi="Times New Roman" w:cs="Times New Roman"/>
          <w:vertAlign w:val="superscript"/>
        </w:rPr>
        <w:t>nd</w:t>
      </w:r>
      <w:r w:rsidR="002C7AD4" w:rsidRPr="00B55E1C">
        <w:rPr>
          <w:rFonts w:ascii="Times New Roman" w:hAnsi="Times New Roman" w:cs="Times New Roman"/>
        </w:rPr>
        <w:t xml:space="preserve"> chromosome. This data is not shown in the </w:t>
      </w:r>
      <w:proofErr w:type="gramStart"/>
      <w:r w:rsidR="002C7AD4" w:rsidRPr="00B55E1C">
        <w:rPr>
          <w:rFonts w:ascii="Times New Roman" w:hAnsi="Times New Roman" w:cs="Times New Roman"/>
          <w:i/>
        </w:rPr>
        <w:t>C(</w:t>
      </w:r>
      <w:proofErr w:type="gramEnd"/>
      <w:r w:rsidR="002C7AD4" w:rsidRPr="00B55E1C">
        <w:rPr>
          <w:rFonts w:ascii="Times New Roman" w:hAnsi="Times New Roman" w:cs="Times New Roman"/>
          <w:i/>
        </w:rPr>
        <w:t>2)EN</w:t>
      </w:r>
      <w:r w:rsidR="002C7AD4" w:rsidRPr="00B55E1C">
        <w:rPr>
          <w:rFonts w:ascii="Times New Roman" w:hAnsi="Times New Roman" w:cs="Times New Roman"/>
        </w:rPr>
        <w:t xml:space="preserve"> NDJ test</w:t>
      </w:r>
      <w:r w:rsidR="007E51CA" w:rsidRPr="00B55E1C">
        <w:rPr>
          <w:rFonts w:ascii="Times New Roman" w:hAnsi="Times New Roman" w:cs="Times New Roman"/>
        </w:rPr>
        <w:t xml:space="preserve"> graph in Figure 5.</w:t>
      </w:r>
    </w:p>
    <w:p w14:paraId="06355474" w14:textId="58796B0E" w:rsidR="009C5E60" w:rsidRPr="00B55E1C" w:rsidRDefault="00C47CCF" w:rsidP="00B55E1C">
      <w:pPr>
        <w:spacing w:line="480" w:lineRule="auto"/>
        <w:ind w:firstLine="720"/>
        <w:rPr>
          <w:rFonts w:ascii="Times New Roman" w:hAnsi="Times New Roman" w:cs="Times New Roman"/>
          <w:sz w:val="24"/>
          <w:szCs w:val="24"/>
        </w:rPr>
      </w:pPr>
      <w:r w:rsidRPr="00B55E1C">
        <w:rPr>
          <w:rFonts w:ascii="Times New Roman" w:hAnsi="Times New Roman" w:cs="Times New Roman"/>
        </w:rPr>
        <w:t>Additionally, the 4</w:t>
      </w:r>
      <w:r w:rsidRPr="00B55E1C">
        <w:rPr>
          <w:rFonts w:ascii="Times New Roman" w:hAnsi="Times New Roman" w:cs="Times New Roman"/>
          <w:vertAlign w:val="superscript"/>
        </w:rPr>
        <w:t>th</w:t>
      </w:r>
      <w:r w:rsidRPr="00B55E1C">
        <w:rPr>
          <w:rFonts w:ascii="Times New Roman" w:hAnsi="Times New Roman" w:cs="Times New Roman"/>
        </w:rPr>
        <w:t xml:space="preserve"> chromosome was analyzed for NDJ events in crosses mating rod</w:t>
      </w:r>
      <w:r w:rsidR="00EB213D" w:rsidRPr="00B55E1C">
        <w:rPr>
          <w:rFonts w:ascii="Times New Roman" w:hAnsi="Times New Roman" w:cs="Times New Roman"/>
        </w:rPr>
        <w:t xml:space="preserve"> males with females from the </w:t>
      </w:r>
      <w:proofErr w:type="gramStart"/>
      <w:r w:rsidR="00EB213D" w:rsidRPr="00B55E1C">
        <w:rPr>
          <w:rFonts w:ascii="Times New Roman" w:hAnsi="Times New Roman" w:cs="Times New Roman"/>
          <w:i/>
        </w:rPr>
        <w:t>C</w:t>
      </w:r>
      <w:r w:rsidR="00EB213D" w:rsidRPr="00B55E1C">
        <w:rPr>
          <w:rFonts w:ascii="Times New Roman" w:hAnsi="Times New Roman" w:cs="Times New Roman"/>
        </w:rPr>
        <w:t>(</w:t>
      </w:r>
      <w:proofErr w:type="gramEnd"/>
      <w:r w:rsidR="00EB213D" w:rsidRPr="00B55E1C">
        <w:rPr>
          <w:rFonts w:ascii="Times New Roman" w:hAnsi="Times New Roman" w:cs="Times New Roman"/>
          <w:i/>
        </w:rPr>
        <w:t>4</w:t>
      </w:r>
      <w:r w:rsidRPr="00B55E1C">
        <w:rPr>
          <w:rFonts w:ascii="Times New Roman" w:hAnsi="Times New Roman" w:cs="Times New Roman"/>
        </w:rPr>
        <w:t>)</w:t>
      </w:r>
      <w:r w:rsidRPr="00B55E1C">
        <w:rPr>
          <w:rFonts w:ascii="Times New Roman" w:hAnsi="Times New Roman" w:cs="Times New Roman"/>
          <w:i/>
        </w:rPr>
        <w:t>RM</w:t>
      </w:r>
      <w:r w:rsidRPr="00B55E1C">
        <w:rPr>
          <w:rFonts w:ascii="Times New Roman" w:hAnsi="Times New Roman" w:cs="Times New Roman"/>
        </w:rPr>
        <w:t xml:space="preserve"> stock. </w:t>
      </w:r>
      <w:r w:rsidR="00B80ADC" w:rsidRPr="00B55E1C">
        <w:rPr>
          <w:rFonts w:ascii="Times New Roman" w:hAnsi="Times New Roman" w:cs="Times New Roman"/>
        </w:rPr>
        <w:t xml:space="preserve">To examine the </w:t>
      </w:r>
      <w:r w:rsidR="00FD0E9A" w:rsidRPr="00B55E1C">
        <w:rPr>
          <w:rFonts w:ascii="Times New Roman" w:hAnsi="Times New Roman" w:cs="Times New Roman"/>
        </w:rPr>
        <w:t xml:space="preserve">true NDJ rate of crosses involving the compound 4 stock, the observed </w:t>
      </w:r>
      <w:r w:rsidR="00855698" w:rsidRPr="00B55E1C">
        <w:rPr>
          <w:rFonts w:ascii="Times New Roman" w:hAnsi="Times New Roman" w:cs="Times New Roman"/>
        </w:rPr>
        <w:t>number of flies</w:t>
      </w:r>
      <w:r w:rsidR="00EB213D" w:rsidRPr="00B55E1C">
        <w:rPr>
          <w:rFonts w:ascii="Times New Roman" w:hAnsi="Times New Roman" w:cs="Times New Roman"/>
        </w:rPr>
        <w:t xml:space="preserve"> with recessive markers</w:t>
      </w:r>
      <w:r w:rsidR="00FD0E9A" w:rsidRPr="00B55E1C">
        <w:rPr>
          <w:rFonts w:ascii="Times New Roman" w:hAnsi="Times New Roman" w:cs="Times New Roman"/>
        </w:rPr>
        <w:t xml:space="preserve"> is one half </w:t>
      </w:r>
      <w:r w:rsidR="00855698" w:rsidRPr="00B55E1C">
        <w:rPr>
          <w:rFonts w:ascii="Times New Roman" w:hAnsi="Times New Roman" w:cs="Times New Roman"/>
        </w:rPr>
        <w:t xml:space="preserve">of the actual </w:t>
      </w:r>
      <w:r w:rsidR="002C7AD4" w:rsidRPr="00B55E1C">
        <w:rPr>
          <w:rFonts w:ascii="Times New Roman" w:hAnsi="Times New Roman" w:cs="Times New Roman"/>
        </w:rPr>
        <w:t xml:space="preserve">NDJ rate. Nullo-4 sperm is produced at the same rate as diplo-4 sperm, and when a diplo-4 sperm cell fertilizes a </w:t>
      </w:r>
      <w:proofErr w:type="gramStart"/>
      <w:r w:rsidR="002C7AD4" w:rsidRPr="00B55E1C">
        <w:rPr>
          <w:rFonts w:ascii="Times New Roman" w:hAnsi="Times New Roman" w:cs="Times New Roman"/>
          <w:i/>
        </w:rPr>
        <w:t>C</w:t>
      </w:r>
      <w:r w:rsidR="002C7AD4" w:rsidRPr="00B55E1C">
        <w:rPr>
          <w:rFonts w:ascii="Times New Roman" w:hAnsi="Times New Roman" w:cs="Times New Roman"/>
          <w:i/>
          <w:iCs/>
        </w:rPr>
        <w:t>(</w:t>
      </w:r>
      <w:proofErr w:type="gramEnd"/>
      <w:r w:rsidR="002C7AD4" w:rsidRPr="00B55E1C">
        <w:rPr>
          <w:rFonts w:ascii="Times New Roman" w:hAnsi="Times New Roman" w:cs="Times New Roman"/>
          <w:i/>
          <w:iCs/>
        </w:rPr>
        <w:t xml:space="preserve">4)RM ci </w:t>
      </w:r>
      <w:proofErr w:type="spellStart"/>
      <w:r w:rsidR="002C7AD4" w:rsidRPr="00B55E1C">
        <w:rPr>
          <w:rFonts w:ascii="Times New Roman" w:hAnsi="Times New Roman" w:cs="Times New Roman"/>
          <w:i/>
          <w:iCs/>
        </w:rPr>
        <w:t>eyR</w:t>
      </w:r>
      <w:proofErr w:type="spellEnd"/>
      <w:r w:rsidR="00855698" w:rsidRPr="00B55E1C">
        <w:rPr>
          <w:rFonts w:ascii="Times New Roman" w:hAnsi="Times New Roman" w:cs="Times New Roman"/>
        </w:rPr>
        <w:t xml:space="preserve"> </w:t>
      </w:r>
      <w:r w:rsidR="002C7AD4" w:rsidRPr="00B55E1C">
        <w:rPr>
          <w:rFonts w:ascii="Times New Roman" w:hAnsi="Times New Roman" w:cs="Times New Roman"/>
        </w:rPr>
        <w:t>nullo-4 egg, the observed phenotype in the progeny is WT.</w:t>
      </w:r>
      <w:r w:rsidR="00B80ADC" w:rsidRPr="00B55E1C">
        <w:rPr>
          <w:rFonts w:ascii="Times New Roman" w:hAnsi="Times New Roman" w:cs="Times New Roman"/>
        </w:rPr>
        <w:t xml:space="preserve"> </w:t>
      </w:r>
      <w:r w:rsidR="00227816" w:rsidRPr="00B55E1C">
        <w:rPr>
          <w:rFonts w:ascii="Times New Roman" w:hAnsi="Times New Roman" w:cs="Times New Roman"/>
        </w:rPr>
        <w:t xml:space="preserve">In </w:t>
      </w:r>
      <w:r w:rsidR="002C7AD4" w:rsidRPr="00B55E1C">
        <w:rPr>
          <w:rFonts w:ascii="Times New Roman" w:hAnsi="Times New Roman" w:cs="Times New Roman"/>
          <w:i/>
        </w:rPr>
        <w:t>rod</w:t>
      </w:r>
      <w:r w:rsidR="002C7AD4" w:rsidRPr="00B55E1C">
        <w:rPr>
          <w:rFonts w:ascii="Times New Roman" w:hAnsi="Times New Roman" w:cs="Times New Roman"/>
          <w:i/>
          <w:vertAlign w:val="superscript"/>
        </w:rPr>
        <w:t>x-5</w:t>
      </w:r>
      <w:r w:rsidR="002C7AD4" w:rsidRPr="00B55E1C">
        <w:rPr>
          <w:rFonts w:ascii="Times New Roman" w:hAnsi="Times New Roman" w:cs="Times New Roman"/>
          <w:i/>
        </w:rPr>
        <w:t>/117086</w:t>
      </w:r>
      <w:r w:rsidR="002C7AD4" w:rsidRPr="00B55E1C">
        <w:rPr>
          <w:rFonts w:ascii="Times New Roman" w:hAnsi="Times New Roman" w:cs="Times New Roman"/>
        </w:rPr>
        <w:t xml:space="preserve"> </w:t>
      </w:r>
      <w:r w:rsidR="00227816" w:rsidRPr="00B55E1C">
        <w:rPr>
          <w:rFonts w:ascii="Times New Roman" w:hAnsi="Times New Roman" w:cs="Times New Roman"/>
        </w:rPr>
        <w:t>crosses, we found an average NDJ rate of 12.7% when scoring for flies with rece</w:t>
      </w:r>
      <w:r w:rsidR="00EB213D" w:rsidRPr="00B55E1C">
        <w:rPr>
          <w:rFonts w:ascii="Times New Roman" w:hAnsi="Times New Roman" w:cs="Times New Roman"/>
        </w:rPr>
        <w:t>ssive phenotypes and applying the 2x multiplier</w:t>
      </w:r>
      <w:r w:rsidR="00227816" w:rsidRPr="00B55E1C">
        <w:rPr>
          <w:rFonts w:ascii="Times New Roman" w:hAnsi="Times New Roman" w:cs="Times New Roman"/>
        </w:rPr>
        <w:t xml:space="preserve">. </w:t>
      </w:r>
      <w:r w:rsidR="002C7AD4" w:rsidRPr="00B55E1C">
        <w:rPr>
          <w:rFonts w:ascii="Times New Roman" w:hAnsi="Times New Roman" w:cs="Times New Roman"/>
        </w:rPr>
        <w:t xml:space="preserve">This is indicative of a </w:t>
      </w:r>
      <w:r w:rsidR="00227816" w:rsidRPr="00B55E1C">
        <w:rPr>
          <w:rFonts w:ascii="Times New Roman" w:hAnsi="Times New Roman" w:cs="Times New Roman"/>
        </w:rPr>
        <w:t>highly elevated</w:t>
      </w:r>
      <w:r w:rsidR="002C7AD4" w:rsidRPr="00B55E1C">
        <w:rPr>
          <w:rFonts w:ascii="Times New Roman" w:hAnsi="Times New Roman" w:cs="Times New Roman"/>
        </w:rPr>
        <w:t xml:space="preserve"> NDJ rate</w:t>
      </w:r>
      <w:r w:rsidR="00227816" w:rsidRPr="00B55E1C">
        <w:rPr>
          <w:rFonts w:ascii="Times New Roman" w:hAnsi="Times New Roman" w:cs="Times New Roman"/>
        </w:rPr>
        <w:t xml:space="preserve"> when compared to a 0.2% NDJ rate in wild type controls</w:t>
      </w:r>
      <w:r w:rsidR="002C7AD4" w:rsidRPr="00B55E1C">
        <w:rPr>
          <w:rFonts w:ascii="Times New Roman" w:hAnsi="Times New Roman" w:cs="Times New Roman"/>
        </w:rPr>
        <w:t xml:space="preserve">. </w:t>
      </w:r>
      <w:r w:rsidR="00B80ADC" w:rsidRPr="00B55E1C">
        <w:rPr>
          <w:rFonts w:ascii="Times New Roman" w:hAnsi="Times New Roman" w:cs="Times New Roman"/>
          <w:sz w:val="24"/>
          <w:szCs w:val="24"/>
        </w:rPr>
        <w:t xml:space="preserve">Additionally, </w:t>
      </w:r>
      <w:r w:rsidR="00B80ADC" w:rsidRPr="00B55E1C">
        <w:rPr>
          <w:rFonts w:ascii="Times New Roman" w:hAnsi="Times New Roman" w:cs="Times New Roman"/>
          <w:i/>
          <w:sz w:val="24"/>
          <w:szCs w:val="24"/>
        </w:rPr>
        <w:t>bubR1</w:t>
      </w:r>
      <w:r w:rsidR="00B80ADC" w:rsidRPr="00B55E1C">
        <w:rPr>
          <w:rFonts w:ascii="Times New Roman" w:hAnsi="Times New Roman" w:cs="Times New Roman"/>
          <w:sz w:val="24"/>
          <w:szCs w:val="24"/>
        </w:rPr>
        <w:t>-</w:t>
      </w:r>
      <w:r w:rsidR="00B80ADC" w:rsidRPr="00B55E1C">
        <w:rPr>
          <w:rFonts w:ascii="Times New Roman" w:hAnsi="Times New Roman" w:cs="Times New Roman"/>
          <w:i/>
          <w:sz w:val="24"/>
          <w:szCs w:val="24"/>
        </w:rPr>
        <w:t>KEN</w:t>
      </w:r>
      <w:r w:rsidR="00B80ADC" w:rsidRPr="00B55E1C">
        <w:rPr>
          <w:rFonts w:ascii="Times New Roman" w:hAnsi="Times New Roman" w:cs="Times New Roman"/>
          <w:sz w:val="24"/>
          <w:szCs w:val="24"/>
        </w:rPr>
        <w:t xml:space="preserve"> single mutants had a mildly elevated NDJ rate</w:t>
      </w:r>
      <w:r w:rsidR="002C7AD4" w:rsidRPr="00B55E1C">
        <w:rPr>
          <w:rFonts w:ascii="Times New Roman" w:hAnsi="Times New Roman" w:cs="Times New Roman"/>
          <w:sz w:val="24"/>
          <w:szCs w:val="24"/>
        </w:rPr>
        <w:t xml:space="preserve"> at 7.2%</w:t>
      </w:r>
      <w:r w:rsidR="00D6002B" w:rsidRPr="00B55E1C">
        <w:rPr>
          <w:rFonts w:ascii="Times New Roman" w:hAnsi="Times New Roman" w:cs="Times New Roman"/>
          <w:sz w:val="24"/>
          <w:szCs w:val="24"/>
        </w:rPr>
        <w:t xml:space="preserve">. </w:t>
      </w:r>
      <w:r w:rsidR="00EB213D" w:rsidRPr="00B55E1C">
        <w:rPr>
          <w:rFonts w:ascii="Times New Roman" w:hAnsi="Times New Roman" w:cs="Times New Roman"/>
          <w:sz w:val="24"/>
          <w:szCs w:val="24"/>
        </w:rPr>
        <w:t>D</w:t>
      </w:r>
      <w:r w:rsidR="00D6002B" w:rsidRPr="00B55E1C">
        <w:rPr>
          <w:rFonts w:ascii="Times New Roman" w:hAnsi="Times New Roman" w:cs="Times New Roman"/>
          <w:sz w:val="24"/>
          <w:szCs w:val="24"/>
        </w:rPr>
        <w:t>ata for this experiment can be found in Table 6.</w:t>
      </w:r>
    </w:p>
    <w:p w14:paraId="2EDE495A" w14:textId="7616B762" w:rsidR="007E51CA" w:rsidRPr="00B55E1C" w:rsidRDefault="007E51CA" w:rsidP="00B55E1C">
      <w:pPr>
        <w:spacing w:line="480" w:lineRule="auto"/>
        <w:ind w:firstLine="720"/>
        <w:rPr>
          <w:rFonts w:ascii="Times New Roman" w:hAnsi="Times New Roman" w:cs="Times New Roman"/>
          <w:noProof/>
        </w:rPr>
      </w:pPr>
      <w:r w:rsidRPr="00B55E1C">
        <w:rPr>
          <w:rFonts w:ascii="Times New Roman" w:hAnsi="Times New Roman" w:cs="Times New Roman"/>
          <w:noProof/>
        </w:rPr>
        <w:t xml:space="preserve">We were not able to ascertain the NDJ rate for </w:t>
      </w:r>
      <w:r w:rsidRPr="00B55E1C">
        <w:rPr>
          <w:rFonts w:ascii="Times New Roman" w:hAnsi="Times New Roman" w:cs="Times New Roman"/>
          <w:i/>
          <w:noProof/>
        </w:rPr>
        <w:t>rod/bubR1</w:t>
      </w:r>
      <w:r w:rsidRPr="00B55E1C">
        <w:rPr>
          <w:rFonts w:ascii="Times New Roman" w:hAnsi="Times New Roman" w:cs="Times New Roman"/>
          <w:noProof/>
        </w:rPr>
        <w:t xml:space="preserve"> double mutants due to the lethality of the mutation, so it seems that less disruptive mutants will need to be established for the NDJ data for </w:t>
      </w:r>
      <w:r w:rsidRPr="00B55E1C">
        <w:rPr>
          <w:rFonts w:ascii="Times New Roman" w:hAnsi="Times New Roman" w:cs="Times New Roman"/>
          <w:i/>
          <w:noProof/>
        </w:rPr>
        <w:t xml:space="preserve">bubR1-KEN </w:t>
      </w:r>
      <w:r w:rsidRPr="00B55E1C">
        <w:rPr>
          <w:rFonts w:ascii="Times New Roman" w:hAnsi="Times New Roman" w:cs="Times New Roman"/>
          <w:noProof/>
        </w:rPr>
        <w:t xml:space="preserve">single mutants to </w:t>
      </w:r>
      <w:r w:rsidR="00D6002B" w:rsidRPr="00B55E1C">
        <w:rPr>
          <w:rFonts w:ascii="Times New Roman" w:hAnsi="Times New Roman" w:cs="Times New Roman"/>
          <w:noProof/>
        </w:rPr>
        <w:t>have significant meaning.</w:t>
      </w:r>
    </w:p>
    <w:p w14:paraId="75BC26FF" w14:textId="30A8D052" w:rsidR="0060281A" w:rsidRPr="00B55E1C" w:rsidRDefault="0060281A" w:rsidP="00B55E1C">
      <w:pPr>
        <w:spacing w:line="480" w:lineRule="auto"/>
        <w:rPr>
          <w:rFonts w:ascii="Times New Roman" w:hAnsi="Times New Roman" w:cs="Times New Roman"/>
          <w:b/>
          <w:sz w:val="26"/>
          <w:szCs w:val="26"/>
        </w:rPr>
      </w:pPr>
      <w:r w:rsidRPr="00B55E1C">
        <w:rPr>
          <w:rFonts w:ascii="Times New Roman" w:hAnsi="Times New Roman" w:cs="Times New Roman"/>
          <w:b/>
          <w:sz w:val="26"/>
          <w:szCs w:val="26"/>
        </w:rPr>
        <w:t>Cytological Analysis</w:t>
      </w:r>
    </w:p>
    <w:p w14:paraId="0763C37F" w14:textId="23A90F0D" w:rsidR="0060281A" w:rsidRPr="00B55E1C" w:rsidRDefault="0060281A" w:rsidP="00B55E1C">
      <w:pPr>
        <w:spacing w:line="480" w:lineRule="auto"/>
        <w:rPr>
          <w:rFonts w:ascii="Times New Roman" w:hAnsi="Times New Roman" w:cs="Times New Roman"/>
          <w:b/>
          <w:sz w:val="24"/>
          <w:szCs w:val="24"/>
        </w:rPr>
      </w:pPr>
      <w:r w:rsidRPr="00B55E1C">
        <w:rPr>
          <w:rFonts w:ascii="Times New Roman" w:hAnsi="Times New Roman" w:cs="Times New Roman"/>
          <w:b/>
          <w:sz w:val="24"/>
          <w:szCs w:val="24"/>
        </w:rPr>
        <w:t xml:space="preserve">FISH of Sex Chromosomes in bubR1-KEN </w:t>
      </w:r>
      <w:r w:rsidR="0065180F" w:rsidRPr="00B55E1C">
        <w:rPr>
          <w:rFonts w:ascii="Times New Roman" w:hAnsi="Times New Roman" w:cs="Times New Roman"/>
          <w:b/>
          <w:sz w:val="24"/>
          <w:szCs w:val="24"/>
        </w:rPr>
        <w:t xml:space="preserve">single and double </w:t>
      </w:r>
      <w:r w:rsidRPr="00B55E1C">
        <w:rPr>
          <w:rFonts w:ascii="Times New Roman" w:hAnsi="Times New Roman" w:cs="Times New Roman"/>
          <w:b/>
          <w:sz w:val="24"/>
          <w:szCs w:val="24"/>
        </w:rPr>
        <w:t xml:space="preserve">mutants </w:t>
      </w:r>
    </w:p>
    <w:p w14:paraId="476875E1" w14:textId="2CDFBB0E" w:rsidR="00EE4D28" w:rsidRPr="00B55E1C" w:rsidRDefault="00EE4D28" w:rsidP="00B55E1C">
      <w:pPr>
        <w:spacing w:line="480" w:lineRule="auto"/>
        <w:ind w:firstLine="720"/>
        <w:rPr>
          <w:rFonts w:ascii="Times New Roman" w:hAnsi="Times New Roman" w:cs="Times New Roman"/>
          <w:b/>
          <w:i/>
        </w:rPr>
      </w:pPr>
      <w:r w:rsidRPr="00B55E1C">
        <w:rPr>
          <w:rFonts w:ascii="Times New Roman" w:hAnsi="Times New Roman" w:cs="Times New Roman"/>
        </w:rPr>
        <w:t>Fluorescent In-Situ Hybridization labeling of the X and Y chromosomes yielded results that were consistent with a normal SAC function</w:t>
      </w:r>
      <w:r w:rsidR="00DC5E25" w:rsidRPr="00B55E1C">
        <w:rPr>
          <w:rFonts w:ascii="Times New Roman" w:hAnsi="Times New Roman" w:cs="Times New Roman"/>
        </w:rPr>
        <w:t xml:space="preserve"> of both single</w:t>
      </w:r>
      <w:r w:rsidR="008807E9">
        <w:rPr>
          <w:rFonts w:ascii="Times New Roman" w:hAnsi="Times New Roman" w:cs="Times New Roman"/>
        </w:rPr>
        <w:t xml:space="preserve"> mutant, </w:t>
      </w:r>
      <w:r w:rsidR="008807E9" w:rsidRPr="00B55E1C">
        <w:rPr>
          <w:rFonts w:ascii="Times New Roman" w:hAnsi="Times New Roman" w:cs="Times New Roman"/>
          <w:i/>
          <w:iCs/>
          <w:sz w:val="24"/>
          <w:szCs w:val="24"/>
        </w:rPr>
        <w:t>P{bubR1-KEN} bubR1</w:t>
      </w:r>
      <w:r w:rsidR="008807E9" w:rsidRPr="00B55E1C">
        <w:rPr>
          <w:rFonts w:ascii="Times New Roman" w:hAnsi="Times New Roman" w:cs="Times New Roman"/>
          <w:i/>
          <w:iCs/>
          <w:sz w:val="24"/>
          <w:szCs w:val="24"/>
          <w:vertAlign w:val="superscript"/>
        </w:rPr>
        <w:t>1</w:t>
      </w:r>
      <w:r w:rsidR="008807E9" w:rsidRPr="00B55E1C">
        <w:rPr>
          <w:rFonts w:ascii="Times New Roman" w:hAnsi="Times New Roman" w:cs="Times New Roman"/>
          <w:i/>
          <w:iCs/>
          <w:sz w:val="24"/>
          <w:szCs w:val="24"/>
        </w:rPr>
        <w:t>/</w:t>
      </w:r>
      <w:proofErr w:type="spellStart"/>
      <w:r w:rsidR="008807E9" w:rsidRPr="00B55E1C">
        <w:rPr>
          <w:rFonts w:ascii="Times New Roman" w:hAnsi="Times New Roman" w:cs="Times New Roman"/>
          <w:i/>
          <w:iCs/>
          <w:sz w:val="24"/>
          <w:szCs w:val="24"/>
        </w:rPr>
        <w:t>cyo</w:t>
      </w:r>
      <w:proofErr w:type="spellEnd"/>
      <w:r w:rsidR="008807E9">
        <w:rPr>
          <w:rFonts w:ascii="Times New Roman" w:hAnsi="Times New Roman" w:cs="Times New Roman"/>
          <w:i/>
          <w:iCs/>
          <w:sz w:val="24"/>
          <w:szCs w:val="24"/>
        </w:rPr>
        <w:t>,</w:t>
      </w:r>
      <w:r w:rsidR="00DC5E25" w:rsidRPr="00B55E1C">
        <w:rPr>
          <w:rFonts w:ascii="Times New Roman" w:hAnsi="Times New Roman" w:cs="Times New Roman"/>
        </w:rPr>
        <w:t xml:space="preserve"> and double mutants</w:t>
      </w:r>
      <w:r w:rsidR="008807E9">
        <w:rPr>
          <w:rFonts w:ascii="Times New Roman" w:hAnsi="Times New Roman" w:cs="Times New Roman"/>
        </w:rPr>
        <w:t xml:space="preserve">, </w:t>
      </w:r>
      <w:r w:rsidR="008807E9" w:rsidRPr="00B55E1C">
        <w:rPr>
          <w:rFonts w:ascii="Times New Roman" w:hAnsi="Times New Roman" w:cs="Times New Roman"/>
          <w:i/>
          <w:iCs/>
          <w:sz w:val="24"/>
          <w:szCs w:val="24"/>
        </w:rPr>
        <w:t>P{bubR1-KEN} bubR1</w:t>
      </w:r>
      <w:r w:rsidR="008807E9" w:rsidRPr="00B55E1C">
        <w:rPr>
          <w:rFonts w:ascii="Times New Roman" w:hAnsi="Times New Roman" w:cs="Times New Roman"/>
          <w:i/>
          <w:iCs/>
          <w:sz w:val="24"/>
          <w:szCs w:val="24"/>
          <w:vertAlign w:val="superscript"/>
        </w:rPr>
        <w:t>1</w:t>
      </w:r>
      <w:r w:rsidR="008807E9">
        <w:rPr>
          <w:rFonts w:ascii="Times New Roman" w:hAnsi="Times New Roman" w:cs="Times New Roman"/>
          <w:i/>
          <w:iCs/>
          <w:sz w:val="24"/>
          <w:szCs w:val="24"/>
        </w:rPr>
        <w:t>/</w:t>
      </w:r>
      <w:r w:rsidR="008807E9" w:rsidRPr="008807E9">
        <w:rPr>
          <w:rFonts w:ascii="Times New Roman" w:hAnsi="Times New Roman" w:cs="Times New Roman"/>
          <w:i/>
          <w:iCs/>
          <w:sz w:val="24"/>
          <w:szCs w:val="24"/>
        </w:rPr>
        <w:t xml:space="preserve"> </w:t>
      </w:r>
      <w:r w:rsidR="008807E9" w:rsidRPr="00B55E1C">
        <w:rPr>
          <w:rFonts w:ascii="Times New Roman" w:hAnsi="Times New Roman" w:cs="Times New Roman"/>
          <w:i/>
          <w:iCs/>
          <w:sz w:val="24"/>
          <w:szCs w:val="24"/>
        </w:rPr>
        <w:t>P{bubR1-KEN} bubR1</w:t>
      </w:r>
      <w:r w:rsidR="008807E9" w:rsidRPr="00B55E1C">
        <w:rPr>
          <w:rFonts w:ascii="Times New Roman" w:hAnsi="Times New Roman" w:cs="Times New Roman"/>
          <w:i/>
          <w:iCs/>
          <w:sz w:val="24"/>
          <w:szCs w:val="24"/>
          <w:vertAlign w:val="superscript"/>
        </w:rPr>
        <w:t>1</w:t>
      </w:r>
      <w:r w:rsidRPr="00B55E1C">
        <w:rPr>
          <w:rFonts w:ascii="Times New Roman" w:hAnsi="Times New Roman" w:cs="Times New Roman"/>
        </w:rPr>
        <w:t>. In meiosis I</w:t>
      </w:r>
      <w:r w:rsidR="00DC5E25" w:rsidRPr="00B55E1C">
        <w:rPr>
          <w:rFonts w:ascii="Times New Roman" w:hAnsi="Times New Roman" w:cs="Times New Roman"/>
        </w:rPr>
        <w:t xml:space="preserve"> of double mutants</w:t>
      </w:r>
      <w:r w:rsidRPr="00B55E1C">
        <w:rPr>
          <w:rFonts w:ascii="Times New Roman" w:hAnsi="Times New Roman" w:cs="Times New Roman"/>
        </w:rPr>
        <w:t xml:space="preserve">, normal </w:t>
      </w:r>
      <w:r w:rsidR="00DC5E25" w:rsidRPr="00B55E1C">
        <w:rPr>
          <w:rFonts w:ascii="Times New Roman" w:hAnsi="Times New Roman" w:cs="Times New Roman"/>
        </w:rPr>
        <w:t xml:space="preserve">phenotypes </w:t>
      </w:r>
      <w:r w:rsidRPr="00B55E1C">
        <w:rPr>
          <w:rFonts w:ascii="Times New Roman" w:hAnsi="Times New Roman" w:cs="Times New Roman"/>
        </w:rPr>
        <w:t xml:space="preserve">of </w:t>
      </w:r>
      <w:r w:rsidR="00DC5E25" w:rsidRPr="00B55E1C">
        <w:rPr>
          <w:rFonts w:ascii="Times New Roman" w:hAnsi="Times New Roman" w:cs="Times New Roman"/>
        </w:rPr>
        <w:t>sex chromosome distribution were</w:t>
      </w:r>
      <w:r w:rsidRPr="00B55E1C">
        <w:rPr>
          <w:rFonts w:ascii="Times New Roman" w:hAnsi="Times New Roman" w:cs="Times New Roman"/>
        </w:rPr>
        <w:t xml:space="preserve"> visualized before chromosome separation (n=</w:t>
      </w:r>
      <w:r w:rsidR="00DC5E25" w:rsidRPr="00B55E1C">
        <w:rPr>
          <w:rFonts w:ascii="Times New Roman" w:hAnsi="Times New Roman" w:cs="Times New Roman"/>
        </w:rPr>
        <w:t>41</w:t>
      </w:r>
      <w:r w:rsidRPr="00B55E1C">
        <w:rPr>
          <w:rFonts w:ascii="Times New Roman" w:hAnsi="Times New Roman" w:cs="Times New Roman"/>
        </w:rPr>
        <w:t>) and after anaphase</w:t>
      </w:r>
      <w:r w:rsidR="00DC5E25" w:rsidRPr="00B55E1C">
        <w:rPr>
          <w:rFonts w:ascii="Times New Roman" w:hAnsi="Times New Roman" w:cs="Times New Roman"/>
        </w:rPr>
        <w:t xml:space="preserve"> I</w:t>
      </w:r>
      <w:r w:rsidRPr="00B55E1C">
        <w:rPr>
          <w:rFonts w:ascii="Times New Roman" w:hAnsi="Times New Roman" w:cs="Times New Roman"/>
        </w:rPr>
        <w:t xml:space="preserve"> onset (n=</w:t>
      </w:r>
      <w:r w:rsidR="00DC5E25" w:rsidRPr="00B55E1C">
        <w:rPr>
          <w:rFonts w:ascii="Times New Roman" w:hAnsi="Times New Roman" w:cs="Times New Roman"/>
        </w:rPr>
        <w:t>43</w:t>
      </w:r>
      <w:r w:rsidRPr="00B55E1C">
        <w:rPr>
          <w:rFonts w:ascii="Times New Roman" w:hAnsi="Times New Roman" w:cs="Times New Roman"/>
        </w:rPr>
        <w:t xml:space="preserve">). </w:t>
      </w:r>
      <w:r w:rsidR="00C40FF3" w:rsidRPr="00B55E1C">
        <w:rPr>
          <w:rFonts w:ascii="Times New Roman" w:hAnsi="Times New Roman" w:cs="Times New Roman"/>
        </w:rPr>
        <w:t xml:space="preserve">Additionally, normal </w:t>
      </w:r>
      <w:r w:rsidR="00DC5E25" w:rsidRPr="00B55E1C">
        <w:rPr>
          <w:rFonts w:ascii="Times New Roman" w:hAnsi="Times New Roman" w:cs="Times New Roman"/>
        </w:rPr>
        <w:t xml:space="preserve">bipolar </w:t>
      </w:r>
      <w:r w:rsidR="00D534CE" w:rsidRPr="00B55E1C">
        <w:rPr>
          <w:rFonts w:ascii="Times New Roman" w:hAnsi="Times New Roman" w:cs="Times New Roman"/>
        </w:rPr>
        <w:t xml:space="preserve">meiosis I </w:t>
      </w:r>
      <w:r w:rsidR="00DC5E25" w:rsidRPr="00B55E1C">
        <w:rPr>
          <w:rFonts w:ascii="Times New Roman" w:hAnsi="Times New Roman" w:cs="Times New Roman"/>
        </w:rPr>
        <w:t>segregation is</w:t>
      </w:r>
      <w:r w:rsidR="00C40FF3" w:rsidRPr="00B55E1C">
        <w:rPr>
          <w:rFonts w:ascii="Times New Roman" w:hAnsi="Times New Roman" w:cs="Times New Roman"/>
        </w:rPr>
        <w:t xml:space="preserve"> seen in the high number of normal prometaphase and metaphase II cells visualized (n=</w:t>
      </w:r>
      <w:r w:rsidR="00DC5E25" w:rsidRPr="00B55E1C">
        <w:rPr>
          <w:rFonts w:ascii="Times New Roman" w:hAnsi="Times New Roman" w:cs="Times New Roman"/>
        </w:rPr>
        <w:t>95</w:t>
      </w:r>
      <w:r w:rsidR="00C40FF3" w:rsidRPr="00B55E1C">
        <w:rPr>
          <w:rFonts w:ascii="Times New Roman" w:hAnsi="Times New Roman" w:cs="Times New Roman"/>
        </w:rPr>
        <w:t xml:space="preserve">). </w:t>
      </w:r>
      <w:r w:rsidR="00D534CE" w:rsidRPr="00B55E1C">
        <w:rPr>
          <w:rFonts w:ascii="Times New Roman" w:hAnsi="Times New Roman" w:cs="Times New Roman"/>
        </w:rPr>
        <w:t>After anaphase II, findings were consistent with a normal meiosis II si</w:t>
      </w:r>
      <w:r w:rsidR="00DC5E25" w:rsidRPr="00B55E1C">
        <w:rPr>
          <w:rFonts w:ascii="Times New Roman" w:hAnsi="Times New Roman" w:cs="Times New Roman"/>
        </w:rPr>
        <w:t>ster chromatid segregation</w:t>
      </w:r>
      <w:r w:rsidR="00EB213D" w:rsidRPr="00B55E1C">
        <w:rPr>
          <w:rFonts w:ascii="Times New Roman" w:hAnsi="Times New Roman" w:cs="Times New Roman"/>
        </w:rPr>
        <w:t>, though the data has a severe lack of robustness</w:t>
      </w:r>
      <w:r w:rsidR="00DC5E25" w:rsidRPr="00B55E1C">
        <w:rPr>
          <w:rFonts w:ascii="Times New Roman" w:hAnsi="Times New Roman" w:cs="Times New Roman"/>
        </w:rPr>
        <w:t xml:space="preserve"> (n=4</w:t>
      </w:r>
      <w:r w:rsidR="00D534CE" w:rsidRPr="00B55E1C">
        <w:rPr>
          <w:rFonts w:ascii="Times New Roman" w:hAnsi="Times New Roman" w:cs="Times New Roman"/>
        </w:rPr>
        <w:t>).</w:t>
      </w:r>
      <w:r w:rsidR="00D6002B" w:rsidRPr="00B55E1C">
        <w:rPr>
          <w:rFonts w:ascii="Times New Roman" w:hAnsi="Times New Roman" w:cs="Times New Roman"/>
        </w:rPr>
        <w:t xml:space="preserve"> A comprehensive view of our data for </w:t>
      </w:r>
      <w:r w:rsidR="00D6002B" w:rsidRPr="00B55E1C">
        <w:rPr>
          <w:rFonts w:ascii="Times New Roman" w:hAnsi="Times New Roman" w:cs="Times New Roman"/>
          <w:i/>
        </w:rPr>
        <w:t xml:space="preserve">bubR1-KEN </w:t>
      </w:r>
      <w:r w:rsidR="00D6002B" w:rsidRPr="00B55E1C">
        <w:rPr>
          <w:rFonts w:ascii="Times New Roman" w:hAnsi="Times New Roman" w:cs="Times New Roman"/>
        </w:rPr>
        <w:t>double mutan</w:t>
      </w:r>
      <w:r w:rsidR="009E6523" w:rsidRPr="00B55E1C">
        <w:rPr>
          <w:rFonts w:ascii="Times New Roman" w:hAnsi="Times New Roman" w:cs="Times New Roman"/>
        </w:rPr>
        <w:t>ts can be found in Table 2 and visualized findings are represented in Figure 8.</w:t>
      </w:r>
    </w:p>
    <w:p w14:paraId="58440332" w14:textId="65256104" w:rsidR="00C3422C" w:rsidRPr="00B55E1C" w:rsidRDefault="00DC5E25" w:rsidP="00B55E1C">
      <w:pPr>
        <w:spacing w:line="480" w:lineRule="auto"/>
        <w:rPr>
          <w:rFonts w:ascii="Times New Roman" w:hAnsi="Times New Roman" w:cs="Times New Roman"/>
        </w:rPr>
      </w:pPr>
      <w:r w:rsidRPr="00B55E1C">
        <w:rPr>
          <w:rFonts w:ascii="Times New Roman" w:hAnsi="Times New Roman" w:cs="Times New Roman"/>
        </w:rPr>
        <w:tab/>
        <w:t xml:space="preserve">In </w:t>
      </w:r>
      <w:r w:rsidRPr="00B55E1C">
        <w:rPr>
          <w:rFonts w:ascii="Times New Roman" w:hAnsi="Times New Roman" w:cs="Times New Roman"/>
          <w:i/>
        </w:rPr>
        <w:t xml:space="preserve">bubR1-KEN </w:t>
      </w:r>
      <w:r w:rsidRPr="00B55E1C">
        <w:rPr>
          <w:rFonts w:ascii="Times New Roman" w:hAnsi="Times New Roman" w:cs="Times New Roman"/>
        </w:rPr>
        <w:t xml:space="preserve">single mutants, our findings are similar to that of the double mutants. In meiosis I, prophase cells show a normal phenotype of XXYY (n=16) and anaphase cells show normal XX/YY segregation (n=14). Many early-meiosis II cells were visualized using the FISH technique, and these showed flawlessly normal segregation of the sex chromosomes </w:t>
      </w:r>
      <w:r w:rsidR="00EB213D" w:rsidRPr="00B55E1C">
        <w:rPr>
          <w:rFonts w:ascii="Times New Roman" w:hAnsi="Times New Roman" w:cs="Times New Roman"/>
        </w:rPr>
        <w:t xml:space="preserve">during meiosis I </w:t>
      </w:r>
      <w:r w:rsidRPr="00B55E1C">
        <w:rPr>
          <w:rFonts w:ascii="Times New Roman" w:hAnsi="Times New Roman" w:cs="Times New Roman"/>
        </w:rPr>
        <w:t>(n=130). Telophase II was visualized with normal findings of X/X sister chromatid separation</w:t>
      </w:r>
      <w:r w:rsidR="00EB213D" w:rsidRPr="00B55E1C">
        <w:rPr>
          <w:rFonts w:ascii="Times New Roman" w:hAnsi="Times New Roman" w:cs="Times New Roman"/>
        </w:rPr>
        <w:t>, though this data is not sufficient to form assumptions</w:t>
      </w:r>
      <w:r w:rsidRPr="00B55E1C">
        <w:rPr>
          <w:rFonts w:ascii="Times New Roman" w:hAnsi="Times New Roman" w:cs="Times New Roman"/>
        </w:rPr>
        <w:t xml:space="preserve"> (n=7)</w:t>
      </w:r>
      <w:r w:rsidR="0044335B" w:rsidRPr="00B55E1C">
        <w:rPr>
          <w:rFonts w:ascii="Times New Roman" w:hAnsi="Times New Roman" w:cs="Times New Roman"/>
        </w:rPr>
        <w:t xml:space="preserve">. All stages and the phenotypes discovered can be seen in Table 3, as well as imaging </w:t>
      </w:r>
      <w:r w:rsidR="009E6523" w:rsidRPr="00B55E1C">
        <w:rPr>
          <w:rFonts w:ascii="Times New Roman" w:hAnsi="Times New Roman" w:cs="Times New Roman"/>
        </w:rPr>
        <w:t>through meiosis I in Figure 9.</w:t>
      </w:r>
      <w:r w:rsidR="0044335B" w:rsidRPr="00B55E1C">
        <w:rPr>
          <w:rFonts w:ascii="Times New Roman" w:hAnsi="Times New Roman" w:cs="Times New Roman"/>
        </w:rPr>
        <w:t xml:space="preserve"> </w:t>
      </w:r>
    </w:p>
    <w:p w14:paraId="0207EC9C" w14:textId="13E52187" w:rsidR="0060281A" w:rsidRPr="00B55E1C" w:rsidRDefault="0060281A" w:rsidP="00B55E1C">
      <w:pPr>
        <w:spacing w:line="480" w:lineRule="auto"/>
        <w:rPr>
          <w:rFonts w:ascii="Times New Roman" w:hAnsi="Times New Roman" w:cs="Times New Roman"/>
          <w:b/>
          <w:sz w:val="24"/>
          <w:szCs w:val="24"/>
        </w:rPr>
      </w:pPr>
      <w:r w:rsidRPr="00B55E1C">
        <w:rPr>
          <w:rFonts w:ascii="Times New Roman" w:hAnsi="Times New Roman" w:cs="Times New Roman"/>
          <w:b/>
          <w:sz w:val="24"/>
          <w:szCs w:val="24"/>
        </w:rPr>
        <w:t>DODECA in bubR1-KEN mutants</w:t>
      </w:r>
    </w:p>
    <w:p w14:paraId="28A5CB24" w14:textId="2DD937AC" w:rsidR="004C1F77" w:rsidRPr="00B55E1C" w:rsidRDefault="00D534CE" w:rsidP="00B55E1C">
      <w:pPr>
        <w:spacing w:line="480" w:lineRule="auto"/>
        <w:ind w:firstLine="720"/>
        <w:rPr>
          <w:rFonts w:ascii="Times New Roman" w:hAnsi="Times New Roman" w:cs="Times New Roman"/>
        </w:rPr>
      </w:pPr>
      <w:r w:rsidRPr="00B55E1C">
        <w:rPr>
          <w:rFonts w:ascii="Times New Roman" w:hAnsi="Times New Roman" w:cs="Times New Roman"/>
        </w:rPr>
        <w:t>Chromosome 3 meiosis was visualized using the DODECA probe</w:t>
      </w:r>
      <w:r w:rsidR="00C3422C" w:rsidRPr="00B55E1C">
        <w:rPr>
          <w:rFonts w:ascii="Times New Roman" w:hAnsi="Times New Roman" w:cs="Times New Roman"/>
        </w:rPr>
        <w:t xml:space="preserve"> in FIS</w:t>
      </w:r>
      <w:r w:rsidR="003B14F6" w:rsidRPr="00B55E1C">
        <w:rPr>
          <w:rFonts w:ascii="Times New Roman" w:hAnsi="Times New Roman" w:cs="Times New Roman"/>
        </w:rPr>
        <w:t>H studies</w:t>
      </w:r>
      <w:r w:rsidRPr="00B55E1C">
        <w:rPr>
          <w:rFonts w:ascii="Times New Roman" w:hAnsi="Times New Roman" w:cs="Times New Roman"/>
        </w:rPr>
        <w:t xml:space="preserve">. Prior to anaphase I onset, </w:t>
      </w:r>
      <w:r w:rsidR="004C1F77" w:rsidRPr="00B55E1C">
        <w:rPr>
          <w:rFonts w:ascii="Times New Roman" w:hAnsi="Times New Roman" w:cs="Times New Roman"/>
        </w:rPr>
        <w:t>100</w:t>
      </w:r>
      <w:r w:rsidR="00A02EC2" w:rsidRPr="00B55E1C">
        <w:rPr>
          <w:rFonts w:ascii="Times New Roman" w:hAnsi="Times New Roman" w:cs="Times New Roman"/>
        </w:rPr>
        <w:t>% of PI and PMI cells showed normal phenotype</w:t>
      </w:r>
      <w:r w:rsidR="004C1F77" w:rsidRPr="00B55E1C">
        <w:rPr>
          <w:rFonts w:ascii="Times New Roman" w:hAnsi="Times New Roman" w:cs="Times New Roman"/>
        </w:rPr>
        <w:t>s</w:t>
      </w:r>
      <w:r w:rsidR="00D6002B" w:rsidRPr="00B55E1C">
        <w:rPr>
          <w:rFonts w:ascii="Times New Roman" w:hAnsi="Times New Roman" w:cs="Times New Roman"/>
        </w:rPr>
        <w:t xml:space="preserve"> of either one or two spots for</w:t>
      </w:r>
      <w:r w:rsidR="004C1F77" w:rsidRPr="00B55E1C">
        <w:rPr>
          <w:rFonts w:ascii="Times New Roman" w:hAnsi="Times New Roman" w:cs="Times New Roman"/>
        </w:rPr>
        <w:t xml:space="preserve"> </w:t>
      </w:r>
      <w:r w:rsidR="00A02EC2" w:rsidRPr="00B55E1C">
        <w:rPr>
          <w:rFonts w:ascii="Times New Roman" w:hAnsi="Times New Roman" w:cs="Times New Roman"/>
        </w:rPr>
        <w:t>3</w:t>
      </w:r>
      <w:r w:rsidR="00A02EC2" w:rsidRPr="00B55E1C">
        <w:rPr>
          <w:rFonts w:ascii="Times New Roman" w:hAnsi="Times New Roman" w:cs="Times New Roman"/>
          <w:vertAlign w:val="superscript"/>
        </w:rPr>
        <w:t>rd</w:t>
      </w:r>
      <w:r w:rsidR="00A02EC2" w:rsidRPr="00B55E1C">
        <w:rPr>
          <w:rFonts w:ascii="Times New Roman" w:hAnsi="Times New Roman" w:cs="Times New Roman"/>
        </w:rPr>
        <w:t xml:space="preserve"> chromosome</w:t>
      </w:r>
      <w:r w:rsidR="004C1F77" w:rsidRPr="00B55E1C">
        <w:rPr>
          <w:rFonts w:ascii="Times New Roman" w:hAnsi="Times New Roman" w:cs="Times New Roman"/>
        </w:rPr>
        <w:t xml:space="preserve"> labeling</w:t>
      </w:r>
      <w:r w:rsidR="00D6002B" w:rsidRPr="00B55E1C">
        <w:rPr>
          <w:rFonts w:ascii="Times New Roman" w:hAnsi="Times New Roman" w:cs="Times New Roman"/>
        </w:rPr>
        <w:t>,</w:t>
      </w:r>
      <w:r w:rsidR="00A02EC2" w:rsidRPr="00B55E1C">
        <w:rPr>
          <w:rFonts w:ascii="Times New Roman" w:hAnsi="Times New Roman" w:cs="Times New Roman"/>
        </w:rPr>
        <w:t xml:space="preserve"> (</w:t>
      </w:r>
      <w:r w:rsidR="00D6002B" w:rsidRPr="00B55E1C">
        <w:rPr>
          <w:rFonts w:ascii="Times New Roman" w:hAnsi="Times New Roman" w:cs="Times New Roman"/>
        </w:rPr>
        <w:t xml:space="preserve">Table 1, </w:t>
      </w:r>
      <w:r w:rsidR="00A02EC2" w:rsidRPr="00B55E1C">
        <w:rPr>
          <w:rFonts w:ascii="Times New Roman" w:hAnsi="Times New Roman" w:cs="Times New Roman"/>
        </w:rPr>
        <w:t>n=62). Of the post-anaphase I cells visualized, 92% showed a 1/1 segregation of 3</w:t>
      </w:r>
      <w:r w:rsidR="00A02EC2" w:rsidRPr="00B55E1C">
        <w:rPr>
          <w:rFonts w:ascii="Times New Roman" w:hAnsi="Times New Roman" w:cs="Times New Roman"/>
          <w:vertAlign w:val="superscript"/>
        </w:rPr>
        <w:t>rd</w:t>
      </w:r>
      <w:r w:rsidR="00A02EC2" w:rsidRPr="00B55E1C">
        <w:rPr>
          <w:rFonts w:ascii="Times New Roman" w:hAnsi="Times New Roman" w:cs="Times New Roman"/>
        </w:rPr>
        <w:t xml:space="preserve"> chromosomes, while the remaining ~8% showed a 2/1 </w:t>
      </w:r>
      <w:r w:rsidR="003B14F6" w:rsidRPr="00B55E1C">
        <w:rPr>
          <w:rFonts w:ascii="Times New Roman" w:hAnsi="Times New Roman" w:cs="Times New Roman"/>
        </w:rPr>
        <w:t>labeling</w:t>
      </w:r>
      <w:r w:rsidR="00A02EC2" w:rsidRPr="00B55E1C">
        <w:rPr>
          <w:rFonts w:ascii="Times New Roman" w:hAnsi="Times New Roman" w:cs="Times New Roman"/>
        </w:rPr>
        <w:t xml:space="preserve">. </w:t>
      </w:r>
      <w:r w:rsidR="004C1F77" w:rsidRPr="00B55E1C">
        <w:rPr>
          <w:rFonts w:ascii="Times New Roman" w:hAnsi="Times New Roman" w:cs="Times New Roman"/>
        </w:rPr>
        <w:t xml:space="preserve">Interestingly, anaphase bridging was present in three of the anaphase I cells visualized and two of these spermatocytes had an abnormal 2/1 </w:t>
      </w:r>
      <w:r w:rsidR="003B14F6" w:rsidRPr="00B55E1C">
        <w:rPr>
          <w:rFonts w:ascii="Times New Roman" w:hAnsi="Times New Roman" w:cs="Times New Roman"/>
        </w:rPr>
        <w:t>labeling</w:t>
      </w:r>
      <w:r w:rsidR="004C1F77" w:rsidRPr="00B55E1C">
        <w:rPr>
          <w:rFonts w:ascii="Times New Roman" w:hAnsi="Times New Roman" w:cs="Times New Roman"/>
        </w:rPr>
        <w:t xml:space="preserve"> of the third chromosome, (Fig. 4).</w:t>
      </w:r>
      <w:r w:rsidR="003B14F6" w:rsidRPr="00B55E1C">
        <w:rPr>
          <w:rFonts w:ascii="Times New Roman" w:hAnsi="Times New Roman" w:cs="Times New Roman"/>
        </w:rPr>
        <w:t xml:space="preserve"> The additional 3</w:t>
      </w:r>
      <w:r w:rsidR="003B14F6" w:rsidRPr="00B55E1C">
        <w:rPr>
          <w:rFonts w:ascii="Times New Roman" w:hAnsi="Times New Roman" w:cs="Times New Roman"/>
          <w:vertAlign w:val="superscript"/>
        </w:rPr>
        <w:t>rd</w:t>
      </w:r>
      <w:r w:rsidR="003B14F6" w:rsidRPr="00B55E1C">
        <w:rPr>
          <w:rFonts w:ascii="Times New Roman" w:hAnsi="Times New Roman" w:cs="Times New Roman"/>
        </w:rPr>
        <w:t xml:space="preserve"> chromosome label</w:t>
      </w:r>
      <w:r w:rsidR="00EB213D" w:rsidRPr="00B55E1C">
        <w:rPr>
          <w:rFonts w:ascii="Times New Roman" w:hAnsi="Times New Roman" w:cs="Times New Roman"/>
        </w:rPr>
        <w:t xml:space="preserve"> seen post-anaphase I</w:t>
      </w:r>
      <w:r w:rsidR="003B14F6" w:rsidRPr="00B55E1C">
        <w:rPr>
          <w:rFonts w:ascii="Times New Roman" w:hAnsi="Times New Roman" w:cs="Times New Roman"/>
        </w:rPr>
        <w:t xml:space="preserve"> may be a result of PSCS in </w:t>
      </w:r>
      <w:r w:rsidR="003B14F6" w:rsidRPr="00B55E1C">
        <w:rPr>
          <w:rFonts w:ascii="Times New Roman" w:hAnsi="Times New Roman" w:cs="Times New Roman"/>
          <w:i/>
        </w:rPr>
        <w:t>bubR1-KEN</w:t>
      </w:r>
      <w:r w:rsidR="003B14F6" w:rsidRPr="00B55E1C">
        <w:rPr>
          <w:rFonts w:ascii="Times New Roman" w:hAnsi="Times New Roman" w:cs="Times New Roman"/>
        </w:rPr>
        <w:t xml:space="preserve"> mutants, but this is not explored further in this study.</w:t>
      </w:r>
      <w:r w:rsidR="0044335B" w:rsidRPr="00B55E1C">
        <w:rPr>
          <w:rFonts w:ascii="Times New Roman" w:hAnsi="Times New Roman" w:cs="Times New Roman"/>
        </w:rPr>
        <w:t xml:space="preserve"> Complete data collection can be found in Table 1.</w:t>
      </w:r>
    </w:p>
    <w:p w14:paraId="4DCA4F77" w14:textId="0139818D" w:rsidR="005F388C" w:rsidRPr="00B55E1C" w:rsidRDefault="00A02EC2" w:rsidP="00B55E1C">
      <w:pPr>
        <w:spacing w:line="480" w:lineRule="auto"/>
        <w:ind w:firstLine="720"/>
        <w:rPr>
          <w:rFonts w:ascii="Times New Roman" w:hAnsi="Times New Roman" w:cs="Times New Roman"/>
        </w:rPr>
      </w:pPr>
      <w:r w:rsidRPr="00B55E1C">
        <w:rPr>
          <w:rFonts w:ascii="Times New Roman" w:hAnsi="Times New Roman" w:cs="Times New Roman"/>
        </w:rPr>
        <w:t>In meiosis II, one marker was visualized on all 11 spermatocytes prior to anaphase, and after anaphase II all nine spermatocytes showed a 1/1 sister chromatid segregation phenotype.</w:t>
      </w:r>
    </w:p>
    <w:p w14:paraId="1185BFFB" w14:textId="32EDCCE3" w:rsidR="005F388C" w:rsidRPr="00B55E1C" w:rsidRDefault="0060281A" w:rsidP="00B55E1C">
      <w:pPr>
        <w:spacing w:line="480" w:lineRule="auto"/>
        <w:rPr>
          <w:rFonts w:ascii="Times New Roman" w:hAnsi="Times New Roman" w:cs="Times New Roman"/>
          <w:b/>
          <w:sz w:val="32"/>
          <w:szCs w:val="32"/>
        </w:rPr>
      </w:pPr>
      <w:r w:rsidRPr="00B55E1C">
        <w:rPr>
          <w:rFonts w:ascii="Times New Roman" w:hAnsi="Times New Roman" w:cs="Times New Roman"/>
          <w:b/>
          <w:sz w:val="32"/>
          <w:szCs w:val="32"/>
        </w:rPr>
        <w:t>Discussio</w:t>
      </w:r>
      <w:r w:rsidR="005F388C" w:rsidRPr="00B55E1C">
        <w:rPr>
          <w:rFonts w:ascii="Times New Roman" w:hAnsi="Times New Roman" w:cs="Times New Roman"/>
          <w:b/>
          <w:sz w:val="32"/>
          <w:szCs w:val="32"/>
        </w:rPr>
        <w:t>n</w:t>
      </w:r>
    </w:p>
    <w:p w14:paraId="0C5B4E0C" w14:textId="161D6DF9" w:rsidR="00702906" w:rsidRPr="008807E9" w:rsidRDefault="00C437C3" w:rsidP="00B55E1C">
      <w:pPr>
        <w:spacing w:line="480" w:lineRule="auto"/>
        <w:ind w:firstLine="720"/>
        <w:rPr>
          <w:rFonts w:ascii="Times New Roman" w:hAnsi="Times New Roman" w:cs="Times New Roman"/>
          <w:b/>
          <w:sz w:val="24"/>
          <w:szCs w:val="24"/>
        </w:rPr>
      </w:pPr>
      <w:r w:rsidRPr="00B55E1C">
        <w:rPr>
          <w:rFonts w:ascii="Times New Roman" w:hAnsi="Times New Roman" w:cs="Times New Roman"/>
          <w:sz w:val="24"/>
          <w:szCs w:val="24"/>
        </w:rPr>
        <w:t>One of the more interesting discoveries of our experimentation was that the generat</w:t>
      </w:r>
      <w:r w:rsidR="00204E21" w:rsidRPr="00B55E1C">
        <w:rPr>
          <w:rFonts w:ascii="Times New Roman" w:hAnsi="Times New Roman" w:cs="Times New Roman"/>
          <w:sz w:val="24"/>
          <w:szCs w:val="24"/>
        </w:rPr>
        <w:t>ion of a double mutant Rod and B</w:t>
      </w:r>
      <w:r w:rsidRPr="00B55E1C">
        <w:rPr>
          <w:rFonts w:ascii="Times New Roman" w:hAnsi="Times New Roman" w:cs="Times New Roman"/>
          <w:sz w:val="24"/>
          <w:szCs w:val="24"/>
        </w:rPr>
        <w:t>ubR1 stock (</w:t>
      </w:r>
      <w:r w:rsidRPr="00B55E1C">
        <w:rPr>
          <w:rFonts w:ascii="Times New Roman" w:hAnsi="Times New Roman" w:cs="Times New Roman"/>
          <w:i/>
          <w:sz w:val="24"/>
          <w:szCs w:val="24"/>
        </w:rPr>
        <w:t>bubR1-KEN bubR1</w:t>
      </w:r>
      <w:r w:rsidRPr="00B55E1C">
        <w:rPr>
          <w:rFonts w:ascii="Times New Roman" w:hAnsi="Times New Roman" w:cs="Times New Roman"/>
          <w:i/>
          <w:sz w:val="24"/>
          <w:szCs w:val="24"/>
          <w:vertAlign w:val="superscript"/>
        </w:rPr>
        <w:t>1</w:t>
      </w:r>
      <w:r w:rsidRPr="00B55E1C">
        <w:rPr>
          <w:rFonts w:ascii="Times New Roman" w:hAnsi="Times New Roman" w:cs="Times New Roman"/>
          <w:i/>
          <w:sz w:val="24"/>
          <w:szCs w:val="24"/>
        </w:rPr>
        <w:t>;117086/rod</w:t>
      </w:r>
      <w:r w:rsidRPr="00B55E1C">
        <w:rPr>
          <w:rFonts w:ascii="Times New Roman" w:hAnsi="Times New Roman" w:cs="Times New Roman"/>
          <w:i/>
          <w:sz w:val="24"/>
          <w:szCs w:val="24"/>
          <w:vertAlign w:val="superscript"/>
        </w:rPr>
        <w:t>x-5</w:t>
      </w:r>
      <w:r w:rsidRPr="00B55E1C">
        <w:rPr>
          <w:rFonts w:ascii="Times New Roman" w:hAnsi="Times New Roman" w:cs="Times New Roman"/>
          <w:sz w:val="24"/>
          <w:szCs w:val="24"/>
        </w:rPr>
        <w:t xml:space="preserve">) was unsuccessful. </w:t>
      </w:r>
      <w:r w:rsidR="00167086" w:rsidRPr="00B55E1C">
        <w:rPr>
          <w:rFonts w:ascii="Times New Roman" w:hAnsi="Times New Roman" w:cs="Times New Roman"/>
          <w:sz w:val="24"/>
          <w:szCs w:val="24"/>
        </w:rPr>
        <w:t xml:space="preserve"> </w:t>
      </w:r>
      <w:r w:rsidR="00204E21" w:rsidRPr="00B55E1C">
        <w:rPr>
          <w:rFonts w:ascii="Times New Roman" w:hAnsi="Times New Roman" w:cs="Times New Roman"/>
          <w:sz w:val="24"/>
          <w:szCs w:val="24"/>
        </w:rPr>
        <w:t>Previous</w:t>
      </w:r>
      <w:r w:rsidRPr="00B55E1C">
        <w:rPr>
          <w:rFonts w:ascii="Times New Roman" w:hAnsi="Times New Roman" w:cs="Times New Roman"/>
          <w:sz w:val="24"/>
          <w:szCs w:val="24"/>
        </w:rPr>
        <w:t xml:space="preserve"> experimentation </w:t>
      </w:r>
      <w:r w:rsidR="00204E21" w:rsidRPr="00B55E1C">
        <w:rPr>
          <w:rFonts w:ascii="Times New Roman" w:hAnsi="Times New Roman" w:cs="Times New Roman"/>
          <w:sz w:val="24"/>
          <w:szCs w:val="24"/>
        </w:rPr>
        <w:t xml:space="preserve">shows </w:t>
      </w:r>
      <w:r w:rsidR="00334127" w:rsidRPr="00B55E1C">
        <w:rPr>
          <w:rFonts w:ascii="Times New Roman" w:hAnsi="Times New Roman" w:cs="Times New Roman"/>
          <w:sz w:val="24"/>
          <w:szCs w:val="24"/>
        </w:rPr>
        <w:t>that a</w:t>
      </w:r>
      <w:r w:rsidRPr="00B55E1C">
        <w:rPr>
          <w:rFonts w:ascii="Times New Roman" w:hAnsi="Times New Roman" w:cs="Times New Roman"/>
          <w:sz w:val="24"/>
          <w:szCs w:val="24"/>
        </w:rPr>
        <w:t xml:space="preserve"> </w:t>
      </w:r>
      <w:r w:rsidR="00334127" w:rsidRPr="00B55E1C">
        <w:rPr>
          <w:rFonts w:ascii="Times New Roman" w:hAnsi="Times New Roman" w:cs="Times New Roman"/>
          <w:i/>
          <w:sz w:val="24"/>
          <w:szCs w:val="24"/>
        </w:rPr>
        <w:t>bubR1-KEN</w:t>
      </w:r>
      <w:r w:rsidR="00334127" w:rsidRPr="00B55E1C">
        <w:rPr>
          <w:rFonts w:ascii="Times New Roman" w:hAnsi="Times New Roman" w:cs="Times New Roman"/>
          <w:sz w:val="24"/>
          <w:szCs w:val="24"/>
        </w:rPr>
        <w:t xml:space="preserve"> and </w:t>
      </w:r>
      <w:r w:rsidR="00334127" w:rsidRPr="00B55E1C">
        <w:rPr>
          <w:rFonts w:ascii="Times New Roman" w:hAnsi="Times New Roman" w:cs="Times New Roman"/>
          <w:i/>
          <w:sz w:val="24"/>
          <w:szCs w:val="24"/>
        </w:rPr>
        <w:t>mad2</w:t>
      </w:r>
      <w:r w:rsidR="00334127" w:rsidRPr="00B55E1C">
        <w:rPr>
          <w:rFonts w:ascii="Times New Roman" w:hAnsi="Times New Roman" w:cs="Times New Roman"/>
          <w:i/>
          <w:sz w:val="24"/>
          <w:szCs w:val="24"/>
          <w:vertAlign w:val="superscript"/>
        </w:rPr>
        <w:t>p</w:t>
      </w:r>
      <w:r w:rsidRPr="00B55E1C">
        <w:rPr>
          <w:rFonts w:ascii="Times New Roman" w:hAnsi="Times New Roman" w:cs="Times New Roman"/>
          <w:sz w:val="24"/>
          <w:szCs w:val="24"/>
        </w:rPr>
        <w:t xml:space="preserve"> </w:t>
      </w:r>
      <w:r w:rsidR="00334127" w:rsidRPr="00B55E1C">
        <w:rPr>
          <w:rFonts w:ascii="Times New Roman" w:hAnsi="Times New Roman" w:cs="Times New Roman"/>
          <w:sz w:val="24"/>
          <w:szCs w:val="24"/>
        </w:rPr>
        <w:t xml:space="preserve">double mutant </w:t>
      </w:r>
      <w:r w:rsidRPr="00B55E1C">
        <w:rPr>
          <w:rFonts w:ascii="Times New Roman" w:hAnsi="Times New Roman" w:cs="Times New Roman"/>
          <w:sz w:val="24"/>
          <w:szCs w:val="24"/>
        </w:rPr>
        <w:t>is a viable mutation resulting in decreased base time from nuclear envel</w:t>
      </w:r>
      <w:r w:rsidR="00167086" w:rsidRPr="00B55E1C">
        <w:rPr>
          <w:rFonts w:ascii="Times New Roman" w:hAnsi="Times New Roman" w:cs="Times New Roman"/>
          <w:sz w:val="24"/>
          <w:szCs w:val="24"/>
        </w:rPr>
        <w:t>ope breakdown to anaphase onset</w:t>
      </w:r>
      <w:r w:rsidR="004B7B94" w:rsidRPr="00B55E1C">
        <w:rPr>
          <w:rFonts w:ascii="Times New Roman" w:hAnsi="Times New Roman" w:cs="Times New Roman"/>
          <w:sz w:val="24"/>
          <w:szCs w:val="24"/>
        </w:rPr>
        <w:t xml:space="preserve"> </w:t>
      </w:r>
      <w:r w:rsidR="00081D03" w:rsidRPr="00B55E1C">
        <w:rPr>
          <w:rFonts w:ascii="Times New Roman" w:hAnsi="Times New Roman" w:cs="Times New Roman"/>
          <w:sz w:val="24"/>
          <w:szCs w:val="24"/>
        </w:rPr>
        <w:t>(9).</w:t>
      </w:r>
      <w:r w:rsidR="00204E21" w:rsidRPr="00B55E1C">
        <w:rPr>
          <w:rFonts w:ascii="Times New Roman" w:hAnsi="Times New Roman" w:cs="Times New Roman"/>
          <w:sz w:val="24"/>
          <w:szCs w:val="24"/>
        </w:rPr>
        <w:t xml:space="preserve"> Additionally,</w:t>
      </w:r>
      <w:r w:rsidR="008C1E23" w:rsidRPr="00B55E1C">
        <w:rPr>
          <w:rFonts w:ascii="Times New Roman" w:hAnsi="Times New Roman" w:cs="Times New Roman"/>
          <w:sz w:val="24"/>
          <w:szCs w:val="24"/>
        </w:rPr>
        <w:t xml:space="preserve"> </w:t>
      </w:r>
      <w:r w:rsidR="00274965" w:rsidRPr="00B55E1C">
        <w:rPr>
          <w:rFonts w:ascii="Times New Roman" w:hAnsi="Times New Roman" w:cs="Times New Roman"/>
          <w:sz w:val="24"/>
          <w:szCs w:val="24"/>
        </w:rPr>
        <w:t>trans-heterozygous</w:t>
      </w:r>
      <w:r w:rsidR="008C1E23" w:rsidRPr="00B55E1C">
        <w:rPr>
          <w:rFonts w:ascii="Times New Roman" w:hAnsi="Times New Roman" w:cs="Times New Roman"/>
          <w:sz w:val="24"/>
          <w:szCs w:val="24"/>
        </w:rPr>
        <w:t xml:space="preserve"> mutants of Rod (</w:t>
      </w:r>
      <w:r w:rsidR="00204E21" w:rsidRPr="00B55E1C">
        <w:rPr>
          <w:rFonts w:ascii="Times New Roman" w:hAnsi="Times New Roman" w:cs="Times New Roman"/>
          <w:i/>
          <w:sz w:val="24"/>
          <w:szCs w:val="24"/>
        </w:rPr>
        <w:t>rod</w:t>
      </w:r>
      <w:r w:rsidR="00204E21" w:rsidRPr="00B55E1C">
        <w:rPr>
          <w:rFonts w:ascii="Times New Roman" w:hAnsi="Times New Roman" w:cs="Times New Roman"/>
          <w:i/>
          <w:sz w:val="24"/>
          <w:szCs w:val="24"/>
          <w:vertAlign w:val="superscript"/>
        </w:rPr>
        <w:t>x-5</w:t>
      </w:r>
      <w:r w:rsidR="00204E21" w:rsidRPr="00B55E1C">
        <w:rPr>
          <w:rFonts w:ascii="Times New Roman" w:hAnsi="Times New Roman" w:cs="Times New Roman"/>
          <w:sz w:val="24"/>
          <w:szCs w:val="24"/>
        </w:rPr>
        <w:t>/</w:t>
      </w:r>
      <w:r w:rsidR="00204E21" w:rsidRPr="00B55E1C">
        <w:rPr>
          <w:rFonts w:ascii="Times New Roman" w:hAnsi="Times New Roman" w:cs="Times New Roman"/>
          <w:i/>
          <w:sz w:val="24"/>
          <w:szCs w:val="24"/>
        </w:rPr>
        <w:t>117086</w:t>
      </w:r>
      <w:r w:rsidR="008C1E23" w:rsidRPr="00B55E1C">
        <w:rPr>
          <w:rFonts w:ascii="Times New Roman" w:hAnsi="Times New Roman" w:cs="Times New Roman"/>
          <w:i/>
          <w:sz w:val="24"/>
          <w:szCs w:val="24"/>
        </w:rPr>
        <w:t xml:space="preserve">) </w:t>
      </w:r>
      <w:r w:rsidR="00EB213D" w:rsidRPr="00B55E1C">
        <w:rPr>
          <w:rFonts w:ascii="Times New Roman" w:hAnsi="Times New Roman" w:cs="Times New Roman"/>
          <w:sz w:val="24"/>
          <w:szCs w:val="24"/>
        </w:rPr>
        <w:t>are viable and early data shows</w:t>
      </w:r>
      <w:r w:rsidR="008C1E23" w:rsidRPr="00B55E1C">
        <w:rPr>
          <w:rFonts w:ascii="Times New Roman" w:hAnsi="Times New Roman" w:cs="Times New Roman"/>
          <w:sz w:val="24"/>
          <w:szCs w:val="24"/>
        </w:rPr>
        <w:t xml:space="preserve"> a phenotype of </w:t>
      </w:r>
      <w:r w:rsidR="008807E9">
        <w:rPr>
          <w:rFonts w:ascii="Times New Roman" w:hAnsi="Times New Roman" w:cs="Times New Roman"/>
          <w:sz w:val="24"/>
          <w:szCs w:val="24"/>
        </w:rPr>
        <w:t>high NDJ rates, equational segregation in MI, and anaphase bridging</w:t>
      </w:r>
      <w:r w:rsidR="00081D03" w:rsidRPr="00B55E1C">
        <w:rPr>
          <w:rFonts w:ascii="Times New Roman" w:hAnsi="Times New Roman" w:cs="Times New Roman"/>
          <w:sz w:val="24"/>
          <w:szCs w:val="24"/>
        </w:rPr>
        <w:t xml:space="preserve"> (He, </w:t>
      </w:r>
      <w:proofErr w:type="spellStart"/>
      <w:r w:rsidR="00081D03" w:rsidRPr="00B55E1C">
        <w:rPr>
          <w:rFonts w:ascii="Times New Roman" w:hAnsi="Times New Roman" w:cs="Times New Roman"/>
          <w:sz w:val="24"/>
          <w:szCs w:val="24"/>
        </w:rPr>
        <w:t>Qiutao</w:t>
      </w:r>
      <w:proofErr w:type="spellEnd"/>
      <w:r w:rsidR="00081D03" w:rsidRPr="00B55E1C">
        <w:rPr>
          <w:rFonts w:ascii="Times New Roman" w:hAnsi="Times New Roman" w:cs="Times New Roman"/>
          <w:sz w:val="24"/>
          <w:szCs w:val="24"/>
        </w:rPr>
        <w:t>)</w:t>
      </w:r>
      <w:r w:rsidR="008C1E23" w:rsidRPr="00B55E1C">
        <w:rPr>
          <w:rFonts w:ascii="Times New Roman" w:hAnsi="Times New Roman" w:cs="Times New Roman"/>
          <w:sz w:val="24"/>
          <w:szCs w:val="24"/>
        </w:rPr>
        <w:t>.</w:t>
      </w:r>
      <w:r w:rsidR="00EB213D" w:rsidRPr="00B55E1C">
        <w:rPr>
          <w:rFonts w:ascii="Times New Roman" w:hAnsi="Times New Roman" w:cs="Times New Roman"/>
          <w:sz w:val="24"/>
          <w:szCs w:val="24"/>
        </w:rPr>
        <w:t xml:space="preserve"> </w:t>
      </w:r>
      <w:r w:rsidR="00204E21" w:rsidRPr="00B55E1C">
        <w:rPr>
          <w:rFonts w:ascii="Times New Roman" w:hAnsi="Times New Roman" w:cs="Times New Roman"/>
          <w:sz w:val="24"/>
          <w:szCs w:val="24"/>
        </w:rPr>
        <w:t xml:space="preserve">When considering that a function of </w:t>
      </w:r>
      <w:r w:rsidR="00204E21" w:rsidRPr="00B55E1C">
        <w:rPr>
          <w:rFonts w:ascii="Times New Roman" w:hAnsi="Times New Roman" w:cs="Times New Roman"/>
          <w:i/>
          <w:sz w:val="24"/>
          <w:szCs w:val="24"/>
        </w:rPr>
        <w:t xml:space="preserve">Rod </w:t>
      </w:r>
      <w:r w:rsidR="00204E21" w:rsidRPr="00B55E1C">
        <w:rPr>
          <w:rFonts w:ascii="Times New Roman" w:hAnsi="Times New Roman" w:cs="Times New Roman"/>
          <w:sz w:val="24"/>
          <w:szCs w:val="24"/>
        </w:rPr>
        <w:t xml:space="preserve">is the recruitment of </w:t>
      </w:r>
      <w:r w:rsidR="00204E21" w:rsidRPr="00B55E1C">
        <w:rPr>
          <w:rFonts w:ascii="Times New Roman" w:hAnsi="Times New Roman" w:cs="Times New Roman"/>
          <w:i/>
          <w:sz w:val="24"/>
          <w:szCs w:val="24"/>
        </w:rPr>
        <w:t>Mad2</w:t>
      </w:r>
      <w:r w:rsidR="00204E21" w:rsidRPr="00B55E1C">
        <w:rPr>
          <w:rFonts w:ascii="Times New Roman" w:hAnsi="Times New Roman" w:cs="Times New Roman"/>
          <w:sz w:val="24"/>
          <w:szCs w:val="24"/>
        </w:rPr>
        <w:t xml:space="preserve">, our purpose in generating this double mutant of </w:t>
      </w:r>
      <w:r w:rsidR="00204E21" w:rsidRPr="00B55E1C">
        <w:rPr>
          <w:rFonts w:ascii="Times New Roman" w:hAnsi="Times New Roman" w:cs="Times New Roman"/>
          <w:i/>
          <w:sz w:val="24"/>
          <w:szCs w:val="24"/>
        </w:rPr>
        <w:t>Rod</w:t>
      </w:r>
      <w:r w:rsidR="00204E21" w:rsidRPr="00B55E1C">
        <w:rPr>
          <w:rFonts w:ascii="Times New Roman" w:hAnsi="Times New Roman" w:cs="Times New Roman"/>
          <w:sz w:val="24"/>
          <w:szCs w:val="24"/>
        </w:rPr>
        <w:t xml:space="preserve"> and </w:t>
      </w:r>
      <w:r w:rsidR="00204E21" w:rsidRPr="00B55E1C">
        <w:rPr>
          <w:rFonts w:ascii="Times New Roman" w:hAnsi="Times New Roman" w:cs="Times New Roman"/>
          <w:i/>
          <w:sz w:val="24"/>
          <w:szCs w:val="24"/>
        </w:rPr>
        <w:t xml:space="preserve">BubR1 </w:t>
      </w:r>
      <w:r w:rsidR="008C1E23" w:rsidRPr="00B55E1C">
        <w:rPr>
          <w:rFonts w:ascii="Times New Roman" w:hAnsi="Times New Roman" w:cs="Times New Roman"/>
          <w:sz w:val="24"/>
          <w:szCs w:val="24"/>
        </w:rPr>
        <w:t xml:space="preserve">was to search for a possible </w:t>
      </w:r>
      <w:r w:rsidR="00702906" w:rsidRPr="00B55E1C">
        <w:rPr>
          <w:rFonts w:ascii="Times New Roman" w:hAnsi="Times New Roman" w:cs="Times New Roman"/>
          <w:sz w:val="24"/>
          <w:szCs w:val="24"/>
        </w:rPr>
        <w:t xml:space="preserve">function of </w:t>
      </w:r>
      <w:r w:rsidR="00702906" w:rsidRPr="00B55E1C">
        <w:rPr>
          <w:rFonts w:ascii="Times New Roman" w:hAnsi="Times New Roman" w:cs="Times New Roman"/>
          <w:i/>
          <w:sz w:val="24"/>
          <w:szCs w:val="24"/>
        </w:rPr>
        <w:t xml:space="preserve">Rod </w:t>
      </w:r>
      <w:r w:rsidR="00702906" w:rsidRPr="00B55E1C">
        <w:rPr>
          <w:rFonts w:ascii="Times New Roman" w:hAnsi="Times New Roman" w:cs="Times New Roman"/>
          <w:sz w:val="24"/>
          <w:szCs w:val="24"/>
        </w:rPr>
        <w:t>in the SAC</w:t>
      </w:r>
      <w:r w:rsidR="008C1E23" w:rsidRPr="00B55E1C">
        <w:rPr>
          <w:rFonts w:ascii="Times New Roman" w:hAnsi="Times New Roman" w:cs="Times New Roman"/>
          <w:sz w:val="24"/>
          <w:szCs w:val="24"/>
        </w:rPr>
        <w:t xml:space="preserve"> beyond that which is currently characterized. The lethality </w:t>
      </w:r>
      <w:r w:rsidR="00702906" w:rsidRPr="00B55E1C">
        <w:rPr>
          <w:rFonts w:ascii="Times New Roman" w:hAnsi="Times New Roman" w:cs="Times New Roman"/>
          <w:sz w:val="24"/>
          <w:szCs w:val="24"/>
        </w:rPr>
        <w:t>seen in</w:t>
      </w:r>
      <w:r w:rsidR="008C1E23" w:rsidRPr="00B55E1C">
        <w:rPr>
          <w:rFonts w:ascii="Times New Roman" w:hAnsi="Times New Roman" w:cs="Times New Roman"/>
          <w:sz w:val="24"/>
          <w:szCs w:val="24"/>
        </w:rPr>
        <w:t xml:space="preserve"> </w:t>
      </w:r>
      <w:r w:rsidR="00334127" w:rsidRPr="00B55E1C">
        <w:rPr>
          <w:rFonts w:ascii="Times New Roman" w:hAnsi="Times New Roman" w:cs="Times New Roman"/>
          <w:i/>
          <w:sz w:val="24"/>
          <w:szCs w:val="24"/>
        </w:rPr>
        <w:t>bubR1-KEN bubR1</w:t>
      </w:r>
      <w:r w:rsidR="00334127" w:rsidRPr="00B55E1C">
        <w:rPr>
          <w:rFonts w:ascii="Times New Roman" w:hAnsi="Times New Roman" w:cs="Times New Roman"/>
          <w:i/>
          <w:sz w:val="24"/>
          <w:szCs w:val="24"/>
          <w:vertAlign w:val="superscript"/>
        </w:rPr>
        <w:t>1</w:t>
      </w:r>
      <w:r w:rsidR="00334127" w:rsidRPr="00B55E1C">
        <w:rPr>
          <w:rFonts w:ascii="Times New Roman" w:hAnsi="Times New Roman" w:cs="Times New Roman"/>
          <w:i/>
          <w:sz w:val="24"/>
          <w:szCs w:val="24"/>
        </w:rPr>
        <w:t>;117086/rod</w:t>
      </w:r>
      <w:r w:rsidR="00334127" w:rsidRPr="00B55E1C">
        <w:rPr>
          <w:rFonts w:ascii="Times New Roman" w:hAnsi="Times New Roman" w:cs="Times New Roman"/>
          <w:i/>
          <w:sz w:val="24"/>
          <w:szCs w:val="24"/>
          <w:vertAlign w:val="superscript"/>
        </w:rPr>
        <w:t xml:space="preserve">x-5 </w:t>
      </w:r>
      <w:r w:rsidR="00334127" w:rsidRPr="00B55E1C">
        <w:rPr>
          <w:rFonts w:ascii="Times New Roman" w:hAnsi="Times New Roman" w:cs="Times New Roman"/>
          <w:sz w:val="24"/>
          <w:szCs w:val="24"/>
        </w:rPr>
        <w:t xml:space="preserve">mutants </w:t>
      </w:r>
      <w:r w:rsidR="00702906" w:rsidRPr="00B55E1C">
        <w:rPr>
          <w:rFonts w:ascii="Times New Roman" w:hAnsi="Times New Roman" w:cs="Times New Roman"/>
          <w:sz w:val="24"/>
          <w:szCs w:val="24"/>
        </w:rPr>
        <w:t xml:space="preserve">suggests that this </w:t>
      </w:r>
      <w:r w:rsidR="00EB213D" w:rsidRPr="00B55E1C">
        <w:rPr>
          <w:rFonts w:ascii="Times New Roman" w:hAnsi="Times New Roman" w:cs="Times New Roman"/>
          <w:sz w:val="24"/>
          <w:szCs w:val="24"/>
        </w:rPr>
        <w:t>may</w:t>
      </w:r>
      <w:r w:rsidR="00702906" w:rsidRPr="00B55E1C">
        <w:rPr>
          <w:rFonts w:ascii="Times New Roman" w:hAnsi="Times New Roman" w:cs="Times New Roman"/>
          <w:sz w:val="24"/>
          <w:szCs w:val="24"/>
        </w:rPr>
        <w:t xml:space="preserve"> indeed </w:t>
      </w:r>
      <w:r w:rsidR="00EB213D" w:rsidRPr="00B55E1C">
        <w:rPr>
          <w:rFonts w:ascii="Times New Roman" w:hAnsi="Times New Roman" w:cs="Times New Roman"/>
          <w:sz w:val="24"/>
          <w:szCs w:val="24"/>
        </w:rPr>
        <w:t xml:space="preserve">be </w:t>
      </w:r>
      <w:r w:rsidR="00702906" w:rsidRPr="00B55E1C">
        <w:rPr>
          <w:rFonts w:ascii="Times New Roman" w:hAnsi="Times New Roman" w:cs="Times New Roman"/>
          <w:sz w:val="24"/>
          <w:szCs w:val="24"/>
        </w:rPr>
        <w:t>the case</w:t>
      </w:r>
      <w:r w:rsidR="00334127" w:rsidRPr="00B55E1C">
        <w:rPr>
          <w:rFonts w:ascii="Times New Roman" w:hAnsi="Times New Roman" w:cs="Times New Roman"/>
          <w:sz w:val="24"/>
          <w:szCs w:val="24"/>
        </w:rPr>
        <w:t xml:space="preserve">. </w:t>
      </w:r>
      <w:r w:rsidR="004B7B94" w:rsidRPr="00B55E1C">
        <w:rPr>
          <w:rFonts w:ascii="Times New Roman" w:hAnsi="Times New Roman" w:cs="Times New Roman"/>
          <w:sz w:val="24"/>
          <w:szCs w:val="24"/>
        </w:rPr>
        <w:t xml:space="preserve">Apparently, introducing the </w:t>
      </w:r>
      <w:r w:rsidR="00274965" w:rsidRPr="00B55E1C">
        <w:rPr>
          <w:rFonts w:ascii="Times New Roman" w:hAnsi="Times New Roman" w:cs="Times New Roman"/>
          <w:sz w:val="24"/>
          <w:szCs w:val="24"/>
        </w:rPr>
        <w:t>trans-heterozygous</w:t>
      </w:r>
      <w:r w:rsidR="004B7B94" w:rsidRPr="00B55E1C">
        <w:rPr>
          <w:rFonts w:ascii="Times New Roman" w:hAnsi="Times New Roman" w:cs="Times New Roman"/>
          <w:sz w:val="24"/>
          <w:szCs w:val="24"/>
        </w:rPr>
        <w:t xml:space="preserve"> </w:t>
      </w:r>
      <w:r w:rsidR="004B7B94" w:rsidRPr="00B55E1C">
        <w:rPr>
          <w:rFonts w:ascii="Times New Roman" w:hAnsi="Times New Roman" w:cs="Times New Roman"/>
          <w:i/>
          <w:sz w:val="24"/>
          <w:szCs w:val="24"/>
        </w:rPr>
        <w:t>rod</w:t>
      </w:r>
      <w:r w:rsidR="004B7B94" w:rsidRPr="00B55E1C">
        <w:rPr>
          <w:rFonts w:ascii="Times New Roman" w:hAnsi="Times New Roman" w:cs="Times New Roman"/>
          <w:i/>
          <w:sz w:val="24"/>
          <w:szCs w:val="24"/>
          <w:vertAlign w:val="superscript"/>
        </w:rPr>
        <w:t>x-5</w:t>
      </w:r>
      <w:r w:rsidR="004B7B94" w:rsidRPr="00B55E1C">
        <w:rPr>
          <w:rFonts w:ascii="Times New Roman" w:hAnsi="Times New Roman" w:cs="Times New Roman"/>
          <w:sz w:val="24"/>
          <w:szCs w:val="24"/>
        </w:rPr>
        <w:t>/</w:t>
      </w:r>
      <w:r w:rsidR="004B7B94" w:rsidRPr="00B55E1C">
        <w:rPr>
          <w:rFonts w:ascii="Times New Roman" w:hAnsi="Times New Roman" w:cs="Times New Roman"/>
          <w:i/>
          <w:sz w:val="24"/>
          <w:szCs w:val="24"/>
        </w:rPr>
        <w:t>117086 mutant</w:t>
      </w:r>
      <w:r w:rsidR="004B7B94" w:rsidRPr="00B55E1C">
        <w:rPr>
          <w:rFonts w:ascii="Times New Roman" w:hAnsi="Times New Roman" w:cs="Times New Roman"/>
          <w:sz w:val="24"/>
          <w:szCs w:val="24"/>
        </w:rPr>
        <w:t xml:space="preserve"> into a homozygous </w:t>
      </w:r>
      <w:r w:rsidR="004B7B94" w:rsidRPr="00B55E1C">
        <w:rPr>
          <w:rFonts w:ascii="Times New Roman" w:hAnsi="Times New Roman" w:cs="Times New Roman"/>
          <w:i/>
          <w:sz w:val="24"/>
          <w:szCs w:val="24"/>
        </w:rPr>
        <w:t xml:space="preserve">bubR1-KEN </w:t>
      </w:r>
      <w:r w:rsidR="004B7B94" w:rsidRPr="00B55E1C">
        <w:rPr>
          <w:rFonts w:ascii="Times New Roman" w:hAnsi="Times New Roman" w:cs="Times New Roman"/>
          <w:sz w:val="24"/>
          <w:szCs w:val="24"/>
        </w:rPr>
        <w:t xml:space="preserve">has </w:t>
      </w:r>
      <w:r w:rsidR="008807E9">
        <w:rPr>
          <w:rFonts w:ascii="Times New Roman" w:hAnsi="Times New Roman" w:cs="Times New Roman"/>
          <w:sz w:val="24"/>
          <w:szCs w:val="24"/>
        </w:rPr>
        <w:t xml:space="preserve">lethal </w:t>
      </w:r>
      <w:r w:rsidR="004B7B94" w:rsidRPr="00B55E1C">
        <w:rPr>
          <w:rFonts w:ascii="Times New Roman" w:hAnsi="Times New Roman" w:cs="Times New Roman"/>
          <w:sz w:val="24"/>
          <w:szCs w:val="24"/>
        </w:rPr>
        <w:t xml:space="preserve">phenotype that is not characterized in a </w:t>
      </w:r>
      <w:r w:rsidR="004B7B94" w:rsidRPr="00B55E1C">
        <w:rPr>
          <w:rFonts w:ascii="Times New Roman" w:hAnsi="Times New Roman" w:cs="Times New Roman"/>
          <w:i/>
          <w:sz w:val="24"/>
          <w:szCs w:val="24"/>
        </w:rPr>
        <w:t xml:space="preserve">mad2/bubR1-KEN </w:t>
      </w:r>
      <w:r w:rsidR="004B7B94" w:rsidRPr="00B55E1C">
        <w:rPr>
          <w:rFonts w:ascii="Times New Roman" w:hAnsi="Times New Roman" w:cs="Times New Roman"/>
          <w:sz w:val="24"/>
          <w:szCs w:val="24"/>
        </w:rPr>
        <w:t xml:space="preserve">double mutant. </w:t>
      </w:r>
      <w:r w:rsidR="00334127" w:rsidRPr="00B55E1C">
        <w:rPr>
          <w:rFonts w:ascii="Times New Roman" w:hAnsi="Times New Roman" w:cs="Times New Roman"/>
          <w:sz w:val="24"/>
          <w:szCs w:val="24"/>
        </w:rPr>
        <w:t xml:space="preserve">Why is it that this mutation is lethal, but </w:t>
      </w:r>
      <w:r w:rsidR="00334127" w:rsidRPr="00B55E1C">
        <w:rPr>
          <w:rFonts w:ascii="Times New Roman" w:hAnsi="Times New Roman" w:cs="Times New Roman"/>
          <w:i/>
          <w:sz w:val="24"/>
          <w:szCs w:val="24"/>
        </w:rPr>
        <w:t>bubR1</w:t>
      </w:r>
      <w:r w:rsidR="004B7B94" w:rsidRPr="00B55E1C">
        <w:rPr>
          <w:rFonts w:ascii="Times New Roman" w:hAnsi="Times New Roman" w:cs="Times New Roman"/>
          <w:i/>
          <w:sz w:val="24"/>
          <w:szCs w:val="24"/>
        </w:rPr>
        <w:t>-</w:t>
      </w:r>
      <w:proofErr w:type="gramStart"/>
      <w:r w:rsidR="004B7B94" w:rsidRPr="00B55E1C">
        <w:rPr>
          <w:rFonts w:ascii="Times New Roman" w:hAnsi="Times New Roman" w:cs="Times New Roman"/>
          <w:i/>
          <w:sz w:val="24"/>
          <w:szCs w:val="24"/>
        </w:rPr>
        <w:t>KEN</w:t>
      </w:r>
      <w:r w:rsidR="00334127" w:rsidRPr="00B55E1C">
        <w:rPr>
          <w:rFonts w:ascii="Times New Roman" w:hAnsi="Times New Roman" w:cs="Times New Roman"/>
          <w:i/>
          <w:sz w:val="24"/>
          <w:szCs w:val="24"/>
        </w:rPr>
        <w:t>;mad</w:t>
      </w:r>
      <w:proofErr w:type="gramEnd"/>
      <w:r w:rsidR="00334127" w:rsidRPr="00B55E1C">
        <w:rPr>
          <w:rFonts w:ascii="Times New Roman" w:hAnsi="Times New Roman" w:cs="Times New Roman"/>
          <w:i/>
          <w:sz w:val="24"/>
          <w:szCs w:val="24"/>
        </w:rPr>
        <w:t xml:space="preserve">2 </w:t>
      </w:r>
      <w:r w:rsidR="00334127" w:rsidRPr="00B55E1C">
        <w:rPr>
          <w:rFonts w:ascii="Times New Roman" w:hAnsi="Times New Roman" w:cs="Times New Roman"/>
          <w:sz w:val="24"/>
          <w:szCs w:val="24"/>
        </w:rPr>
        <w:t>mutants are viable?</w:t>
      </w:r>
      <w:r w:rsidR="004B7B94" w:rsidRPr="00B55E1C">
        <w:rPr>
          <w:rFonts w:ascii="Times New Roman" w:hAnsi="Times New Roman" w:cs="Times New Roman"/>
          <w:sz w:val="24"/>
          <w:szCs w:val="24"/>
        </w:rPr>
        <w:t xml:space="preserve"> Previous experimentation has shown that </w:t>
      </w:r>
      <w:r w:rsidR="004B7B94" w:rsidRPr="00B55E1C">
        <w:rPr>
          <w:rFonts w:ascii="Times New Roman" w:hAnsi="Times New Roman" w:cs="Times New Roman"/>
          <w:i/>
          <w:sz w:val="24"/>
          <w:szCs w:val="24"/>
        </w:rPr>
        <w:t xml:space="preserve">Rod </w:t>
      </w:r>
      <w:r w:rsidR="004B7B94" w:rsidRPr="00B55E1C">
        <w:rPr>
          <w:rFonts w:ascii="Times New Roman" w:hAnsi="Times New Roman" w:cs="Times New Roman"/>
          <w:sz w:val="24"/>
          <w:szCs w:val="24"/>
        </w:rPr>
        <w:t xml:space="preserve">has function in the recruitment, stabilization, and removal of </w:t>
      </w:r>
      <w:r w:rsidR="004B7B94" w:rsidRPr="00B55E1C">
        <w:rPr>
          <w:rFonts w:ascii="Times New Roman" w:hAnsi="Times New Roman" w:cs="Times New Roman"/>
          <w:i/>
          <w:sz w:val="24"/>
          <w:szCs w:val="24"/>
        </w:rPr>
        <w:t xml:space="preserve">Mad2 </w:t>
      </w:r>
      <w:r w:rsidR="004B7B94" w:rsidRPr="00B55E1C">
        <w:rPr>
          <w:rFonts w:ascii="Times New Roman" w:hAnsi="Times New Roman" w:cs="Times New Roman"/>
          <w:sz w:val="24"/>
          <w:szCs w:val="24"/>
        </w:rPr>
        <w:t>from the kinetochores</w:t>
      </w:r>
      <w:r w:rsidR="00DA623E" w:rsidRPr="00B55E1C">
        <w:rPr>
          <w:rFonts w:ascii="Times New Roman" w:hAnsi="Times New Roman" w:cs="Times New Roman"/>
          <w:sz w:val="24"/>
          <w:szCs w:val="24"/>
        </w:rPr>
        <w:t>.</w:t>
      </w:r>
      <w:r w:rsidR="009C793A" w:rsidRPr="00B55E1C">
        <w:rPr>
          <w:rFonts w:ascii="Times New Roman" w:hAnsi="Times New Roman" w:cs="Times New Roman"/>
          <w:sz w:val="24"/>
          <w:szCs w:val="24"/>
        </w:rPr>
        <w:t xml:space="preserve"> So, if this were the extent of </w:t>
      </w:r>
      <w:r w:rsidR="009C793A" w:rsidRPr="00B55E1C">
        <w:rPr>
          <w:rFonts w:ascii="Times New Roman" w:hAnsi="Times New Roman" w:cs="Times New Roman"/>
          <w:i/>
          <w:sz w:val="24"/>
          <w:szCs w:val="24"/>
        </w:rPr>
        <w:t xml:space="preserve">Rod </w:t>
      </w:r>
      <w:r w:rsidR="009C793A" w:rsidRPr="00B55E1C">
        <w:rPr>
          <w:rFonts w:ascii="Times New Roman" w:hAnsi="Times New Roman" w:cs="Times New Roman"/>
          <w:sz w:val="24"/>
          <w:szCs w:val="24"/>
        </w:rPr>
        <w:t xml:space="preserve">involvement in SAC signaling, the observed phenotype would be identical to the </w:t>
      </w:r>
      <w:r w:rsidR="009C793A" w:rsidRPr="00B55E1C">
        <w:rPr>
          <w:rFonts w:ascii="Times New Roman" w:hAnsi="Times New Roman" w:cs="Times New Roman"/>
          <w:i/>
          <w:sz w:val="24"/>
          <w:szCs w:val="24"/>
        </w:rPr>
        <w:t>bubR1-</w:t>
      </w:r>
      <w:proofErr w:type="gramStart"/>
      <w:r w:rsidR="009C793A" w:rsidRPr="00B55E1C">
        <w:rPr>
          <w:rFonts w:ascii="Times New Roman" w:hAnsi="Times New Roman" w:cs="Times New Roman"/>
          <w:i/>
          <w:sz w:val="24"/>
          <w:szCs w:val="24"/>
        </w:rPr>
        <w:t>KEN;mad</w:t>
      </w:r>
      <w:proofErr w:type="gramEnd"/>
      <w:r w:rsidR="009C793A" w:rsidRPr="00B55E1C">
        <w:rPr>
          <w:rFonts w:ascii="Times New Roman" w:hAnsi="Times New Roman" w:cs="Times New Roman"/>
          <w:i/>
          <w:sz w:val="24"/>
          <w:szCs w:val="24"/>
        </w:rPr>
        <w:t>2</w:t>
      </w:r>
      <w:r w:rsidR="009C793A" w:rsidRPr="00B55E1C">
        <w:rPr>
          <w:rFonts w:ascii="Times New Roman" w:hAnsi="Times New Roman" w:cs="Times New Roman"/>
          <w:i/>
          <w:sz w:val="24"/>
          <w:szCs w:val="24"/>
          <w:vertAlign w:val="superscript"/>
        </w:rPr>
        <w:t xml:space="preserve">p </w:t>
      </w:r>
      <w:r w:rsidR="009C793A" w:rsidRPr="00B55E1C">
        <w:rPr>
          <w:rFonts w:ascii="Times New Roman" w:hAnsi="Times New Roman" w:cs="Times New Roman"/>
          <w:sz w:val="24"/>
          <w:szCs w:val="24"/>
        </w:rPr>
        <w:t xml:space="preserve">double mutant, which is not the case. Our study may suggest that </w:t>
      </w:r>
      <w:r w:rsidR="009C793A" w:rsidRPr="00B55E1C">
        <w:rPr>
          <w:rFonts w:ascii="Times New Roman" w:hAnsi="Times New Roman" w:cs="Times New Roman"/>
          <w:i/>
          <w:sz w:val="24"/>
          <w:szCs w:val="24"/>
        </w:rPr>
        <w:t xml:space="preserve">Rod </w:t>
      </w:r>
      <w:r w:rsidR="009C793A" w:rsidRPr="00B55E1C">
        <w:rPr>
          <w:rFonts w:ascii="Times New Roman" w:hAnsi="Times New Roman" w:cs="Times New Roman"/>
          <w:sz w:val="24"/>
          <w:szCs w:val="24"/>
        </w:rPr>
        <w:t xml:space="preserve">has a multifocal role in activating the SAC signaling pathway, a new finding </w:t>
      </w:r>
      <w:r w:rsidR="009C793A" w:rsidRPr="008807E9">
        <w:rPr>
          <w:rFonts w:ascii="Times New Roman" w:hAnsi="Times New Roman" w:cs="Times New Roman"/>
          <w:sz w:val="24"/>
          <w:szCs w:val="24"/>
        </w:rPr>
        <w:t xml:space="preserve">that should be characterized further before publication of this data. </w:t>
      </w:r>
    </w:p>
    <w:p w14:paraId="1FD7C7F0" w14:textId="3413A4C0" w:rsidR="00204E21" w:rsidRPr="008807E9" w:rsidRDefault="00392A85" w:rsidP="00B55E1C">
      <w:pPr>
        <w:spacing w:line="480" w:lineRule="auto"/>
        <w:ind w:firstLine="720"/>
        <w:rPr>
          <w:rFonts w:ascii="Times New Roman" w:hAnsi="Times New Roman" w:cs="Times New Roman"/>
          <w:sz w:val="24"/>
          <w:szCs w:val="24"/>
        </w:rPr>
      </w:pPr>
      <w:r w:rsidRPr="008807E9">
        <w:rPr>
          <w:rFonts w:ascii="Times New Roman" w:hAnsi="Times New Roman" w:cs="Times New Roman"/>
          <w:sz w:val="24"/>
          <w:szCs w:val="24"/>
        </w:rPr>
        <w:t xml:space="preserve">Our early nondisjunction test data show that </w:t>
      </w:r>
      <w:r w:rsidRPr="008807E9">
        <w:rPr>
          <w:rFonts w:ascii="Times New Roman" w:hAnsi="Times New Roman" w:cs="Times New Roman"/>
          <w:i/>
          <w:sz w:val="24"/>
          <w:szCs w:val="24"/>
        </w:rPr>
        <w:t>bubR1-KEN</w:t>
      </w:r>
      <w:r w:rsidRPr="008807E9">
        <w:rPr>
          <w:rFonts w:ascii="Times New Roman" w:hAnsi="Times New Roman" w:cs="Times New Roman"/>
          <w:sz w:val="24"/>
          <w:szCs w:val="24"/>
        </w:rPr>
        <w:t xml:space="preserve"> is a much weaker mutant than </w:t>
      </w:r>
      <w:r w:rsidRPr="008807E9">
        <w:rPr>
          <w:rFonts w:ascii="Times New Roman" w:hAnsi="Times New Roman" w:cs="Times New Roman"/>
          <w:i/>
          <w:sz w:val="24"/>
          <w:szCs w:val="24"/>
        </w:rPr>
        <w:t>rod</w:t>
      </w:r>
      <w:r w:rsidRPr="008807E9">
        <w:rPr>
          <w:rFonts w:ascii="Times New Roman" w:hAnsi="Times New Roman" w:cs="Times New Roman"/>
          <w:i/>
          <w:sz w:val="24"/>
          <w:szCs w:val="24"/>
          <w:vertAlign w:val="superscript"/>
        </w:rPr>
        <w:t>x-5</w:t>
      </w:r>
      <w:r w:rsidRPr="008807E9">
        <w:rPr>
          <w:rFonts w:ascii="Times New Roman" w:hAnsi="Times New Roman" w:cs="Times New Roman"/>
          <w:i/>
          <w:sz w:val="24"/>
          <w:szCs w:val="24"/>
        </w:rPr>
        <w:t>/117086</w:t>
      </w:r>
      <w:r w:rsidRPr="008807E9">
        <w:rPr>
          <w:rFonts w:ascii="Times New Roman" w:hAnsi="Times New Roman" w:cs="Times New Roman"/>
          <w:sz w:val="24"/>
          <w:szCs w:val="24"/>
        </w:rPr>
        <w:t xml:space="preserve">. While </w:t>
      </w:r>
      <w:r w:rsidR="00151AA9" w:rsidRPr="008807E9">
        <w:rPr>
          <w:rFonts w:ascii="Times New Roman" w:hAnsi="Times New Roman" w:cs="Times New Roman"/>
          <w:sz w:val="24"/>
          <w:szCs w:val="24"/>
        </w:rPr>
        <w:t xml:space="preserve">our </w:t>
      </w:r>
      <w:r w:rsidRPr="008807E9">
        <w:rPr>
          <w:rFonts w:ascii="Times New Roman" w:hAnsi="Times New Roman" w:cs="Times New Roman"/>
          <w:sz w:val="24"/>
          <w:szCs w:val="24"/>
        </w:rPr>
        <w:t xml:space="preserve">data for the Rod mutant show high NDJ </w:t>
      </w:r>
      <w:r w:rsidR="008807E9">
        <w:rPr>
          <w:rFonts w:ascii="Times New Roman" w:hAnsi="Times New Roman" w:cs="Times New Roman"/>
          <w:sz w:val="24"/>
          <w:szCs w:val="24"/>
        </w:rPr>
        <w:t>rates</w:t>
      </w:r>
      <w:r w:rsidR="008F6DB1" w:rsidRPr="008807E9">
        <w:rPr>
          <w:rFonts w:ascii="Times New Roman" w:hAnsi="Times New Roman" w:cs="Times New Roman"/>
          <w:sz w:val="24"/>
          <w:szCs w:val="24"/>
        </w:rPr>
        <w:t>, our finding that</w:t>
      </w:r>
      <w:r w:rsidRPr="008807E9">
        <w:rPr>
          <w:rFonts w:ascii="Times New Roman" w:hAnsi="Times New Roman" w:cs="Times New Roman"/>
          <w:sz w:val="24"/>
          <w:szCs w:val="24"/>
        </w:rPr>
        <w:t xml:space="preserve"> </w:t>
      </w:r>
      <w:r w:rsidRPr="008807E9">
        <w:rPr>
          <w:rFonts w:ascii="Times New Roman" w:hAnsi="Times New Roman" w:cs="Times New Roman"/>
          <w:i/>
          <w:sz w:val="24"/>
          <w:szCs w:val="24"/>
        </w:rPr>
        <w:t>bubR1-KEN</w:t>
      </w:r>
      <w:r w:rsidRPr="008807E9">
        <w:rPr>
          <w:rFonts w:ascii="Times New Roman" w:hAnsi="Times New Roman" w:cs="Times New Roman"/>
          <w:sz w:val="24"/>
          <w:szCs w:val="24"/>
        </w:rPr>
        <w:t xml:space="preserve"> </w:t>
      </w:r>
      <w:r w:rsidR="008F6DB1" w:rsidRPr="008807E9">
        <w:rPr>
          <w:rFonts w:ascii="Times New Roman" w:hAnsi="Times New Roman" w:cs="Times New Roman"/>
          <w:sz w:val="24"/>
          <w:szCs w:val="24"/>
        </w:rPr>
        <w:t xml:space="preserve">single </w:t>
      </w:r>
      <w:r w:rsidRPr="008807E9">
        <w:rPr>
          <w:rFonts w:ascii="Times New Roman" w:hAnsi="Times New Roman" w:cs="Times New Roman"/>
          <w:sz w:val="24"/>
          <w:szCs w:val="24"/>
        </w:rPr>
        <w:t>mutants</w:t>
      </w:r>
      <w:r w:rsidR="008807E9">
        <w:rPr>
          <w:rFonts w:ascii="Times New Roman" w:hAnsi="Times New Roman" w:cs="Times New Roman"/>
          <w:sz w:val="24"/>
          <w:szCs w:val="24"/>
        </w:rPr>
        <w:t xml:space="preserve"> </w:t>
      </w:r>
      <w:r w:rsidRPr="008807E9">
        <w:rPr>
          <w:rFonts w:ascii="Times New Roman" w:hAnsi="Times New Roman" w:cs="Times New Roman"/>
          <w:sz w:val="24"/>
          <w:szCs w:val="24"/>
        </w:rPr>
        <w:t xml:space="preserve">still have </w:t>
      </w:r>
      <w:r w:rsidR="008807E9">
        <w:rPr>
          <w:rFonts w:ascii="Times New Roman" w:hAnsi="Times New Roman" w:cs="Times New Roman"/>
          <w:sz w:val="24"/>
          <w:szCs w:val="24"/>
        </w:rPr>
        <w:t>normal</w:t>
      </w:r>
      <w:r w:rsidRPr="008807E9">
        <w:rPr>
          <w:rFonts w:ascii="Times New Roman" w:hAnsi="Times New Roman" w:cs="Times New Roman"/>
          <w:sz w:val="24"/>
          <w:szCs w:val="24"/>
        </w:rPr>
        <w:t xml:space="preserve"> SAC activity, judging by the inability of male mutants to produce offspring with females from the </w:t>
      </w:r>
      <w:proofErr w:type="gramStart"/>
      <w:r w:rsidRPr="008807E9">
        <w:rPr>
          <w:rFonts w:ascii="Times New Roman" w:hAnsi="Times New Roman" w:cs="Times New Roman"/>
          <w:i/>
          <w:iCs/>
          <w:sz w:val="24"/>
          <w:szCs w:val="24"/>
        </w:rPr>
        <w:t>C(</w:t>
      </w:r>
      <w:proofErr w:type="gramEnd"/>
      <w:r w:rsidRPr="008807E9">
        <w:rPr>
          <w:rFonts w:ascii="Times New Roman" w:hAnsi="Times New Roman" w:cs="Times New Roman"/>
          <w:i/>
          <w:iCs/>
          <w:sz w:val="24"/>
          <w:szCs w:val="24"/>
        </w:rPr>
        <w:t xml:space="preserve">2)EN, b </w:t>
      </w:r>
      <w:proofErr w:type="spellStart"/>
      <w:r w:rsidRPr="008807E9">
        <w:rPr>
          <w:rFonts w:ascii="Times New Roman" w:hAnsi="Times New Roman" w:cs="Times New Roman"/>
          <w:i/>
          <w:iCs/>
          <w:sz w:val="24"/>
          <w:szCs w:val="24"/>
        </w:rPr>
        <w:t>pr</w:t>
      </w:r>
      <w:proofErr w:type="spellEnd"/>
      <w:r w:rsidRPr="008807E9">
        <w:rPr>
          <w:rFonts w:ascii="Times New Roman" w:hAnsi="Times New Roman" w:cs="Times New Roman"/>
          <w:i/>
          <w:sz w:val="24"/>
          <w:szCs w:val="24"/>
        </w:rPr>
        <w:t xml:space="preserve"> </w:t>
      </w:r>
      <w:r w:rsidRPr="008807E9">
        <w:rPr>
          <w:rFonts w:ascii="Times New Roman" w:hAnsi="Times New Roman" w:cs="Times New Roman"/>
          <w:sz w:val="24"/>
          <w:szCs w:val="24"/>
        </w:rPr>
        <w:t>stock</w:t>
      </w:r>
      <w:r w:rsidR="008F6DB1" w:rsidRPr="008807E9">
        <w:rPr>
          <w:rFonts w:ascii="Times New Roman" w:hAnsi="Times New Roman" w:cs="Times New Roman"/>
          <w:sz w:val="24"/>
          <w:szCs w:val="24"/>
        </w:rPr>
        <w:t xml:space="preserve">, provides additional evidence to support previous experimentation by the </w:t>
      </w:r>
      <w:proofErr w:type="spellStart"/>
      <w:r w:rsidR="008F6DB1" w:rsidRPr="008807E9">
        <w:rPr>
          <w:rFonts w:ascii="Times New Roman" w:hAnsi="Times New Roman" w:cs="Times New Roman"/>
          <w:sz w:val="24"/>
          <w:szCs w:val="24"/>
        </w:rPr>
        <w:t>Karess</w:t>
      </w:r>
      <w:proofErr w:type="spellEnd"/>
      <w:r w:rsidR="008F6DB1" w:rsidRPr="008807E9">
        <w:rPr>
          <w:rFonts w:ascii="Times New Roman" w:hAnsi="Times New Roman" w:cs="Times New Roman"/>
          <w:sz w:val="24"/>
          <w:szCs w:val="24"/>
        </w:rPr>
        <w:t xml:space="preserve"> lab</w:t>
      </w:r>
      <w:r w:rsidRPr="008807E9">
        <w:rPr>
          <w:rFonts w:ascii="Times New Roman" w:hAnsi="Times New Roman" w:cs="Times New Roman"/>
          <w:sz w:val="24"/>
          <w:szCs w:val="24"/>
        </w:rPr>
        <w:t xml:space="preserve">. </w:t>
      </w:r>
      <w:r w:rsidR="00427093" w:rsidRPr="008807E9">
        <w:rPr>
          <w:rFonts w:ascii="Times New Roman" w:hAnsi="Times New Roman" w:cs="Times New Roman"/>
          <w:sz w:val="24"/>
          <w:szCs w:val="24"/>
        </w:rPr>
        <w:t xml:space="preserve">Maintenance of SAC signaling in </w:t>
      </w:r>
      <w:r w:rsidR="00427093" w:rsidRPr="008807E9">
        <w:rPr>
          <w:rFonts w:ascii="Times New Roman" w:hAnsi="Times New Roman" w:cs="Times New Roman"/>
          <w:i/>
          <w:sz w:val="24"/>
          <w:szCs w:val="24"/>
        </w:rPr>
        <w:t xml:space="preserve">bubR1-KEN </w:t>
      </w:r>
      <w:r w:rsidR="00427093" w:rsidRPr="008807E9">
        <w:rPr>
          <w:rFonts w:ascii="Times New Roman" w:hAnsi="Times New Roman" w:cs="Times New Roman"/>
          <w:sz w:val="24"/>
          <w:szCs w:val="24"/>
        </w:rPr>
        <w:t xml:space="preserve">mutants may be attributable to the </w:t>
      </w:r>
      <w:r w:rsidR="008F6DB1" w:rsidRPr="008807E9">
        <w:rPr>
          <w:rFonts w:ascii="Times New Roman" w:hAnsi="Times New Roman" w:cs="Times New Roman"/>
          <w:sz w:val="24"/>
          <w:szCs w:val="24"/>
        </w:rPr>
        <w:t xml:space="preserve">multifocal </w:t>
      </w:r>
      <w:r w:rsidR="00427093" w:rsidRPr="008807E9">
        <w:rPr>
          <w:rFonts w:ascii="Times New Roman" w:hAnsi="Times New Roman" w:cs="Times New Roman"/>
          <w:sz w:val="24"/>
          <w:szCs w:val="24"/>
        </w:rPr>
        <w:t xml:space="preserve">role of </w:t>
      </w:r>
      <w:r w:rsidR="00427093" w:rsidRPr="008807E9">
        <w:rPr>
          <w:rFonts w:ascii="Times New Roman" w:hAnsi="Times New Roman" w:cs="Times New Roman"/>
          <w:i/>
          <w:sz w:val="24"/>
          <w:szCs w:val="24"/>
        </w:rPr>
        <w:t>Rod</w:t>
      </w:r>
      <w:r w:rsidR="00427093" w:rsidRPr="008807E9">
        <w:rPr>
          <w:rFonts w:ascii="Times New Roman" w:hAnsi="Times New Roman" w:cs="Times New Roman"/>
          <w:sz w:val="24"/>
          <w:szCs w:val="24"/>
        </w:rPr>
        <w:t xml:space="preserve">, as introduction of </w:t>
      </w:r>
      <w:r w:rsidR="00427093" w:rsidRPr="008807E9">
        <w:rPr>
          <w:rFonts w:ascii="Times New Roman" w:hAnsi="Times New Roman" w:cs="Times New Roman"/>
          <w:i/>
          <w:sz w:val="24"/>
          <w:szCs w:val="24"/>
        </w:rPr>
        <w:t>rod</w:t>
      </w:r>
      <w:r w:rsidR="00427093" w:rsidRPr="008807E9">
        <w:rPr>
          <w:rFonts w:ascii="Times New Roman" w:hAnsi="Times New Roman" w:cs="Times New Roman"/>
          <w:sz w:val="24"/>
          <w:szCs w:val="24"/>
        </w:rPr>
        <w:t xml:space="preserve"> </w:t>
      </w:r>
      <w:r w:rsidR="00274965" w:rsidRPr="008807E9">
        <w:rPr>
          <w:rFonts w:ascii="Times New Roman" w:hAnsi="Times New Roman" w:cs="Times New Roman"/>
          <w:sz w:val="24"/>
          <w:szCs w:val="24"/>
        </w:rPr>
        <w:t>trans-heterozygous</w:t>
      </w:r>
      <w:r w:rsidR="00427093" w:rsidRPr="008807E9">
        <w:rPr>
          <w:rFonts w:ascii="Times New Roman" w:hAnsi="Times New Roman" w:cs="Times New Roman"/>
          <w:sz w:val="24"/>
          <w:szCs w:val="24"/>
        </w:rPr>
        <w:t xml:space="preserve"> mutations in a homozygous </w:t>
      </w:r>
      <w:r w:rsidR="00427093" w:rsidRPr="008807E9">
        <w:rPr>
          <w:rFonts w:ascii="Times New Roman" w:hAnsi="Times New Roman" w:cs="Times New Roman"/>
          <w:i/>
          <w:sz w:val="24"/>
          <w:szCs w:val="24"/>
        </w:rPr>
        <w:t xml:space="preserve">bubR1-KEN </w:t>
      </w:r>
      <w:r w:rsidR="00427093" w:rsidRPr="008807E9">
        <w:rPr>
          <w:rFonts w:ascii="Times New Roman" w:hAnsi="Times New Roman" w:cs="Times New Roman"/>
          <w:sz w:val="24"/>
          <w:szCs w:val="24"/>
        </w:rPr>
        <w:t xml:space="preserve">background is fatal. </w:t>
      </w:r>
      <w:r w:rsidR="00E6641E" w:rsidRPr="008807E9">
        <w:rPr>
          <w:rFonts w:ascii="Times New Roman" w:hAnsi="Times New Roman" w:cs="Times New Roman"/>
          <w:sz w:val="24"/>
          <w:szCs w:val="24"/>
        </w:rPr>
        <w:t xml:space="preserve">Furthermore, there is preliminary </w:t>
      </w:r>
      <w:proofErr w:type="gramStart"/>
      <w:r w:rsidR="00E6641E" w:rsidRPr="008807E9">
        <w:rPr>
          <w:rFonts w:ascii="Times New Roman" w:hAnsi="Times New Roman" w:cs="Times New Roman"/>
          <w:i/>
          <w:sz w:val="24"/>
          <w:szCs w:val="24"/>
        </w:rPr>
        <w:t>C(</w:t>
      </w:r>
      <w:proofErr w:type="gramEnd"/>
      <w:r w:rsidR="00E6641E" w:rsidRPr="008807E9">
        <w:rPr>
          <w:rFonts w:ascii="Times New Roman" w:hAnsi="Times New Roman" w:cs="Times New Roman"/>
          <w:i/>
          <w:sz w:val="24"/>
          <w:szCs w:val="24"/>
        </w:rPr>
        <w:t>4)RM</w:t>
      </w:r>
      <w:r w:rsidR="00E6641E" w:rsidRPr="008807E9">
        <w:rPr>
          <w:rFonts w:ascii="Times New Roman" w:hAnsi="Times New Roman" w:cs="Times New Roman"/>
          <w:sz w:val="24"/>
          <w:szCs w:val="24"/>
        </w:rPr>
        <w:t xml:space="preserve"> NDJ test data for a mild increase in the rate of missegregation in BubR1 mutants. Contrary to the </w:t>
      </w:r>
      <w:proofErr w:type="gramStart"/>
      <w:r w:rsidR="00E6641E" w:rsidRPr="008807E9">
        <w:rPr>
          <w:rFonts w:ascii="Times New Roman" w:hAnsi="Times New Roman" w:cs="Times New Roman"/>
          <w:sz w:val="24"/>
          <w:szCs w:val="24"/>
        </w:rPr>
        <w:t>C(</w:t>
      </w:r>
      <w:proofErr w:type="gramEnd"/>
      <w:r w:rsidR="00E6641E" w:rsidRPr="008807E9">
        <w:rPr>
          <w:rFonts w:ascii="Times New Roman" w:hAnsi="Times New Roman" w:cs="Times New Roman"/>
          <w:sz w:val="24"/>
          <w:szCs w:val="24"/>
        </w:rPr>
        <w:t>2)EN NDJ data, this test showed that loss of BubR1 has some effect on SAC function</w:t>
      </w:r>
      <w:r w:rsidR="008F6DB1" w:rsidRPr="008807E9">
        <w:rPr>
          <w:rFonts w:ascii="Times New Roman" w:hAnsi="Times New Roman" w:cs="Times New Roman"/>
          <w:sz w:val="24"/>
          <w:szCs w:val="24"/>
        </w:rPr>
        <w:t xml:space="preserve"> in autosomes</w:t>
      </w:r>
      <w:r w:rsidR="00E6641E" w:rsidRPr="008807E9">
        <w:rPr>
          <w:rFonts w:ascii="Times New Roman" w:hAnsi="Times New Roman" w:cs="Times New Roman"/>
          <w:sz w:val="24"/>
          <w:szCs w:val="24"/>
        </w:rPr>
        <w:t>.</w:t>
      </w:r>
      <w:r w:rsidR="008F6DB1" w:rsidRPr="008807E9">
        <w:rPr>
          <w:rFonts w:ascii="Times New Roman" w:hAnsi="Times New Roman" w:cs="Times New Roman"/>
          <w:sz w:val="24"/>
          <w:szCs w:val="24"/>
        </w:rPr>
        <w:t xml:space="preserve"> This point of contradiction could be attributable to different methodology of autosome segregation, but</w:t>
      </w:r>
      <w:bookmarkStart w:id="1" w:name="_GoBack"/>
      <w:bookmarkEnd w:id="1"/>
      <w:r w:rsidR="008F6DB1" w:rsidRPr="008807E9">
        <w:rPr>
          <w:rFonts w:ascii="Times New Roman" w:hAnsi="Times New Roman" w:cs="Times New Roman"/>
          <w:sz w:val="24"/>
          <w:szCs w:val="24"/>
        </w:rPr>
        <w:t xml:space="preserve"> may just be a lack of sufficient data.</w:t>
      </w:r>
      <w:r w:rsidR="00E6641E" w:rsidRPr="008807E9">
        <w:rPr>
          <w:rFonts w:ascii="Times New Roman" w:hAnsi="Times New Roman" w:cs="Times New Roman"/>
          <w:sz w:val="24"/>
          <w:szCs w:val="24"/>
        </w:rPr>
        <w:t xml:space="preserve"> </w:t>
      </w:r>
      <w:r w:rsidR="008F6DB1" w:rsidRPr="008807E9">
        <w:rPr>
          <w:rFonts w:ascii="Times New Roman" w:hAnsi="Times New Roman" w:cs="Times New Roman"/>
          <w:sz w:val="24"/>
          <w:szCs w:val="24"/>
        </w:rPr>
        <w:t xml:space="preserve">A link between our </w:t>
      </w:r>
      <w:r w:rsidR="008F6DB1" w:rsidRPr="008807E9">
        <w:rPr>
          <w:rFonts w:ascii="Times New Roman" w:hAnsi="Times New Roman" w:cs="Times New Roman"/>
          <w:i/>
          <w:sz w:val="24"/>
          <w:szCs w:val="24"/>
        </w:rPr>
        <w:t xml:space="preserve">bubR1-KEN </w:t>
      </w:r>
      <w:r w:rsidR="008F6DB1" w:rsidRPr="008807E9">
        <w:rPr>
          <w:rFonts w:ascii="Times New Roman" w:hAnsi="Times New Roman" w:cs="Times New Roman"/>
          <w:sz w:val="24"/>
          <w:szCs w:val="24"/>
        </w:rPr>
        <w:t xml:space="preserve">mutant and </w:t>
      </w:r>
      <w:r w:rsidR="00E6641E" w:rsidRPr="008807E9">
        <w:rPr>
          <w:rFonts w:ascii="Times New Roman" w:hAnsi="Times New Roman" w:cs="Times New Roman"/>
          <w:sz w:val="24"/>
          <w:szCs w:val="24"/>
        </w:rPr>
        <w:t>While our early experimenta</w:t>
      </w:r>
      <w:r w:rsidR="00017EDF" w:rsidRPr="008807E9">
        <w:rPr>
          <w:rFonts w:ascii="Times New Roman" w:hAnsi="Times New Roman" w:cs="Times New Roman"/>
          <w:sz w:val="24"/>
          <w:szCs w:val="24"/>
        </w:rPr>
        <w:t>tion using NDJ tests shows characteristics of</w:t>
      </w:r>
      <w:r w:rsidR="00E6641E" w:rsidRPr="008807E9">
        <w:rPr>
          <w:rFonts w:ascii="Times New Roman" w:hAnsi="Times New Roman" w:cs="Times New Roman"/>
          <w:sz w:val="24"/>
          <w:szCs w:val="24"/>
        </w:rPr>
        <w:t xml:space="preserve"> the individual mutants, there will need to be further NDJ tests conducted of flies homozygous/heterozygous, heterozygous/</w:t>
      </w:r>
      <w:r w:rsidR="00274965" w:rsidRPr="008807E9">
        <w:rPr>
          <w:rFonts w:ascii="Times New Roman" w:hAnsi="Times New Roman" w:cs="Times New Roman"/>
          <w:sz w:val="24"/>
          <w:szCs w:val="24"/>
        </w:rPr>
        <w:t>trans-heterozygous</w:t>
      </w:r>
      <w:r w:rsidR="00E6641E" w:rsidRPr="008807E9">
        <w:rPr>
          <w:rFonts w:ascii="Times New Roman" w:hAnsi="Times New Roman" w:cs="Times New Roman"/>
          <w:sz w:val="24"/>
          <w:szCs w:val="24"/>
        </w:rPr>
        <w:t xml:space="preserve">, and heterozygous/heterozygous for </w:t>
      </w:r>
      <w:r w:rsidR="00017EDF" w:rsidRPr="008807E9">
        <w:rPr>
          <w:rFonts w:ascii="Times New Roman" w:hAnsi="Times New Roman" w:cs="Times New Roman"/>
          <w:i/>
          <w:sz w:val="24"/>
          <w:szCs w:val="24"/>
        </w:rPr>
        <w:t xml:space="preserve">BubR1 and Rod </w:t>
      </w:r>
      <w:r w:rsidR="00017EDF" w:rsidRPr="008807E9">
        <w:rPr>
          <w:rFonts w:ascii="Times New Roman" w:hAnsi="Times New Roman" w:cs="Times New Roman"/>
          <w:sz w:val="24"/>
          <w:szCs w:val="24"/>
        </w:rPr>
        <w:t>mutants</w:t>
      </w:r>
      <w:r w:rsidR="00E6641E" w:rsidRPr="008807E9">
        <w:rPr>
          <w:rFonts w:ascii="Times New Roman" w:hAnsi="Times New Roman" w:cs="Times New Roman"/>
          <w:i/>
          <w:sz w:val="24"/>
          <w:szCs w:val="24"/>
          <w:vertAlign w:val="superscript"/>
        </w:rPr>
        <w:t xml:space="preserve"> </w:t>
      </w:r>
      <w:r w:rsidR="00017EDF" w:rsidRPr="008807E9">
        <w:rPr>
          <w:rFonts w:ascii="Times New Roman" w:hAnsi="Times New Roman" w:cs="Times New Roman"/>
          <w:sz w:val="24"/>
          <w:szCs w:val="24"/>
        </w:rPr>
        <w:t xml:space="preserve">respectively, as a homozygous/homozygous mutation is lethal. </w:t>
      </w:r>
    </w:p>
    <w:p w14:paraId="5052B7F5" w14:textId="61E7E2C2" w:rsidR="005979BD" w:rsidRPr="008807E9" w:rsidRDefault="005979BD" w:rsidP="00B55E1C">
      <w:pPr>
        <w:spacing w:line="480" w:lineRule="auto"/>
        <w:ind w:firstLine="720"/>
        <w:rPr>
          <w:rFonts w:ascii="Times New Roman" w:hAnsi="Times New Roman" w:cs="Times New Roman"/>
          <w:sz w:val="24"/>
          <w:szCs w:val="24"/>
        </w:rPr>
      </w:pPr>
      <w:r w:rsidRPr="008807E9">
        <w:rPr>
          <w:rFonts w:ascii="Times New Roman" w:hAnsi="Times New Roman" w:cs="Times New Roman"/>
          <w:sz w:val="24"/>
          <w:szCs w:val="24"/>
        </w:rPr>
        <w:t>Our c</w:t>
      </w:r>
      <w:r w:rsidR="00DC2486" w:rsidRPr="008807E9">
        <w:rPr>
          <w:rFonts w:ascii="Times New Roman" w:hAnsi="Times New Roman" w:cs="Times New Roman"/>
          <w:sz w:val="24"/>
          <w:szCs w:val="24"/>
        </w:rPr>
        <w:t>ytological analysis of</w:t>
      </w:r>
      <w:r w:rsidRPr="008807E9">
        <w:rPr>
          <w:rFonts w:ascii="Times New Roman" w:hAnsi="Times New Roman" w:cs="Times New Roman"/>
          <w:sz w:val="24"/>
          <w:szCs w:val="24"/>
        </w:rPr>
        <w:t xml:space="preserve"> </w:t>
      </w:r>
      <w:r w:rsidR="008177B2" w:rsidRPr="008807E9">
        <w:rPr>
          <w:rFonts w:ascii="Times New Roman" w:hAnsi="Times New Roman" w:cs="Times New Roman"/>
          <w:i/>
          <w:sz w:val="24"/>
          <w:szCs w:val="24"/>
        </w:rPr>
        <w:t>b</w:t>
      </w:r>
      <w:r w:rsidRPr="008807E9">
        <w:rPr>
          <w:rFonts w:ascii="Times New Roman" w:hAnsi="Times New Roman" w:cs="Times New Roman"/>
          <w:i/>
          <w:sz w:val="24"/>
          <w:szCs w:val="24"/>
        </w:rPr>
        <w:t>ubR1</w:t>
      </w:r>
      <w:r w:rsidR="008177B2" w:rsidRPr="008807E9">
        <w:rPr>
          <w:rFonts w:ascii="Times New Roman" w:hAnsi="Times New Roman" w:cs="Times New Roman"/>
          <w:i/>
          <w:sz w:val="24"/>
          <w:szCs w:val="24"/>
        </w:rPr>
        <w:t>-KEN</w:t>
      </w:r>
      <w:r w:rsidRPr="008807E9">
        <w:rPr>
          <w:rFonts w:ascii="Times New Roman" w:hAnsi="Times New Roman" w:cs="Times New Roman"/>
          <w:sz w:val="24"/>
          <w:szCs w:val="24"/>
        </w:rPr>
        <w:t xml:space="preserve"> single </w:t>
      </w:r>
      <w:r w:rsidR="008177B2" w:rsidRPr="008807E9">
        <w:rPr>
          <w:rFonts w:ascii="Times New Roman" w:hAnsi="Times New Roman" w:cs="Times New Roman"/>
          <w:sz w:val="24"/>
          <w:szCs w:val="24"/>
        </w:rPr>
        <w:t xml:space="preserve">and double </w:t>
      </w:r>
      <w:r w:rsidRPr="008807E9">
        <w:rPr>
          <w:rFonts w:ascii="Times New Roman" w:hAnsi="Times New Roman" w:cs="Times New Roman"/>
          <w:sz w:val="24"/>
          <w:szCs w:val="24"/>
        </w:rPr>
        <w:t xml:space="preserve">mutants revealed that </w:t>
      </w:r>
      <w:r w:rsidR="00DA623E" w:rsidRPr="008807E9">
        <w:rPr>
          <w:rFonts w:ascii="Times New Roman" w:hAnsi="Times New Roman" w:cs="Times New Roman"/>
          <w:i/>
          <w:sz w:val="24"/>
          <w:szCs w:val="24"/>
        </w:rPr>
        <w:t>b</w:t>
      </w:r>
      <w:r w:rsidRPr="008807E9">
        <w:rPr>
          <w:rFonts w:ascii="Times New Roman" w:hAnsi="Times New Roman" w:cs="Times New Roman"/>
          <w:i/>
          <w:sz w:val="24"/>
          <w:szCs w:val="24"/>
        </w:rPr>
        <w:t>ubR1</w:t>
      </w:r>
      <w:r w:rsidR="00DA623E" w:rsidRPr="008807E9">
        <w:rPr>
          <w:rFonts w:ascii="Times New Roman" w:hAnsi="Times New Roman" w:cs="Times New Roman"/>
          <w:i/>
          <w:sz w:val="24"/>
          <w:szCs w:val="24"/>
        </w:rPr>
        <w:t>-KEN</w:t>
      </w:r>
      <w:r w:rsidRPr="008807E9">
        <w:rPr>
          <w:rFonts w:ascii="Times New Roman" w:hAnsi="Times New Roman" w:cs="Times New Roman"/>
          <w:i/>
          <w:sz w:val="24"/>
          <w:szCs w:val="24"/>
        </w:rPr>
        <w:t xml:space="preserve"> </w:t>
      </w:r>
      <w:r w:rsidRPr="008807E9">
        <w:rPr>
          <w:rFonts w:ascii="Times New Roman" w:hAnsi="Times New Roman" w:cs="Times New Roman"/>
          <w:sz w:val="24"/>
          <w:szCs w:val="24"/>
        </w:rPr>
        <w:t xml:space="preserve">sex chromosome nondisjunction occurs at a </w:t>
      </w:r>
      <w:r w:rsidR="00782D92" w:rsidRPr="008807E9">
        <w:rPr>
          <w:rFonts w:ascii="Times New Roman" w:hAnsi="Times New Roman" w:cs="Times New Roman"/>
          <w:sz w:val="24"/>
          <w:szCs w:val="24"/>
        </w:rPr>
        <w:t xml:space="preserve">nearly nonexistent </w:t>
      </w:r>
      <w:r w:rsidR="00DA623E" w:rsidRPr="008807E9">
        <w:rPr>
          <w:rFonts w:ascii="Times New Roman" w:hAnsi="Times New Roman" w:cs="Times New Roman"/>
          <w:sz w:val="24"/>
          <w:szCs w:val="24"/>
        </w:rPr>
        <w:t>rate.</w:t>
      </w:r>
      <w:r w:rsidR="00782D92" w:rsidRPr="008807E9">
        <w:rPr>
          <w:rFonts w:ascii="Times New Roman" w:hAnsi="Times New Roman" w:cs="Times New Roman"/>
          <w:sz w:val="24"/>
          <w:szCs w:val="24"/>
        </w:rPr>
        <w:t xml:space="preserve"> On the other hand, s</w:t>
      </w:r>
      <w:r w:rsidR="008177B2" w:rsidRPr="008807E9">
        <w:rPr>
          <w:rFonts w:ascii="Times New Roman" w:hAnsi="Times New Roman" w:cs="Times New Roman"/>
          <w:sz w:val="24"/>
          <w:szCs w:val="24"/>
        </w:rPr>
        <w:t xml:space="preserve">ex chromosome cytological data for </w:t>
      </w:r>
      <w:r w:rsidR="008177B2" w:rsidRPr="008807E9">
        <w:rPr>
          <w:rFonts w:ascii="Times New Roman" w:hAnsi="Times New Roman" w:cs="Times New Roman"/>
          <w:i/>
          <w:sz w:val="24"/>
          <w:szCs w:val="24"/>
        </w:rPr>
        <w:t xml:space="preserve">rod </w:t>
      </w:r>
      <w:r w:rsidR="00274965" w:rsidRPr="008807E9">
        <w:rPr>
          <w:rFonts w:ascii="Times New Roman" w:hAnsi="Times New Roman" w:cs="Times New Roman"/>
          <w:sz w:val="24"/>
          <w:szCs w:val="24"/>
        </w:rPr>
        <w:t>trans-heterozygous</w:t>
      </w:r>
      <w:r w:rsidR="008177B2" w:rsidRPr="008807E9">
        <w:rPr>
          <w:rFonts w:ascii="Times New Roman" w:hAnsi="Times New Roman" w:cs="Times New Roman"/>
          <w:sz w:val="24"/>
          <w:szCs w:val="24"/>
        </w:rPr>
        <w:t xml:space="preserve"> mutants supplied by </w:t>
      </w:r>
      <w:proofErr w:type="spellStart"/>
      <w:r w:rsidR="008177B2" w:rsidRPr="008807E9">
        <w:rPr>
          <w:rFonts w:ascii="Times New Roman" w:hAnsi="Times New Roman" w:cs="Times New Roman"/>
          <w:sz w:val="24"/>
          <w:szCs w:val="24"/>
        </w:rPr>
        <w:t>Qiutao</w:t>
      </w:r>
      <w:proofErr w:type="spellEnd"/>
      <w:r w:rsidR="008177B2" w:rsidRPr="008807E9">
        <w:rPr>
          <w:rFonts w:ascii="Times New Roman" w:hAnsi="Times New Roman" w:cs="Times New Roman"/>
          <w:sz w:val="24"/>
          <w:szCs w:val="24"/>
        </w:rPr>
        <w:t xml:space="preserve"> He, UTK, shows that homozygous mutations of </w:t>
      </w:r>
      <w:r w:rsidR="008177B2" w:rsidRPr="008807E9">
        <w:rPr>
          <w:rFonts w:ascii="Times New Roman" w:hAnsi="Times New Roman" w:cs="Times New Roman"/>
          <w:i/>
          <w:sz w:val="24"/>
          <w:szCs w:val="24"/>
        </w:rPr>
        <w:t>rod</w:t>
      </w:r>
      <w:r w:rsidR="008177B2" w:rsidRPr="008807E9">
        <w:rPr>
          <w:rFonts w:ascii="Times New Roman" w:hAnsi="Times New Roman" w:cs="Times New Roman"/>
          <w:sz w:val="24"/>
          <w:szCs w:val="24"/>
        </w:rPr>
        <w:t xml:space="preserve"> are particularly potent in inducing </w:t>
      </w:r>
      <w:r w:rsidR="00EC7E43" w:rsidRPr="008807E9">
        <w:rPr>
          <w:rFonts w:ascii="Times New Roman" w:hAnsi="Times New Roman" w:cs="Times New Roman"/>
          <w:sz w:val="24"/>
          <w:szCs w:val="24"/>
        </w:rPr>
        <w:t>NDJ</w:t>
      </w:r>
      <w:r w:rsidR="00782D92" w:rsidRPr="008807E9">
        <w:rPr>
          <w:rFonts w:ascii="Times New Roman" w:hAnsi="Times New Roman" w:cs="Times New Roman"/>
          <w:sz w:val="24"/>
          <w:szCs w:val="24"/>
        </w:rPr>
        <w:t xml:space="preserve"> of chromosomes in meiosis I and of sister chromatids in meiosis II. A goal of our experimentation was to visualize the sex chromosomes of </w:t>
      </w:r>
      <w:proofErr w:type="gramStart"/>
      <w:r w:rsidR="00782D92" w:rsidRPr="008807E9">
        <w:rPr>
          <w:rFonts w:ascii="Times New Roman" w:hAnsi="Times New Roman" w:cs="Times New Roman"/>
          <w:i/>
          <w:sz w:val="24"/>
          <w:szCs w:val="24"/>
        </w:rPr>
        <w:t>rod;bubR</w:t>
      </w:r>
      <w:proofErr w:type="gramEnd"/>
      <w:r w:rsidR="00782D92" w:rsidRPr="008807E9">
        <w:rPr>
          <w:rFonts w:ascii="Times New Roman" w:hAnsi="Times New Roman" w:cs="Times New Roman"/>
          <w:i/>
          <w:sz w:val="24"/>
          <w:szCs w:val="24"/>
        </w:rPr>
        <w:t>1</w:t>
      </w:r>
      <w:r w:rsidR="00782D92" w:rsidRPr="008807E9">
        <w:rPr>
          <w:rFonts w:ascii="Times New Roman" w:hAnsi="Times New Roman" w:cs="Times New Roman"/>
          <w:sz w:val="24"/>
          <w:szCs w:val="24"/>
        </w:rPr>
        <w:t xml:space="preserve"> double mutants using FISH. Seemingly, equational segregation rates would </w:t>
      </w:r>
      <w:r w:rsidR="00EC7E43" w:rsidRPr="008807E9">
        <w:rPr>
          <w:rFonts w:ascii="Times New Roman" w:hAnsi="Times New Roman" w:cs="Times New Roman"/>
          <w:sz w:val="24"/>
          <w:szCs w:val="24"/>
        </w:rPr>
        <w:t>be affected</w:t>
      </w:r>
      <w:r w:rsidR="00782D92" w:rsidRPr="008807E9">
        <w:rPr>
          <w:rFonts w:ascii="Times New Roman" w:hAnsi="Times New Roman" w:cs="Times New Roman"/>
          <w:sz w:val="24"/>
          <w:szCs w:val="24"/>
        </w:rPr>
        <w:t xml:space="preserve"> in the double mutants due to severe perturbations in the SAC signaling pathway, but this data is unavailable because of the lethality of the double mutant. </w:t>
      </w:r>
    </w:p>
    <w:p w14:paraId="0ED3B307" w14:textId="307D840A" w:rsidR="005979BD" w:rsidRPr="008807E9" w:rsidRDefault="00DC5E25" w:rsidP="00B55E1C">
      <w:pPr>
        <w:spacing w:line="480" w:lineRule="auto"/>
        <w:rPr>
          <w:rFonts w:ascii="Times New Roman" w:hAnsi="Times New Roman" w:cs="Times New Roman"/>
          <w:sz w:val="24"/>
          <w:szCs w:val="24"/>
        </w:rPr>
      </w:pPr>
      <w:r w:rsidRPr="008807E9">
        <w:rPr>
          <w:rFonts w:ascii="Times New Roman" w:hAnsi="Times New Roman" w:cs="Times New Roman"/>
          <w:sz w:val="24"/>
          <w:szCs w:val="24"/>
        </w:rPr>
        <w:tab/>
        <w:t xml:space="preserve">Small amounts of data gathered for post-anaphase II cells of single and double </w:t>
      </w:r>
      <w:r w:rsidRPr="008807E9">
        <w:rPr>
          <w:rFonts w:ascii="Times New Roman" w:hAnsi="Times New Roman" w:cs="Times New Roman"/>
          <w:i/>
          <w:sz w:val="24"/>
          <w:szCs w:val="24"/>
        </w:rPr>
        <w:t xml:space="preserve">bubR1-KEN </w:t>
      </w:r>
      <w:r w:rsidRPr="008807E9">
        <w:rPr>
          <w:rFonts w:ascii="Times New Roman" w:hAnsi="Times New Roman" w:cs="Times New Roman"/>
          <w:sz w:val="24"/>
          <w:szCs w:val="24"/>
        </w:rPr>
        <w:t xml:space="preserve">mutants is a significantly weak </w:t>
      </w:r>
      <w:r w:rsidR="00702906" w:rsidRPr="008807E9">
        <w:rPr>
          <w:rFonts w:ascii="Times New Roman" w:hAnsi="Times New Roman" w:cs="Times New Roman"/>
          <w:sz w:val="24"/>
          <w:szCs w:val="24"/>
        </w:rPr>
        <w:t>point</w:t>
      </w:r>
      <w:r w:rsidRPr="008807E9">
        <w:rPr>
          <w:rFonts w:ascii="Times New Roman" w:hAnsi="Times New Roman" w:cs="Times New Roman"/>
          <w:sz w:val="24"/>
          <w:szCs w:val="24"/>
        </w:rPr>
        <w:t xml:space="preserve"> of our experimentation, and additional rounds of FISH and DODECA </w:t>
      </w:r>
      <w:r w:rsidR="00EC7E43" w:rsidRPr="008807E9">
        <w:rPr>
          <w:rFonts w:ascii="Times New Roman" w:hAnsi="Times New Roman" w:cs="Times New Roman"/>
          <w:sz w:val="24"/>
          <w:szCs w:val="24"/>
        </w:rPr>
        <w:t>are needed to determine how this phenotype behaves under a microscope.</w:t>
      </w:r>
    </w:p>
    <w:p w14:paraId="7E08D00C" w14:textId="1613CEC7" w:rsidR="009E6523" w:rsidRPr="008807E9" w:rsidRDefault="00017EDF" w:rsidP="00B55E1C">
      <w:pPr>
        <w:spacing w:line="480" w:lineRule="auto"/>
        <w:ind w:firstLine="720"/>
        <w:rPr>
          <w:rFonts w:ascii="Times New Roman" w:hAnsi="Times New Roman" w:cs="Times New Roman"/>
          <w:sz w:val="24"/>
          <w:szCs w:val="24"/>
        </w:rPr>
      </w:pPr>
      <w:r w:rsidRPr="008807E9">
        <w:rPr>
          <w:rFonts w:ascii="Times New Roman" w:hAnsi="Times New Roman" w:cs="Times New Roman"/>
          <w:sz w:val="24"/>
          <w:szCs w:val="24"/>
        </w:rPr>
        <w:t>We are currently generating three mutant</w:t>
      </w:r>
      <w:r w:rsidR="008177B2" w:rsidRPr="008807E9">
        <w:rPr>
          <w:rFonts w:ascii="Times New Roman" w:hAnsi="Times New Roman" w:cs="Times New Roman"/>
          <w:sz w:val="24"/>
          <w:szCs w:val="24"/>
        </w:rPr>
        <w:t xml:space="preserve">s to support our postulation that </w:t>
      </w:r>
      <w:r w:rsidR="008177B2" w:rsidRPr="008807E9">
        <w:rPr>
          <w:rFonts w:ascii="Times New Roman" w:hAnsi="Times New Roman" w:cs="Times New Roman"/>
          <w:i/>
          <w:sz w:val="24"/>
          <w:szCs w:val="24"/>
        </w:rPr>
        <w:t>Rod</w:t>
      </w:r>
      <w:r w:rsidR="008177B2" w:rsidRPr="008807E9">
        <w:rPr>
          <w:rFonts w:ascii="Times New Roman" w:hAnsi="Times New Roman" w:cs="Times New Roman"/>
          <w:sz w:val="24"/>
          <w:szCs w:val="24"/>
        </w:rPr>
        <w:t xml:space="preserve"> has a multifocal role in SAC signaling</w:t>
      </w:r>
      <w:r w:rsidRPr="008807E9">
        <w:rPr>
          <w:rFonts w:ascii="Times New Roman" w:hAnsi="Times New Roman" w:cs="Times New Roman"/>
          <w:sz w:val="24"/>
          <w:szCs w:val="24"/>
        </w:rPr>
        <w:t xml:space="preserve">: heterozygous </w:t>
      </w:r>
      <w:r w:rsidRPr="008807E9">
        <w:rPr>
          <w:rFonts w:ascii="Times New Roman" w:hAnsi="Times New Roman" w:cs="Times New Roman"/>
          <w:i/>
          <w:sz w:val="24"/>
          <w:szCs w:val="24"/>
        </w:rPr>
        <w:t>bubR1-KEN/</w:t>
      </w:r>
      <w:proofErr w:type="spellStart"/>
      <w:r w:rsidRPr="008807E9">
        <w:rPr>
          <w:rFonts w:ascii="Times New Roman" w:hAnsi="Times New Roman" w:cs="Times New Roman"/>
          <w:i/>
          <w:sz w:val="24"/>
          <w:szCs w:val="24"/>
        </w:rPr>
        <w:t>cyo</w:t>
      </w:r>
      <w:proofErr w:type="spellEnd"/>
      <w:r w:rsidRPr="008807E9">
        <w:rPr>
          <w:rFonts w:ascii="Times New Roman" w:hAnsi="Times New Roman" w:cs="Times New Roman"/>
          <w:sz w:val="24"/>
          <w:szCs w:val="24"/>
        </w:rPr>
        <w:t xml:space="preserve"> in a</w:t>
      </w:r>
      <w:r w:rsidR="00515DE7" w:rsidRPr="008807E9">
        <w:rPr>
          <w:rFonts w:ascii="Times New Roman" w:hAnsi="Times New Roman" w:cs="Times New Roman"/>
          <w:sz w:val="24"/>
          <w:szCs w:val="24"/>
        </w:rPr>
        <w:t xml:space="preserve"> trans-heterozygous</w:t>
      </w:r>
      <w:r w:rsidRPr="008807E9">
        <w:rPr>
          <w:rFonts w:ascii="Times New Roman" w:hAnsi="Times New Roman" w:cs="Times New Roman"/>
          <w:sz w:val="24"/>
          <w:szCs w:val="24"/>
        </w:rPr>
        <w:t xml:space="preserve"> </w:t>
      </w:r>
      <w:r w:rsidRPr="008807E9">
        <w:rPr>
          <w:rFonts w:ascii="Times New Roman" w:hAnsi="Times New Roman" w:cs="Times New Roman"/>
          <w:i/>
          <w:sz w:val="24"/>
          <w:szCs w:val="24"/>
        </w:rPr>
        <w:t>117086/rod</w:t>
      </w:r>
      <w:r w:rsidRPr="008807E9">
        <w:rPr>
          <w:rFonts w:ascii="Times New Roman" w:hAnsi="Times New Roman" w:cs="Times New Roman"/>
          <w:i/>
          <w:sz w:val="24"/>
          <w:szCs w:val="24"/>
          <w:vertAlign w:val="superscript"/>
        </w:rPr>
        <w:t>x-5</w:t>
      </w:r>
      <w:r w:rsidRPr="008807E9">
        <w:rPr>
          <w:rFonts w:ascii="Times New Roman" w:hAnsi="Times New Roman" w:cs="Times New Roman"/>
          <w:sz w:val="24"/>
          <w:szCs w:val="24"/>
          <w:vertAlign w:val="superscript"/>
        </w:rPr>
        <w:t xml:space="preserve"> </w:t>
      </w:r>
      <w:r w:rsidRPr="008807E9">
        <w:rPr>
          <w:rFonts w:ascii="Times New Roman" w:hAnsi="Times New Roman" w:cs="Times New Roman"/>
          <w:sz w:val="24"/>
          <w:szCs w:val="24"/>
        </w:rPr>
        <w:t>background</w:t>
      </w:r>
      <w:r w:rsidRPr="008807E9">
        <w:rPr>
          <w:rFonts w:ascii="Times New Roman" w:hAnsi="Times New Roman" w:cs="Times New Roman"/>
          <w:i/>
          <w:sz w:val="24"/>
          <w:szCs w:val="24"/>
        </w:rPr>
        <w:t>,</w:t>
      </w:r>
      <w:r w:rsidRPr="008807E9">
        <w:rPr>
          <w:rFonts w:ascii="Times New Roman" w:hAnsi="Times New Roman" w:cs="Times New Roman"/>
          <w:sz w:val="24"/>
          <w:szCs w:val="24"/>
        </w:rPr>
        <w:t xml:space="preserve"> heterozygous </w:t>
      </w:r>
      <w:r w:rsidRPr="008807E9">
        <w:rPr>
          <w:rFonts w:ascii="Times New Roman" w:hAnsi="Times New Roman" w:cs="Times New Roman"/>
          <w:i/>
          <w:sz w:val="24"/>
          <w:szCs w:val="24"/>
        </w:rPr>
        <w:t>117086/TM6, TB</w:t>
      </w:r>
      <w:r w:rsidRPr="008807E9">
        <w:rPr>
          <w:rFonts w:ascii="Times New Roman" w:hAnsi="Times New Roman" w:cs="Times New Roman"/>
          <w:sz w:val="24"/>
          <w:szCs w:val="24"/>
        </w:rPr>
        <w:t xml:space="preserve"> in a homozygous </w:t>
      </w:r>
      <w:r w:rsidRPr="008807E9">
        <w:rPr>
          <w:rFonts w:ascii="Times New Roman" w:hAnsi="Times New Roman" w:cs="Times New Roman"/>
          <w:i/>
          <w:sz w:val="24"/>
          <w:szCs w:val="24"/>
        </w:rPr>
        <w:t>bubR1-KEN</w:t>
      </w:r>
      <w:r w:rsidRPr="008807E9">
        <w:rPr>
          <w:rFonts w:ascii="Times New Roman" w:hAnsi="Times New Roman" w:cs="Times New Roman"/>
          <w:sz w:val="24"/>
          <w:szCs w:val="24"/>
        </w:rPr>
        <w:t xml:space="preserve"> background, and homozygous </w:t>
      </w:r>
      <w:r w:rsidRPr="008807E9">
        <w:rPr>
          <w:rFonts w:ascii="Times New Roman" w:hAnsi="Times New Roman" w:cs="Times New Roman"/>
          <w:i/>
          <w:sz w:val="24"/>
          <w:szCs w:val="24"/>
        </w:rPr>
        <w:t>bubR1-KEN</w:t>
      </w:r>
      <w:r w:rsidRPr="008807E9">
        <w:rPr>
          <w:rFonts w:ascii="Times New Roman" w:hAnsi="Times New Roman" w:cs="Times New Roman"/>
          <w:sz w:val="24"/>
          <w:szCs w:val="24"/>
        </w:rPr>
        <w:t xml:space="preserve"> in a homozygous </w:t>
      </w:r>
      <w:r w:rsidRPr="008807E9">
        <w:rPr>
          <w:rFonts w:ascii="Times New Roman" w:hAnsi="Times New Roman" w:cs="Times New Roman"/>
          <w:i/>
          <w:sz w:val="24"/>
          <w:szCs w:val="24"/>
        </w:rPr>
        <w:t xml:space="preserve">117086 </w:t>
      </w:r>
      <w:r w:rsidRPr="008807E9">
        <w:rPr>
          <w:rFonts w:ascii="Times New Roman" w:hAnsi="Times New Roman" w:cs="Times New Roman"/>
          <w:sz w:val="24"/>
          <w:szCs w:val="24"/>
        </w:rPr>
        <w:t xml:space="preserve">background. </w:t>
      </w:r>
      <w:r w:rsidR="008C1E23" w:rsidRPr="008807E9">
        <w:rPr>
          <w:rFonts w:ascii="Times New Roman" w:hAnsi="Times New Roman" w:cs="Times New Roman"/>
          <w:sz w:val="24"/>
          <w:szCs w:val="24"/>
        </w:rPr>
        <w:t>Examination of these mutants through nondisjunction tests of the 2</w:t>
      </w:r>
      <w:r w:rsidR="008C1E23" w:rsidRPr="008807E9">
        <w:rPr>
          <w:rFonts w:ascii="Times New Roman" w:hAnsi="Times New Roman" w:cs="Times New Roman"/>
          <w:sz w:val="24"/>
          <w:szCs w:val="24"/>
          <w:vertAlign w:val="superscript"/>
        </w:rPr>
        <w:t>nd</w:t>
      </w:r>
      <w:r w:rsidR="008C1E23" w:rsidRPr="008807E9">
        <w:rPr>
          <w:rFonts w:ascii="Times New Roman" w:hAnsi="Times New Roman" w:cs="Times New Roman"/>
          <w:sz w:val="24"/>
          <w:szCs w:val="24"/>
        </w:rPr>
        <w:t xml:space="preserve"> and 4</w:t>
      </w:r>
      <w:r w:rsidR="008C1E23" w:rsidRPr="008807E9">
        <w:rPr>
          <w:rFonts w:ascii="Times New Roman" w:hAnsi="Times New Roman" w:cs="Times New Roman"/>
          <w:sz w:val="24"/>
          <w:szCs w:val="24"/>
          <w:vertAlign w:val="superscript"/>
        </w:rPr>
        <w:t>th</w:t>
      </w:r>
      <w:r w:rsidR="008C1E23" w:rsidRPr="008807E9">
        <w:rPr>
          <w:rFonts w:ascii="Times New Roman" w:hAnsi="Times New Roman" w:cs="Times New Roman"/>
          <w:sz w:val="24"/>
          <w:szCs w:val="24"/>
        </w:rPr>
        <w:t xml:space="preserve"> chromosomes will h</w:t>
      </w:r>
      <w:r w:rsidR="00DC2486" w:rsidRPr="008807E9">
        <w:rPr>
          <w:rFonts w:ascii="Times New Roman" w:hAnsi="Times New Roman" w:cs="Times New Roman"/>
          <w:sz w:val="24"/>
          <w:szCs w:val="24"/>
        </w:rPr>
        <w:t xml:space="preserve">opefully provide provocative data of the missegregation rate with </w:t>
      </w:r>
      <w:proofErr w:type="gramStart"/>
      <w:r w:rsidR="00DC2486" w:rsidRPr="008807E9">
        <w:rPr>
          <w:rFonts w:ascii="Times New Roman" w:hAnsi="Times New Roman" w:cs="Times New Roman"/>
          <w:sz w:val="24"/>
          <w:szCs w:val="24"/>
        </w:rPr>
        <w:t>both of these</w:t>
      </w:r>
      <w:proofErr w:type="gramEnd"/>
      <w:r w:rsidR="00DC2486" w:rsidRPr="008807E9">
        <w:rPr>
          <w:rFonts w:ascii="Times New Roman" w:hAnsi="Times New Roman" w:cs="Times New Roman"/>
          <w:sz w:val="24"/>
          <w:szCs w:val="24"/>
        </w:rPr>
        <w:t xml:space="preserve"> mutations present in some capacity. Additionally, cytological experiments of the sex chromosomes and the 3</w:t>
      </w:r>
      <w:r w:rsidR="00DC2486" w:rsidRPr="008807E9">
        <w:rPr>
          <w:rFonts w:ascii="Times New Roman" w:hAnsi="Times New Roman" w:cs="Times New Roman"/>
          <w:sz w:val="24"/>
          <w:szCs w:val="24"/>
          <w:vertAlign w:val="superscript"/>
        </w:rPr>
        <w:t>rd</w:t>
      </w:r>
      <w:r w:rsidR="00DC2486" w:rsidRPr="008807E9">
        <w:rPr>
          <w:rFonts w:ascii="Times New Roman" w:hAnsi="Times New Roman" w:cs="Times New Roman"/>
          <w:sz w:val="24"/>
          <w:szCs w:val="24"/>
        </w:rPr>
        <w:t xml:space="preserve"> chromosome will allow us to better understand the phenotype that these </w:t>
      </w:r>
      <w:r w:rsidR="008177B2" w:rsidRPr="008807E9">
        <w:rPr>
          <w:rFonts w:ascii="Times New Roman" w:hAnsi="Times New Roman" w:cs="Times New Roman"/>
          <w:sz w:val="24"/>
          <w:szCs w:val="24"/>
        </w:rPr>
        <w:t>phenotypes</w:t>
      </w:r>
      <w:r w:rsidR="00DC2486" w:rsidRPr="008807E9">
        <w:rPr>
          <w:rFonts w:ascii="Times New Roman" w:hAnsi="Times New Roman" w:cs="Times New Roman"/>
          <w:sz w:val="24"/>
          <w:szCs w:val="24"/>
        </w:rPr>
        <w:t xml:space="preserve"> bring into the picture.</w:t>
      </w:r>
      <w:r w:rsidR="00EC7E43" w:rsidRPr="008807E9">
        <w:rPr>
          <w:rFonts w:ascii="Times New Roman" w:hAnsi="Times New Roman" w:cs="Times New Roman"/>
          <w:sz w:val="24"/>
          <w:szCs w:val="24"/>
        </w:rPr>
        <w:t xml:space="preserve"> First round cytological experimentation of the heterozygous </w:t>
      </w:r>
      <w:r w:rsidR="00EC7E43" w:rsidRPr="008807E9">
        <w:rPr>
          <w:rFonts w:ascii="Times New Roman" w:hAnsi="Times New Roman" w:cs="Times New Roman"/>
          <w:i/>
          <w:sz w:val="24"/>
          <w:szCs w:val="24"/>
        </w:rPr>
        <w:t>bubR1-KEN/</w:t>
      </w:r>
      <w:proofErr w:type="spellStart"/>
      <w:r w:rsidR="00EC7E43" w:rsidRPr="008807E9">
        <w:rPr>
          <w:rFonts w:ascii="Times New Roman" w:hAnsi="Times New Roman" w:cs="Times New Roman"/>
          <w:i/>
          <w:sz w:val="24"/>
          <w:szCs w:val="24"/>
        </w:rPr>
        <w:t>cyo</w:t>
      </w:r>
      <w:proofErr w:type="spellEnd"/>
      <w:r w:rsidR="00EC7E43" w:rsidRPr="008807E9">
        <w:rPr>
          <w:rFonts w:ascii="Times New Roman" w:hAnsi="Times New Roman" w:cs="Times New Roman"/>
          <w:sz w:val="24"/>
          <w:szCs w:val="24"/>
        </w:rPr>
        <w:t xml:space="preserve"> in a trans-heterozygous </w:t>
      </w:r>
      <w:r w:rsidR="00EC7E43" w:rsidRPr="008807E9">
        <w:rPr>
          <w:rFonts w:ascii="Times New Roman" w:hAnsi="Times New Roman" w:cs="Times New Roman"/>
          <w:i/>
          <w:sz w:val="24"/>
          <w:szCs w:val="24"/>
        </w:rPr>
        <w:t>117086/rod</w:t>
      </w:r>
      <w:r w:rsidR="00EC7E43" w:rsidRPr="008807E9">
        <w:rPr>
          <w:rFonts w:ascii="Times New Roman" w:hAnsi="Times New Roman" w:cs="Times New Roman"/>
          <w:i/>
          <w:sz w:val="24"/>
          <w:szCs w:val="24"/>
          <w:vertAlign w:val="superscript"/>
        </w:rPr>
        <w:t>x-5</w:t>
      </w:r>
      <w:r w:rsidR="00EC7E43" w:rsidRPr="008807E9">
        <w:rPr>
          <w:rFonts w:ascii="Times New Roman" w:hAnsi="Times New Roman" w:cs="Times New Roman"/>
          <w:sz w:val="24"/>
          <w:szCs w:val="24"/>
          <w:vertAlign w:val="superscript"/>
        </w:rPr>
        <w:t xml:space="preserve"> </w:t>
      </w:r>
      <w:r w:rsidR="00EC7E43" w:rsidRPr="008807E9">
        <w:rPr>
          <w:rFonts w:ascii="Times New Roman" w:hAnsi="Times New Roman" w:cs="Times New Roman"/>
          <w:sz w:val="24"/>
          <w:szCs w:val="24"/>
        </w:rPr>
        <w:t>background has exciting preliminary findings. In the very first round of sex chromosome FISH, we saw high levels of X chromosome PSCS in both meiosis I and II</w:t>
      </w:r>
      <w:r w:rsidR="009B66A7" w:rsidRPr="008807E9">
        <w:rPr>
          <w:rFonts w:ascii="Times New Roman" w:hAnsi="Times New Roman" w:cs="Times New Roman"/>
          <w:sz w:val="24"/>
          <w:szCs w:val="24"/>
        </w:rPr>
        <w:t xml:space="preserve"> (Fig. 10)</w:t>
      </w:r>
      <w:r w:rsidR="00EC7E43" w:rsidRPr="008807E9">
        <w:rPr>
          <w:rFonts w:ascii="Times New Roman" w:hAnsi="Times New Roman" w:cs="Times New Roman"/>
          <w:sz w:val="24"/>
          <w:szCs w:val="24"/>
        </w:rPr>
        <w:t xml:space="preserve">, though a Y chromosome AATAC signal is not </w:t>
      </w:r>
      <w:r w:rsidR="009B66A7" w:rsidRPr="008807E9">
        <w:rPr>
          <w:rFonts w:ascii="Times New Roman" w:hAnsi="Times New Roman" w:cs="Times New Roman"/>
          <w:sz w:val="24"/>
          <w:szCs w:val="24"/>
        </w:rPr>
        <w:t xml:space="preserve">present (a complication that has affected our data gathering through many FISH experiments). If this phenotype has an increased rate of equational or unilateral segregation than that of single mutant </w:t>
      </w:r>
      <w:r w:rsidR="009B66A7" w:rsidRPr="008807E9">
        <w:rPr>
          <w:rFonts w:ascii="Times New Roman" w:hAnsi="Times New Roman" w:cs="Times New Roman"/>
          <w:i/>
          <w:sz w:val="24"/>
          <w:szCs w:val="24"/>
        </w:rPr>
        <w:t xml:space="preserve">rod </w:t>
      </w:r>
      <w:r w:rsidR="009B66A7" w:rsidRPr="008807E9">
        <w:rPr>
          <w:rFonts w:ascii="Times New Roman" w:hAnsi="Times New Roman" w:cs="Times New Roman"/>
          <w:sz w:val="24"/>
          <w:szCs w:val="24"/>
        </w:rPr>
        <w:t xml:space="preserve">trans-heterozygous flies, we may be able to establish a link between </w:t>
      </w:r>
      <w:r w:rsidR="009B66A7" w:rsidRPr="008807E9">
        <w:rPr>
          <w:rFonts w:ascii="Times New Roman" w:hAnsi="Times New Roman" w:cs="Times New Roman"/>
          <w:i/>
          <w:sz w:val="24"/>
          <w:szCs w:val="24"/>
        </w:rPr>
        <w:t xml:space="preserve">Rod </w:t>
      </w:r>
      <w:r w:rsidR="009B66A7" w:rsidRPr="008807E9">
        <w:rPr>
          <w:rFonts w:ascii="Times New Roman" w:hAnsi="Times New Roman" w:cs="Times New Roman"/>
          <w:sz w:val="24"/>
          <w:szCs w:val="24"/>
        </w:rPr>
        <w:t xml:space="preserve">and </w:t>
      </w:r>
      <w:r w:rsidR="009B66A7" w:rsidRPr="008807E9">
        <w:rPr>
          <w:rFonts w:ascii="Times New Roman" w:hAnsi="Times New Roman" w:cs="Times New Roman"/>
          <w:i/>
          <w:sz w:val="24"/>
          <w:szCs w:val="24"/>
        </w:rPr>
        <w:t xml:space="preserve">BubR1 </w:t>
      </w:r>
      <w:r w:rsidR="009B66A7" w:rsidRPr="008807E9">
        <w:rPr>
          <w:rFonts w:ascii="Times New Roman" w:hAnsi="Times New Roman" w:cs="Times New Roman"/>
          <w:sz w:val="24"/>
          <w:szCs w:val="24"/>
        </w:rPr>
        <w:t>in signaling and activating the spindle assembly checkpoint.</w:t>
      </w:r>
    </w:p>
    <w:p w14:paraId="10F0600B" w14:textId="70A13EDD" w:rsidR="00B55E1C" w:rsidRDefault="00B55E1C" w:rsidP="00B55E1C">
      <w:pPr>
        <w:spacing w:line="480" w:lineRule="auto"/>
        <w:ind w:firstLine="720"/>
        <w:rPr>
          <w:rFonts w:ascii="Times New Roman" w:hAnsi="Times New Roman" w:cs="Times New Roman"/>
          <w:sz w:val="24"/>
          <w:szCs w:val="24"/>
        </w:rPr>
      </w:pPr>
    </w:p>
    <w:p w14:paraId="74F59F51" w14:textId="0DEDCA29" w:rsidR="00B55E1C" w:rsidRDefault="00B55E1C" w:rsidP="00B55E1C">
      <w:pPr>
        <w:spacing w:line="480" w:lineRule="auto"/>
        <w:ind w:firstLine="720"/>
        <w:rPr>
          <w:rFonts w:ascii="Times New Roman" w:hAnsi="Times New Roman" w:cs="Times New Roman"/>
          <w:sz w:val="24"/>
          <w:szCs w:val="24"/>
        </w:rPr>
      </w:pPr>
    </w:p>
    <w:p w14:paraId="76713160" w14:textId="6F802FB3" w:rsidR="00B55E1C" w:rsidRDefault="00B55E1C" w:rsidP="00B55E1C">
      <w:pPr>
        <w:spacing w:line="480" w:lineRule="auto"/>
        <w:ind w:firstLine="720"/>
        <w:rPr>
          <w:rFonts w:ascii="Times New Roman" w:hAnsi="Times New Roman" w:cs="Times New Roman"/>
          <w:sz w:val="24"/>
          <w:szCs w:val="24"/>
        </w:rPr>
      </w:pPr>
    </w:p>
    <w:p w14:paraId="23B2E1BC" w14:textId="77777777" w:rsidR="00B55E1C" w:rsidRPr="00B55E1C" w:rsidRDefault="00B55E1C" w:rsidP="00B55E1C">
      <w:pPr>
        <w:spacing w:line="480" w:lineRule="auto"/>
        <w:ind w:firstLine="720"/>
        <w:rPr>
          <w:rFonts w:ascii="Times New Roman" w:hAnsi="Times New Roman" w:cs="Times New Roman"/>
        </w:rPr>
      </w:pPr>
    </w:p>
    <w:p w14:paraId="35906230" w14:textId="24E19B20" w:rsidR="00515DE7" w:rsidRPr="00B55E1C" w:rsidRDefault="009A67D5" w:rsidP="00B55E1C">
      <w:pPr>
        <w:spacing w:line="480" w:lineRule="auto"/>
        <w:ind w:firstLine="720"/>
        <w:rPr>
          <w:rFonts w:ascii="Times New Roman" w:hAnsi="Times New Roman" w:cs="Times New Roman"/>
        </w:rPr>
      </w:pPr>
      <w:r w:rsidRPr="00B55E1C">
        <w:rPr>
          <w:rFonts w:ascii="Times New Roman" w:hAnsi="Times New Roman" w:cs="Times New Roman"/>
          <w:noProof/>
        </w:rPr>
        <w:drawing>
          <wp:anchor distT="0" distB="0" distL="114300" distR="114300" simplePos="0" relativeHeight="251664384" behindDoc="1" locked="0" layoutInCell="1" allowOverlap="1" wp14:anchorId="0C123568" wp14:editId="588A2C49">
            <wp:simplePos x="0" y="0"/>
            <wp:positionH relativeFrom="column">
              <wp:posOffset>-285115</wp:posOffset>
            </wp:positionH>
            <wp:positionV relativeFrom="paragraph">
              <wp:posOffset>271145</wp:posOffset>
            </wp:positionV>
            <wp:extent cx="5441315" cy="3360420"/>
            <wp:effectExtent l="0" t="0" r="6985" b="0"/>
            <wp:wrapTight wrapText="bothSides">
              <wp:wrapPolygon edited="0">
                <wp:start x="0" y="0"/>
                <wp:lineTo x="0" y="21429"/>
                <wp:lineTo x="21552" y="21429"/>
                <wp:lineTo x="21552" y="0"/>
                <wp:lineTo x="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5441315" cy="3360420"/>
                    </a:xfrm>
                    <a:prstGeom prst="rect">
                      <a:avLst/>
                    </a:prstGeom>
                  </pic:spPr>
                </pic:pic>
              </a:graphicData>
            </a:graphic>
            <wp14:sizeRelH relativeFrom="margin">
              <wp14:pctWidth>0</wp14:pctWidth>
            </wp14:sizeRelH>
            <wp14:sizeRelV relativeFrom="margin">
              <wp14:pctHeight>0</wp14:pctHeight>
            </wp14:sizeRelV>
          </wp:anchor>
        </w:drawing>
      </w:r>
    </w:p>
    <w:p w14:paraId="3EAE2CC1" w14:textId="2FA1B90D" w:rsidR="00515DE7" w:rsidRPr="00B55E1C" w:rsidRDefault="00515DE7" w:rsidP="00B55E1C">
      <w:pPr>
        <w:spacing w:line="480" w:lineRule="auto"/>
        <w:ind w:left="720" w:hanging="360"/>
        <w:rPr>
          <w:rFonts w:ascii="Times New Roman" w:hAnsi="Times New Roman" w:cs="Times New Roman"/>
          <w:sz w:val="24"/>
          <w:szCs w:val="24"/>
        </w:rPr>
      </w:pPr>
    </w:p>
    <w:p w14:paraId="4E261BD2" w14:textId="68BF3668" w:rsidR="00515DE7" w:rsidRPr="00B55E1C" w:rsidRDefault="00515DE7" w:rsidP="00B55E1C">
      <w:pPr>
        <w:spacing w:line="480" w:lineRule="auto"/>
        <w:ind w:left="720" w:hanging="360"/>
        <w:rPr>
          <w:rFonts w:ascii="Times New Roman" w:hAnsi="Times New Roman" w:cs="Times New Roman"/>
          <w:sz w:val="24"/>
          <w:szCs w:val="24"/>
        </w:rPr>
      </w:pPr>
    </w:p>
    <w:p w14:paraId="31B31AD7" w14:textId="09CCA934" w:rsidR="00515DE7" w:rsidRPr="00B55E1C" w:rsidRDefault="00515DE7" w:rsidP="00B55E1C">
      <w:pPr>
        <w:spacing w:line="480" w:lineRule="auto"/>
        <w:ind w:left="720" w:hanging="360"/>
        <w:rPr>
          <w:rFonts w:ascii="Times New Roman" w:hAnsi="Times New Roman" w:cs="Times New Roman"/>
          <w:sz w:val="24"/>
          <w:szCs w:val="24"/>
        </w:rPr>
      </w:pPr>
    </w:p>
    <w:p w14:paraId="51CAC25E" w14:textId="1B163FED" w:rsidR="00515DE7" w:rsidRPr="00B55E1C" w:rsidRDefault="00515DE7" w:rsidP="00B55E1C">
      <w:pPr>
        <w:spacing w:line="480" w:lineRule="auto"/>
        <w:ind w:left="720" w:hanging="360"/>
        <w:rPr>
          <w:rFonts w:ascii="Times New Roman" w:hAnsi="Times New Roman" w:cs="Times New Roman"/>
          <w:sz w:val="24"/>
          <w:szCs w:val="24"/>
        </w:rPr>
      </w:pPr>
    </w:p>
    <w:p w14:paraId="1DC49F59" w14:textId="0B548F6F" w:rsidR="00515DE7" w:rsidRPr="00B55E1C" w:rsidRDefault="00515DE7" w:rsidP="00B55E1C">
      <w:pPr>
        <w:spacing w:line="480" w:lineRule="auto"/>
        <w:ind w:left="720" w:hanging="360"/>
        <w:rPr>
          <w:rFonts w:ascii="Times New Roman" w:hAnsi="Times New Roman" w:cs="Times New Roman"/>
          <w:sz w:val="24"/>
          <w:szCs w:val="24"/>
        </w:rPr>
      </w:pPr>
    </w:p>
    <w:p w14:paraId="39D58CF7" w14:textId="4F98260C" w:rsidR="009A67D5" w:rsidRPr="00B55E1C" w:rsidRDefault="009A67D5" w:rsidP="00B55E1C">
      <w:pPr>
        <w:spacing w:line="480" w:lineRule="auto"/>
        <w:rPr>
          <w:rFonts w:ascii="Times New Roman" w:hAnsi="Times New Roman" w:cs="Times New Roman"/>
          <w:sz w:val="24"/>
          <w:szCs w:val="24"/>
        </w:rPr>
      </w:pPr>
    </w:p>
    <w:p w14:paraId="087133CE" w14:textId="7DFB0A13" w:rsidR="009A67D5" w:rsidRPr="00B55E1C" w:rsidRDefault="009A67D5" w:rsidP="00B55E1C">
      <w:pPr>
        <w:spacing w:line="480" w:lineRule="auto"/>
        <w:rPr>
          <w:rFonts w:ascii="Times New Roman" w:hAnsi="Times New Roman" w:cs="Times New Roman"/>
          <w:sz w:val="24"/>
          <w:szCs w:val="24"/>
        </w:rPr>
      </w:pPr>
    </w:p>
    <w:p w14:paraId="3B654819" w14:textId="54DE99F4" w:rsidR="00B55E1C" w:rsidRDefault="00B55E1C" w:rsidP="00B55E1C">
      <w:pPr>
        <w:spacing w:line="480" w:lineRule="auto"/>
        <w:rPr>
          <w:rFonts w:ascii="Times New Roman" w:hAnsi="Times New Roman" w:cs="Times New Roman"/>
          <w:sz w:val="24"/>
          <w:szCs w:val="24"/>
        </w:rPr>
      </w:pPr>
    </w:p>
    <w:p w14:paraId="138BADA6" w14:textId="2926A9D0" w:rsidR="00B55E1C" w:rsidRPr="00B55E1C" w:rsidRDefault="00515DE7" w:rsidP="00B55E1C">
      <w:pPr>
        <w:spacing w:line="480" w:lineRule="auto"/>
        <w:rPr>
          <w:rFonts w:ascii="Times New Roman" w:hAnsi="Times New Roman" w:cs="Times New Roman"/>
          <w:sz w:val="24"/>
          <w:szCs w:val="24"/>
        </w:rPr>
      </w:pPr>
      <w:r w:rsidRPr="00B55E1C">
        <w:rPr>
          <w:rFonts w:ascii="Times New Roman" w:hAnsi="Times New Roman" w:cs="Times New Roman"/>
          <w:sz w:val="24"/>
          <w:szCs w:val="24"/>
        </w:rPr>
        <w:t xml:space="preserve">Figure 1: Equational segregation and unilateral segregation of sex chromosomes of </w:t>
      </w:r>
      <w:r w:rsidRPr="00B55E1C">
        <w:rPr>
          <w:rFonts w:ascii="Times New Roman" w:hAnsi="Times New Roman" w:cs="Times New Roman"/>
          <w:i/>
          <w:sz w:val="24"/>
          <w:szCs w:val="24"/>
        </w:rPr>
        <w:t xml:space="preserve">rod </w:t>
      </w:r>
      <w:r w:rsidRPr="00B55E1C">
        <w:rPr>
          <w:rFonts w:ascii="Times New Roman" w:hAnsi="Times New Roman" w:cs="Times New Roman"/>
          <w:sz w:val="24"/>
          <w:szCs w:val="24"/>
        </w:rPr>
        <w:t>trans-heterozygous mutants</w:t>
      </w:r>
      <w:r w:rsidR="00947E90" w:rsidRPr="00B55E1C">
        <w:rPr>
          <w:rFonts w:ascii="Times New Roman" w:hAnsi="Times New Roman" w:cs="Times New Roman"/>
          <w:sz w:val="24"/>
          <w:szCs w:val="24"/>
        </w:rPr>
        <w:t>,</w:t>
      </w:r>
      <w:r w:rsidR="00B55E1C">
        <w:rPr>
          <w:rFonts w:ascii="Times New Roman" w:hAnsi="Times New Roman" w:cs="Times New Roman"/>
          <w:sz w:val="24"/>
          <w:szCs w:val="24"/>
        </w:rPr>
        <w:t xml:space="preserve"> courtesy of Quitao He, UTK.</w:t>
      </w:r>
    </w:p>
    <w:p w14:paraId="78AA6EA8" w14:textId="7153EC7D" w:rsidR="00515DE7" w:rsidRPr="00B55E1C" w:rsidRDefault="00B55E1C" w:rsidP="00B55E1C">
      <w:pPr>
        <w:spacing w:line="480" w:lineRule="auto"/>
        <w:ind w:left="720" w:hanging="360"/>
        <w:rPr>
          <w:rFonts w:ascii="Times New Roman" w:hAnsi="Times New Roman" w:cs="Times New Roman"/>
          <w:sz w:val="24"/>
          <w:szCs w:val="24"/>
        </w:rPr>
      </w:pPr>
      <w:r w:rsidRPr="00B55E1C">
        <w:rPr>
          <w:rFonts w:ascii="Times New Roman" w:hAnsi="Times New Roman" w:cs="Times New Roman"/>
          <w:noProof/>
        </w:rPr>
        <w:drawing>
          <wp:anchor distT="0" distB="0" distL="114300" distR="114300" simplePos="0" relativeHeight="251665408" behindDoc="0" locked="0" layoutInCell="1" allowOverlap="1" wp14:anchorId="54AE5FA2" wp14:editId="1D4F0E8E">
            <wp:simplePos x="0" y="0"/>
            <wp:positionH relativeFrom="margin">
              <wp:posOffset>-318977</wp:posOffset>
            </wp:positionH>
            <wp:positionV relativeFrom="paragraph">
              <wp:posOffset>-177239</wp:posOffset>
            </wp:positionV>
            <wp:extent cx="3655060" cy="3561715"/>
            <wp:effectExtent l="0" t="0" r="2540" b="635"/>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3655060" cy="3561715"/>
                    </a:xfrm>
                    <a:prstGeom prst="rect">
                      <a:avLst/>
                    </a:prstGeom>
                  </pic:spPr>
                </pic:pic>
              </a:graphicData>
            </a:graphic>
            <wp14:sizeRelH relativeFrom="margin">
              <wp14:pctWidth>0</wp14:pctWidth>
            </wp14:sizeRelH>
            <wp14:sizeRelV relativeFrom="margin">
              <wp14:pctHeight>0</wp14:pctHeight>
            </wp14:sizeRelV>
          </wp:anchor>
        </w:drawing>
      </w:r>
    </w:p>
    <w:p w14:paraId="530E05B3" w14:textId="19F89AB6" w:rsidR="005F388C" w:rsidRPr="00B55E1C" w:rsidRDefault="00515DE7" w:rsidP="00B55E1C">
      <w:pPr>
        <w:spacing w:line="480" w:lineRule="auto"/>
        <w:ind w:left="720" w:hanging="360"/>
        <w:rPr>
          <w:rFonts w:ascii="Times New Roman" w:hAnsi="Times New Roman" w:cs="Times New Roman"/>
          <w:sz w:val="24"/>
          <w:szCs w:val="24"/>
        </w:rPr>
      </w:pPr>
      <w:r w:rsidRPr="00B55E1C">
        <w:rPr>
          <w:rFonts w:ascii="Times New Roman" w:hAnsi="Times New Roman" w:cs="Times New Roman"/>
          <w:sz w:val="24"/>
          <w:szCs w:val="24"/>
        </w:rPr>
        <w:t xml:space="preserve">Figure 2: Unilateral segregation and PSCS of chromosome 3 in </w:t>
      </w:r>
      <w:r w:rsidRPr="00B55E1C">
        <w:rPr>
          <w:rFonts w:ascii="Times New Roman" w:hAnsi="Times New Roman" w:cs="Times New Roman"/>
          <w:i/>
          <w:sz w:val="24"/>
          <w:szCs w:val="24"/>
        </w:rPr>
        <w:t>rod</w:t>
      </w:r>
      <w:r w:rsidRPr="00B55E1C">
        <w:rPr>
          <w:rFonts w:ascii="Times New Roman" w:hAnsi="Times New Roman" w:cs="Times New Roman"/>
          <w:sz w:val="24"/>
          <w:szCs w:val="24"/>
        </w:rPr>
        <w:t xml:space="preserve"> trans-heterozygous mutants. Images courtesy of </w:t>
      </w:r>
      <w:proofErr w:type="spellStart"/>
      <w:r w:rsidRPr="00B55E1C">
        <w:rPr>
          <w:rFonts w:ascii="Times New Roman" w:hAnsi="Times New Roman" w:cs="Times New Roman"/>
          <w:sz w:val="24"/>
          <w:szCs w:val="24"/>
        </w:rPr>
        <w:t>Qiutao</w:t>
      </w:r>
      <w:proofErr w:type="spellEnd"/>
      <w:r w:rsidRPr="00B55E1C">
        <w:rPr>
          <w:rFonts w:ascii="Times New Roman" w:hAnsi="Times New Roman" w:cs="Times New Roman"/>
          <w:sz w:val="24"/>
          <w:szCs w:val="24"/>
        </w:rPr>
        <w:t xml:space="preserve"> He, UTK.</w:t>
      </w:r>
    </w:p>
    <w:p w14:paraId="28E087A8" w14:textId="06FC055A" w:rsidR="005F388C" w:rsidRPr="00B55E1C" w:rsidRDefault="005F388C" w:rsidP="00B55E1C">
      <w:pPr>
        <w:spacing w:line="480" w:lineRule="auto"/>
        <w:ind w:left="720" w:hanging="360"/>
        <w:jc w:val="center"/>
        <w:rPr>
          <w:rFonts w:ascii="Times New Roman" w:hAnsi="Times New Roman" w:cs="Times New Roman"/>
          <w:sz w:val="24"/>
          <w:szCs w:val="24"/>
        </w:rPr>
      </w:pPr>
    </w:p>
    <w:p w14:paraId="2DFD760B" w14:textId="290CD044" w:rsidR="005F388C" w:rsidRPr="00B55E1C" w:rsidRDefault="005F388C" w:rsidP="00B55E1C">
      <w:pPr>
        <w:spacing w:line="480" w:lineRule="auto"/>
        <w:ind w:left="720" w:hanging="360"/>
        <w:rPr>
          <w:rFonts w:ascii="Times New Roman" w:hAnsi="Times New Roman" w:cs="Times New Roman"/>
          <w:sz w:val="24"/>
          <w:szCs w:val="24"/>
        </w:rPr>
      </w:pPr>
    </w:p>
    <w:p w14:paraId="13C00B39" w14:textId="2B97F9BA" w:rsidR="004C1F77" w:rsidRPr="00B55E1C" w:rsidRDefault="003B14F6" w:rsidP="00B55E1C">
      <w:pPr>
        <w:spacing w:line="480" w:lineRule="auto"/>
        <w:ind w:left="720" w:hanging="360"/>
        <w:rPr>
          <w:rFonts w:ascii="Times New Roman" w:hAnsi="Times New Roman" w:cs="Times New Roman"/>
          <w:sz w:val="24"/>
          <w:szCs w:val="24"/>
        </w:rPr>
      </w:pPr>
      <w:r w:rsidRPr="00B55E1C">
        <w:rPr>
          <w:rFonts w:ascii="Times New Roman" w:hAnsi="Times New Roman" w:cs="Times New Roman"/>
          <w:noProof/>
        </w:rPr>
        <w:drawing>
          <wp:anchor distT="0" distB="0" distL="114300" distR="114300" simplePos="0" relativeHeight="251666432" behindDoc="0" locked="0" layoutInCell="1" allowOverlap="1" wp14:anchorId="1771F33D" wp14:editId="7F1A127B">
            <wp:simplePos x="0" y="0"/>
            <wp:positionH relativeFrom="margin">
              <wp:align>left</wp:align>
            </wp:positionH>
            <wp:positionV relativeFrom="paragraph">
              <wp:posOffset>333228</wp:posOffset>
            </wp:positionV>
            <wp:extent cx="4076576" cy="3844638"/>
            <wp:effectExtent l="0" t="0" r="635" b="381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076576" cy="3844638"/>
                    </a:xfrm>
                    <a:prstGeom prst="rect">
                      <a:avLst/>
                    </a:prstGeom>
                  </pic:spPr>
                </pic:pic>
              </a:graphicData>
            </a:graphic>
            <wp14:sizeRelH relativeFrom="margin">
              <wp14:pctWidth>0</wp14:pctWidth>
            </wp14:sizeRelH>
            <wp14:sizeRelV relativeFrom="margin">
              <wp14:pctHeight>0</wp14:pctHeight>
            </wp14:sizeRelV>
          </wp:anchor>
        </w:drawing>
      </w:r>
    </w:p>
    <w:p w14:paraId="1A6808E9" w14:textId="258099FE" w:rsidR="004C1F77" w:rsidRPr="00B55E1C" w:rsidRDefault="004C1F77" w:rsidP="00B55E1C">
      <w:pPr>
        <w:spacing w:line="480" w:lineRule="auto"/>
        <w:ind w:left="720" w:hanging="360"/>
        <w:rPr>
          <w:rFonts w:ascii="Times New Roman" w:hAnsi="Times New Roman" w:cs="Times New Roman"/>
          <w:sz w:val="24"/>
          <w:szCs w:val="24"/>
        </w:rPr>
      </w:pPr>
    </w:p>
    <w:p w14:paraId="0E9902BD" w14:textId="5896C888" w:rsidR="004C1F77" w:rsidRPr="00B55E1C" w:rsidRDefault="00C3422C" w:rsidP="00B55E1C">
      <w:pPr>
        <w:spacing w:line="480" w:lineRule="auto"/>
        <w:ind w:left="720" w:hanging="360"/>
        <w:rPr>
          <w:rFonts w:ascii="Times New Roman" w:hAnsi="Times New Roman" w:cs="Times New Roman"/>
          <w:sz w:val="24"/>
          <w:szCs w:val="24"/>
        </w:rPr>
      </w:pPr>
      <w:r w:rsidRPr="00B55E1C">
        <w:rPr>
          <w:rFonts w:ascii="Times New Roman" w:hAnsi="Times New Roman" w:cs="Times New Roman"/>
          <w:sz w:val="24"/>
          <w:szCs w:val="24"/>
        </w:rPr>
        <w:t xml:space="preserve">Figure 3: </w:t>
      </w:r>
      <w:proofErr w:type="spellStart"/>
      <w:r w:rsidRPr="00B55E1C">
        <w:rPr>
          <w:rFonts w:ascii="Times New Roman" w:hAnsi="Times New Roman" w:cs="Times New Roman"/>
          <w:sz w:val="24"/>
          <w:szCs w:val="24"/>
        </w:rPr>
        <w:t>Dodeca</w:t>
      </w:r>
      <w:proofErr w:type="spellEnd"/>
      <w:r w:rsidRPr="00B55E1C">
        <w:rPr>
          <w:rFonts w:ascii="Times New Roman" w:hAnsi="Times New Roman" w:cs="Times New Roman"/>
          <w:sz w:val="24"/>
          <w:szCs w:val="24"/>
        </w:rPr>
        <w:t xml:space="preserve"> imaging of the 3</w:t>
      </w:r>
      <w:r w:rsidRPr="00B55E1C">
        <w:rPr>
          <w:rFonts w:ascii="Times New Roman" w:hAnsi="Times New Roman" w:cs="Times New Roman"/>
          <w:sz w:val="24"/>
          <w:szCs w:val="24"/>
          <w:vertAlign w:val="superscript"/>
        </w:rPr>
        <w:t>rd</w:t>
      </w:r>
      <w:r w:rsidRPr="00B55E1C">
        <w:rPr>
          <w:rFonts w:ascii="Times New Roman" w:hAnsi="Times New Roman" w:cs="Times New Roman"/>
          <w:sz w:val="24"/>
          <w:szCs w:val="24"/>
        </w:rPr>
        <w:t xml:space="preserve"> chromosome in homozygous </w:t>
      </w:r>
      <w:r w:rsidRPr="00B55E1C">
        <w:rPr>
          <w:rFonts w:ascii="Times New Roman" w:hAnsi="Times New Roman" w:cs="Times New Roman"/>
          <w:i/>
          <w:sz w:val="24"/>
          <w:szCs w:val="24"/>
        </w:rPr>
        <w:t xml:space="preserve">bubR1-KEN </w:t>
      </w:r>
      <w:r w:rsidRPr="00B55E1C">
        <w:rPr>
          <w:rFonts w:ascii="Times New Roman" w:hAnsi="Times New Roman" w:cs="Times New Roman"/>
          <w:sz w:val="24"/>
          <w:szCs w:val="24"/>
        </w:rPr>
        <w:t xml:space="preserve">mutants. </w:t>
      </w:r>
    </w:p>
    <w:p w14:paraId="7B6865A6" w14:textId="6F109447" w:rsidR="004C1F77" w:rsidRPr="00B55E1C" w:rsidRDefault="004C1F77" w:rsidP="00B55E1C">
      <w:pPr>
        <w:spacing w:line="480" w:lineRule="auto"/>
        <w:ind w:left="720" w:hanging="360"/>
        <w:rPr>
          <w:rFonts w:ascii="Times New Roman" w:hAnsi="Times New Roman" w:cs="Times New Roman"/>
          <w:sz w:val="24"/>
          <w:szCs w:val="24"/>
        </w:rPr>
      </w:pPr>
    </w:p>
    <w:p w14:paraId="6A15551C" w14:textId="0E5D6BDA" w:rsidR="004C1F77" w:rsidRPr="00B55E1C" w:rsidRDefault="004C1F77" w:rsidP="00B55E1C">
      <w:pPr>
        <w:spacing w:line="480" w:lineRule="auto"/>
        <w:ind w:left="720" w:hanging="360"/>
        <w:rPr>
          <w:rFonts w:ascii="Times New Roman" w:hAnsi="Times New Roman" w:cs="Times New Roman"/>
          <w:sz w:val="24"/>
          <w:szCs w:val="24"/>
        </w:rPr>
      </w:pPr>
    </w:p>
    <w:p w14:paraId="44CA7F6A" w14:textId="738B6562" w:rsidR="005F388C" w:rsidRPr="00B55E1C" w:rsidRDefault="005F388C" w:rsidP="00B55E1C">
      <w:pPr>
        <w:spacing w:line="480" w:lineRule="auto"/>
        <w:rPr>
          <w:rFonts w:ascii="Times New Roman" w:hAnsi="Times New Roman" w:cs="Times New Roman"/>
          <w:sz w:val="24"/>
          <w:szCs w:val="24"/>
        </w:rPr>
      </w:pPr>
    </w:p>
    <w:p w14:paraId="45BD6779" w14:textId="354C6733" w:rsidR="004C1F77" w:rsidRPr="00B55E1C" w:rsidRDefault="004C1F77" w:rsidP="00B55E1C">
      <w:pPr>
        <w:spacing w:line="480" w:lineRule="auto"/>
        <w:rPr>
          <w:rFonts w:ascii="Times New Roman" w:hAnsi="Times New Roman" w:cs="Times New Roman"/>
          <w:sz w:val="24"/>
          <w:szCs w:val="24"/>
        </w:rPr>
      </w:pPr>
      <w:r w:rsidRPr="00B55E1C">
        <w:rPr>
          <w:rFonts w:ascii="Times New Roman" w:hAnsi="Times New Roman" w:cs="Times New Roman"/>
          <w:noProof/>
        </w:rPr>
        <w:drawing>
          <wp:inline distT="0" distB="0" distL="0" distR="0" wp14:anchorId="0E3B427C" wp14:editId="4903E3F1">
            <wp:extent cx="5943600" cy="1497330"/>
            <wp:effectExtent l="0" t="0" r="0"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497330"/>
                    </a:xfrm>
                    <a:prstGeom prst="rect">
                      <a:avLst/>
                    </a:prstGeom>
                  </pic:spPr>
                </pic:pic>
              </a:graphicData>
            </a:graphic>
          </wp:inline>
        </w:drawing>
      </w:r>
    </w:p>
    <w:p w14:paraId="16C0F672" w14:textId="257AB8F7" w:rsidR="00420235" w:rsidRPr="00B55E1C" w:rsidRDefault="004C1F77" w:rsidP="00B55E1C">
      <w:pPr>
        <w:spacing w:line="480" w:lineRule="auto"/>
        <w:rPr>
          <w:rFonts w:ascii="Times New Roman" w:hAnsi="Times New Roman" w:cs="Times New Roman"/>
          <w:sz w:val="24"/>
          <w:szCs w:val="24"/>
        </w:rPr>
      </w:pPr>
      <w:r w:rsidRPr="00B55E1C">
        <w:rPr>
          <w:rFonts w:ascii="Times New Roman" w:hAnsi="Times New Roman" w:cs="Times New Roman"/>
          <w:sz w:val="24"/>
          <w:szCs w:val="24"/>
        </w:rPr>
        <w:t xml:space="preserve">Figure 4: Anaphase bridging and PSCS seen in homozygous </w:t>
      </w:r>
      <w:r w:rsidRPr="00B55E1C">
        <w:rPr>
          <w:rFonts w:ascii="Times New Roman" w:hAnsi="Times New Roman" w:cs="Times New Roman"/>
          <w:i/>
          <w:sz w:val="24"/>
          <w:szCs w:val="24"/>
        </w:rPr>
        <w:t xml:space="preserve">bubR1-KEN </w:t>
      </w:r>
      <w:r w:rsidRPr="00B55E1C">
        <w:rPr>
          <w:rFonts w:ascii="Times New Roman" w:hAnsi="Times New Roman" w:cs="Times New Roman"/>
          <w:sz w:val="24"/>
          <w:szCs w:val="24"/>
        </w:rPr>
        <w:t>mutant</w:t>
      </w:r>
      <w:r w:rsidR="00C3422C" w:rsidRPr="00B55E1C">
        <w:rPr>
          <w:rFonts w:ascii="Times New Roman" w:hAnsi="Times New Roman" w:cs="Times New Roman"/>
          <w:sz w:val="24"/>
          <w:szCs w:val="24"/>
        </w:rPr>
        <w:t xml:space="preserve"> </w:t>
      </w:r>
      <w:proofErr w:type="spellStart"/>
      <w:r w:rsidR="00C3422C" w:rsidRPr="00B55E1C">
        <w:rPr>
          <w:rFonts w:ascii="Times New Roman" w:hAnsi="Times New Roman" w:cs="Times New Roman"/>
          <w:sz w:val="24"/>
          <w:szCs w:val="24"/>
        </w:rPr>
        <w:t>Dodeca</w:t>
      </w:r>
      <w:proofErr w:type="spellEnd"/>
      <w:r w:rsidR="00C3422C" w:rsidRPr="00B55E1C">
        <w:rPr>
          <w:rFonts w:ascii="Times New Roman" w:hAnsi="Times New Roman" w:cs="Times New Roman"/>
          <w:sz w:val="24"/>
          <w:szCs w:val="24"/>
        </w:rPr>
        <w:t xml:space="preserve"> staining.</w:t>
      </w:r>
    </w:p>
    <w:tbl>
      <w:tblPr>
        <w:tblW w:w="10565" w:type="dxa"/>
        <w:tblInd w:w="-600" w:type="dxa"/>
        <w:tblLook w:val="04A0" w:firstRow="1" w:lastRow="0" w:firstColumn="1" w:lastColumn="0" w:noHBand="0" w:noVBand="1"/>
      </w:tblPr>
      <w:tblGrid>
        <w:gridCol w:w="2714"/>
        <w:gridCol w:w="1440"/>
        <w:gridCol w:w="1227"/>
        <w:gridCol w:w="1440"/>
        <w:gridCol w:w="1151"/>
        <w:gridCol w:w="1038"/>
        <w:gridCol w:w="889"/>
        <w:gridCol w:w="222"/>
        <w:gridCol w:w="222"/>
        <w:gridCol w:w="222"/>
      </w:tblGrid>
      <w:tr w:rsidR="00420235" w:rsidRPr="00B55E1C" w14:paraId="32B80AAA" w14:textId="77777777" w:rsidTr="00EB213D">
        <w:trPr>
          <w:trHeight w:val="300"/>
        </w:trPr>
        <w:tc>
          <w:tcPr>
            <w:tcW w:w="10565" w:type="dxa"/>
            <w:gridSpan w:val="10"/>
            <w:tcBorders>
              <w:top w:val="nil"/>
              <w:left w:val="nil"/>
              <w:bottom w:val="nil"/>
              <w:right w:val="nil"/>
            </w:tcBorders>
            <w:shd w:val="clear" w:color="auto" w:fill="auto"/>
            <w:noWrap/>
            <w:vAlign w:val="center"/>
            <w:hideMark/>
          </w:tcPr>
          <w:p w14:paraId="1A64DA8F" w14:textId="77777777" w:rsidR="00B55E1C" w:rsidRDefault="00B55E1C" w:rsidP="00B55E1C">
            <w:pPr>
              <w:spacing w:after="0" w:line="480" w:lineRule="auto"/>
              <w:jc w:val="center"/>
              <w:rPr>
                <w:rFonts w:ascii="Times New Roman" w:eastAsia="Times New Roman" w:hAnsi="Times New Roman" w:cs="Times New Roman"/>
                <w:i/>
                <w:color w:val="000000"/>
              </w:rPr>
            </w:pPr>
          </w:p>
          <w:p w14:paraId="5AA178BE" w14:textId="77777777" w:rsidR="00B55E1C" w:rsidRDefault="00B55E1C" w:rsidP="00B55E1C">
            <w:pPr>
              <w:spacing w:after="0" w:line="480" w:lineRule="auto"/>
              <w:jc w:val="center"/>
              <w:rPr>
                <w:rFonts w:ascii="Times New Roman" w:eastAsia="Times New Roman" w:hAnsi="Times New Roman" w:cs="Times New Roman"/>
                <w:i/>
                <w:color w:val="000000"/>
              </w:rPr>
            </w:pPr>
          </w:p>
          <w:p w14:paraId="05B2A44F" w14:textId="77777777" w:rsidR="00B55E1C" w:rsidRDefault="00B55E1C" w:rsidP="00B55E1C">
            <w:pPr>
              <w:spacing w:after="0" w:line="480" w:lineRule="auto"/>
              <w:jc w:val="center"/>
              <w:rPr>
                <w:rFonts w:ascii="Times New Roman" w:eastAsia="Times New Roman" w:hAnsi="Times New Roman" w:cs="Times New Roman"/>
                <w:i/>
                <w:color w:val="000000"/>
              </w:rPr>
            </w:pPr>
          </w:p>
          <w:p w14:paraId="5037F15D" w14:textId="77777777" w:rsidR="00B55E1C" w:rsidRDefault="00B55E1C" w:rsidP="00B55E1C">
            <w:pPr>
              <w:spacing w:after="0" w:line="480" w:lineRule="auto"/>
              <w:jc w:val="center"/>
              <w:rPr>
                <w:rFonts w:ascii="Times New Roman" w:eastAsia="Times New Roman" w:hAnsi="Times New Roman" w:cs="Times New Roman"/>
                <w:i/>
                <w:color w:val="000000"/>
              </w:rPr>
            </w:pPr>
          </w:p>
          <w:p w14:paraId="206A189D" w14:textId="315620E0" w:rsidR="00420235" w:rsidRPr="00B55E1C" w:rsidRDefault="00420235" w:rsidP="00B55E1C">
            <w:pPr>
              <w:spacing w:after="0" w:line="480" w:lineRule="auto"/>
              <w:jc w:val="center"/>
              <w:rPr>
                <w:rFonts w:ascii="Times New Roman" w:eastAsia="Times New Roman" w:hAnsi="Times New Roman" w:cs="Times New Roman"/>
                <w:i/>
                <w:color w:val="000000"/>
              </w:rPr>
            </w:pPr>
            <w:r w:rsidRPr="00B55E1C">
              <w:rPr>
                <w:rFonts w:ascii="Times New Roman" w:eastAsia="Times New Roman" w:hAnsi="Times New Roman" w:cs="Times New Roman"/>
                <w:i/>
                <w:color w:val="000000"/>
              </w:rPr>
              <w:t xml:space="preserve">bubR1-KEN/bubR1-KEN </w:t>
            </w:r>
          </w:p>
          <w:p w14:paraId="49FDD4E4" w14:textId="591AADC1" w:rsidR="00420235" w:rsidRPr="00B55E1C" w:rsidRDefault="00420235" w:rsidP="00B55E1C">
            <w:pPr>
              <w:spacing w:after="0" w:line="480" w:lineRule="auto"/>
              <w:jc w:val="center"/>
              <w:rPr>
                <w:rFonts w:ascii="Times New Roman" w:eastAsia="Times New Roman" w:hAnsi="Times New Roman" w:cs="Times New Roman"/>
                <w:color w:val="000000"/>
              </w:rPr>
            </w:pPr>
            <w:proofErr w:type="spellStart"/>
            <w:r w:rsidRPr="00B55E1C">
              <w:rPr>
                <w:rFonts w:ascii="Times New Roman" w:eastAsia="Times New Roman" w:hAnsi="Times New Roman" w:cs="Times New Roman"/>
                <w:color w:val="000000"/>
              </w:rPr>
              <w:t>Dodeca</w:t>
            </w:r>
            <w:proofErr w:type="spellEnd"/>
            <w:r w:rsidR="00947E90" w:rsidRPr="00B55E1C">
              <w:rPr>
                <w:rFonts w:ascii="Times New Roman" w:eastAsia="Times New Roman" w:hAnsi="Times New Roman" w:cs="Times New Roman"/>
                <w:color w:val="000000"/>
              </w:rPr>
              <w:t xml:space="preserve"> FISH</w:t>
            </w:r>
          </w:p>
          <w:p w14:paraId="2C1B69D6" w14:textId="4A0CBD74"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Meiosis I</w:t>
            </w:r>
          </w:p>
        </w:tc>
      </w:tr>
      <w:tr w:rsidR="00420235" w:rsidRPr="00B55E1C" w14:paraId="6BED001A" w14:textId="77777777" w:rsidTr="00EB213D">
        <w:trPr>
          <w:trHeight w:val="300"/>
        </w:trPr>
        <w:tc>
          <w:tcPr>
            <w:tcW w:w="27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DE004"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26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4D07E580"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Prophase I</w:t>
            </w:r>
          </w:p>
        </w:tc>
        <w:tc>
          <w:tcPr>
            <w:tcW w:w="2591" w:type="dxa"/>
            <w:gridSpan w:val="2"/>
            <w:tcBorders>
              <w:top w:val="single" w:sz="4" w:space="0" w:color="auto"/>
              <w:left w:val="nil"/>
              <w:bottom w:val="single" w:sz="4" w:space="0" w:color="auto"/>
              <w:right w:val="single" w:sz="4" w:space="0" w:color="auto"/>
            </w:tcBorders>
            <w:shd w:val="clear" w:color="auto" w:fill="auto"/>
            <w:noWrap/>
            <w:vAlign w:val="center"/>
            <w:hideMark/>
          </w:tcPr>
          <w:p w14:paraId="42FC367E"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Prometaphase I</w:t>
            </w:r>
          </w:p>
        </w:tc>
        <w:tc>
          <w:tcPr>
            <w:tcW w:w="1927" w:type="dxa"/>
            <w:gridSpan w:val="2"/>
            <w:tcBorders>
              <w:top w:val="single" w:sz="4" w:space="0" w:color="auto"/>
              <w:left w:val="nil"/>
              <w:bottom w:val="single" w:sz="4" w:space="0" w:color="auto"/>
              <w:right w:val="single" w:sz="4" w:space="0" w:color="auto"/>
            </w:tcBorders>
            <w:shd w:val="clear" w:color="auto" w:fill="auto"/>
            <w:noWrap/>
            <w:vAlign w:val="center"/>
            <w:hideMark/>
          </w:tcPr>
          <w:p w14:paraId="60C3553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Anaphase I</w:t>
            </w:r>
          </w:p>
        </w:tc>
        <w:tc>
          <w:tcPr>
            <w:tcW w:w="222" w:type="dxa"/>
            <w:tcBorders>
              <w:top w:val="nil"/>
              <w:left w:val="nil"/>
              <w:bottom w:val="nil"/>
              <w:right w:val="nil"/>
            </w:tcBorders>
            <w:shd w:val="clear" w:color="auto" w:fill="auto"/>
            <w:noWrap/>
            <w:vAlign w:val="bottom"/>
            <w:hideMark/>
          </w:tcPr>
          <w:p w14:paraId="40A81556"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222" w:type="dxa"/>
            <w:tcBorders>
              <w:top w:val="nil"/>
              <w:left w:val="nil"/>
              <w:bottom w:val="nil"/>
              <w:right w:val="nil"/>
            </w:tcBorders>
            <w:shd w:val="clear" w:color="auto" w:fill="auto"/>
            <w:noWrap/>
            <w:vAlign w:val="bottom"/>
            <w:hideMark/>
          </w:tcPr>
          <w:p w14:paraId="0B476A99"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DD127B4"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77EA3606" w14:textId="77777777" w:rsidTr="00EB213D">
        <w:trPr>
          <w:trHeight w:val="300"/>
        </w:trPr>
        <w:tc>
          <w:tcPr>
            <w:tcW w:w="2714" w:type="dxa"/>
            <w:tcBorders>
              <w:top w:val="nil"/>
              <w:left w:val="single" w:sz="4" w:space="0" w:color="auto"/>
              <w:bottom w:val="single" w:sz="4" w:space="0" w:color="auto"/>
              <w:right w:val="single" w:sz="4" w:space="0" w:color="auto"/>
            </w:tcBorders>
            <w:shd w:val="clear" w:color="auto" w:fill="auto"/>
            <w:noWrap/>
            <w:vAlign w:val="center"/>
            <w:hideMark/>
          </w:tcPr>
          <w:p w14:paraId="7E29CBDE"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center"/>
            <w:hideMark/>
          </w:tcPr>
          <w:p w14:paraId="247F0F8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2 spot</w:t>
            </w:r>
          </w:p>
        </w:tc>
        <w:tc>
          <w:tcPr>
            <w:tcW w:w="1227" w:type="dxa"/>
            <w:tcBorders>
              <w:top w:val="nil"/>
              <w:left w:val="nil"/>
              <w:bottom w:val="single" w:sz="4" w:space="0" w:color="auto"/>
              <w:right w:val="single" w:sz="4" w:space="0" w:color="auto"/>
            </w:tcBorders>
            <w:shd w:val="clear" w:color="auto" w:fill="auto"/>
            <w:noWrap/>
            <w:vAlign w:val="center"/>
            <w:hideMark/>
          </w:tcPr>
          <w:p w14:paraId="3983FFC5"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 Spot</w:t>
            </w:r>
          </w:p>
        </w:tc>
        <w:tc>
          <w:tcPr>
            <w:tcW w:w="1440" w:type="dxa"/>
            <w:tcBorders>
              <w:top w:val="nil"/>
              <w:left w:val="nil"/>
              <w:bottom w:val="single" w:sz="4" w:space="0" w:color="auto"/>
              <w:right w:val="single" w:sz="4" w:space="0" w:color="auto"/>
            </w:tcBorders>
            <w:shd w:val="clear" w:color="auto" w:fill="auto"/>
            <w:noWrap/>
            <w:vAlign w:val="center"/>
            <w:hideMark/>
          </w:tcPr>
          <w:p w14:paraId="17F7EBD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2 spot</w:t>
            </w:r>
          </w:p>
        </w:tc>
        <w:tc>
          <w:tcPr>
            <w:tcW w:w="1151" w:type="dxa"/>
            <w:tcBorders>
              <w:top w:val="nil"/>
              <w:left w:val="nil"/>
              <w:bottom w:val="single" w:sz="4" w:space="0" w:color="auto"/>
              <w:right w:val="single" w:sz="4" w:space="0" w:color="auto"/>
            </w:tcBorders>
            <w:shd w:val="clear" w:color="auto" w:fill="auto"/>
            <w:noWrap/>
            <w:vAlign w:val="center"/>
            <w:hideMark/>
          </w:tcPr>
          <w:p w14:paraId="1D1FE86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 spot</w:t>
            </w:r>
          </w:p>
        </w:tc>
        <w:tc>
          <w:tcPr>
            <w:tcW w:w="1038" w:type="dxa"/>
            <w:tcBorders>
              <w:top w:val="nil"/>
              <w:left w:val="nil"/>
              <w:bottom w:val="single" w:sz="4" w:space="0" w:color="auto"/>
              <w:right w:val="single" w:sz="4" w:space="0" w:color="auto"/>
            </w:tcBorders>
            <w:shd w:val="clear" w:color="auto" w:fill="auto"/>
            <w:noWrap/>
            <w:vAlign w:val="center"/>
            <w:hideMark/>
          </w:tcPr>
          <w:p w14:paraId="6C22B770"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1&amp;1</w:t>
            </w:r>
          </w:p>
        </w:tc>
        <w:tc>
          <w:tcPr>
            <w:tcW w:w="889" w:type="dxa"/>
            <w:tcBorders>
              <w:top w:val="nil"/>
              <w:left w:val="nil"/>
              <w:bottom w:val="single" w:sz="4" w:space="0" w:color="auto"/>
              <w:right w:val="single" w:sz="4" w:space="0" w:color="auto"/>
            </w:tcBorders>
            <w:shd w:val="clear" w:color="auto" w:fill="auto"/>
            <w:noWrap/>
            <w:vAlign w:val="center"/>
            <w:hideMark/>
          </w:tcPr>
          <w:p w14:paraId="0AE43A9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2&amp;1</w:t>
            </w:r>
          </w:p>
        </w:tc>
        <w:tc>
          <w:tcPr>
            <w:tcW w:w="222" w:type="dxa"/>
            <w:tcBorders>
              <w:top w:val="nil"/>
              <w:left w:val="nil"/>
              <w:bottom w:val="nil"/>
              <w:right w:val="nil"/>
            </w:tcBorders>
            <w:shd w:val="clear" w:color="auto" w:fill="auto"/>
            <w:noWrap/>
            <w:vAlign w:val="bottom"/>
            <w:hideMark/>
          </w:tcPr>
          <w:p w14:paraId="70A8E39C"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222" w:type="dxa"/>
            <w:tcBorders>
              <w:top w:val="nil"/>
              <w:left w:val="nil"/>
              <w:bottom w:val="nil"/>
              <w:right w:val="nil"/>
            </w:tcBorders>
            <w:shd w:val="clear" w:color="auto" w:fill="auto"/>
            <w:noWrap/>
            <w:vAlign w:val="bottom"/>
            <w:hideMark/>
          </w:tcPr>
          <w:p w14:paraId="1A30C452"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BE83FF3"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26187D19" w14:textId="77777777" w:rsidTr="00EB213D">
        <w:trPr>
          <w:trHeight w:val="300"/>
        </w:trPr>
        <w:tc>
          <w:tcPr>
            <w:tcW w:w="2714" w:type="dxa"/>
            <w:tcBorders>
              <w:top w:val="nil"/>
              <w:left w:val="single" w:sz="4" w:space="0" w:color="auto"/>
              <w:bottom w:val="single" w:sz="4" w:space="0" w:color="auto"/>
              <w:right w:val="single" w:sz="4" w:space="0" w:color="auto"/>
            </w:tcBorders>
            <w:shd w:val="clear" w:color="auto" w:fill="auto"/>
            <w:noWrap/>
            <w:vAlign w:val="center"/>
            <w:hideMark/>
          </w:tcPr>
          <w:p w14:paraId="6F2781D5"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center"/>
            <w:hideMark/>
          </w:tcPr>
          <w:p w14:paraId="59ACB9BF"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17</w:t>
            </w:r>
          </w:p>
        </w:tc>
        <w:tc>
          <w:tcPr>
            <w:tcW w:w="1227" w:type="dxa"/>
            <w:tcBorders>
              <w:top w:val="nil"/>
              <w:left w:val="nil"/>
              <w:bottom w:val="single" w:sz="4" w:space="0" w:color="auto"/>
              <w:right w:val="single" w:sz="4" w:space="0" w:color="auto"/>
            </w:tcBorders>
            <w:shd w:val="clear" w:color="auto" w:fill="auto"/>
            <w:noWrap/>
            <w:vAlign w:val="center"/>
            <w:hideMark/>
          </w:tcPr>
          <w:p w14:paraId="525EA77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2</w:t>
            </w:r>
          </w:p>
        </w:tc>
        <w:tc>
          <w:tcPr>
            <w:tcW w:w="1440" w:type="dxa"/>
            <w:tcBorders>
              <w:top w:val="nil"/>
              <w:left w:val="nil"/>
              <w:bottom w:val="single" w:sz="4" w:space="0" w:color="auto"/>
              <w:right w:val="single" w:sz="4" w:space="0" w:color="auto"/>
            </w:tcBorders>
            <w:shd w:val="clear" w:color="auto" w:fill="auto"/>
            <w:noWrap/>
            <w:vAlign w:val="center"/>
            <w:hideMark/>
          </w:tcPr>
          <w:p w14:paraId="144C046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43</w:t>
            </w:r>
          </w:p>
        </w:tc>
        <w:tc>
          <w:tcPr>
            <w:tcW w:w="1151" w:type="dxa"/>
            <w:tcBorders>
              <w:top w:val="nil"/>
              <w:left w:val="nil"/>
              <w:bottom w:val="single" w:sz="4" w:space="0" w:color="auto"/>
              <w:right w:val="single" w:sz="4" w:space="0" w:color="auto"/>
            </w:tcBorders>
            <w:shd w:val="clear" w:color="auto" w:fill="auto"/>
            <w:noWrap/>
            <w:vAlign w:val="center"/>
            <w:hideMark/>
          </w:tcPr>
          <w:p w14:paraId="4350F04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038" w:type="dxa"/>
            <w:tcBorders>
              <w:top w:val="nil"/>
              <w:left w:val="nil"/>
              <w:bottom w:val="single" w:sz="4" w:space="0" w:color="auto"/>
              <w:right w:val="single" w:sz="4" w:space="0" w:color="auto"/>
            </w:tcBorders>
            <w:shd w:val="clear" w:color="auto" w:fill="auto"/>
            <w:noWrap/>
            <w:vAlign w:val="center"/>
            <w:hideMark/>
          </w:tcPr>
          <w:p w14:paraId="131DC07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84</w:t>
            </w:r>
          </w:p>
        </w:tc>
        <w:tc>
          <w:tcPr>
            <w:tcW w:w="889" w:type="dxa"/>
            <w:tcBorders>
              <w:top w:val="nil"/>
              <w:left w:val="nil"/>
              <w:bottom w:val="single" w:sz="4" w:space="0" w:color="auto"/>
              <w:right w:val="single" w:sz="4" w:space="0" w:color="auto"/>
            </w:tcBorders>
            <w:shd w:val="clear" w:color="auto" w:fill="auto"/>
            <w:noWrap/>
            <w:vAlign w:val="center"/>
            <w:hideMark/>
          </w:tcPr>
          <w:p w14:paraId="776E2AD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7</w:t>
            </w:r>
          </w:p>
        </w:tc>
        <w:tc>
          <w:tcPr>
            <w:tcW w:w="222" w:type="dxa"/>
            <w:tcBorders>
              <w:top w:val="nil"/>
              <w:left w:val="nil"/>
              <w:bottom w:val="nil"/>
              <w:right w:val="nil"/>
            </w:tcBorders>
            <w:shd w:val="clear" w:color="auto" w:fill="auto"/>
            <w:noWrap/>
            <w:vAlign w:val="bottom"/>
            <w:hideMark/>
          </w:tcPr>
          <w:p w14:paraId="586E531E"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222" w:type="dxa"/>
            <w:tcBorders>
              <w:top w:val="nil"/>
              <w:left w:val="nil"/>
              <w:bottom w:val="nil"/>
              <w:right w:val="nil"/>
            </w:tcBorders>
            <w:shd w:val="clear" w:color="auto" w:fill="auto"/>
            <w:noWrap/>
            <w:vAlign w:val="bottom"/>
            <w:hideMark/>
          </w:tcPr>
          <w:p w14:paraId="1B779E03"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6F59315"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6A78F0CE" w14:textId="77777777" w:rsidTr="00EB213D">
        <w:trPr>
          <w:trHeight w:val="300"/>
        </w:trPr>
        <w:tc>
          <w:tcPr>
            <w:tcW w:w="2714" w:type="dxa"/>
            <w:tcBorders>
              <w:top w:val="nil"/>
              <w:left w:val="single" w:sz="4" w:space="0" w:color="auto"/>
              <w:bottom w:val="single" w:sz="4" w:space="0" w:color="auto"/>
              <w:right w:val="single" w:sz="4" w:space="0" w:color="auto"/>
            </w:tcBorders>
            <w:shd w:val="clear" w:color="auto" w:fill="auto"/>
            <w:noWrap/>
            <w:vAlign w:val="center"/>
            <w:hideMark/>
          </w:tcPr>
          <w:p w14:paraId="1483F436" w14:textId="77777777" w:rsidR="00420235" w:rsidRPr="00B55E1C" w:rsidRDefault="00420235" w:rsidP="00B55E1C">
            <w:pPr>
              <w:spacing w:after="0" w:line="480" w:lineRule="auto"/>
              <w:jc w:val="center"/>
              <w:rPr>
                <w:rFonts w:ascii="Times New Roman" w:eastAsia="Times New Roman" w:hAnsi="Times New Roman" w:cs="Times New Roman"/>
                <w:color w:val="000000"/>
              </w:rPr>
            </w:pPr>
            <w:proofErr w:type="gramStart"/>
            <w:r w:rsidRPr="00B55E1C">
              <w:rPr>
                <w:rFonts w:ascii="Times New Roman" w:eastAsia="Times New Roman" w:hAnsi="Times New Roman" w:cs="Times New Roman"/>
                <w:color w:val="000000"/>
              </w:rPr>
              <w:t>Percentage(</w:t>
            </w:r>
            <w:proofErr w:type="gramEnd"/>
            <w:r w:rsidRPr="00B55E1C">
              <w:rPr>
                <w:rFonts w:ascii="Times New Roman" w:eastAsia="Times New Roman" w:hAnsi="Times New Roman" w:cs="Times New Roman"/>
                <w:color w:val="000000"/>
              </w:rPr>
              <w:t>%)</w:t>
            </w:r>
          </w:p>
        </w:tc>
        <w:tc>
          <w:tcPr>
            <w:tcW w:w="1440" w:type="dxa"/>
            <w:tcBorders>
              <w:top w:val="nil"/>
              <w:left w:val="nil"/>
              <w:bottom w:val="single" w:sz="4" w:space="0" w:color="auto"/>
              <w:right w:val="single" w:sz="4" w:space="0" w:color="auto"/>
            </w:tcBorders>
            <w:shd w:val="clear" w:color="auto" w:fill="auto"/>
            <w:noWrap/>
            <w:vAlign w:val="center"/>
            <w:hideMark/>
          </w:tcPr>
          <w:p w14:paraId="253C841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89.4</w:t>
            </w:r>
          </w:p>
        </w:tc>
        <w:tc>
          <w:tcPr>
            <w:tcW w:w="1227" w:type="dxa"/>
            <w:tcBorders>
              <w:top w:val="nil"/>
              <w:left w:val="nil"/>
              <w:bottom w:val="single" w:sz="4" w:space="0" w:color="auto"/>
              <w:right w:val="single" w:sz="4" w:space="0" w:color="auto"/>
            </w:tcBorders>
            <w:shd w:val="clear" w:color="auto" w:fill="auto"/>
            <w:noWrap/>
            <w:vAlign w:val="center"/>
            <w:hideMark/>
          </w:tcPr>
          <w:p w14:paraId="1DA3992F"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10.6</w:t>
            </w:r>
          </w:p>
        </w:tc>
        <w:tc>
          <w:tcPr>
            <w:tcW w:w="1440" w:type="dxa"/>
            <w:tcBorders>
              <w:top w:val="nil"/>
              <w:left w:val="nil"/>
              <w:bottom w:val="single" w:sz="4" w:space="0" w:color="auto"/>
              <w:right w:val="single" w:sz="4" w:space="0" w:color="auto"/>
            </w:tcBorders>
            <w:shd w:val="clear" w:color="auto" w:fill="auto"/>
            <w:noWrap/>
            <w:vAlign w:val="center"/>
            <w:hideMark/>
          </w:tcPr>
          <w:p w14:paraId="2838501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100</w:t>
            </w:r>
          </w:p>
        </w:tc>
        <w:tc>
          <w:tcPr>
            <w:tcW w:w="1151" w:type="dxa"/>
            <w:tcBorders>
              <w:top w:val="nil"/>
              <w:left w:val="nil"/>
              <w:bottom w:val="single" w:sz="4" w:space="0" w:color="auto"/>
              <w:right w:val="single" w:sz="4" w:space="0" w:color="auto"/>
            </w:tcBorders>
            <w:shd w:val="clear" w:color="auto" w:fill="auto"/>
            <w:noWrap/>
            <w:vAlign w:val="center"/>
            <w:hideMark/>
          </w:tcPr>
          <w:p w14:paraId="1365DFD9"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038" w:type="dxa"/>
            <w:tcBorders>
              <w:top w:val="nil"/>
              <w:left w:val="nil"/>
              <w:bottom w:val="single" w:sz="4" w:space="0" w:color="auto"/>
              <w:right w:val="single" w:sz="4" w:space="0" w:color="auto"/>
            </w:tcBorders>
            <w:shd w:val="clear" w:color="auto" w:fill="auto"/>
            <w:noWrap/>
            <w:vAlign w:val="center"/>
            <w:hideMark/>
          </w:tcPr>
          <w:p w14:paraId="4649389C"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92.3</w:t>
            </w:r>
          </w:p>
        </w:tc>
        <w:tc>
          <w:tcPr>
            <w:tcW w:w="889" w:type="dxa"/>
            <w:tcBorders>
              <w:top w:val="nil"/>
              <w:left w:val="nil"/>
              <w:bottom w:val="single" w:sz="4" w:space="0" w:color="auto"/>
              <w:right w:val="single" w:sz="4" w:space="0" w:color="auto"/>
            </w:tcBorders>
            <w:shd w:val="clear" w:color="auto" w:fill="auto"/>
            <w:noWrap/>
            <w:vAlign w:val="center"/>
            <w:hideMark/>
          </w:tcPr>
          <w:p w14:paraId="020D9C0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7.7</w:t>
            </w:r>
          </w:p>
        </w:tc>
        <w:tc>
          <w:tcPr>
            <w:tcW w:w="222" w:type="dxa"/>
            <w:tcBorders>
              <w:top w:val="nil"/>
              <w:left w:val="nil"/>
              <w:bottom w:val="nil"/>
              <w:right w:val="nil"/>
            </w:tcBorders>
            <w:shd w:val="clear" w:color="auto" w:fill="auto"/>
            <w:noWrap/>
            <w:vAlign w:val="bottom"/>
            <w:hideMark/>
          </w:tcPr>
          <w:p w14:paraId="5F278CD6"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222" w:type="dxa"/>
            <w:tcBorders>
              <w:top w:val="nil"/>
              <w:left w:val="nil"/>
              <w:bottom w:val="nil"/>
              <w:right w:val="nil"/>
            </w:tcBorders>
            <w:shd w:val="clear" w:color="auto" w:fill="auto"/>
            <w:noWrap/>
            <w:vAlign w:val="bottom"/>
            <w:hideMark/>
          </w:tcPr>
          <w:p w14:paraId="0B52D4D9"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3BC50EB"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40DCE499" w14:textId="77777777" w:rsidTr="00EB213D">
        <w:trPr>
          <w:trHeight w:val="300"/>
        </w:trPr>
        <w:tc>
          <w:tcPr>
            <w:tcW w:w="2714" w:type="dxa"/>
            <w:tcBorders>
              <w:top w:val="nil"/>
              <w:left w:val="single" w:sz="4" w:space="0" w:color="auto"/>
              <w:bottom w:val="single" w:sz="4" w:space="0" w:color="auto"/>
              <w:right w:val="single" w:sz="4" w:space="0" w:color="auto"/>
            </w:tcBorders>
            <w:shd w:val="clear" w:color="auto" w:fill="auto"/>
            <w:noWrap/>
            <w:vAlign w:val="center"/>
            <w:hideMark/>
          </w:tcPr>
          <w:p w14:paraId="3CBAF9D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Total</w:t>
            </w:r>
          </w:p>
        </w:tc>
        <w:tc>
          <w:tcPr>
            <w:tcW w:w="26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6C0F48E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19</w:t>
            </w:r>
          </w:p>
        </w:tc>
        <w:tc>
          <w:tcPr>
            <w:tcW w:w="2591"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AEAC"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43</w:t>
            </w:r>
          </w:p>
        </w:tc>
        <w:tc>
          <w:tcPr>
            <w:tcW w:w="1927" w:type="dxa"/>
            <w:gridSpan w:val="2"/>
            <w:tcBorders>
              <w:top w:val="single" w:sz="4" w:space="0" w:color="auto"/>
              <w:left w:val="nil"/>
              <w:bottom w:val="single" w:sz="4" w:space="0" w:color="auto"/>
              <w:right w:val="single" w:sz="4" w:space="0" w:color="auto"/>
            </w:tcBorders>
            <w:shd w:val="clear" w:color="auto" w:fill="auto"/>
            <w:noWrap/>
            <w:vAlign w:val="center"/>
            <w:hideMark/>
          </w:tcPr>
          <w:p w14:paraId="6175AD90"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91</w:t>
            </w:r>
          </w:p>
        </w:tc>
        <w:tc>
          <w:tcPr>
            <w:tcW w:w="222" w:type="dxa"/>
            <w:tcBorders>
              <w:top w:val="nil"/>
              <w:left w:val="nil"/>
              <w:bottom w:val="nil"/>
              <w:right w:val="nil"/>
            </w:tcBorders>
            <w:shd w:val="clear" w:color="auto" w:fill="auto"/>
            <w:noWrap/>
            <w:vAlign w:val="bottom"/>
            <w:hideMark/>
          </w:tcPr>
          <w:p w14:paraId="7A90462D"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222" w:type="dxa"/>
            <w:tcBorders>
              <w:top w:val="nil"/>
              <w:left w:val="nil"/>
              <w:bottom w:val="nil"/>
              <w:right w:val="nil"/>
            </w:tcBorders>
            <w:shd w:val="clear" w:color="auto" w:fill="auto"/>
            <w:noWrap/>
            <w:vAlign w:val="bottom"/>
            <w:hideMark/>
          </w:tcPr>
          <w:p w14:paraId="0BE11686"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529D4FE"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332C48D9" w14:textId="77777777" w:rsidTr="00EB213D">
        <w:trPr>
          <w:trHeight w:val="300"/>
        </w:trPr>
        <w:tc>
          <w:tcPr>
            <w:tcW w:w="2714" w:type="dxa"/>
            <w:tcBorders>
              <w:top w:val="nil"/>
              <w:left w:val="nil"/>
              <w:bottom w:val="nil"/>
              <w:right w:val="nil"/>
            </w:tcBorders>
            <w:shd w:val="clear" w:color="auto" w:fill="auto"/>
            <w:noWrap/>
            <w:vAlign w:val="bottom"/>
            <w:hideMark/>
          </w:tcPr>
          <w:p w14:paraId="753A90A1"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440" w:type="dxa"/>
            <w:tcBorders>
              <w:top w:val="nil"/>
              <w:left w:val="nil"/>
              <w:bottom w:val="nil"/>
              <w:right w:val="nil"/>
            </w:tcBorders>
            <w:shd w:val="clear" w:color="auto" w:fill="auto"/>
            <w:noWrap/>
            <w:vAlign w:val="bottom"/>
            <w:hideMark/>
          </w:tcPr>
          <w:p w14:paraId="62CB6287"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14:paraId="2F8FC091"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440" w:type="dxa"/>
            <w:tcBorders>
              <w:top w:val="nil"/>
              <w:left w:val="nil"/>
              <w:bottom w:val="nil"/>
              <w:right w:val="nil"/>
            </w:tcBorders>
            <w:shd w:val="clear" w:color="auto" w:fill="auto"/>
            <w:noWrap/>
            <w:vAlign w:val="bottom"/>
            <w:hideMark/>
          </w:tcPr>
          <w:p w14:paraId="38DB4741"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51" w:type="dxa"/>
            <w:tcBorders>
              <w:top w:val="nil"/>
              <w:left w:val="nil"/>
              <w:bottom w:val="nil"/>
              <w:right w:val="nil"/>
            </w:tcBorders>
            <w:shd w:val="clear" w:color="auto" w:fill="auto"/>
            <w:noWrap/>
            <w:vAlign w:val="bottom"/>
            <w:hideMark/>
          </w:tcPr>
          <w:p w14:paraId="4F495484"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038" w:type="dxa"/>
            <w:tcBorders>
              <w:top w:val="nil"/>
              <w:left w:val="nil"/>
              <w:bottom w:val="nil"/>
              <w:right w:val="nil"/>
            </w:tcBorders>
            <w:shd w:val="clear" w:color="auto" w:fill="auto"/>
            <w:noWrap/>
            <w:vAlign w:val="bottom"/>
            <w:hideMark/>
          </w:tcPr>
          <w:p w14:paraId="4B3C25DE"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889" w:type="dxa"/>
            <w:tcBorders>
              <w:top w:val="nil"/>
              <w:left w:val="nil"/>
              <w:bottom w:val="nil"/>
              <w:right w:val="nil"/>
            </w:tcBorders>
            <w:shd w:val="clear" w:color="auto" w:fill="auto"/>
            <w:noWrap/>
            <w:vAlign w:val="bottom"/>
            <w:hideMark/>
          </w:tcPr>
          <w:p w14:paraId="5D858E4A"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7B08226"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97DE0C4"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D24ADCB"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62077EFD" w14:textId="77777777" w:rsidTr="00EB213D">
        <w:trPr>
          <w:trHeight w:val="300"/>
        </w:trPr>
        <w:tc>
          <w:tcPr>
            <w:tcW w:w="9010" w:type="dxa"/>
            <w:gridSpan w:val="6"/>
            <w:tcBorders>
              <w:top w:val="nil"/>
              <w:left w:val="nil"/>
              <w:bottom w:val="single" w:sz="4" w:space="0" w:color="auto"/>
              <w:right w:val="nil"/>
            </w:tcBorders>
            <w:shd w:val="clear" w:color="auto" w:fill="auto"/>
            <w:noWrap/>
            <w:vAlign w:val="center"/>
            <w:hideMark/>
          </w:tcPr>
          <w:p w14:paraId="44F3694D" w14:textId="3BD2C349" w:rsidR="00420235" w:rsidRPr="00B55E1C" w:rsidRDefault="00BB585B"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xml:space="preserve">                            </w:t>
            </w:r>
            <w:r w:rsidR="00420235" w:rsidRPr="00B55E1C">
              <w:rPr>
                <w:rFonts w:ascii="Times New Roman" w:eastAsia="Times New Roman" w:hAnsi="Times New Roman" w:cs="Times New Roman"/>
                <w:color w:val="000000"/>
              </w:rPr>
              <w:t>Meiosis II</w:t>
            </w:r>
          </w:p>
        </w:tc>
        <w:tc>
          <w:tcPr>
            <w:tcW w:w="889" w:type="dxa"/>
            <w:tcBorders>
              <w:top w:val="nil"/>
              <w:left w:val="nil"/>
              <w:bottom w:val="nil"/>
              <w:right w:val="nil"/>
            </w:tcBorders>
            <w:shd w:val="clear" w:color="auto" w:fill="auto"/>
            <w:noWrap/>
            <w:vAlign w:val="bottom"/>
            <w:hideMark/>
          </w:tcPr>
          <w:p w14:paraId="491B78DA"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222" w:type="dxa"/>
            <w:tcBorders>
              <w:top w:val="nil"/>
              <w:left w:val="nil"/>
              <w:bottom w:val="nil"/>
              <w:right w:val="nil"/>
            </w:tcBorders>
            <w:shd w:val="clear" w:color="auto" w:fill="auto"/>
            <w:noWrap/>
            <w:vAlign w:val="bottom"/>
            <w:hideMark/>
          </w:tcPr>
          <w:p w14:paraId="3DF820C8" w14:textId="6505CCC4" w:rsidR="00420235" w:rsidRPr="00B55E1C" w:rsidRDefault="00BB585B" w:rsidP="00B55E1C">
            <w:pPr>
              <w:spacing w:after="0" w:line="480" w:lineRule="auto"/>
              <w:rPr>
                <w:rFonts w:ascii="Times New Roman" w:eastAsia="Times New Roman" w:hAnsi="Times New Roman" w:cs="Times New Roman"/>
                <w:sz w:val="20"/>
                <w:szCs w:val="20"/>
              </w:rPr>
            </w:pPr>
            <w:r w:rsidRPr="00B55E1C">
              <w:rPr>
                <w:rFonts w:ascii="Times New Roman" w:eastAsia="Times New Roman" w:hAnsi="Times New Roman" w:cs="Times New Roman"/>
                <w:sz w:val="20"/>
                <w:szCs w:val="20"/>
              </w:rPr>
              <w:t xml:space="preserve"> </w:t>
            </w:r>
          </w:p>
        </w:tc>
        <w:tc>
          <w:tcPr>
            <w:tcW w:w="222" w:type="dxa"/>
            <w:tcBorders>
              <w:top w:val="nil"/>
              <w:left w:val="nil"/>
              <w:bottom w:val="nil"/>
              <w:right w:val="nil"/>
            </w:tcBorders>
            <w:shd w:val="clear" w:color="auto" w:fill="auto"/>
            <w:noWrap/>
            <w:vAlign w:val="bottom"/>
            <w:hideMark/>
          </w:tcPr>
          <w:p w14:paraId="730E6D79"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B8AAC7A"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5E96482F" w14:textId="77777777" w:rsidTr="00EB213D">
        <w:trPr>
          <w:trHeight w:val="300"/>
        </w:trPr>
        <w:tc>
          <w:tcPr>
            <w:tcW w:w="2714" w:type="dxa"/>
            <w:tcBorders>
              <w:top w:val="nil"/>
              <w:left w:val="single" w:sz="4" w:space="0" w:color="auto"/>
              <w:bottom w:val="single" w:sz="4" w:space="0" w:color="auto"/>
              <w:right w:val="single" w:sz="4" w:space="0" w:color="auto"/>
            </w:tcBorders>
            <w:shd w:val="clear" w:color="auto" w:fill="auto"/>
            <w:noWrap/>
            <w:vAlign w:val="center"/>
            <w:hideMark/>
          </w:tcPr>
          <w:p w14:paraId="549F925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26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8BEED8E"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Prophase II</w:t>
            </w:r>
          </w:p>
        </w:tc>
        <w:tc>
          <w:tcPr>
            <w:tcW w:w="2591" w:type="dxa"/>
            <w:gridSpan w:val="2"/>
            <w:tcBorders>
              <w:top w:val="single" w:sz="4" w:space="0" w:color="auto"/>
              <w:left w:val="nil"/>
              <w:bottom w:val="single" w:sz="4" w:space="0" w:color="auto"/>
              <w:right w:val="single" w:sz="4" w:space="0" w:color="auto"/>
            </w:tcBorders>
            <w:shd w:val="clear" w:color="auto" w:fill="auto"/>
            <w:noWrap/>
            <w:vAlign w:val="center"/>
            <w:hideMark/>
          </w:tcPr>
          <w:p w14:paraId="1FAC060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Prometaphase I</w:t>
            </w:r>
          </w:p>
        </w:tc>
        <w:tc>
          <w:tcPr>
            <w:tcW w:w="1927" w:type="dxa"/>
            <w:gridSpan w:val="2"/>
            <w:tcBorders>
              <w:top w:val="single" w:sz="4" w:space="0" w:color="auto"/>
              <w:left w:val="nil"/>
              <w:bottom w:val="single" w:sz="4" w:space="0" w:color="auto"/>
              <w:right w:val="single" w:sz="4" w:space="0" w:color="auto"/>
            </w:tcBorders>
            <w:shd w:val="clear" w:color="auto" w:fill="auto"/>
            <w:noWrap/>
            <w:vAlign w:val="center"/>
            <w:hideMark/>
          </w:tcPr>
          <w:p w14:paraId="2570F3AC"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A/T II</w:t>
            </w:r>
          </w:p>
        </w:tc>
        <w:tc>
          <w:tcPr>
            <w:tcW w:w="222" w:type="dxa"/>
            <w:tcBorders>
              <w:top w:val="nil"/>
              <w:left w:val="nil"/>
              <w:bottom w:val="nil"/>
              <w:right w:val="nil"/>
            </w:tcBorders>
            <w:shd w:val="clear" w:color="auto" w:fill="auto"/>
            <w:noWrap/>
            <w:vAlign w:val="bottom"/>
            <w:hideMark/>
          </w:tcPr>
          <w:p w14:paraId="7940C3E1"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222" w:type="dxa"/>
            <w:tcBorders>
              <w:top w:val="nil"/>
              <w:left w:val="nil"/>
              <w:bottom w:val="nil"/>
              <w:right w:val="nil"/>
            </w:tcBorders>
            <w:shd w:val="clear" w:color="auto" w:fill="auto"/>
            <w:noWrap/>
            <w:vAlign w:val="bottom"/>
            <w:hideMark/>
          </w:tcPr>
          <w:p w14:paraId="44A789FF"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A65CDD5"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3FF8F8A5" w14:textId="77777777" w:rsidTr="00EB213D">
        <w:trPr>
          <w:trHeight w:val="300"/>
        </w:trPr>
        <w:tc>
          <w:tcPr>
            <w:tcW w:w="2714" w:type="dxa"/>
            <w:tcBorders>
              <w:top w:val="nil"/>
              <w:left w:val="single" w:sz="4" w:space="0" w:color="auto"/>
              <w:bottom w:val="single" w:sz="4" w:space="0" w:color="auto"/>
              <w:right w:val="single" w:sz="4" w:space="0" w:color="auto"/>
            </w:tcBorders>
            <w:shd w:val="clear" w:color="auto" w:fill="auto"/>
            <w:noWrap/>
            <w:vAlign w:val="center"/>
            <w:hideMark/>
          </w:tcPr>
          <w:p w14:paraId="465C0AD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center"/>
            <w:hideMark/>
          </w:tcPr>
          <w:p w14:paraId="5417C24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 spot</w:t>
            </w:r>
          </w:p>
        </w:tc>
        <w:tc>
          <w:tcPr>
            <w:tcW w:w="1227" w:type="dxa"/>
            <w:tcBorders>
              <w:top w:val="nil"/>
              <w:left w:val="nil"/>
              <w:bottom w:val="single" w:sz="4" w:space="0" w:color="auto"/>
              <w:right w:val="single" w:sz="4" w:space="0" w:color="auto"/>
            </w:tcBorders>
            <w:shd w:val="clear" w:color="auto" w:fill="auto"/>
            <w:noWrap/>
            <w:vAlign w:val="center"/>
            <w:hideMark/>
          </w:tcPr>
          <w:p w14:paraId="2E85DDA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NDJ</w:t>
            </w:r>
          </w:p>
        </w:tc>
        <w:tc>
          <w:tcPr>
            <w:tcW w:w="1440" w:type="dxa"/>
            <w:tcBorders>
              <w:top w:val="nil"/>
              <w:left w:val="nil"/>
              <w:bottom w:val="single" w:sz="4" w:space="0" w:color="auto"/>
              <w:right w:val="single" w:sz="4" w:space="0" w:color="auto"/>
            </w:tcBorders>
            <w:shd w:val="clear" w:color="auto" w:fill="auto"/>
            <w:noWrap/>
            <w:vAlign w:val="center"/>
            <w:hideMark/>
          </w:tcPr>
          <w:p w14:paraId="6095867E"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 spot</w:t>
            </w:r>
          </w:p>
        </w:tc>
        <w:tc>
          <w:tcPr>
            <w:tcW w:w="1151" w:type="dxa"/>
            <w:tcBorders>
              <w:top w:val="nil"/>
              <w:left w:val="nil"/>
              <w:bottom w:val="single" w:sz="4" w:space="0" w:color="auto"/>
              <w:right w:val="single" w:sz="4" w:space="0" w:color="auto"/>
            </w:tcBorders>
            <w:shd w:val="clear" w:color="auto" w:fill="auto"/>
            <w:noWrap/>
            <w:vAlign w:val="center"/>
            <w:hideMark/>
          </w:tcPr>
          <w:p w14:paraId="6355716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NDJ</w:t>
            </w:r>
          </w:p>
        </w:tc>
        <w:tc>
          <w:tcPr>
            <w:tcW w:w="1038" w:type="dxa"/>
            <w:tcBorders>
              <w:top w:val="nil"/>
              <w:left w:val="nil"/>
              <w:bottom w:val="single" w:sz="4" w:space="0" w:color="auto"/>
              <w:right w:val="single" w:sz="4" w:space="0" w:color="auto"/>
            </w:tcBorders>
            <w:shd w:val="clear" w:color="auto" w:fill="auto"/>
            <w:noWrap/>
            <w:vAlign w:val="center"/>
            <w:hideMark/>
          </w:tcPr>
          <w:p w14:paraId="5FEC704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1/1</w:t>
            </w:r>
          </w:p>
        </w:tc>
        <w:tc>
          <w:tcPr>
            <w:tcW w:w="889" w:type="dxa"/>
            <w:tcBorders>
              <w:top w:val="nil"/>
              <w:left w:val="nil"/>
              <w:bottom w:val="single" w:sz="4" w:space="0" w:color="auto"/>
              <w:right w:val="single" w:sz="4" w:space="0" w:color="auto"/>
            </w:tcBorders>
            <w:shd w:val="clear" w:color="auto" w:fill="auto"/>
            <w:noWrap/>
            <w:vAlign w:val="center"/>
            <w:hideMark/>
          </w:tcPr>
          <w:p w14:paraId="0C9B66C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NDJ</w:t>
            </w:r>
          </w:p>
        </w:tc>
        <w:tc>
          <w:tcPr>
            <w:tcW w:w="222" w:type="dxa"/>
            <w:tcBorders>
              <w:top w:val="nil"/>
              <w:left w:val="nil"/>
              <w:bottom w:val="nil"/>
              <w:right w:val="nil"/>
            </w:tcBorders>
            <w:shd w:val="clear" w:color="auto" w:fill="auto"/>
            <w:noWrap/>
            <w:vAlign w:val="bottom"/>
            <w:hideMark/>
          </w:tcPr>
          <w:p w14:paraId="40C288C1"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222" w:type="dxa"/>
            <w:tcBorders>
              <w:top w:val="nil"/>
              <w:left w:val="nil"/>
              <w:bottom w:val="nil"/>
              <w:right w:val="nil"/>
            </w:tcBorders>
            <w:shd w:val="clear" w:color="auto" w:fill="auto"/>
            <w:noWrap/>
            <w:vAlign w:val="bottom"/>
            <w:hideMark/>
          </w:tcPr>
          <w:p w14:paraId="02053141"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C3F35A0"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53492DEA" w14:textId="77777777" w:rsidTr="00EB213D">
        <w:trPr>
          <w:trHeight w:val="300"/>
        </w:trPr>
        <w:tc>
          <w:tcPr>
            <w:tcW w:w="2714" w:type="dxa"/>
            <w:tcBorders>
              <w:top w:val="nil"/>
              <w:left w:val="single" w:sz="4" w:space="0" w:color="auto"/>
              <w:bottom w:val="single" w:sz="4" w:space="0" w:color="auto"/>
              <w:right w:val="single" w:sz="4" w:space="0" w:color="auto"/>
            </w:tcBorders>
            <w:shd w:val="clear" w:color="auto" w:fill="auto"/>
            <w:noWrap/>
            <w:vAlign w:val="center"/>
            <w:hideMark/>
          </w:tcPr>
          <w:p w14:paraId="4D67A14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center"/>
            <w:hideMark/>
          </w:tcPr>
          <w:p w14:paraId="1BA37B70"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w:t>
            </w:r>
          </w:p>
        </w:tc>
        <w:tc>
          <w:tcPr>
            <w:tcW w:w="1227" w:type="dxa"/>
            <w:tcBorders>
              <w:top w:val="nil"/>
              <w:left w:val="nil"/>
              <w:bottom w:val="single" w:sz="4" w:space="0" w:color="auto"/>
              <w:right w:val="single" w:sz="4" w:space="0" w:color="auto"/>
            </w:tcBorders>
            <w:shd w:val="clear" w:color="auto" w:fill="auto"/>
            <w:noWrap/>
            <w:vAlign w:val="center"/>
            <w:hideMark/>
          </w:tcPr>
          <w:p w14:paraId="69C32C3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440" w:type="dxa"/>
            <w:tcBorders>
              <w:top w:val="nil"/>
              <w:left w:val="nil"/>
              <w:bottom w:val="single" w:sz="4" w:space="0" w:color="auto"/>
              <w:right w:val="single" w:sz="4" w:space="0" w:color="auto"/>
            </w:tcBorders>
            <w:shd w:val="clear" w:color="auto" w:fill="auto"/>
            <w:noWrap/>
            <w:vAlign w:val="center"/>
            <w:hideMark/>
          </w:tcPr>
          <w:p w14:paraId="7F83FA1E"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2</w:t>
            </w:r>
          </w:p>
        </w:tc>
        <w:tc>
          <w:tcPr>
            <w:tcW w:w="1151" w:type="dxa"/>
            <w:tcBorders>
              <w:top w:val="nil"/>
              <w:left w:val="nil"/>
              <w:bottom w:val="single" w:sz="4" w:space="0" w:color="auto"/>
              <w:right w:val="single" w:sz="4" w:space="0" w:color="auto"/>
            </w:tcBorders>
            <w:shd w:val="clear" w:color="auto" w:fill="auto"/>
            <w:noWrap/>
            <w:vAlign w:val="center"/>
            <w:hideMark/>
          </w:tcPr>
          <w:p w14:paraId="051F3D5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038" w:type="dxa"/>
            <w:tcBorders>
              <w:top w:val="nil"/>
              <w:left w:val="nil"/>
              <w:bottom w:val="single" w:sz="4" w:space="0" w:color="auto"/>
              <w:right w:val="single" w:sz="4" w:space="0" w:color="auto"/>
            </w:tcBorders>
            <w:shd w:val="clear" w:color="auto" w:fill="auto"/>
            <w:noWrap/>
            <w:vAlign w:val="center"/>
            <w:hideMark/>
          </w:tcPr>
          <w:p w14:paraId="1A80465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9</w:t>
            </w:r>
          </w:p>
        </w:tc>
        <w:tc>
          <w:tcPr>
            <w:tcW w:w="889" w:type="dxa"/>
            <w:tcBorders>
              <w:top w:val="nil"/>
              <w:left w:val="nil"/>
              <w:bottom w:val="single" w:sz="4" w:space="0" w:color="auto"/>
              <w:right w:val="single" w:sz="4" w:space="0" w:color="auto"/>
            </w:tcBorders>
            <w:shd w:val="clear" w:color="auto" w:fill="auto"/>
            <w:noWrap/>
            <w:vAlign w:val="center"/>
            <w:hideMark/>
          </w:tcPr>
          <w:p w14:paraId="4617190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222" w:type="dxa"/>
            <w:tcBorders>
              <w:top w:val="nil"/>
              <w:left w:val="nil"/>
              <w:bottom w:val="nil"/>
              <w:right w:val="nil"/>
            </w:tcBorders>
            <w:shd w:val="clear" w:color="auto" w:fill="auto"/>
            <w:noWrap/>
            <w:vAlign w:val="bottom"/>
            <w:hideMark/>
          </w:tcPr>
          <w:p w14:paraId="7F27D577"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222" w:type="dxa"/>
            <w:tcBorders>
              <w:top w:val="nil"/>
              <w:left w:val="nil"/>
              <w:bottom w:val="nil"/>
              <w:right w:val="nil"/>
            </w:tcBorders>
            <w:shd w:val="clear" w:color="auto" w:fill="auto"/>
            <w:noWrap/>
            <w:vAlign w:val="bottom"/>
            <w:hideMark/>
          </w:tcPr>
          <w:p w14:paraId="363531B7"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1C0FA25"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22BF3469" w14:textId="77777777" w:rsidTr="00EB213D">
        <w:trPr>
          <w:trHeight w:val="300"/>
        </w:trPr>
        <w:tc>
          <w:tcPr>
            <w:tcW w:w="2714" w:type="dxa"/>
            <w:tcBorders>
              <w:top w:val="nil"/>
              <w:left w:val="single" w:sz="4" w:space="0" w:color="auto"/>
              <w:bottom w:val="single" w:sz="4" w:space="0" w:color="auto"/>
              <w:right w:val="single" w:sz="4" w:space="0" w:color="auto"/>
            </w:tcBorders>
            <w:shd w:val="clear" w:color="auto" w:fill="auto"/>
            <w:noWrap/>
            <w:vAlign w:val="center"/>
            <w:hideMark/>
          </w:tcPr>
          <w:p w14:paraId="397346FF" w14:textId="77777777" w:rsidR="00420235" w:rsidRPr="00B55E1C" w:rsidRDefault="00420235" w:rsidP="00B55E1C">
            <w:pPr>
              <w:spacing w:after="0" w:line="480" w:lineRule="auto"/>
              <w:jc w:val="center"/>
              <w:rPr>
                <w:rFonts w:ascii="Times New Roman" w:eastAsia="Times New Roman" w:hAnsi="Times New Roman" w:cs="Times New Roman"/>
                <w:color w:val="000000"/>
              </w:rPr>
            </w:pPr>
            <w:proofErr w:type="gramStart"/>
            <w:r w:rsidRPr="00B55E1C">
              <w:rPr>
                <w:rFonts w:ascii="Times New Roman" w:eastAsia="Times New Roman" w:hAnsi="Times New Roman" w:cs="Times New Roman"/>
                <w:color w:val="000000"/>
              </w:rPr>
              <w:t>Percentage(</w:t>
            </w:r>
            <w:proofErr w:type="gramEnd"/>
            <w:r w:rsidRPr="00B55E1C">
              <w:rPr>
                <w:rFonts w:ascii="Times New Roman" w:eastAsia="Times New Roman" w:hAnsi="Times New Roman" w:cs="Times New Roman"/>
                <w:color w:val="000000"/>
              </w:rPr>
              <w:t>%)</w:t>
            </w:r>
          </w:p>
        </w:tc>
        <w:tc>
          <w:tcPr>
            <w:tcW w:w="1440" w:type="dxa"/>
            <w:tcBorders>
              <w:top w:val="nil"/>
              <w:left w:val="nil"/>
              <w:bottom w:val="single" w:sz="4" w:space="0" w:color="auto"/>
              <w:right w:val="single" w:sz="4" w:space="0" w:color="auto"/>
            </w:tcBorders>
            <w:shd w:val="clear" w:color="auto" w:fill="auto"/>
            <w:noWrap/>
            <w:vAlign w:val="center"/>
            <w:hideMark/>
          </w:tcPr>
          <w:p w14:paraId="1677681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100</w:t>
            </w:r>
          </w:p>
        </w:tc>
        <w:tc>
          <w:tcPr>
            <w:tcW w:w="1227" w:type="dxa"/>
            <w:tcBorders>
              <w:top w:val="nil"/>
              <w:left w:val="nil"/>
              <w:bottom w:val="single" w:sz="4" w:space="0" w:color="auto"/>
              <w:right w:val="single" w:sz="4" w:space="0" w:color="auto"/>
            </w:tcBorders>
            <w:shd w:val="clear" w:color="auto" w:fill="auto"/>
            <w:noWrap/>
            <w:vAlign w:val="center"/>
            <w:hideMark/>
          </w:tcPr>
          <w:p w14:paraId="7DE066A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440" w:type="dxa"/>
            <w:tcBorders>
              <w:top w:val="nil"/>
              <w:left w:val="nil"/>
              <w:bottom w:val="single" w:sz="4" w:space="0" w:color="auto"/>
              <w:right w:val="single" w:sz="4" w:space="0" w:color="auto"/>
            </w:tcBorders>
            <w:shd w:val="clear" w:color="auto" w:fill="auto"/>
            <w:noWrap/>
            <w:vAlign w:val="center"/>
            <w:hideMark/>
          </w:tcPr>
          <w:p w14:paraId="24CF3F5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100</w:t>
            </w:r>
          </w:p>
        </w:tc>
        <w:tc>
          <w:tcPr>
            <w:tcW w:w="1151" w:type="dxa"/>
            <w:tcBorders>
              <w:top w:val="nil"/>
              <w:left w:val="nil"/>
              <w:bottom w:val="single" w:sz="4" w:space="0" w:color="auto"/>
              <w:right w:val="single" w:sz="4" w:space="0" w:color="auto"/>
            </w:tcBorders>
            <w:shd w:val="clear" w:color="auto" w:fill="auto"/>
            <w:noWrap/>
            <w:vAlign w:val="center"/>
            <w:hideMark/>
          </w:tcPr>
          <w:p w14:paraId="3DBE578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038" w:type="dxa"/>
            <w:tcBorders>
              <w:top w:val="nil"/>
              <w:left w:val="nil"/>
              <w:bottom w:val="single" w:sz="4" w:space="0" w:color="auto"/>
              <w:right w:val="single" w:sz="4" w:space="0" w:color="auto"/>
            </w:tcBorders>
            <w:shd w:val="clear" w:color="auto" w:fill="auto"/>
            <w:noWrap/>
            <w:vAlign w:val="center"/>
            <w:hideMark/>
          </w:tcPr>
          <w:p w14:paraId="4A2FDAB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100</w:t>
            </w:r>
          </w:p>
        </w:tc>
        <w:tc>
          <w:tcPr>
            <w:tcW w:w="889" w:type="dxa"/>
            <w:tcBorders>
              <w:top w:val="nil"/>
              <w:left w:val="nil"/>
              <w:bottom w:val="single" w:sz="4" w:space="0" w:color="auto"/>
              <w:right w:val="single" w:sz="4" w:space="0" w:color="auto"/>
            </w:tcBorders>
            <w:shd w:val="clear" w:color="auto" w:fill="auto"/>
            <w:noWrap/>
            <w:vAlign w:val="center"/>
            <w:hideMark/>
          </w:tcPr>
          <w:p w14:paraId="28E652B5"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222" w:type="dxa"/>
            <w:tcBorders>
              <w:top w:val="nil"/>
              <w:left w:val="nil"/>
              <w:bottom w:val="nil"/>
              <w:right w:val="nil"/>
            </w:tcBorders>
            <w:shd w:val="clear" w:color="auto" w:fill="auto"/>
            <w:noWrap/>
            <w:vAlign w:val="bottom"/>
            <w:hideMark/>
          </w:tcPr>
          <w:p w14:paraId="26FFB462"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222" w:type="dxa"/>
            <w:tcBorders>
              <w:top w:val="nil"/>
              <w:left w:val="nil"/>
              <w:bottom w:val="nil"/>
              <w:right w:val="nil"/>
            </w:tcBorders>
            <w:shd w:val="clear" w:color="auto" w:fill="auto"/>
            <w:noWrap/>
            <w:vAlign w:val="bottom"/>
            <w:hideMark/>
          </w:tcPr>
          <w:p w14:paraId="3AB7EA25"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C9E5F6A"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1E48A3EF" w14:textId="77777777" w:rsidTr="00EB213D">
        <w:trPr>
          <w:trHeight w:val="300"/>
        </w:trPr>
        <w:tc>
          <w:tcPr>
            <w:tcW w:w="2714" w:type="dxa"/>
            <w:tcBorders>
              <w:top w:val="nil"/>
              <w:left w:val="single" w:sz="4" w:space="0" w:color="auto"/>
              <w:bottom w:val="single" w:sz="4" w:space="0" w:color="auto"/>
              <w:right w:val="single" w:sz="4" w:space="0" w:color="auto"/>
            </w:tcBorders>
            <w:shd w:val="clear" w:color="auto" w:fill="auto"/>
            <w:noWrap/>
            <w:vAlign w:val="center"/>
            <w:hideMark/>
          </w:tcPr>
          <w:p w14:paraId="1C4A5DE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Total</w:t>
            </w:r>
          </w:p>
        </w:tc>
        <w:tc>
          <w:tcPr>
            <w:tcW w:w="26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C009AB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w:t>
            </w:r>
          </w:p>
        </w:tc>
        <w:tc>
          <w:tcPr>
            <w:tcW w:w="2591" w:type="dxa"/>
            <w:gridSpan w:val="2"/>
            <w:tcBorders>
              <w:top w:val="single" w:sz="4" w:space="0" w:color="auto"/>
              <w:left w:val="nil"/>
              <w:bottom w:val="single" w:sz="4" w:space="0" w:color="auto"/>
              <w:right w:val="single" w:sz="4" w:space="0" w:color="auto"/>
            </w:tcBorders>
            <w:shd w:val="clear" w:color="auto" w:fill="auto"/>
            <w:noWrap/>
            <w:vAlign w:val="center"/>
            <w:hideMark/>
          </w:tcPr>
          <w:p w14:paraId="6E3C42B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2</w:t>
            </w:r>
          </w:p>
        </w:tc>
        <w:tc>
          <w:tcPr>
            <w:tcW w:w="192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8D901A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9</w:t>
            </w:r>
          </w:p>
        </w:tc>
        <w:tc>
          <w:tcPr>
            <w:tcW w:w="222" w:type="dxa"/>
            <w:tcBorders>
              <w:top w:val="nil"/>
              <w:left w:val="nil"/>
              <w:bottom w:val="nil"/>
              <w:right w:val="nil"/>
            </w:tcBorders>
            <w:shd w:val="clear" w:color="auto" w:fill="auto"/>
            <w:noWrap/>
            <w:vAlign w:val="bottom"/>
            <w:hideMark/>
          </w:tcPr>
          <w:p w14:paraId="58208DE0"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222" w:type="dxa"/>
            <w:tcBorders>
              <w:top w:val="nil"/>
              <w:left w:val="nil"/>
              <w:bottom w:val="nil"/>
              <w:right w:val="nil"/>
            </w:tcBorders>
            <w:shd w:val="clear" w:color="auto" w:fill="auto"/>
            <w:noWrap/>
            <w:vAlign w:val="bottom"/>
            <w:hideMark/>
          </w:tcPr>
          <w:p w14:paraId="73EFA509"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B9B423B"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bl>
    <w:p w14:paraId="40482E0C" w14:textId="171D08AF" w:rsidR="00420235" w:rsidRPr="00B55E1C" w:rsidRDefault="007E51CA" w:rsidP="00B55E1C">
      <w:pPr>
        <w:spacing w:line="480" w:lineRule="auto"/>
        <w:rPr>
          <w:rFonts w:ascii="Times New Roman" w:hAnsi="Times New Roman" w:cs="Times New Roman"/>
          <w:sz w:val="24"/>
          <w:szCs w:val="24"/>
        </w:rPr>
      </w:pPr>
      <w:r w:rsidRPr="00B55E1C">
        <w:rPr>
          <w:rFonts w:ascii="Times New Roman" w:hAnsi="Times New Roman" w:cs="Times New Roman"/>
          <w:sz w:val="24"/>
          <w:szCs w:val="24"/>
        </w:rPr>
        <w:t>Table 1: FISH was used to analyze the 3</w:t>
      </w:r>
      <w:r w:rsidRPr="00B55E1C">
        <w:rPr>
          <w:rFonts w:ascii="Times New Roman" w:hAnsi="Times New Roman" w:cs="Times New Roman"/>
          <w:sz w:val="24"/>
          <w:szCs w:val="24"/>
          <w:vertAlign w:val="superscript"/>
        </w:rPr>
        <w:t>rd</w:t>
      </w:r>
      <w:r w:rsidRPr="00B55E1C">
        <w:rPr>
          <w:rFonts w:ascii="Times New Roman" w:hAnsi="Times New Roman" w:cs="Times New Roman"/>
          <w:sz w:val="24"/>
          <w:szCs w:val="24"/>
        </w:rPr>
        <w:t xml:space="preserve"> chromosome of </w:t>
      </w:r>
      <w:r w:rsidRPr="00B55E1C">
        <w:rPr>
          <w:rFonts w:ascii="Times New Roman" w:hAnsi="Times New Roman" w:cs="Times New Roman"/>
          <w:i/>
          <w:sz w:val="24"/>
          <w:szCs w:val="24"/>
        </w:rPr>
        <w:t xml:space="preserve">bubR1-KEN </w:t>
      </w:r>
      <w:r w:rsidRPr="00B55E1C">
        <w:rPr>
          <w:rFonts w:ascii="Times New Roman" w:hAnsi="Times New Roman" w:cs="Times New Roman"/>
          <w:sz w:val="24"/>
          <w:szCs w:val="24"/>
        </w:rPr>
        <w:t>homozygous mutants</w:t>
      </w:r>
      <w:r w:rsidR="00B55E1C">
        <w:rPr>
          <w:rFonts w:ascii="Times New Roman" w:hAnsi="Times New Roman" w:cs="Times New Roman"/>
          <w:sz w:val="24"/>
          <w:szCs w:val="24"/>
        </w:rPr>
        <w:t xml:space="preserve"> for cytological abnormalities in both Meiosis I and II. </w:t>
      </w:r>
    </w:p>
    <w:tbl>
      <w:tblPr>
        <w:tblW w:w="12086" w:type="dxa"/>
        <w:tblInd w:w="-1365" w:type="dxa"/>
        <w:tblLook w:val="04A0" w:firstRow="1" w:lastRow="0" w:firstColumn="1" w:lastColumn="0" w:noHBand="0" w:noVBand="1"/>
      </w:tblPr>
      <w:tblGrid>
        <w:gridCol w:w="1779"/>
        <w:gridCol w:w="944"/>
        <w:gridCol w:w="730"/>
        <w:gridCol w:w="894"/>
        <w:gridCol w:w="894"/>
        <w:gridCol w:w="595"/>
        <w:gridCol w:w="976"/>
        <w:gridCol w:w="976"/>
        <w:gridCol w:w="1189"/>
        <w:gridCol w:w="1189"/>
        <w:gridCol w:w="960"/>
        <w:gridCol w:w="960"/>
      </w:tblGrid>
      <w:tr w:rsidR="00420235" w:rsidRPr="00B55E1C" w14:paraId="02C2298B" w14:textId="77777777" w:rsidTr="00EB213D">
        <w:trPr>
          <w:trHeight w:val="300"/>
        </w:trPr>
        <w:tc>
          <w:tcPr>
            <w:tcW w:w="10166" w:type="dxa"/>
            <w:gridSpan w:val="10"/>
            <w:tcBorders>
              <w:top w:val="nil"/>
              <w:left w:val="nil"/>
              <w:bottom w:val="nil"/>
              <w:right w:val="nil"/>
            </w:tcBorders>
            <w:shd w:val="clear" w:color="auto" w:fill="auto"/>
            <w:noWrap/>
            <w:vAlign w:val="center"/>
            <w:hideMark/>
          </w:tcPr>
          <w:p w14:paraId="51627A8D" w14:textId="77777777" w:rsidR="00B55E1C" w:rsidRDefault="00B55E1C" w:rsidP="00B55E1C">
            <w:pPr>
              <w:spacing w:after="0" w:line="480" w:lineRule="auto"/>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                                  </w:t>
            </w:r>
          </w:p>
          <w:p w14:paraId="21273AD5" w14:textId="77777777" w:rsidR="00B55E1C" w:rsidRDefault="00B55E1C" w:rsidP="007B70CF">
            <w:pPr>
              <w:spacing w:after="0" w:line="480" w:lineRule="auto"/>
              <w:rPr>
                <w:rFonts w:ascii="Times New Roman" w:eastAsia="Times New Roman" w:hAnsi="Times New Roman" w:cs="Times New Roman"/>
                <w:i/>
                <w:color w:val="000000"/>
              </w:rPr>
            </w:pPr>
          </w:p>
          <w:p w14:paraId="60CE2CB1" w14:textId="77777777" w:rsidR="00B55E1C" w:rsidRDefault="00B55E1C" w:rsidP="00B55E1C">
            <w:pPr>
              <w:spacing w:after="0" w:line="480" w:lineRule="auto"/>
              <w:jc w:val="center"/>
              <w:rPr>
                <w:rFonts w:ascii="Times New Roman" w:eastAsia="Times New Roman" w:hAnsi="Times New Roman" w:cs="Times New Roman"/>
                <w:i/>
                <w:color w:val="000000"/>
              </w:rPr>
            </w:pPr>
          </w:p>
          <w:p w14:paraId="5CDA244D" w14:textId="77777777" w:rsidR="00B55E1C" w:rsidRDefault="00B55E1C" w:rsidP="00B55E1C">
            <w:pPr>
              <w:spacing w:after="0" w:line="480" w:lineRule="auto"/>
              <w:jc w:val="center"/>
              <w:rPr>
                <w:rFonts w:ascii="Times New Roman" w:eastAsia="Times New Roman" w:hAnsi="Times New Roman" w:cs="Times New Roman"/>
                <w:i/>
                <w:color w:val="000000"/>
              </w:rPr>
            </w:pPr>
          </w:p>
          <w:p w14:paraId="632C65DE" w14:textId="77777777" w:rsidR="00B55E1C" w:rsidRDefault="00B55E1C" w:rsidP="00B55E1C">
            <w:pPr>
              <w:spacing w:after="0" w:line="480" w:lineRule="auto"/>
              <w:jc w:val="center"/>
              <w:rPr>
                <w:rFonts w:ascii="Times New Roman" w:eastAsia="Times New Roman" w:hAnsi="Times New Roman" w:cs="Times New Roman"/>
                <w:i/>
                <w:color w:val="000000"/>
              </w:rPr>
            </w:pPr>
          </w:p>
          <w:p w14:paraId="56F98F74" w14:textId="77777777" w:rsidR="00B55E1C" w:rsidRDefault="00B55E1C" w:rsidP="00B55E1C">
            <w:pPr>
              <w:spacing w:after="0" w:line="480" w:lineRule="auto"/>
              <w:jc w:val="center"/>
              <w:rPr>
                <w:rFonts w:ascii="Times New Roman" w:eastAsia="Times New Roman" w:hAnsi="Times New Roman" w:cs="Times New Roman"/>
                <w:i/>
                <w:color w:val="000000"/>
              </w:rPr>
            </w:pPr>
          </w:p>
          <w:p w14:paraId="2EE3BD48" w14:textId="77777777" w:rsidR="00B55E1C" w:rsidRDefault="00B55E1C" w:rsidP="00B55E1C">
            <w:pPr>
              <w:spacing w:after="0" w:line="480" w:lineRule="auto"/>
              <w:jc w:val="center"/>
              <w:rPr>
                <w:rFonts w:ascii="Times New Roman" w:eastAsia="Times New Roman" w:hAnsi="Times New Roman" w:cs="Times New Roman"/>
                <w:i/>
                <w:color w:val="000000"/>
              </w:rPr>
            </w:pPr>
          </w:p>
          <w:p w14:paraId="6C001C8C" w14:textId="77777777" w:rsidR="00B55E1C" w:rsidRDefault="00B55E1C" w:rsidP="00B55E1C">
            <w:pPr>
              <w:spacing w:after="0" w:line="480" w:lineRule="auto"/>
              <w:jc w:val="center"/>
              <w:rPr>
                <w:rFonts w:ascii="Times New Roman" w:eastAsia="Times New Roman" w:hAnsi="Times New Roman" w:cs="Times New Roman"/>
                <w:i/>
                <w:color w:val="000000"/>
              </w:rPr>
            </w:pPr>
          </w:p>
          <w:p w14:paraId="4A476C0F" w14:textId="122183B0" w:rsidR="00420235" w:rsidRPr="00B55E1C" w:rsidRDefault="00B55E1C" w:rsidP="00B55E1C">
            <w:pPr>
              <w:spacing w:after="0" w:line="480" w:lineRule="auto"/>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                                  </w:t>
            </w:r>
            <w:r w:rsidR="00420235" w:rsidRPr="00B55E1C">
              <w:rPr>
                <w:rFonts w:ascii="Times New Roman" w:eastAsia="Times New Roman" w:hAnsi="Times New Roman" w:cs="Times New Roman"/>
                <w:i/>
                <w:color w:val="000000"/>
              </w:rPr>
              <w:t>bubR1-KEN/bubR1-KEN</w:t>
            </w:r>
          </w:p>
          <w:p w14:paraId="7EA1D810" w14:textId="7EF502C7" w:rsidR="00420235" w:rsidRPr="00B55E1C" w:rsidRDefault="00B55E1C" w:rsidP="00B55E1C">
            <w:pPr>
              <w:spacing w:after="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947E90" w:rsidRPr="00B55E1C">
              <w:rPr>
                <w:rFonts w:ascii="Times New Roman" w:eastAsia="Times New Roman" w:hAnsi="Times New Roman" w:cs="Times New Roman"/>
                <w:color w:val="000000"/>
              </w:rPr>
              <w:t>359/AATAC FISH</w:t>
            </w:r>
          </w:p>
          <w:p w14:paraId="31094C13" w14:textId="0681BA1E" w:rsidR="00420235" w:rsidRPr="00B55E1C" w:rsidRDefault="00B55E1C" w:rsidP="00B55E1C">
            <w:pPr>
              <w:spacing w:after="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420235" w:rsidRPr="00B55E1C">
              <w:rPr>
                <w:rFonts w:ascii="Times New Roman" w:eastAsia="Times New Roman" w:hAnsi="Times New Roman" w:cs="Times New Roman"/>
                <w:color w:val="000000"/>
              </w:rPr>
              <w:t>Meiosis I</w:t>
            </w:r>
          </w:p>
        </w:tc>
        <w:tc>
          <w:tcPr>
            <w:tcW w:w="960" w:type="dxa"/>
            <w:tcBorders>
              <w:top w:val="nil"/>
              <w:left w:val="nil"/>
              <w:bottom w:val="nil"/>
              <w:right w:val="nil"/>
            </w:tcBorders>
            <w:shd w:val="clear" w:color="auto" w:fill="auto"/>
            <w:noWrap/>
            <w:vAlign w:val="center"/>
            <w:hideMark/>
          </w:tcPr>
          <w:p w14:paraId="4CB85077"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vAlign w:val="center"/>
            <w:hideMark/>
          </w:tcPr>
          <w:p w14:paraId="55F3BDB8"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3A9BD4B9" w14:textId="77777777" w:rsidTr="00EB213D">
        <w:trPr>
          <w:trHeight w:val="300"/>
        </w:trPr>
        <w:tc>
          <w:tcPr>
            <w:tcW w:w="17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C069F9"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1674" w:type="dxa"/>
            <w:gridSpan w:val="2"/>
            <w:tcBorders>
              <w:top w:val="single" w:sz="4" w:space="0" w:color="auto"/>
              <w:left w:val="nil"/>
              <w:bottom w:val="single" w:sz="4" w:space="0" w:color="auto"/>
              <w:right w:val="single" w:sz="4" w:space="0" w:color="auto"/>
            </w:tcBorders>
            <w:shd w:val="clear" w:color="auto" w:fill="auto"/>
            <w:noWrap/>
            <w:vAlign w:val="center"/>
            <w:hideMark/>
          </w:tcPr>
          <w:p w14:paraId="09AE634F"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Prophase I</w:t>
            </w:r>
          </w:p>
        </w:tc>
        <w:tc>
          <w:tcPr>
            <w:tcW w:w="17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2247CD5"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Prometaphase I</w:t>
            </w:r>
          </w:p>
        </w:tc>
        <w:tc>
          <w:tcPr>
            <w:tcW w:w="1571" w:type="dxa"/>
            <w:gridSpan w:val="2"/>
            <w:tcBorders>
              <w:top w:val="single" w:sz="4" w:space="0" w:color="auto"/>
              <w:left w:val="nil"/>
              <w:bottom w:val="single" w:sz="4" w:space="0" w:color="auto"/>
              <w:right w:val="single" w:sz="4" w:space="0" w:color="auto"/>
            </w:tcBorders>
            <w:shd w:val="clear" w:color="auto" w:fill="auto"/>
            <w:noWrap/>
            <w:vAlign w:val="center"/>
            <w:hideMark/>
          </w:tcPr>
          <w:p w14:paraId="4CD5B485"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Metaphase I</w:t>
            </w:r>
          </w:p>
        </w:tc>
        <w:tc>
          <w:tcPr>
            <w:tcW w:w="5274"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3D7B348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Anaphase I</w:t>
            </w:r>
          </w:p>
        </w:tc>
      </w:tr>
      <w:tr w:rsidR="00420235" w:rsidRPr="00B55E1C" w14:paraId="08637B62" w14:textId="77777777" w:rsidTr="00EB213D">
        <w:trPr>
          <w:trHeight w:val="300"/>
        </w:trPr>
        <w:tc>
          <w:tcPr>
            <w:tcW w:w="1779" w:type="dxa"/>
            <w:tcBorders>
              <w:top w:val="nil"/>
              <w:left w:val="single" w:sz="4" w:space="0" w:color="auto"/>
              <w:bottom w:val="single" w:sz="4" w:space="0" w:color="auto"/>
              <w:right w:val="single" w:sz="4" w:space="0" w:color="auto"/>
            </w:tcBorders>
            <w:shd w:val="clear" w:color="auto" w:fill="auto"/>
            <w:noWrap/>
            <w:vAlign w:val="center"/>
            <w:hideMark/>
          </w:tcPr>
          <w:p w14:paraId="073C8C5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944" w:type="dxa"/>
            <w:tcBorders>
              <w:top w:val="nil"/>
              <w:left w:val="nil"/>
              <w:bottom w:val="single" w:sz="4" w:space="0" w:color="auto"/>
              <w:right w:val="single" w:sz="4" w:space="0" w:color="auto"/>
            </w:tcBorders>
            <w:shd w:val="clear" w:color="auto" w:fill="auto"/>
            <w:noWrap/>
            <w:vAlign w:val="center"/>
            <w:hideMark/>
          </w:tcPr>
          <w:p w14:paraId="38E06B8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Normal</w:t>
            </w:r>
          </w:p>
        </w:tc>
        <w:tc>
          <w:tcPr>
            <w:tcW w:w="730" w:type="dxa"/>
            <w:tcBorders>
              <w:top w:val="nil"/>
              <w:left w:val="nil"/>
              <w:bottom w:val="single" w:sz="4" w:space="0" w:color="auto"/>
              <w:right w:val="single" w:sz="4" w:space="0" w:color="auto"/>
            </w:tcBorders>
            <w:shd w:val="clear" w:color="auto" w:fill="auto"/>
            <w:noWrap/>
            <w:vAlign w:val="center"/>
            <w:hideMark/>
          </w:tcPr>
          <w:p w14:paraId="1489DAEF"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PSCS</w:t>
            </w:r>
          </w:p>
        </w:tc>
        <w:tc>
          <w:tcPr>
            <w:tcW w:w="894" w:type="dxa"/>
            <w:tcBorders>
              <w:top w:val="nil"/>
              <w:left w:val="nil"/>
              <w:bottom w:val="single" w:sz="4" w:space="0" w:color="auto"/>
              <w:right w:val="single" w:sz="4" w:space="0" w:color="auto"/>
            </w:tcBorders>
            <w:shd w:val="clear" w:color="auto" w:fill="auto"/>
            <w:noWrap/>
            <w:vAlign w:val="center"/>
            <w:hideMark/>
          </w:tcPr>
          <w:p w14:paraId="07A0C1D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XXYY</w:t>
            </w:r>
          </w:p>
        </w:tc>
        <w:tc>
          <w:tcPr>
            <w:tcW w:w="894" w:type="dxa"/>
            <w:tcBorders>
              <w:top w:val="nil"/>
              <w:left w:val="nil"/>
              <w:bottom w:val="single" w:sz="4" w:space="0" w:color="auto"/>
              <w:right w:val="single" w:sz="4" w:space="0" w:color="auto"/>
            </w:tcBorders>
            <w:shd w:val="clear" w:color="auto" w:fill="auto"/>
            <w:noWrap/>
            <w:vAlign w:val="center"/>
            <w:hideMark/>
          </w:tcPr>
          <w:p w14:paraId="3D3925B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PSCS</w:t>
            </w:r>
          </w:p>
        </w:tc>
        <w:tc>
          <w:tcPr>
            <w:tcW w:w="595" w:type="dxa"/>
            <w:tcBorders>
              <w:top w:val="nil"/>
              <w:left w:val="nil"/>
              <w:bottom w:val="single" w:sz="4" w:space="0" w:color="auto"/>
              <w:right w:val="single" w:sz="4" w:space="0" w:color="auto"/>
            </w:tcBorders>
            <w:shd w:val="clear" w:color="auto" w:fill="auto"/>
            <w:noWrap/>
            <w:vAlign w:val="center"/>
            <w:hideMark/>
          </w:tcPr>
          <w:p w14:paraId="54693B7E"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xml:space="preserve"> </w:t>
            </w:r>
          </w:p>
        </w:tc>
        <w:tc>
          <w:tcPr>
            <w:tcW w:w="976" w:type="dxa"/>
            <w:tcBorders>
              <w:top w:val="nil"/>
              <w:left w:val="nil"/>
              <w:bottom w:val="single" w:sz="4" w:space="0" w:color="auto"/>
              <w:right w:val="single" w:sz="4" w:space="0" w:color="auto"/>
            </w:tcBorders>
            <w:shd w:val="clear" w:color="auto" w:fill="auto"/>
            <w:noWrap/>
            <w:vAlign w:val="center"/>
            <w:hideMark/>
          </w:tcPr>
          <w:p w14:paraId="641C3254"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PSCS</w:t>
            </w:r>
          </w:p>
        </w:tc>
        <w:tc>
          <w:tcPr>
            <w:tcW w:w="976" w:type="dxa"/>
            <w:tcBorders>
              <w:top w:val="nil"/>
              <w:left w:val="nil"/>
              <w:bottom w:val="single" w:sz="4" w:space="0" w:color="auto"/>
              <w:right w:val="single" w:sz="4" w:space="0" w:color="auto"/>
            </w:tcBorders>
            <w:shd w:val="clear" w:color="auto" w:fill="auto"/>
            <w:noWrap/>
            <w:vAlign w:val="center"/>
            <w:hideMark/>
          </w:tcPr>
          <w:p w14:paraId="28C3AD6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XX/YY</w:t>
            </w:r>
          </w:p>
        </w:tc>
        <w:tc>
          <w:tcPr>
            <w:tcW w:w="1189" w:type="dxa"/>
            <w:tcBorders>
              <w:top w:val="nil"/>
              <w:left w:val="nil"/>
              <w:bottom w:val="single" w:sz="4" w:space="0" w:color="auto"/>
              <w:right w:val="single" w:sz="4" w:space="0" w:color="auto"/>
            </w:tcBorders>
            <w:shd w:val="clear" w:color="auto" w:fill="auto"/>
            <w:noWrap/>
            <w:vAlign w:val="center"/>
            <w:hideMark/>
          </w:tcPr>
          <w:p w14:paraId="75DF85E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XY/XY</w:t>
            </w:r>
          </w:p>
        </w:tc>
        <w:tc>
          <w:tcPr>
            <w:tcW w:w="1189" w:type="dxa"/>
            <w:tcBorders>
              <w:top w:val="nil"/>
              <w:left w:val="nil"/>
              <w:bottom w:val="single" w:sz="4" w:space="0" w:color="auto"/>
              <w:right w:val="single" w:sz="4" w:space="0" w:color="auto"/>
            </w:tcBorders>
            <w:shd w:val="clear" w:color="auto" w:fill="auto"/>
            <w:noWrap/>
            <w:vAlign w:val="center"/>
            <w:hideMark/>
          </w:tcPr>
          <w:p w14:paraId="1B1FFD8E"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XXYY/O</w:t>
            </w:r>
          </w:p>
        </w:tc>
        <w:tc>
          <w:tcPr>
            <w:tcW w:w="960" w:type="dxa"/>
            <w:tcBorders>
              <w:top w:val="nil"/>
              <w:left w:val="nil"/>
              <w:bottom w:val="single" w:sz="4" w:space="0" w:color="auto"/>
              <w:right w:val="single" w:sz="4" w:space="0" w:color="auto"/>
            </w:tcBorders>
            <w:shd w:val="clear" w:color="auto" w:fill="auto"/>
            <w:noWrap/>
            <w:vAlign w:val="center"/>
            <w:hideMark/>
          </w:tcPr>
          <w:p w14:paraId="354EEAF5"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XXY/Y</w:t>
            </w:r>
          </w:p>
        </w:tc>
        <w:tc>
          <w:tcPr>
            <w:tcW w:w="960" w:type="dxa"/>
            <w:tcBorders>
              <w:top w:val="nil"/>
              <w:left w:val="nil"/>
              <w:bottom w:val="single" w:sz="4" w:space="0" w:color="auto"/>
              <w:right w:val="single" w:sz="4" w:space="0" w:color="auto"/>
            </w:tcBorders>
            <w:shd w:val="clear" w:color="auto" w:fill="auto"/>
            <w:noWrap/>
            <w:vAlign w:val="center"/>
            <w:hideMark/>
          </w:tcPr>
          <w:p w14:paraId="2F987F9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XYY/X</w:t>
            </w:r>
          </w:p>
        </w:tc>
      </w:tr>
      <w:tr w:rsidR="00420235" w:rsidRPr="00B55E1C" w14:paraId="4274630B" w14:textId="77777777" w:rsidTr="00EB213D">
        <w:trPr>
          <w:trHeight w:val="300"/>
        </w:trPr>
        <w:tc>
          <w:tcPr>
            <w:tcW w:w="1779" w:type="dxa"/>
            <w:tcBorders>
              <w:top w:val="nil"/>
              <w:left w:val="single" w:sz="4" w:space="0" w:color="auto"/>
              <w:bottom w:val="single" w:sz="4" w:space="0" w:color="auto"/>
              <w:right w:val="single" w:sz="4" w:space="0" w:color="auto"/>
            </w:tcBorders>
            <w:shd w:val="clear" w:color="auto" w:fill="auto"/>
            <w:noWrap/>
            <w:vAlign w:val="center"/>
            <w:hideMark/>
          </w:tcPr>
          <w:p w14:paraId="6B81029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944" w:type="dxa"/>
            <w:tcBorders>
              <w:top w:val="nil"/>
              <w:left w:val="nil"/>
              <w:bottom w:val="single" w:sz="4" w:space="0" w:color="auto"/>
              <w:right w:val="single" w:sz="4" w:space="0" w:color="auto"/>
            </w:tcBorders>
            <w:shd w:val="clear" w:color="auto" w:fill="auto"/>
            <w:noWrap/>
            <w:vAlign w:val="center"/>
            <w:hideMark/>
          </w:tcPr>
          <w:p w14:paraId="4F4C55B5"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730" w:type="dxa"/>
            <w:tcBorders>
              <w:top w:val="nil"/>
              <w:left w:val="nil"/>
              <w:bottom w:val="single" w:sz="4" w:space="0" w:color="auto"/>
              <w:right w:val="single" w:sz="4" w:space="0" w:color="auto"/>
            </w:tcBorders>
            <w:shd w:val="clear" w:color="auto" w:fill="auto"/>
            <w:noWrap/>
            <w:vAlign w:val="center"/>
            <w:hideMark/>
          </w:tcPr>
          <w:p w14:paraId="3E80E349"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894" w:type="dxa"/>
            <w:tcBorders>
              <w:top w:val="nil"/>
              <w:left w:val="nil"/>
              <w:bottom w:val="single" w:sz="4" w:space="0" w:color="auto"/>
              <w:right w:val="single" w:sz="4" w:space="0" w:color="auto"/>
            </w:tcBorders>
            <w:shd w:val="clear" w:color="auto" w:fill="auto"/>
            <w:noWrap/>
            <w:vAlign w:val="center"/>
            <w:hideMark/>
          </w:tcPr>
          <w:p w14:paraId="719C3BE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41</w:t>
            </w:r>
          </w:p>
        </w:tc>
        <w:tc>
          <w:tcPr>
            <w:tcW w:w="894" w:type="dxa"/>
            <w:tcBorders>
              <w:top w:val="nil"/>
              <w:left w:val="nil"/>
              <w:bottom w:val="single" w:sz="4" w:space="0" w:color="auto"/>
              <w:right w:val="single" w:sz="4" w:space="0" w:color="auto"/>
            </w:tcBorders>
            <w:shd w:val="clear" w:color="auto" w:fill="auto"/>
            <w:noWrap/>
            <w:vAlign w:val="center"/>
            <w:hideMark/>
          </w:tcPr>
          <w:p w14:paraId="11B2618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595" w:type="dxa"/>
            <w:tcBorders>
              <w:top w:val="nil"/>
              <w:left w:val="nil"/>
              <w:bottom w:val="single" w:sz="4" w:space="0" w:color="auto"/>
              <w:right w:val="single" w:sz="4" w:space="0" w:color="auto"/>
            </w:tcBorders>
            <w:shd w:val="clear" w:color="auto" w:fill="auto"/>
            <w:noWrap/>
            <w:vAlign w:val="center"/>
            <w:hideMark/>
          </w:tcPr>
          <w:p w14:paraId="0354982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76" w:type="dxa"/>
            <w:tcBorders>
              <w:top w:val="nil"/>
              <w:left w:val="nil"/>
              <w:bottom w:val="single" w:sz="4" w:space="0" w:color="auto"/>
              <w:right w:val="single" w:sz="4" w:space="0" w:color="auto"/>
            </w:tcBorders>
            <w:shd w:val="clear" w:color="auto" w:fill="auto"/>
            <w:noWrap/>
            <w:vAlign w:val="center"/>
            <w:hideMark/>
          </w:tcPr>
          <w:p w14:paraId="5F5E637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76" w:type="dxa"/>
            <w:tcBorders>
              <w:top w:val="nil"/>
              <w:left w:val="nil"/>
              <w:bottom w:val="single" w:sz="4" w:space="0" w:color="auto"/>
              <w:right w:val="single" w:sz="4" w:space="0" w:color="auto"/>
            </w:tcBorders>
            <w:shd w:val="clear" w:color="auto" w:fill="auto"/>
            <w:noWrap/>
            <w:vAlign w:val="center"/>
            <w:hideMark/>
          </w:tcPr>
          <w:p w14:paraId="431AAEC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43</w:t>
            </w:r>
          </w:p>
        </w:tc>
        <w:tc>
          <w:tcPr>
            <w:tcW w:w="1189" w:type="dxa"/>
            <w:tcBorders>
              <w:top w:val="nil"/>
              <w:left w:val="nil"/>
              <w:bottom w:val="single" w:sz="4" w:space="0" w:color="auto"/>
              <w:right w:val="single" w:sz="4" w:space="0" w:color="auto"/>
            </w:tcBorders>
            <w:shd w:val="clear" w:color="auto" w:fill="auto"/>
            <w:noWrap/>
            <w:vAlign w:val="center"/>
            <w:hideMark/>
          </w:tcPr>
          <w:p w14:paraId="71AF5A3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189" w:type="dxa"/>
            <w:tcBorders>
              <w:top w:val="nil"/>
              <w:left w:val="nil"/>
              <w:bottom w:val="single" w:sz="4" w:space="0" w:color="auto"/>
              <w:right w:val="single" w:sz="4" w:space="0" w:color="auto"/>
            </w:tcBorders>
            <w:shd w:val="clear" w:color="auto" w:fill="auto"/>
            <w:noWrap/>
            <w:vAlign w:val="center"/>
            <w:hideMark/>
          </w:tcPr>
          <w:p w14:paraId="6F24AE9E"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14:paraId="6D4BDDE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14:paraId="128CE68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r>
      <w:tr w:rsidR="00420235" w:rsidRPr="00B55E1C" w14:paraId="26548AB2" w14:textId="77777777" w:rsidTr="00EB213D">
        <w:trPr>
          <w:trHeight w:val="300"/>
        </w:trPr>
        <w:tc>
          <w:tcPr>
            <w:tcW w:w="1779" w:type="dxa"/>
            <w:tcBorders>
              <w:top w:val="nil"/>
              <w:left w:val="single" w:sz="4" w:space="0" w:color="auto"/>
              <w:bottom w:val="single" w:sz="4" w:space="0" w:color="auto"/>
              <w:right w:val="single" w:sz="4" w:space="0" w:color="auto"/>
            </w:tcBorders>
            <w:shd w:val="clear" w:color="auto" w:fill="auto"/>
            <w:noWrap/>
            <w:vAlign w:val="center"/>
            <w:hideMark/>
          </w:tcPr>
          <w:p w14:paraId="060877F7" w14:textId="77777777" w:rsidR="00420235" w:rsidRPr="00B55E1C" w:rsidRDefault="00420235" w:rsidP="00B55E1C">
            <w:pPr>
              <w:spacing w:after="0" w:line="480" w:lineRule="auto"/>
              <w:jc w:val="center"/>
              <w:rPr>
                <w:rFonts w:ascii="Times New Roman" w:eastAsia="Times New Roman" w:hAnsi="Times New Roman" w:cs="Times New Roman"/>
                <w:color w:val="000000"/>
              </w:rPr>
            </w:pPr>
            <w:proofErr w:type="gramStart"/>
            <w:r w:rsidRPr="00B55E1C">
              <w:rPr>
                <w:rFonts w:ascii="Times New Roman" w:eastAsia="Times New Roman" w:hAnsi="Times New Roman" w:cs="Times New Roman"/>
                <w:color w:val="000000"/>
              </w:rPr>
              <w:t>Percentage(</w:t>
            </w:r>
            <w:proofErr w:type="gramEnd"/>
            <w:r w:rsidRPr="00B55E1C">
              <w:rPr>
                <w:rFonts w:ascii="Times New Roman" w:eastAsia="Times New Roman" w:hAnsi="Times New Roman" w:cs="Times New Roman"/>
                <w:color w:val="000000"/>
              </w:rPr>
              <w:t>%)</w:t>
            </w:r>
          </w:p>
        </w:tc>
        <w:tc>
          <w:tcPr>
            <w:tcW w:w="944" w:type="dxa"/>
            <w:tcBorders>
              <w:top w:val="nil"/>
              <w:left w:val="nil"/>
              <w:bottom w:val="single" w:sz="4" w:space="0" w:color="auto"/>
              <w:right w:val="single" w:sz="4" w:space="0" w:color="auto"/>
            </w:tcBorders>
            <w:shd w:val="clear" w:color="auto" w:fill="auto"/>
            <w:noWrap/>
            <w:vAlign w:val="center"/>
            <w:hideMark/>
          </w:tcPr>
          <w:p w14:paraId="0DEEDF7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730" w:type="dxa"/>
            <w:tcBorders>
              <w:top w:val="nil"/>
              <w:left w:val="nil"/>
              <w:bottom w:val="single" w:sz="4" w:space="0" w:color="auto"/>
              <w:right w:val="single" w:sz="4" w:space="0" w:color="auto"/>
            </w:tcBorders>
            <w:shd w:val="clear" w:color="auto" w:fill="auto"/>
            <w:noWrap/>
            <w:vAlign w:val="center"/>
            <w:hideMark/>
          </w:tcPr>
          <w:p w14:paraId="20000D4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894" w:type="dxa"/>
            <w:tcBorders>
              <w:top w:val="nil"/>
              <w:left w:val="nil"/>
              <w:bottom w:val="single" w:sz="4" w:space="0" w:color="auto"/>
              <w:right w:val="single" w:sz="4" w:space="0" w:color="auto"/>
            </w:tcBorders>
            <w:shd w:val="clear" w:color="auto" w:fill="auto"/>
            <w:noWrap/>
            <w:vAlign w:val="center"/>
            <w:hideMark/>
          </w:tcPr>
          <w:p w14:paraId="3D0970D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100</w:t>
            </w:r>
          </w:p>
        </w:tc>
        <w:tc>
          <w:tcPr>
            <w:tcW w:w="894" w:type="dxa"/>
            <w:tcBorders>
              <w:top w:val="nil"/>
              <w:left w:val="nil"/>
              <w:bottom w:val="single" w:sz="4" w:space="0" w:color="auto"/>
              <w:right w:val="single" w:sz="4" w:space="0" w:color="auto"/>
            </w:tcBorders>
            <w:shd w:val="clear" w:color="auto" w:fill="auto"/>
            <w:noWrap/>
            <w:vAlign w:val="center"/>
            <w:hideMark/>
          </w:tcPr>
          <w:p w14:paraId="2E3A0BF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595" w:type="dxa"/>
            <w:tcBorders>
              <w:top w:val="nil"/>
              <w:left w:val="nil"/>
              <w:bottom w:val="single" w:sz="4" w:space="0" w:color="auto"/>
              <w:right w:val="single" w:sz="4" w:space="0" w:color="auto"/>
            </w:tcBorders>
            <w:shd w:val="clear" w:color="auto" w:fill="auto"/>
            <w:noWrap/>
            <w:vAlign w:val="center"/>
            <w:hideMark/>
          </w:tcPr>
          <w:p w14:paraId="03E90CB9"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76" w:type="dxa"/>
            <w:tcBorders>
              <w:top w:val="nil"/>
              <w:left w:val="nil"/>
              <w:bottom w:val="single" w:sz="4" w:space="0" w:color="auto"/>
              <w:right w:val="single" w:sz="4" w:space="0" w:color="auto"/>
            </w:tcBorders>
            <w:shd w:val="clear" w:color="auto" w:fill="auto"/>
            <w:noWrap/>
            <w:vAlign w:val="center"/>
            <w:hideMark/>
          </w:tcPr>
          <w:p w14:paraId="1E99C57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76" w:type="dxa"/>
            <w:tcBorders>
              <w:top w:val="nil"/>
              <w:left w:val="nil"/>
              <w:bottom w:val="single" w:sz="4" w:space="0" w:color="auto"/>
              <w:right w:val="single" w:sz="4" w:space="0" w:color="auto"/>
            </w:tcBorders>
            <w:shd w:val="clear" w:color="auto" w:fill="auto"/>
            <w:noWrap/>
            <w:vAlign w:val="center"/>
            <w:hideMark/>
          </w:tcPr>
          <w:p w14:paraId="0C3918D0"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100</w:t>
            </w:r>
          </w:p>
        </w:tc>
        <w:tc>
          <w:tcPr>
            <w:tcW w:w="1189" w:type="dxa"/>
            <w:tcBorders>
              <w:top w:val="nil"/>
              <w:left w:val="nil"/>
              <w:bottom w:val="single" w:sz="4" w:space="0" w:color="auto"/>
              <w:right w:val="single" w:sz="4" w:space="0" w:color="auto"/>
            </w:tcBorders>
            <w:shd w:val="clear" w:color="auto" w:fill="auto"/>
            <w:noWrap/>
            <w:vAlign w:val="center"/>
            <w:hideMark/>
          </w:tcPr>
          <w:p w14:paraId="057987F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189" w:type="dxa"/>
            <w:tcBorders>
              <w:top w:val="nil"/>
              <w:left w:val="nil"/>
              <w:bottom w:val="single" w:sz="4" w:space="0" w:color="auto"/>
              <w:right w:val="single" w:sz="4" w:space="0" w:color="auto"/>
            </w:tcBorders>
            <w:shd w:val="clear" w:color="auto" w:fill="auto"/>
            <w:noWrap/>
            <w:vAlign w:val="center"/>
            <w:hideMark/>
          </w:tcPr>
          <w:p w14:paraId="2262664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14:paraId="33FB61B4"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14:paraId="4DE0060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r>
      <w:tr w:rsidR="00420235" w:rsidRPr="00B55E1C" w14:paraId="127FF0B6" w14:textId="77777777" w:rsidTr="00EB213D">
        <w:trPr>
          <w:trHeight w:val="300"/>
        </w:trPr>
        <w:tc>
          <w:tcPr>
            <w:tcW w:w="1779" w:type="dxa"/>
            <w:tcBorders>
              <w:top w:val="nil"/>
              <w:left w:val="single" w:sz="4" w:space="0" w:color="auto"/>
              <w:bottom w:val="single" w:sz="4" w:space="0" w:color="auto"/>
              <w:right w:val="single" w:sz="4" w:space="0" w:color="auto"/>
            </w:tcBorders>
            <w:shd w:val="clear" w:color="auto" w:fill="auto"/>
            <w:noWrap/>
            <w:vAlign w:val="center"/>
            <w:hideMark/>
          </w:tcPr>
          <w:p w14:paraId="1459991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Total</w:t>
            </w:r>
          </w:p>
        </w:tc>
        <w:tc>
          <w:tcPr>
            <w:tcW w:w="1674" w:type="dxa"/>
            <w:gridSpan w:val="2"/>
            <w:tcBorders>
              <w:top w:val="single" w:sz="4" w:space="0" w:color="auto"/>
              <w:left w:val="nil"/>
              <w:bottom w:val="single" w:sz="4" w:space="0" w:color="auto"/>
              <w:right w:val="single" w:sz="4" w:space="0" w:color="auto"/>
            </w:tcBorders>
            <w:shd w:val="clear" w:color="auto" w:fill="auto"/>
            <w:noWrap/>
            <w:vAlign w:val="center"/>
            <w:hideMark/>
          </w:tcPr>
          <w:p w14:paraId="4C52092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7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236E1B0"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41</w:t>
            </w:r>
          </w:p>
        </w:tc>
        <w:tc>
          <w:tcPr>
            <w:tcW w:w="1571" w:type="dxa"/>
            <w:gridSpan w:val="2"/>
            <w:tcBorders>
              <w:top w:val="single" w:sz="4" w:space="0" w:color="auto"/>
              <w:left w:val="nil"/>
              <w:bottom w:val="single" w:sz="4" w:space="0" w:color="auto"/>
              <w:right w:val="single" w:sz="4" w:space="0" w:color="auto"/>
            </w:tcBorders>
            <w:shd w:val="clear" w:color="auto" w:fill="auto"/>
            <w:noWrap/>
            <w:vAlign w:val="center"/>
            <w:hideMark/>
          </w:tcPr>
          <w:p w14:paraId="0E7CC45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5274"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63857900"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43</w:t>
            </w:r>
          </w:p>
        </w:tc>
      </w:tr>
      <w:tr w:rsidR="00420235" w:rsidRPr="00B55E1C" w14:paraId="2DFD5EC2" w14:textId="77777777" w:rsidTr="00EB213D">
        <w:trPr>
          <w:trHeight w:val="300"/>
        </w:trPr>
        <w:tc>
          <w:tcPr>
            <w:tcW w:w="1779" w:type="dxa"/>
            <w:tcBorders>
              <w:top w:val="nil"/>
              <w:left w:val="nil"/>
              <w:bottom w:val="nil"/>
              <w:right w:val="nil"/>
            </w:tcBorders>
            <w:shd w:val="clear" w:color="auto" w:fill="auto"/>
            <w:noWrap/>
            <w:vAlign w:val="bottom"/>
            <w:hideMark/>
          </w:tcPr>
          <w:p w14:paraId="51422552"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944" w:type="dxa"/>
            <w:tcBorders>
              <w:top w:val="nil"/>
              <w:left w:val="nil"/>
              <w:bottom w:val="nil"/>
              <w:right w:val="nil"/>
            </w:tcBorders>
            <w:shd w:val="clear" w:color="auto" w:fill="auto"/>
            <w:noWrap/>
            <w:vAlign w:val="bottom"/>
            <w:hideMark/>
          </w:tcPr>
          <w:p w14:paraId="719EA542"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730" w:type="dxa"/>
            <w:tcBorders>
              <w:top w:val="nil"/>
              <w:left w:val="nil"/>
              <w:bottom w:val="nil"/>
              <w:right w:val="nil"/>
            </w:tcBorders>
            <w:shd w:val="clear" w:color="auto" w:fill="auto"/>
            <w:noWrap/>
            <w:vAlign w:val="bottom"/>
            <w:hideMark/>
          </w:tcPr>
          <w:p w14:paraId="6E36D973"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894" w:type="dxa"/>
            <w:tcBorders>
              <w:top w:val="nil"/>
              <w:left w:val="nil"/>
              <w:bottom w:val="nil"/>
              <w:right w:val="nil"/>
            </w:tcBorders>
            <w:shd w:val="clear" w:color="auto" w:fill="auto"/>
            <w:noWrap/>
            <w:vAlign w:val="bottom"/>
            <w:hideMark/>
          </w:tcPr>
          <w:p w14:paraId="4940F003"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894" w:type="dxa"/>
            <w:tcBorders>
              <w:top w:val="nil"/>
              <w:left w:val="nil"/>
              <w:bottom w:val="nil"/>
              <w:right w:val="nil"/>
            </w:tcBorders>
            <w:shd w:val="clear" w:color="auto" w:fill="auto"/>
            <w:noWrap/>
            <w:vAlign w:val="bottom"/>
            <w:hideMark/>
          </w:tcPr>
          <w:p w14:paraId="5B4477D5"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14:paraId="7EFBD596" w14:textId="77777777" w:rsidR="00B55E1C" w:rsidRDefault="00B55E1C" w:rsidP="00B55E1C">
            <w:pPr>
              <w:spacing w:after="0" w:line="480" w:lineRule="auto"/>
              <w:rPr>
                <w:rFonts w:ascii="Times New Roman" w:eastAsia="Times New Roman" w:hAnsi="Times New Roman" w:cs="Times New Roman"/>
                <w:color w:val="000000"/>
              </w:rPr>
            </w:pPr>
          </w:p>
          <w:p w14:paraId="6CB610ED" w14:textId="063F4758" w:rsidR="00420235" w:rsidRPr="00B55E1C" w:rsidRDefault="007B70CF" w:rsidP="00B55E1C">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anchor distT="0" distB="0" distL="114300" distR="114300" simplePos="0" relativeHeight="251670528" behindDoc="0" locked="0" layoutInCell="1" allowOverlap="1" wp14:anchorId="44A0B2F1" wp14:editId="04D48385">
                      <wp:simplePos x="0" y="0"/>
                      <wp:positionH relativeFrom="column">
                        <wp:posOffset>32607</wp:posOffset>
                      </wp:positionH>
                      <wp:positionV relativeFrom="paragraph">
                        <wp:posOffset>68491</wp:posOffset>
                      </wp:positionV>
                      <wp:extent cx="850604" cy="350875"/>
                      <wp:effectExtent l="0" t="0" r="26035" b="11430"/>
                      <wp:wrapNone/>
                      <wp:docPr id="4" name="Text Box 4"/>
                      <wp:cNvGraphicFramePr/>
                      <a:graphic xmlns:a="http://schemas.openxmlformats.org/drawingml/2006/main">
                        <a:graphicData uri="http://schemas.microsoft.com/office/word/2010/wordprocessingShape">
                          <wps:wsp>
                            <wps:cNvSpPr txBox="1"/>
                            <wps:spPr>
                              <a:xfrm>
                                <a:off x="0" y="0"/>
                                <a:ext cx="850604" cy="350875"/>
                              </a:xfrm>
                              <a:prstGeom prst="rect">
                                <a:avLst/>
                              </a:prstGeom>
                              <a:solidFill>
                                <a:schemeClr val="lt1"/>
                              </a:solidFill>
                              <a:ln w="6350">
                                <a:solidFill>
                                  <a:schemeClr val="bg1"/>
                                </a:solidFill>
                              </a:ln>
                            </wps:spPr>
                            <wps:txbx>
                              <w:txbxContent>
                                <w:p w14:paraId="12567FD3" w14:textId="040B63DA" w:rsidR="007B70CF" w:rsidRPr="007B70CF" w:rsidRDefault="007B70CF">
                                  <w:pPr>
                                    <w:rPr>
                                      <w:rFonts w:ascii="Times New Roman" w:hAnsi="Times New Roman" w:cs="Times New Roman"/>
                                    </w:rPr>
                                  </w:pPr>
                                  <w:r w:rsidRPr="007B70CF">
                                    <w:rPr>
                                      <w:rFonts w:ascii="Times New Roman" w:hAnsi="Times New Roman" w:cs="Times New Roman"/>
                                    </w:rPr>
                                    <w:t>Meiosis 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4A0B2F1" id="_x0000_t202" coordsize="21600,21600" o:spt="202" path="m,l,21600r21600,l21600,xe">
                      <v:stroke joinstyle="miter"/>
                      <v:path gradientshapeok="t" o:connecttype="rect"/>
                    </v:shapetype>
                    <v:shape id="Text Box 4" o:spid="_x0000_s1026" type="#_x0000_t202" style="position:absolute;margin-left:2.55pt;margin-top:5.4pt;width:67pt;height:27.6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" fillcolor="white [3201]" strokecolor="white [3212]" strokeweight=".5pt">
                      <v:textbox>
                        <w:txbxContent>
                          <w:p w14:paraId="12567FD3" w14:textId="040B63DA" w:rsidR="007B70CF" w:rsidRPr="007B70CF" w:rsidRDefault="007B70CF">
                            <w:pPr>
                              <w:rPr>
                                <w:rFonts w:ascii="Times New Roman" w:hAnsi="Times New Roman" w:cs="Times New Roman"/>
                              </w:rPr>
                            </w:pPr>
                            <w:r w:rsidRPr="007B70CF">
                              <w:rPr>
                                <w:rFonts w:ascii="Times New Roman" w:hAnsi="Times New Roman" w:cs="Times New Roman"/>
                              </w:rPr>
                              <w:t>Meiosis II</w:t>
                            </w:r>
                          </w:p>
                        </w:txbxContent>
                      </v:textbox>
                    </v:shape>
                  </w:pict>
                </mc:Fallback>
              </mc:AlternateContent>
            </w:r>
          </w:p>
        </w:tc>
        <w:tc>
          <w:tcPr>
            <w:tcW w:w="976" w:type="dxa"/>
            <w:tcBorders>
              <w:top w:val="nil"/>
              <w:left w:val="nil"/>
              <w:bottom w:val="nil"/>
              <w:right w:val="nil"/>
            </w:tcBorders>
            <w:shd w:val="clear" w:color="auto" w:fill="auto"/>
            <w:noWrap/>
            <w:vAlign w:val="bottom"/>
            <w:hideMark/>
          </w:tcPr>
          <w:p w14:paraId="1FB4392E"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60024E89"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89" w:type="dxa"/>
            <w:tcBorders>
              <w:top w:val="nil"/>
              <w:left w:val="nil"/>
              <w:bottom w:val="nil"/>
              <w:right w:val="nil"/>
            </w:tcBorders>
            <w:shd w:val="clear" w:color="auto" w:fill="auto"/>
            <w:noWrap/>
            <w:vAlign w:val="bottom"/>
            <w:hideMark/>
          </w:tcPr>
          <w:p w14:paraId="538BB9C8"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89" w:type="dxa"/>
            <w:tcBorders>
              <w:top w:val="nil"/>
              <w:left w:val="nil"/>
              <w:bottom w:val="nil"/>
              <w:right w:val="nil"/>
            </w:tcBorders>
            <w:shd w:val="clear" w:color="auto" w:fill="auto"/>
            <w:noWrap/>
            <w:vAlign w:val="bottom"/>
            <w:hideMark/>
          </w:tcPr>
          <w:p w14:paraId="32630998"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1C73E131"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492C787"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00D8A7C7" w14:textId="77777777" w:rsidTr="00EB213D">
        <w:trPr>
          <w:trHeight w:val="300"/>
        </w:trPr>
        <w:tc>
          <w:tcPr>
            <w:tcW w:w="5836" w:type="dxa"/>
            <w:gridSpan w:val="6"/>
            <w:tcBorders>
              <w:top w:val="nil"/>
              <w:left w:val="nil"/>
              <w:bottom w:val="single" w:sz="4" w:space="0" w:color="auto"/>
              <w:right w:val="nil"/>
            </w:tcBorders>
            <w:shd w:val="clear" w:color="auto" w:fill="auto"/>
            <w:noWrap/>
            <w:vAlign w:val="center"/>
            <w:hideMark/>
          </w:tcPr>
          <w:p w14:paraId="6C2914B6" w14:textId="3D145E90" w:rsidR="00420235" w:rsidRPr="00B55E1C" w:rsidRDefault="00420235" w:rsidP="00B55E1C">
            <w:pPr>
              <w:spacing w:after="0" w:line="480" w:lineRule="auto"/>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7F0C7AF5" w14:textId="77777777" w:rsidR="00420235" w:rsidRPr="00B55E1C" w:rsidRDefault="00420235" w:rsidP="00B55E1C">
            <w:pPr>
              <w:spacing w:after="0" w:line="480" w:lineRule="auto"/>
              <w:jc w:val="right"/>
              <w:rPr>
                <w:rFonts w:ascii="Times New Roman" w:eastAsia="Times New Roman" w:hAnsi="Times New Roman" w:cs="Times New Roman"/>
                <w:color w:val="000000"/>
              </w:rPr>
            </w:pPr>
          </w:p>
        </w:tc>
        <w:tc>
          <w:tcPr>
            <w:tcW w:w="976" w:type="dxa"/>
            <w:tcBorders>
              <w:top w:val="nil"/>
              <w:left w:val="nil"/>
              <w:bottom w:val="nil"/>
              <w:right w:val="nil"/>
            </w:tcBorders>
            <w:shd w:val="clear" w:color="auto" w:fill="auto"/>
            <w:noWrap/>
            <w:vAlign w:val="bottom"/>
            <w:hideMark/>
          </w:tcPr>
          <w:p w14:paraId="1CD5F820"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89" w:type="dxa"/>
            <w:tcBorders>
              <w:top w:val="nil"/>
              <w:left w:val="nil"/>
              <w:bottom w:val="nil"/>
              <w:right w:val="nil"/>
            </w:tcBorders>
            <w:shd w:val="clear" w:color="auto" w:fill="auto"/>
            <w:noWrap/>
            <w:vAlign w:val="bottom"/>
            <w:hideMark/>
          </w:tcPr>
          <w:p w14:paraId="579CA57C"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89" w:type="dxa"/>
            <w:tcBorders>
              <w:top w:val="nil"/>
              <w:left w:val="nil"/>
              <w:bottom w:val="nil"/>
              <w:right w:val="nil"/>
            </w:tcBorders>
            <w:shd w:val="clear" w:color="auto" w:fill="auto"/>
            <w:noWrap/>
            <w:vAlign w:val="bottom"/>
            <w:hideMark/>
          </w:tcPr>
          <w:p w14:paraId="2F85794A"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E8ACD4C"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1DF2A60B"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0EFCD5CE" w14:textId="77777777" w:rsidTr="00EB213D">
        <w:trPr>
          <w:trHeight w:val="300"/>
        </w:trPr>
        <w:tc>
          <w:tcPr>
            <w:tcW w:w="1779" w:type="dxa"/>
            <w:tcBorders>
              <w:top w:val="nil"/>
              <w:left w:val="single" w:sz="4" w:space="0" w:color="auto"/>
              <w:bottom w:val="single" w:sz="4" w:space="0" w:color="auto"/>
              <w:right w:val="single" w:sz="4" w:space="0" w:color="auto"/>
            </w:tcBorders>
            <w:shd w:val="clear" w:color="auto" w:fill="auto"/>
            <w:noWrap/>
            <w:vAlign w:val="center"/>
            <w:hideMark/>
          </w:tcPr>
          <w:p w14:paraId="12A91E1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4057"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7CF50770"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Prometaphase II</w:t>
            </w:r>
          </w:p>
        </w:tc>
        <w:tc>
          <w:tcPr>
            <w:tcW w:w="5290"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5F2B554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Metaphase II</w:t>
            </w:r>
          </w:p>
        </w:tc>
        <w:tc>
          <w:tcPr>
            <w:tcW w:w="960" w:type="dxa"/>
            <w:tcBorders>
              <w:top w:val="nil"/>
              <w:left w:val="nil"/>
              <w:bottom w:val="nil"/>
              <w:right w:val="nil"/>
            </w:tcBorders>
            <w:shd w:val="clear" w:color="auto" w:fill="auto"/>
            <w:noWrap/>
            <w:vAlign w:val="bottom"/>
            <w:hideMark/>
          </w:tcPr>
          <w:p w14:paraId="1C735126"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r>
      <w:tr w:rsidR="00420235" w:rsidRPr="00B55E1C" w14:paraId="66A117DB" w14:textId="77777777" w:rsidTr="00EB213D">
        <w:trPr>
          <w:trHeight w:val="300"/>
        </w:trPr>
        <w:tc>
          <w:tcPr>
            <w:tcW w:w="1779" w:type="dxa"/>
            <w:tcBorders>
              <w:top w:val="nil"/>
              <w:left w:val="single" w:sz="4" w:space="0" w:color="auto"/>
              <w:bottom w:val="single" w:sz="4" w:space="0" w:color="auto"/>
              <w:right w:val="single" w:sz="4" w:space="0" w:color="auto"/>
            </w:tcBorders>
            <w:shd w:val="clear" w:color="auto" w:fill="auto"/>
            <w:noWrap/>
            <w:vAlign w:val="center"/>
            <w:hideMark/>
          </w:tcPr>
          <w:p w14:paraId="14A2FFC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944" w:type="dxa"/>
            <w:tcBorders>
              <w:top w:val="nil"/>
              <w:left w:val="nil"/>
              <w:bottom w:val="single" w:sz="4" w:space="0" w:color="auto"/>
              <w:right w:val="single" w:sz="4" w:space="0" w:color="auto"/>
            </w:tcBorders>
            <w:shd w:val="clear" w:color="auto" w:fill="auto"/>
            <w:noWrap/>
            <w:vAlign w:val="center"/>
            <w:hideMark/>
          </w:tcPr>
          <w:p w14:paraId="4C3A4044"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w:t>
            </w:r>
          </w:p>
        </w:tc>
        <w:tc>
          <w:tcPr>
            <w:tcW w:w="730" w:type="dxa"/>
            <w:tcBorders>
              <w:top w:val="nil"/>
              <w:left w:val="nil"/>
              <w:bottom w:val="single" w:sz="4" w:space="0" w:color="auto"/>
              <w:right w:val="single" w:sz="4" w:space="0" w:color="auto"/>
            </w:tcBorders>
            <w:shd w:val="clear" w:color="auto" w:fill="auto"/>
            <w:noWrap/>
            <w:vAlign w:val="center"/>
            <w:hideMark/>
          </w:tcPr>
          <w:p w14:paraId="71C05089"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YY</w:t>
            </w:r>
          </w:p>
        </w:tc>
        <w:tc>
          <w:tcPr>
            <w:tcW w:w="894" w:type="dxa"/>
            <w:tcBorders>
              <w:top w:val="nil"/>
              <w:left w:val="nil"/>
              <w:bottom w:val="single" w:sz="4" w:space="0" w:color="auto"/>
              <w:right w:val="single" w:sz="4" w:space="0" w:color="auto"/>
            </w:tcBorders>
            <w:shd w:val="clear" w:color="auto" w:fill="auto"/>
            <w:noWrap/>
            <w:vAlign w:val="center"/>
            <w:hideMark/>
          </w:tcPr>
          <w:p w14:paraId="79DE7DD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XY</w:t>
            </w:r>
          </w:p>
        </w:tc>
        <w:tc>
          <w:tcPr>
            <w:tcW w:w="894" w:type="dxa"/>
            <w:tcBorders>
              <w:top w:val="nil"/>
              <w:left w:val="nil"/>
              <w:bottom w:val="single" w:sz="4" w:space="0" w:color="auto"/>
              <w:right w:val="single" w:sz="4" w:space="0" w:color="auto"/>
            </w:tcBorders>
            <w:shd w:val="clear" w:color="auto" w:fill="auto"/>
            <w:noWrap/>
            <w:vAlign w:val="center"/>
            <w:hideMark/>
          </w:tcPr>
          <w:p w14:paraId="678DCA69"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XXYY</w:t>
            </w:r>
          </w:p>
        </w:tc>
        <w:tc>
          <w:tcPr>
            <w:tcW w:w="595" w:type="dxa"/>
            <w:tcBorders>
              <w:top w:val="nil"/>
              <w:left w:val="nil"/>
              <w:bottom w:val="single" w:sz="4" w:space="0" w:color="auto"/>
              <w:right w:val="single" w:sz="4" w:space="0" w:color="auto"/>
            </w:tcBorders>
            <w:shd w:val="clear" w:color="auto" w:fill="auto"/>
            <w:noWrap/>
            <w:vAlign w:val="center"/>
            <w:hideMark/>
          </w:tcPr>
          <w:p w14:paraId="459B185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O</w:t>
            </w:r>
          </w:p>
        </w:tc>
        <w:tc>
          <w:tcPr>
            <w:tcW w:w="976" w:type="dxa"/>
            <w:tcBorders>
              <w:top w:val="nil"/>
              <w:left w:val="nil"/>
              <w:bottom w:val="single" w:sz="4" w:space="0" w:color="auto"/>
              <w:right w:val="single" w:sz="4" w:space="0" w:color="auto"/>
            </w:tcBorders>
            <w:shd w:val="clear" w:color="auto" w:fill="auto"/>
            <w:noWrap/>
            <w:vAlign w:val="center"/>
            <w:hideMark/>
          </w:tcPr>
          <w:p w14:paraId="6A021859"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w:t>
            </w:r>
          </w:p>
        </w:tc>
        <w:tc>
          <w:tcPr>
            <w:tcW w:w="976" w:type="dxa"/>
            <w:tcBorders>
              <w:top w:val="nil"/>
              <w:left w:val="nil"/>
              <w:bottom w:val="single" w:sz="4" w:space="0" w:color="auto"/>
              <w:right w:val="single" w:sz="4" w:space="0" w:color="auto"/>
            </w:tcBorders>
            <w:shd w:val="clear" w:color="auto" w:fill="auto"/>
            <w:noWrap/>
            <w:vAlign w:val="center"/>
            <w:hideMark/>
          </w:tcPr>
          <w:p w14:paraId="6D6CFE7F"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YY</w:t>
            </w:r>
          </w:p>
        </w:tc>
        <w:tc>
          <w:tcPr>
            <w:tcW w:w="1189" w:type="dxa"/>
            <w:tcBorders>
              <w:top w:val="nil"/>
              <w:left w:val="nil"/>
              <w:bottom w:val="single" w:sz="4" w:space="0" w:color="auto"/>
              <w:right w:val="single" w:sz="4" w:space="0" w:color="auto"/>
            </w:tcBorders>
            <w:shd w:val="clear" w:color="auto" w:fill="auto"/>
            <w:noWrap/>
            <w:vAlign w:val="center"/>
            <w:hideMark/>
          </w:tcPr>
          <w:p w14:paraId="096C4B1F"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XY</w:t>
            </w:r>
          </w:p>
        </w:tc>
        <w:tc>
          <w:tcPr>
            <w:tcW w:w="1189" w:type="dxa"/>
            <w:tcBorders>
              <w:top w:val="nil"/>
              <w:left w:val="nil"/>
              <w:bottom w:val="single" w:sz="4" w:space="0" w:color="auto"/>
              <w:right w:val="single" w:sz="4" w:space="0" w:color="auto"/>
            </w:tcBorders>
            <w:shd w:val="clear" w:color="auto" w:fill="auto"/>
            <w:noWrap/>
            <w:vAlign w:val="center"/>
            <w:hideMark/>
          </w:tcPr>
          <w:p w14:paraId="1A8A96D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XXYY</w:t>
            </w:r>
          </w:p>
        </w:tc>
        <w:tc>
          <w:tcPr>
            <w:tcW w:w="960" w:type="dxa"/>
            <w:tcBorders>
              <w:top w:val="nil"/>
              <w:left w:val="nil"/>
              <w:bottom w:val="single" w:sz="4" w:space="0" w:color="auto"/>
              <w:right w:val="single" w:sz="4" w:space="0" w:color="auto"/>
            </w:tcBorders>
            <w:shd w:val="clear" w:color="auto" w:fill="auto"/>
            <w:noWrap/>
            <w:vAlign w:val="center"/>
            <w:hideMark/>
          </w:tcPr>
          <w:p w14:paraId="51C980E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O</w:t>
            </w:r>
          </w:p>
        </w:tc>
        <w:tc>
          <w:tcPr>
            <w:tcW w:w="960" w:type="dxa"/>
            <w:tcBorders>
              <w:top w:val="nil"/>
              <w:left w:val="nil"/>
              <w:bottom w:val="nil"/>
              <w:right w:val="nil"/>
            </w:tcBorders>
            <w:shd w:val="clear" w:color="auto" w:fill="auto"/>
            <w:noWrap/>
            <w:vAlign w:val="bottom"/>
            <w:hideMark/>
          </w:tcPr>
          <w:p w14:paraId="3A624295"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r>
      <w:tr w:rsidR="00420235" w:rsidRPr="00B55E1C" w14:paraId="249B6FBB" w14:textId="77777777" w:rsidTr="00EB213D">
        <w:trPr>
          <w:trHeight w:val="300"/>
        </w:trPr>
        <w:tc>
          <w:tcPr>
            <w:tcW w:w="1779" w:type="dxa"/>
            <w:tcBorders>
              <w:top w:val="nil"/>
              <w:left w:val="single" w:sz="4" w:space="0" w:color="auto"/>
              <w:bottom w:val="single" w:sz="4" w:space="0" w:color="auto"/>
              <w:right w:val="single" w:sz="4" w:space="0" w:color="auto"/>
            </w:tcBorders>
            <w:shd w:val="clear" w:color="auto" w:fill="auto"/>
            <w:noWrap/>
            <w:vAlign w:val="center"/>
            <w:hideMark/>
          </w:tcPr>
          <w:p w14:paraId="4D1D229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944" w:type="dxa"/>
            <w:tcBorders>
              <w:top w:val="nil"/>
              <w:left w:val="nil"/>
              <w:bottom w:val="single" w:sz="4" w:space="0" w:color="auto"/>
              <w:right w:val="single" w:sz="4" w:space="0" w:color="auto"/>
            </w:tcBorders>
            <w:shd w:val="clear" w:color="auto" w:fill="auto"/>
            <w:noWrap/>
            <w:vAlign w:val="center"/>
            <w:hideMark/>
          </w:tcPr>
          <w:p w14:paraId="71C41819"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48</w:t>
            </w:r>
          </w:p>
        </w:tc>
        <w:tc>
          <w:tcPr>
            <w:tcW w:w="730" w:type="dxa"/>
            <w:tcBorders>
              <w:top w:val="nil"/>
              <w:left w:val="nil"/>
              <w:bottom w:val="single" w:sz="4" w:space="0" w:color="auto"/>
              <w:right w:val="single" w:sz="4" w:space="0" w:color="auto"/>
            </w:tcBorders>
            <w:shd w:val="clear" w:color="auto" w:fill="auto"/>
            <w:noWrap/>
            <w:vAlign w:val="center"/>
            <w:hideMark/>
          </w:tcPr>
          <w:p w14:paraId="0ADD67D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33</w:t>
            </w:r>
          </w:p>
        </w:tc>
        <w:tc>
          <w:tcPr>
            <w:tcW w:w="894" w:type="dxa"/>
            <w:tcBorders>
              <w:top w:val="nil"/>
              <w:left w:val="nil"/>
              <w:bottom w:val="single" w:sz="4" w:space="0" w:color="auto"/>
              <w:right w:val="single" w:sz="4" w:space="0" w:color="auto"/>
            </w:tcBorders>
            <w:shd w:val="clear" w:color="auto" w:fill="auto"/>
            <w:noWrap/>
            <w:vAlign w:val="center"/>
            <w:hideMark/>
          </w:tcPr>
          <w:p w14:paraId="6AE5D7E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894" w:type="dxa"/>
            <w:tcBorders>
              <w:top w:val="nil"/>
              <w:left w:val="nil"/>
              <w:bottom w:val="single" w:sz="4" w:space="0" w:color="auto"/>
              <w:right w:val="single" w:sz="4" w:space="0" w:color="auto"/>
            </w:tcBorders>
            <w:shd w:val="clear" w:color="auto" w:fill="auto"/>
            <w:noWrap/>
            <w:vAlign w:val="center"/>
            <w:hideMark/>
          </w:tcPr>
          <w:p w14:paraId="0E98C49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595" w:type="dxa"/>
            <w:tcBorders>
              <w:top w:val="nil"/>
              <w:left w:val="nil"/>
              <w:bottom w:val="single" w:sz="4" w:space="0" w:color="auto"/>
              <w:right w:val="single" w:sz="4" w:space="0" w:color="auto"/>
            </w:tcBorders>
            <w:shd w:val="clear" w:color="auto" w:fill="auto"/>
            <w:noWrap/>
            <w:vAlign w:val="center"/>
            <w:hideMark/>
          </w:tcPr>
          <w:p w14:paraId="15BA782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76" w:type="dxa"/>
            <w:tcBorders>
              <w:top w:val="nil"/>
              <w:left w:val="nil"/>
              <w:bottom w:val="single" w:sz="4" w:space="0" w:color="auto"/>
              <w:right w:val="single" w:sz="4" w:space="0" w:color="auto"/>
            </w:tcBorders>
            <w:shd w:val="clear" w:color="auto" w:fill="auto"/>
            <w:noWrap/>
            <w:vAlign w:val="center"/>
            <w:hideMark/>
          </w:tcPr>
          <w:p w14:paraId="2DA0127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7</w:t>
            </w:r>
          </w:p>
        </w:tc>
        <w:tc>
          <w:tcPr>
            <w:tcW w:w="976" w:type="dxa"/>
            <w:tcBorders>
              <w:top w:val="nil"/>
              <w:left w:val="nil"/>
              <w:bottom w:val="single" w:sz="4" w:space="0" w:color="auto"/>
              <w:right w:val="single" w:sz="4" w:space="0" w:color="auto"/>
            </w:tcBorders>
            <w:shd w:val="clear" w:color="auto" w:fill="auto"/>
            <w:noWrap/>
            <w:vAlign w:val="center"/>
            <w:hideMark/>
          </w:tcPr>
          <w:p w14:paraId="70F2003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7</w:t>
            </w:r>
          </w:p>
        </w:tc>
        <w:tc>
          <w:tcPr>
            <w:tcW w:w="1189" w:type="dxa"/>
            <w:tcBorders>
              <w:top w:val="nil"/>
              <w:left w:val="nil"/>
              <w:bottom w:val="single" w:sz="4" w:space="0" w:color="auto"/>
              <w:right w:val="single" w:sz="4" w:space="0" w:color="auto"/>
            </w:tcBorders>
            <w:shd w:val="clear" w:color="auto" w:fill="auto"/>
            <w:noWrap/>
            <w:vAlign w:val="center"/>
            <w:hideMark/>
          </w:tcPr>
          <w:p w14:paraId="0EFFA17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189" w:type="dxa"/>
            <w:tcBorders>
              <w:top w:val="nil"/>
              <w:left w:val="nil"/>
              <w:bottom w:val="single" w:sz="4" w:space="0" w:color="auto"/>
              <w:right w:val="single" w:sz="4" w:space="0" w:color="auto"/>
            </w:tcBorders>
            <w:shd w:val="clear" w:color="auto" w:fill="auto"/>
            <w:noWrap/>
            <w:vAlign w:val="center"/>
            <w:hideMark/>
          </w:tcPr>
          <w:p w14:paraId="7FE2176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14:paraId="1FA823E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nil"/>
              <w:right w:val="nil"/>
            </w:tcBorders>
            <w:shd w:val="clear" w:color="auto" w:fill="auto"/>
            <w:noWrap/>
            <w:vAlign w:val="bottom"/>
            <w:hideMark/>
          </w:tcPr>
          <w:p w14:paraId="10764756"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r>
      <w:tr w:rsidR="00420235" w:rsidRPr="00B55E1C" w14:paraId="106B1535" w14:textId="77777777" w:rsidTr="00EB213D">
        <w:trPr>
          <w:trHeight w:val="300"/>
        </w:trPr>
        <w:tc>
          <w:tcPr>
            <w:tcW w:w="1779" w:type="dxa"/>
            <w:tcBorders>
              <w:top w:val="nil"/>
              <w:left w:val="single" w:sz="4" w:space="0" w:color="auto"/>
              <w:bottom w:val="single" w:sz="4" w:space="0" w:color="auto"/>
              <w:right w:val="single" w:sz="4" w:space="0" w:color="auto"/>
            </w:tcBorders>
            <w:shd w:val="clear" w:color="auto" w:fill="auto"/>
            <w:noWrap/>
            <w:vAlign w:val="center"/>
            <w:hideMark/>
          </w:tcPr>
          <w:p w14:paraId="7A1A2954" w14:textId="77777777" w:rsidR="00420235" w:rsidRPr="00B55E1C" w:rsidRDefault="00420235" w:rsidP="00B55E1C">
            <w:pPr>
              <w:spacing w:after="0" w:line="480" w:lineRule="auto"/>
              <w:jc w:val="center"/>
              <w:rPr>
                <w:rFonts w:ascii="Times New Roman" w:eastAsia="Times New Roman" w:hAnsi="Times New Roman" w:cs="Times New Roman"/>
                <w:color w:val="000000"/>
              </w:rPr>
            </w:pPr>
            <w:proofErr w:type="gramStart"/>
            <w:r w:rsidRPr="00B55E1C">
              <w:rPr>
                <w:rFonts w:ascii="Times New Roman" w:eastAsia="Times New Roman" w:hAnsi="Times New Roman" w:cs="Times New Roman"/>
                <w:color w:val="000000"/>
              </w:rPr>
              <w:t>Percentage(</w:t>
            </w:r>
            <w:proofErr w:type="gramEnd"/>
            <w:r w:rsidRPr="00B55E1C">
              <w:rPr>
                <w:rFonts w:ascii="Times New Roman" w:eastAsia="Times New Roman" w:hAnsi="Times New Roman" w:cs="Times New Roman"/>
                <w:color w:val="000000"/>
              </w:rPr>
              <w:t>%)</w:t>
            </w:r>
          </w:p>
        </w:tc>
        <w:tc>
          <w:tcPr>
            <w:tcW w:w="1674" w:type="dxa"/>
            <w:gridSpan w:val="2"/>
            <w:tcBorders>
              <w:top w:val="single" w:sz="4" w:space="0" w:color="auto"/>
              <w:left w:val="nil"/>
              <w:bottom w:val="single" w:sz="4" w:space="0" w:color="auto"/>
              <w:right w:val="single" w:sz="4" w:space="0" w:color="auto"/>
            </w:tcBorders>
            <w:shd w:val="clear" w:color="auto" w:fill="auto"/>
            <w:noWrap/>
            <w:vAlign w:val="center"/>
            <w:hideMark/>
          </w:tcPr>
          <w:p w14:paraId="58B077E5"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100</w:t>
            </w:r>
          </w:p>
        </w:tc>
        <w:tc>
          <w:tcPr>
            <w:tcW w:w="894" w:type="dxa"/>
            <w:tcBorders>
              <w:top w:val="nil"/>
              <w:left w:val="nil"/>
              <w:bottom w:val="single" w:sz="4" w:space="0" w:color="auto"/>
              <w:right w:val="single" w:sz="4" w:space="0" w:color="auto"/>
            </w:tcBorders>
            <w:shd w:val="clear" w:color="auto" w:fill="auto"/>
            <w:noWrap/>
            <w:vAlign w:val="center"/>
            <w:hideMark/>
          </w:tcPr>
          <w:p w14:paraId="04F47A1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894" w:type="dxa"/>
            <w:tcBorders>
              <w:top w:val="nil"/>
              <w:left w:val="nil"/>
              <w:bottom w:val="single" w:sz="4" w:space="0" w:color="auto"/>
              <w:right w:val="single" w:sz="4" w:space="0" w:color="auto"/>
            </w:tcBorders>
            <w:shd w:val="clear" w:color="auto" w:fill="auto"/>
            <w:noWrap/>
            <w:vAlign w:val="center"/>
            <w:hideMark/>
          </w:tcPr>
          <w:p w14:paraId="31FD6FEC"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595" w:type="dxa"/>
            <w:tcBorders>
              <w:top w:val="nil"/>
              <w:left w:val="nil"/>
              <w:bottom w:val="single" w:sz="4" w:space="0" w:color="auto"/>
              <w:right w:val="single" w:sz="4" w:space="0" w:color="auto"/>
            </w:tcBorders>
            <w:shd w:val="clear" w:color="auto" w:fill="auto"/>
            <w:noWrap/>
            <w:vAlign w:val="center"/>
            <w:hideMark/>
          </w:tcPr>
          <w:p w14:paraId="62BB6BD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952" w:type="dxa"/>
            <w:gridSpan w:val="2"/>
            <w:tcBorders>
              <w:top w:val="single" w:sz="4" w:space="0" w:color="auto"/>
              <w:left w:val="nil"/>
              <w:bottom w:val="single" w:sz="4" w:space="0" w:color="auto"/>
              <w:right w:val="single" w:sz="4" w:space="0" w:color="auto"/>
            </w:tcBorders>
            <w:shd w:val="clear" w:color="auto" w:fill="auto"/>
            <w:noWrap/>
            <w:vAlign w:val="center"/>
            <w:hideMark/>
          </w:tcPr>
          <w:p w14:paraId="4B257019"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100</w:t>
            </w:r>
          </w:p>
        </w:tc>
        <w:tc>
          <w:tcPr>
            <w:tcW w:w="1189" w:type="dxa"/>
            <w:tcBorders>
              <w:top w:val="nil"/>
              <w:left w:val="nil"/>
              <w:bottom w:val="single" w:sz="4" w:space="0" w:color="auto"/>
              <w:right w:val="single" w:sz="4" w:space="0" w:color="auto"/>
            </w:tcBorders>
            <w:shd w:val="clear" w:color="auto" w:fill="auto"/>
            <w:noWrap/>
            <w:vAlign w:val="center"/>
            <w:hideMark/>
          </w:tcPr>
          <w:p w14:paraId="764A4A1E"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189" w:type="dxa"/>
            <w:tcBorders>
              <w:top w:val="nil"/>
              <w:left w:val="nil"/>
              <w:bottom w:val="single" w:sz="4" w:space="0" w:color="auto"/>
              <w:right w:val="single" w:sz="4" w:space="0" w:color="auto"/>
            </w:tcBorders>
            <w:shd w:val="clear" w:color="auto" w:fill="auto"/>
            <w:noWrap/>
            <w:vAlign w:val="center"/>
            <w:hideMark/>
          </w:tcPr>
          <w:p w14:paraId="1B0A555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14:paraId="7678A89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nil"/>
              <w:right w:val="nil"/>
            </w:tcBorders>
            <w:shd w:val="clear" w:color="auto" w:fill="auto"/>
            <w:noWrap/>
            <w:vAlign w:val="bottom"/>
            <w:hideMark/>
          </w:tcPr>
          <w:p w14:paraId="0DE7CB33"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r>
      <w:tr w:rsidR="00420235" w:rsidRPr="00B55E1C" w14:paraId="3DC32111" w14:textId="77777777" w:rsidTr="00EB213D">
        <w:trPr>
          <w:trHeight w:val="300"/>
        </w:trPr>
        <w:tc>
          <w:tcPr>
            <w:tcW w:w="1779" w:type="dxa"/>
            <w:tcBorders>
              <w:top w:val="nil"/>
              <w:left w:val="single" w:sz="4" w:space="0" w:color="auto"/>
              <w:bottom w:val="single" w:sz="4" w:space="0" w:color="auto"/>
              <w:right w:val="single" w:sz="4" w:space="0" w:color="auto"/>
            </w:tcBorders>
            <w:shd w:val="clear" w:color="auto" w:fill="auto"/>
            <w:noWrap/>
            <w:vAlign w:val="center"/>
            <w:hideMark/>
          </w:tcPr>
          <w:p w14:paraId="7719562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Total</w:t>
            </w:r>
          </w:p>
        </w:tc>
        <w:tc>
          <w:tcPr>
            <w:tcW w:w="4057"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220A6C49"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81</w:t>
            </w:r>
          </w:p>
        </w:tc>
        <w:tc>
          <w:tcPr>
            <w:tcW w:w="5290"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04E8F1D5"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14</w:t>
            </w:r>
          </w:p>
        </w:tc>
        <w:tc>
          <w:tcPr>
            <w:tcW w:w="960" w:type="dxa"/>
            <w:tcBorders>
              <w:top w:val="nil"/>
              <w:left w:val="nil"/>
              <w:bottom w:val="nil"/>
              <w:right w:val="nil"/>
            </w:tcBorders>
            <w:shd w:val="clear" w:color="auto" w:fill="auto"/>
            <w:noWrap/>
            <w:vAlign w:val="bottom"/>
            <w:hideMark/>
          </w:tcPr>
          <w:p w14:paraId="77922C87"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r>
      <w:tr w:rsidR="00420235" w:rsidRPr="00B55E1C" w14:paraId="79139245" w14:textId="77777777" w:rsidTr="00EB213D">
        <w:trPr>
          <w:trHeight w:val="300"/>
        </w:trPr>
        <w:tc>
          <w:tcPr>
            <w:tcW w:w="1779" w:type="dxa"/>
            <w:tcBorders>
              <w:top w:val="nil"/>
              <w:left w:val="nil"/>
              <w:bottom w:val="nil"/>
              <w:right w:val="nil"/>
            </w:tcBorders>
            <w:shd w:val="clear" w:color="auto" w:fill="auto"/>
            <w:noWrap/>
            <w:vAlign w:val="bottom"/>
            <w:hideMark/>
          </w:tcPr>
          <w:p w14:paraId="01D863EB"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44" w:type="dxa"/>
            <w:tcBorders>
              <w:top w:val="nil"/>
              <w:left w:val="nil"/>
              <w:bottom w:val="nil"/>
              <w:right w:val="nil"/>
            </w:tcBorders>
            <w:shd w:val="clear" w:color="auto" w:fill="auto"/>
            <w:noWrap/>
            <w:vAlign w:val="bottom"/>
            <w:hideMark/>
          </w:tcPr>
          <w:p w14:paraId="657DE092"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730" w:type="dxa"/>
            <w:tcBorders>
              <w:top w:val="nil"/>
              <w:left w:val="nil"/>
              <w:bottom w:val="nil"/>
              <w:right w:val="nil"/>
            </w:tcBorders>
            <w:shd w:val="clear" w:color="auto" w:fill="auto"/>
            <w:noWrap/>
            <w:vAlign w:val="bottom"/>
            <w:hideMark/>
          </w:tcPr>
          <w:p w14:paraId="291D35B5"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894" w:type="dxa"/>
            <w:tcBorders>
              <w:top w:val="nil"/>
              <w:left w:val="nil"/>
              <w:bottom w:val="nil"/>
              <w:right w:val="nil"/>
            </w:tcBorders>
            <w:shd w:val="clear" w:color="auto" w:fill="auto"/>
            <w:noWrap/>
            <w:vAlign w:val="bottom"/>
            <w:hideMark/>
          </w:tcPr>
          <w:p w14:paraId="60A2241D"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894" w:type="dxa"/>
            <w:tcBorders>
              <w:top w:val="nil"/>
              <w:left w:val="nil"/>
              <w:bottom w:val="nil"/>
              <w:right w:val="nil"/>
            </w:tcBorders>
            <w:shd w:val="clear" w:color="auto" w:fill="auto"/>
            <w:noWrap/>
            <w:vAlign w:val="bottom"/>
            <w:hideMark/>
          </w:tcPr>
          <w:p w14:paraId="475051B0"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14:paraId="6F5AAF04"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04F923BE"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64DCEA17"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89" w:type="dxa"/>
            <w:tcBorders>
              <w:top w:val="nil"/>
              <w:left w:val="nil"/>
              <w:bottom w:val="nil"/>
              <w:right w:val="nil"/>
            </w:tcBorders>
            <w:shd w:val="clear" w:color="auto" w:fill="auto"/>
            <w:noWrap/>
            <w:vAlign w:val="bottom"/>
            <w:hideMark/>
          </w:tcPr>
          <w:p w14:paraId="0A0D6BCB"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89" w:type="dxa"/>
            <w:tcBorders>
              <w:top w:val="nil"/>
              <w:left w:val="nil"/>
              <w:bottom w:val="nil"/>
              <w:right w:val="nil"/>
            </w:tcBorders>
            <w:shd w:val="clear" w:color="auto" w:fill="auto"/>
            <w:noWrap/>
            <w:vAlign w:val="bottom"/>
            <w:hideMark/>
          </w:tcPr>
          <w:p w14:paraId="3FED12C1"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04F53EF3"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4F7C92AB"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07F61B2D" w14:textId="77777777" w:rsidTr="00EB213D">
        <w:trPr>
          <w:trHeight w:val="300"/>
        </w:trPr>
        <w:tc>
          <w:tcPr>
            <w:tcW w:w="1779" w:type="dxa"/>
            <w:tcBorders>
              <w:top w:val="nil"/>
              <w:left w:val="nil"/>
              <w:bottom w:val="nil"/>
              <w:right w:val="nil"/>
            </w:tcBorders>
            <w:shd w:val="clear" w:color="auto" w:fill="auto"/>
            <w:noWrap/>
            <w:vAlign w:val="bottom"/>
            <w:hideMark/>
          </w:tcPr>
          <w:p w14:paraId="7EDF4D56"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44" w:type="dxa"/>
            <w:tcBorders>
              <w:top w:val="nil"/>
              <w:left w:val="nil"/>
              <w:bottom w:val="nil"/>
              <w:right w:val="nil"/>
            </w:tcBorders>
            <w:shd w:val="clear" w:color="auto" w:fill="auto"/>
            <w:noWrap/>
            <w:vAlign w:val="bottom"/>
            <w:hideMark/>
          </w:tcPr>
          <w:p w14:paraId="57A6C836"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730" w:type="dxa"/>
            <w:tcBorders>
              <w:top w:val="nil"/>
              <w:left w:val="nil"/>
              <w:bottom w:val="nil"/>
              <w:right w:val="nil"/>
            </w:tcBorders>
            <w:shd w:val="clear" w:color="auto" w:fill="auto"/>
            <w:noWrap/>
            <w:vAlign w:val="bottom"/>
            <w:hideMark/>
          </w:tcPr>
          <w:p w14:paraId="345BB614"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894" w:type="dxa"/>
            <w:tcBorders>
              <w:top w:val="nil"/>
              <w:left w:val="nil"/>
              <w:bottom w:val="nil"/>
              <w:right w:val="nil"/>
            </w:tcBorders>
            <w:shd w:val="clear" w:color="auto" w:fill="auto"/>
            <w:noWrap/>
            <w:vAlign w:val="bottom"/>
            <w:hideMark/>
          </w:tcPr>
          <w:p w14:paraId="3D64FDC6"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894" w:type="dxa"/>
            <w:tcBorders>
              <w:top w:val="nil"/>
              <w:left w:val="nil"/>
              <w:bottom w:val="nil"/>
              <w:right w:val="nil"/>
            </w:tcBorders>
            <w:shd w:val="clear" w:color="auto" w:fill="auto"/>
            <w:noWrap/>
            <w:vAlign w:val="bottom"/>
            <w:hideMark/>
          </w:tcPr>
          <w:p w14:paraId="66686CF8"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14:paraId="4F295057"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7EFC092C"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25F8C895"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89" w:type="dxa"/>
            <w:tcBorders>
              <w:top w:val="nil"/>
              <w:left w:val="nil"/>
              <w:bottom w:val="nil"/>
              <w:right w:val="nil"/>
            </w:tcBorders>
            <w:shd w:val="clear" w:color="auto" w:fill="auto"/>
            <w:noWrap/>
            <w:vAlign w:val="bottom"/>
            <w:hideMark/>
          </w:tcPr>
          <w:p w14:paraId="5433CFAC"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89" w:type="dxa"/>
            <w:tcBorders>
              <w:top w:val="nil"/>
              <w:left w:val="nil"/>
              <w:bottom w:val="nil"/>
              <w:right w:val="nil"/>
            </w:tcBorders>
            <w:shd w:val="clear" w:color="auto" w:fill="auto"/>
            <w:noWrap/>
            <w:vAlign w:val="bottom"/>
            <w:hideMark/>
          </w:tcPr>
          <w:p w14:paraId="62B2E7A1"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046CE5C8"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60B7D869"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3201F6D6" w14:textId="77777777" w:rsidTr="00EB213D">
        <w:trPr>
          <w:trHeight w:val="300"/>
        </w:trPr>
        <w:tc>
          <w:tcPr>
            <w:tcW w:w="17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D377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8387" w:type="dxa"/>
            <w:gridSpan w:val="9"/>
            <w:tcBorders>
              <w:top w:val="single" w:sz="4" w:space="0" w:color="auto"/>
              <w:left w:val="nil"/>
              <w:bottom w:val="single" w:sz="4" w:space="0" w:color="auto"/>
              <w:right w:val="single" w:sz="4" w:space="0" w:color="000000"/>
            </w:tcBorders>
            <w:shd w:val="clear" w:color="auto" w:fill="auto"/>
            <w:noWrap/>
            <w:vAlign w:val="center"/>
            <w:hideMark/>
          </w:tcPr>
          <w:p w14:paraId="69C5607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Anaphase II</w:t>
            </w:r>
          </w:p>
        </w:tc>
        <w:tc>
          <w:tcPr>
            <w:tcW w:w="960" w:type="dxa"/>
            <w:tcBorders>
              <w:top w:val="nil"/>
              <w:left w:val="nil"/>
              <w:bottom w:val="nil"/>
              <w:right w:val="nil"/>
            </w:tcBorders>
            <w:shd w:val="clear" w:color="auto" w:fill="auto"/>
            <w:noWrap/>
            <w:vAlign w:val="bottom"/>
            <w:hideMark/>
          </w:tcPr>
          <w:p w14:paraId="54138535"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vAlign w:val="bottom"/>
            <w:hideMark/>
          </w:tcPr>
          <w:p w14:paraId="0BEA2E61"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08D06A22" w14:textId="77777777" w:rsidTr="00EB213D">
        <w:trPr>
          <w:trHeight w:val="300"/>
        </w:trPr>
        <w:tc>
          <w:tcPr>
            <w:tcW w:w="1779" w:type="dxa"/>
            <w:tcBorders>
              <w:top w:val="nil"/>
              <w:left w:val="single" w:sz="4" w:space="0" w:color="auto"/>
              <w:bottom w:val="single" w:sz="4" w:space="0" w:color="auto"/>
              <w:right w:val="single" w:sz="4" w:space="0" w:color="auto"/>
            </w:tcBorders>
            <w:shd w:val="clear" w:color="auto" w:fill="auto"/>
            <w:noWrap/>
            <w:vAlign w:val="center"/>
            <w:hideMark/>
          </w:tcPr>
          <w:p w14:paraId="1067410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944" w:type="dxa"/>
            <w:tcBorders>
              <w:top w:val="nil"/>
              <w:left w:val="nil"/>
              <w:bottom w:val="single" w:sz="4" w:space="0" w:color="auto"/>
              <w:right w:val="single" w:sz="4" w:space="0" w:color="auto"/>
            </w:tcBorders>
            <w:shd w:val="clear" w:color="auto" w:fill="auto"/>
            <w:noWrap/>
            <w:vAlign w:val="center"/>
            <w:hideMark/>
          </w:tcPr>
          <w:p w14:paraId="6436F98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w:t>
            </w:r>
          </w:p>
        </w:tc>
        <w:tc>
          <w:tcPr>
            <w:tcW w:w="730" w:type="dxa"/>
            <w:tcBorders>
              <w:top w:val="nil"/>
              <w:left w:val="nil"/>
              <w:bottom w:val="single" w:sz="4" w:space="0" w:color="auto"/>
              <w:right w:val="single" w:sz="4" w:space="0" w:color="auto"/>
            </w:tcBorders>
            <w:shd w:val="clear" w:color="auto" w:fill="auto"/>
            <w:noWrap/>
            <w:vAlign w:val="center"/>
            <w:hideMark/>
          </w:tcPr>
          <w:p w14:paraId="2C102C54"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Y/Y</w:t>
            </w:r>
          </w:p>
        </w:tc>
        <w:tc>
          <w:tcPr>
            <w:tcW w:w="894" w:type="dxa"/>
            <w:tcBorders>
              <w:top w:val="nil"/>
              <w:left w:val="nil"/>
              <w:bottom w:val="single" w:sz="4" w:space="0" w:color="auto"/>
              <w:right w:val="single" w:sz="4" w:space="0" w:color="auto"/>
            </w:tcBorders>
            <w:shd w:val="clear" w:color="auto" w:fill="auto"/>
            <w:noWrap/>
            <w:vAlign w:val="center"/>
            <w:hideMark/>
          </w:tcPr>
          <w:p w14:paraId="03815C6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XX/O</w:t>
            </w:r>
          </w:p>
        </w:tc>
        <w:tc>
          <w:tcPr>
            <w:tcW w:w="894" w:type="dxa"/>
            <w:tcBorders>
              <w:top w:val="nil"/>
              <w:left w:val="nil"/>
              <w:bottom w:val="single" w:sz="4" w:space="0" w:color="auto"/>
              <w:right w:val="single" w:sz="4" w:space="0" w:color="auto"/>
            </w:tcBorders>
            <w:shd w:val="clear" w:color="auto" w:fill="auto"/>
            <w:noWrap/>
            <w:vAlign w:val="center"/>
            <w:hideMark/>
          </w:tcPr>
          <w:p w14:paraId="14C26C4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YY/O</w:t>
            </w:r>
          </w:p>
        </w:tc>
        <w:tc>
          <w:tcPr>
            <w:tcW w:w="595" w:type="dxa"/>
            <w:tcBorders>
              <w:top w:val="nil"/>
              <w:left w:val="nil"/>
              <w:bottom w:val="single" w:sz="4" w:space="0" w:color="auto"/>
              <w:right w:val="single" w:sz="4" w:space="0" w:color="auto"/>
            </w:tcBorders>
            <w:shd w:val="clear" w:color="auto" w:fill="auto"/>
            <w:noWrap/>
            <w:vAlign w:val="center"/>
            <w:hideMark/>
          </w:tcPr>
          <w:p w14:paraId="01C0B49E"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X/Y</w:t>
            </w:r>
          </w:p>
        </w:tc>
        <w:tc>
          <w:tcPr>
            <w:tcW w:w="976" w:type="dxa"/>
            <w:tcBorders>
              <w:top w:val="nil"/>
              <w:left w:val="nil"/>
              <w:bottom w:val="single" w:sz="4" w:space="0" w:color="auto"/>
              <w:right w:val="single" w:sz="4" w:space="0" w:color="auto"/>
            </w:tcBorders>
            <w:shd w:val="clear" w:color="auto" w:fill="auto"/>
            <w:noWrap/>
            <w:vAlign w:val="center"/>
            <w:hideMark/>
          </w:tcPr>
          <w:p w14:paraId="58DDB630"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XY/XY</w:t>
            </w:r>
          </w:p>
        </w:tc>
        <w:tc>
          <w:tcPr>
            <w:tcW w:w="976" w:type="dxa"/>
            <w:tcBorders>
              <w:top w:val="nil"/>
              <w:left w:val="nil"/>
              <w:bottom w:val="single" w:sz="4" w:space="0" w:color="auto"/>
              <w:right w:val="single" w:sz="4" w:space="0" w:color="auto"/>
            </w:tcBorders>
            <w:shd w:val="clear" w:color="auto" w:fill="auto"/>
            <w:noWrap/>
            <w:vAlign w:val="center"/>
            <w:hideMark/>
          </w:tcPr>
          <w:p w14:paraId="4CA3306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XX/YY</w:t>
            </w:r>
          </w:p>
        </w:tc>
        <w:tc>
          <w:tcPr>
            <w:tcW w:w="1189" w:type="dxa"/>
            <w:tcBorders>
              <w:top w:val="nil"/>
              <w:left w:val="nil"/>
              <w:bottom w:val="single" w:sz="4" w:space="0" w:color="auto"/>
              <w:right w:val="single" w:sz="4" w:space="0" w:color="auto"/>
            </w:tcBorders>
            <w:shd w:val="clear" w:color="auto" w:fill="auto"/>
            <w:noWrap/>
            <w:vAlign w:val="center"/>
            <w:hideMark/>
          </w:tcPr>
          <w:p w14:paraId="2B84852F"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XXYY/O</w:t>
            </w:r>
          </w:p>
        </w:tc>
        <w:tc>
          <w:tcPr>
            <w:tcW w:w="1189" w:type="dxa"/>
            <w:tcBorders>
              <w:top w:val="nil"/>
              <w:left w:val="nil"/>
              <w:bottom w:val="single" w:sz="4" w:space="0" w:color="auto"/>
              <w:right w:val="single" w:sz="4" w:space="0" w:color="auto"/>
            </w:tcBorders>
            <w:shd w:val="clear" w:color="auto" w:fill="auto"/>
            <w:noWrap/>
            <w:vAlign w:val="center"/>
            <w:hideMark/>
          </w:tcPr>
          <w:p w14:paraId="15F6248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O/O</w:t>
            </w:r>
          </w:p>
        </w:tc>
        <w:tc>
          <w:tcPr>
            <w:tcW w:w="960" w:type="dxa"/>
            <w:tcBorders>
              <w:top w:val="nil"/>
              <w:left w:val="nil"/>
              <w:bottom w:val="nil"/>
              <w:right w:val="nil"/>
            </w:tcBorders>
            <w:shd w:val="clear" w:color="auto" w:fill="auto"/>
            <w:noWrap/>
            <w:vAlign w:val="bottom"/>
            <w:hideMark/>
          </w:tcPr>
          <w:p w14:paraId="1EE441B0"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vAlign w:val="bottom"/>
            <w:hideMark/>
          </w:tcPr>
          <w:p w14:paraId="35B8ACF8"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468F83EA" w14:textId="77777777" w:rsidTr="00EB213D">
        <w:trPr>
          <w:trHeight w:val="300"/>
        </w:trPr>
        <w:tc>
          <w:tcPr>
            <w:tcW w:w="1779" w:type="dxa"/>
            <w:tcBorders>
              <w:top w:val="nil"/>
              <w:left w:val="single" w:sz="4" w:space="0" w:color="auto"/>
              <w:bottom w:val="single" w:sz="4" w:space="0" w:color="auto"/>
              <w:right w:val="single" w:sz="4" w:space="0" w:color="auto"/>
            </w:tcBorders>
            <w:shd w:val="clear" w:color="auto" w:fill="auto"/>
            <w:noWrap/>
            <w:vAlign w:val="center"/>
            <w:hideMark/>
          </w:tcPr>
          <w:p w14:paraId="3E844B2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944" w:type="dxa"/>
            <w:tcBorders>
              <w:top w:val="nil"/>
              <w:left w:val="nil"/>
              <w:bottom w:val="single" w:sz="4" w:space="0" w:color="auto"/>
              <w:right w:val="single" w:sz="4" w:space="0" w:color="auto"/>
            </w:tcBorders>
            <w:shd w:val="clear" w:color="auto" w:fill="auto"/>
            <w:noWrap/>
            <w:vAlign w:val="center"/>
            <w:hideMark/>
          </w:tcPr>
          <w:p w14:paraId="7443145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2</w:t>
            </w:r>
          </w:p>
        </w:tc>
        <w:tc>
          <w:tcPr>
            <w:tcW w:w="730" w:type="dxa"/>
            <w:tcBorders>
              <w:top w:val="nil"/>
              <w:left w:val="nil"/>
              <w:bottom w:val="single" w:sz="4" w:space="0" w:color="auto"/>
              <w:right w:val="single" w:sz="4" w:space="0" w:color="auto"/>
            </w:tcBorders>
            <w:shd w:val="clear" w:color="auto" w:fill="auto"/>
            <w:noWrap/>
            <w:vAlign w:val="center"/>
            <w:hideMark/>
          </w:tcPr>
          <w:p w14:paraId="4C70484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2</w:t>
            </w:r>
          </w:p>
        </w:tc>
        <w:tc>
          <w:tcPr>
            <w:tcW w:w="894" w:type="dxa"/>
            <w:tcBorders>
              <w:top w:val="nil"/>
              <w:left w:val="nil"/>
              <w:bottom w:val="single" w:sz="4" w:space="0" w:color="auto"/>
              <w:right w:val="single" w:sz="4" w:space="0" w:color="auto"/>
            </w:tcBorders>
            <w:shd w:val="clear" w:color="auto" w:fill="auto"/>
            <w:noWrap/>
            <w:vAlign w:val="center"/>
            <w:hideMark/>
          </w:tcPr>
          <w:p w14:paraId="0A911985"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894" w:type="dxa"/>
            <w:tcBorders>
              <w:top w:val="nil"/>
              <w:left w:val="nil"/>
              <w:bottom w:val="single" w:sz="4" w:space="0" w:color="auto"/>
              <w:right w:val="single" w:sz="4" w:space="0" w:color="auto"/>
            </w:tcBorders>
            <w:shd w:val="clear" w:color="auto" w:fill="auto"/>
            <w:noWrap/>
            <w:vAlign w:val="center"/>
            <w:hideMark/>
          </w:tcPr>
          <w:p w14:paraId="7B8CBB5C"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595" w:type="dxa"/>
            <w:tcBorders>
              <w:top w:val="nil"/>
              <w:left w:val="nil"/>
              <w:bottom w:val="single" w:sz="4" w:space="0" w:color="auto"/>
              <w:right w:val="single" w:sz="4" w:space="0" w:color="auto"/>
            </w:tcBorders>
            <w:shd w:val="clear" w:color="auto" w:fill="auto"/>
            <w:noWrap/>
            <w:vAlign w:val="center"/>
            <w:hideMark/>
          </w:tcPr>
          <w:p w14:paraId="60FCB38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76" w:type="dxa"/>
            <w:tcBorders>
              <w:top w:val="nil"/>
              <w:left w:val="nil"/>
              <w:bottom w:val="single" w:sz="4" w:space="0" w:color="auto"/>
              <w:right w:val="single" w:sz="4" w:space="0" w:color="auto"/>
            </w:tcBorders>
            <w:shd w:val="clear" w:color="auto" w:fill="auto"/>
            <w:noWrap/>
            <w:vAlign w:val="center"/>
            <w:hideMark/>
          </w:tcPr>
          <w:p w14:paraId="59802CA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76" w:type="dxa"/>
            <w:tcBorders>
              <w:top w:val="nil"/>
              <w:left w:val="nil"/>
              <w:bottom w:val="single" w:sz="4" w:space="0" w:color="auto"/>
              <w:right w:val="single" w:sz="4" w:space="0" w:color="auto"/>
            </w:tcBorders>
            <w:shd w:val="clear" w:color="auto" w:fill="auto"/>
            <w:noWrap/>
            <w:vAlign w:val="center"/>
            <w:hideMark/>
          </w:tcPr>
          <w:p w14:paraId="253E61CE"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189" w:type="dxa"/>
            <w:tcBorders>
              <w:top w:val="nil"/>
              <w:left w:val="nil"/>
              <w:bottom w:val="single" w:sz="4" w:space="0" w:color="auto"/>
              <w:right w:val="single" w:sz="4" w:space="0" w:color="auto"/>
            </w:tcBorders>
            <w:shd w:val="clear" w:color="auto" w:fill="auto"/>
            <w:noWrap/>
            <w:vAlign w:val="center"/>
            <w:hideMark/>
          </w:tcPr>
          <w:p w14:paraId="653AF2D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189" w:type="dxa"/>
            <w:tcBorders>
              <w:top w:val="nil"/>
              <w:left w:val="nil"/>
              <w:bottom w:val="single" w:sz="4" w:space="0" w:color="auto"/>
              <w:right w:val="single" w:sz="4" w:space="0" w:color="auto"/>
            </w:tcBorders>
            <w:shd w:val="clear" w:color="auto" w:fill="auto"/>
            <w:noWrap/>
            <w:vAlign w:val="center"/>
            <w:hideMark/>
          </w:tcPr>
          <w:p w14:paraId="21828470"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nil"/>
              <w:right w:val="nil"/>
            </w:tcBorders>
            <w:shd w:val="clear" w:color="auto" w:fill="auto"/>
            <w:noWrap/>
            <w:vAlign w:val="bottom"/>
            <w:hideMark/>
          </w:tcPr>
          <w:p w14:paraId="271F72DD"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vAlign w:val="bottom"/>
            <w:hideMark/>
          </w:tcPr>
          <w:p w14:paraId="7C864845"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660FDCA3" w14:textId="77777777" w:rsidTr="00EB213D">
        <w:trPr>
          <w:trHeight w:val="300"/>
        </w:trPr>
        <w:tc>
          <w:tcPr>
            <w:tcW w:w="1779" w:type="dxa"/>
            <w:tcBorders>
              <w:top w:val="nil"/>
              <w:left w:val="single" w:sz="4" w:space="0" w:color="auto"/>
              <w:bottom w:val="single" w:sz="4" w:space="0" w:color="auto"/>
              <w:right w:val="single" w:sz="4" w:space="0" w:color="auto"/>
            </w:tcBorders>
            <w:shd w:val="clear" w:color="auto" w:fill="auto"/>
            <w:noWrap/>
            <w:vAlign w:val="center"/>
            <w:hideMark/>
          </w:tcPr>
          <w:p w14:paraId="0AC483CC" w14:textId="77777777" w:rsidR="00420235" w:rsidRPr="00B55E1C" w:rsidRDefault="00420235" w:rsidP="00B55E1C">
            <w:pPr>
              <w:spacing w:after="0" w:line="480" w:lineRule="auto"/>
              <w:jc w:val="center"/>
              <w:rPr>
                <w:rFonts w:ascii="Times New Roman" w:eastAsia="Times New Roman" w:hAnsi="Times New Roman" w:cs="Times New Roman"/>
                <w:color w:val="000000"/>
              </w:rPr>
            </w:pPr>
            <w:proofErr w:type="gramStart"/>
            <w:r w:rsidRPr="00B55E1C">
              <w:rPr>
                <w:rFonts w:ascii="Times New Roman" w:eastAsia="Times New Roman" w:hAnsi="Times New Roman" w:cs="Times New Roman"/>
                <w:color w:val="000000"/>
              </w:rPr>
              <w:t>Percentage(</w:t>
            </w:r>
            <w:proofErr w:type="gramEnd"/>
            <w:r w:rsidRPr="00B55E1C">
              <w:rPr>
                <w:rFonts w:ascii="Times New Roman" w:eastAsia="Times New Roman" w:hAnsi="Times New Roman" w:cs="Times New Roman"/>
                <w:color w:val="000000"/>
              </w:rPr>
              <w:t>%)</w:t>
            </w:r>
          </w:p>
        </w:tc>
        <w:tc>
          <w:tcPr>
            <w:tcW w:w="1674" w:type="dxa"/>
            <w:gridSpan w:val="2"/>
            <w:tcBorders>
              <w:top w:val="single" w:sz="4" w:space="0" w:color="auto"/>
              <w:left w:val="nil"/>
              <w:bottom w:val="single" w:sz="4" w:space="0" w:color="auto"/>
              <w:right w:val="single" w:sz="4" w:space="0" w:color="auto"/>
            </w:tcBorders>
            <w:shd w:val="clear" w:color="auto" w:fill="auto"/>
            <w:noWrap/>
            <w:vAlign w:val="center"/>
            <w:hideMark/>
          </w:tcPr>
          <w:p w14:paraId="3000F025"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100</w:t>
            </w:r>
          </w:p>
        </w:tc>
        <w:tc>
          <w:tcPr>
            <w:tcW w:w="178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F097669"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595" w:type="dxa"/>
            <w:tcBorders>
              <w:top w:val="nil"/>
              <w:left w:val="nil"/>
              <w:bottom w:val="single" w:sz="4" w:space="0" w:color="auto"/>
              <w:right w:val="single" w:sz="4" w:space="0" w:color="auto"/>
            </w:tcBorders>
            <w:shd w:val="clear" w:color="auto" w:fill="auto"/>
            <w:noWrap/>
            <w:vAlign w:val="center"/>
            <w:hideMark/>
          </w:tcPr>
          <w:p w14:paraId="1910721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3141"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6F67F74"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189" w:type="dxa"/>
            <w:tcBorders>
              <w:top w:val="nil"/>
              <w:left w:val="nil"/>
              <w:bottom w:val="single" w:sz="4" w:space="0" w:color="auto"/>
              <w:right w:val="single" w:sz="4" w:space="0" w:color="auto"/>
            </w:tcBorders>
            <w:shd w:val="clear" w:color="auto" w:fill="auto"/>
            <w:noWrap/>
            <w:vAlign w:val="center"/>
            <w:hideMark/>
          </w:tcPr>
          <w:p w14:paraId="5984527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nil"/>
              <w:right w:val="nil"/>
            </w:tcBorders>
            <w:shd w:val="clear" w:color="auto" w:fill="auto"/>
            <w:noWrap/>
            <w:vAlign w:val="bottom"/>
            <w:hideMark/>
          </w:tcPr>
          <w:p w14:paraId="445C8A74"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vAlign w:val="bottom"/>
            <w:hideMark/>
          </w:tcPr>
          <w:p w14:paraId="2D385B35"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70176B8B" w14:textId="77777777" w:rsidTr="00EB213D">
        <w:trPr>
          <w:trHeight w:val="300"/>
        </w:trPr>
        <w:tc>
          <w:tcPr>
            <w:tcW w:w="1779" w:type="dxa"/>
            <w:tcBorders>
              <w:top w:val="nil"/>
              <w:left w:val="single" w:sz="4" w:space="0" w:color="auto"/>
              <w:bottom w:val="single" w:sz="4" w:space="0" w:color="auto"/>
              <w:right w:val="single" w:sz="4" w:space="0" w:color="auto"/>
            </w:tcBorders>
            <w:shd w:val="clear" w:color="auto" w:fill="auto"/>
            <w:noWrap/>
            <w:vAlign w:val="center"/>
            <w:hideMark/>
          </w:tcPr>
          <w:p w14:paraId="099057FF"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Total</w:t>
            </w:r>
          </w:p>
        </w:tc>
        <w:tc>
          <w:tcPr>
            <w:tcW w:w="8387" w:type="dxa"/>
            <w:gridSpan w:val="9"/>
            <w:tcBorders>
              <w:top w:val="single" w:sz="4" w:space="0" w:color="auto"/>
              <w:left w:val="nil"/>
              <w:bottom w:val="single" w:sz="4" w:space="0" w:color="auto"/>
              <w:right w:val="single" w:sz="4" w:space="0" w:color="000000"/>
            </w:tcBorders>
            <w:shd w:val="clear" w:color="auto" w:fill="auto"/>
            <w:noWrap/>
            <w:vAlign w:val="center"/>
            <w:hideMark/>
          </w:tcPr>
          <w:p w14:paraId="018C920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4</w:t>
            </w:r>
          </w:p>
        </w:tc>
        <w:tc>
          <w:tcPr>
            <w:tcW w:w="960" w:type="dxa"/>
            <w:tcBorders>
              <w:top w:val="nil"/>
              <w:left w:val="nil"/>
              <w:bottom w:val="nil"/>
              <w:right w:val="nil"/>
            </w:tcBorders>
            <w:shd w:val="clear" w:color="auto" w:fill="auto"/>
            <w:noWrap/>
            <w:vAlign w:val="bottom"/>
            <w:hideMark/>
          </w:tcPr>
          <w:p w14:paraId="08C9E4F7"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vAlign w:val="bottom"/>
            <w:hideMark/>
          </w:tcPr>
          <w:p w14:paraId="44619ED7"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bl>
    <w:p w14:paraId="42999B3D" w14:textId="2EA1F931" w:rsidR="00947E90" w:rsidRDefault="00420235" w:rsidP="00B55E1C">
      <w:pPr>
        <w:spacing w:line="480" w:lineRule="auto"/>
        <w:rPr>
          <w:rFonts w:ascii="Times New Roman" w:hAnsi="Times New Roman" w:cs="Times New Roman"/>
        </w:rPr>
      </w:pPr>
      <w:r w:rsidRPr="00B55E1C">
        <w:rPr>
          <w:rFonts w:ascii="Times New Roman" w:hAnsi="Times New Roman" w:cs="Times New Roman"/>
        </w:rPr>
        <w:t xml:space="preserve">Table </w:t>
      </w:r>
      <w:r w:rsidR="009A67D5" w:rsidRPr="00B55E1C">
        <w:rPr>
          <w:rFonts w:ascii="Times New Roman" w:hAnsi="Times New Roman" w:cs="Times New Roman"/>
        </w:rPr>
        <w:t>2</w:t>
      </w:r>
      <w:r w:rsidRPr="00B55E1C">
        <w:rPr>
          <w:rFonts w:ascii="Times New Roman" w:hAnsi="Times New Roman" w:cs="Times New Roman"/>
        </w:rPr>
        <w:t xml:space="preserve">: </w:t>
      </w:r>
      <w:r w:rsidR="009A67D5" w:rsidRPr="00B55E1C">
        <w:rPr>
          <w:rFonts w:ascii="Times New Roman" w:hAnsi="Times New Roman" w:cs="Times New Roman"/>
        </w:rPr>
        <w:t xml:space="preserve">Homozygous </w:t>
      </w:r>
      <w:r w:rsidR="009A67D5" w:rsidRPr="00B55E1C">
        <w:rPr>
          <w:rFonts w:ascii="Times New Roman" w:hAnsi="Times New Roman" w:cs="Times New Roman"/>
          <w:i/>
        </w:rPr>
        <w:t xml:space="preserve">bubR1-KEN </w:t>
      </w:r>
      <w:r w:rsidR="009A67D5" w:rsidRPr="00B55E1C">
        <w:rPr>
          <w:rFonts w:ascii="Times New Roman" w:hAnsi="Times New Roman" w:cs="Times New Roman"/>
        </w:rPr>
        <w:t>mutant sex chromosome FISH of meiosis I and meiosis II. There are no apparent abnormalities seen for the segregation of sex chromosomes in these mutants.</w:t>
      </w:r>
    </w:p>
    <w:p w14:paraId="3117997C" w14:textId="7167FB7E" w:rsidR="007B70CF" w:rsidRDefault="007B70CF" w:rsidP="00B55E1C">
      <w:pPr>
        <w:spacing w:line="480" w:lineRule="auto"/>
        <w:rPr>
          <w:rFonts w:ascii="Times New Roman" w:hAnsi="Times New Roman" w:cs="Times New Roman"/>
        </w:rPr>
      </w:pPr>
    </w:p>
    <w:p w14:paraId="180CEF3C" w14:textId="77777777" w:rsidR="007B70CF" w:rsidRPr="00B55E1C" w:rsidRDefault="007B70CF" w:rsidP="00B55E1C">
      <w:pPr>
        <w:spacing w:line="480" w:lineRule="auto"/>
        <w:rPr>
          <w:rFonts w:ascii="Times New Roman" w:hAnsi="Times New Roman" w:cs="Times New Roman"/>
        </w:rPr>
      </w:pPr>
    </w:p>
    <w:tbl>
      <w:tblPr>
        <w:tblW w:w="12067" w:type="dxa"/>
        <w:tblInd w:w="-1350" w:type="dxa"/>
        <w:tblLook w:val="04A0" w:firstRow="1" w:lastRow="0" w:firstColumn="1" w:lastColumn="0" w:noHBand="0" w:noVBand="1"/>
      </w:tblPr>
      <w:tblGrid>
        <w:gridCol w:w="1713"/>
        <w:gridCol w:w="908"/>
        <w:gridCol w:w="730"/>
        <w:gridCol w:w="860"/>
        <w:gridCol w:w="860"/>
        <w:gridCol w:w="908"/>
        <w:gridCol w:w="939"/>
        <w:gridCol w:w="939"/>
        <w:gridCol w:w="1145"/>
        <w:gridCol w:w="1145"/>
        <w:gridCol w:w="960"/>
        <w:gridCol w:w="960"/>
      </w:tblGrid>
      <w:tr w:rsidR="00420235" w:rsidRPr="00B55E1C" w14:paraId="2F739279" w14:textId="77777777" w:rsidTr="00EB213D">
        <w:trPr>
          <w:trHeight w:val="360"/>
        </w:trPr>
        <w:tc>
          <w:tcPr>
            <w:tcW w:w="10147" w:type="dxa"/>
            <w:gridSpan w:val="10"/>
            <w:tcBorders>
              <w:top w:val="nil"/>
              <w:left w:val="nil"/>
              <w:bottom w:val="nil"/>
              <w:right w:val="nil"/>
            </w:tcBorders>
            <w:shd w:val="clear" w:color="auto" w:fill="auto"/>
            <w:noWrap/>
            <w:vAlign w:val="center"/>
            <w:hideMark/>
          </w:tcPr>
          <w:p w14:paraId="77DA5490" w14:textId="54783191"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vAlign w:val="center"/>
            <w:hideMark/>
          </w:tcPr>
          <w:p w14:paraId="0DEB0962"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vAlign w:val="center"/>
            <w:hideMark/>
          </w:tcPr>
          <w:p w14:paraId="0CD3ABD4"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25D9495A" w14:textId="77777777" w:rsidTr="00EB213D">
        <w:trPr>
          <w:trHeight w:val="300"/>
        </w:trPr>
        <w:tc>
          <w:tcPr>
            <w:tcW w:w="17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C6F71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163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F02CE2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Prophase I</w:t>
            </w:r>
          </w:p>
        </w:tc>
        <w:tc>
          <w:tcPr>
            <w:tcW w:w="172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9AAA39F"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Prometaphase I</w:t>
            </w:r>
          </w:p>
        </w:tc>
        <w:tc>
          <w:tcPr>
            <w:tcW w:w="184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254109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Metaphase I</w:t>
            </w:r>
          </w:p>
        </w:tc>
        <w:tc>
          <w:tcPr>
            <w:tcW w:w="5149"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0E0D0DD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Anaphase I</w:t>
            </w:r>
          </w:p>
        </w:tc>
      </w:tr>
      <w:tr w:rsidR="00420235" w:rsidRPr="00B55E1C" w14:paraId="39121DC8" w14:textId="77777777" w:rsidTr="00EB213D">
        <w:trPr>
          <w:trHeight w:val="300"/>
        </w:trPr>
        <w:tc>
          <w:tcPr>
            <w:tcW w:w="1713" w:type="dxa"/>
            <w:tcBorders>
              <w:top w:val="nil"/>
              <w:left w:val="single" w:sz="4" w:space="0" w:color="auto"/>
              <w:bottom w:val="single" w:sz="4" w:space="0" w:color="auto"/>
              <w:right w:val="single" w:sz="4" w:space="0" w:color="auto"/>
            </w:tcBorders>
            <w:shd w:val="clear" w:color="auto" w:fill="auto"/>
            <w:noWrap/>
            <w:vAlign w:val="center"/>
            <w:hideMark/>
          </w:tcPr>
          <w:p w14:paraId="1BDFBD6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908" w:type="dxa"/>
            <w:tcBorders>
              <w:top w:val="nil"/>
              <w:left w:val="nil"/>
              <w:bottom w:val="single" w:sz="4" w:space="0" w:color="auto"/>
              <w:right w:val="single" w:sz="4" w:space="0" w:color="auto"/>
            </w:tcBorders>
            <w:shd w:val="clear" w:color="auto" w:fill="auto"/>
            <w:noWrap/>
            <w:vAlign w:val="center"/>
            <w:hideMark/>
          </w:tcPr>
          <w:p w14:paraId="71725C6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Normal</w:t>
            </w:r>
          </w:p>
        </w:tc>
        <w:tc>
          <w:tcPr>
            <w:tcW w:w="730" w:type="dxa"/>
            <w:tcBorders>
              <w:top w:val="nil"/>
              <w:left w:val="nil"/>
              <w:bottom w:val="single" w:sz="4" w:space="0" w:color="auto"/>
              <w:right w:val="single" w:sz="4" w:space="0" w:color="auto"/>
            </w:tcBorders>
            <w:shd w:val="clear" w:color="auto" w:fill="auto"/>
            <w:noWrap/>
            <w:vAlign w:val="center"/>
            <w:hideMark/>
          </w:tcPr>
          <w:p w14:paraId="4B50C865"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PSCS</w:t>
            </w:r>
          </w:p>
        </w:tc>
        <w:tc>
          <w:tcPr>
            <w:tcW w:w="860" w:type="dxa"/>
            <w:tcBorders>
              <w:top w:val="nil"/>
              <w:left w:val="nil"/>
              <w:bottom w:val="single" w:sz="4" w:space="0" w:color="auto"/>
              <w:right w:val="single" w:sz="4" w:space="0" w:color="auto"/>
            </w:tcBorders>
            <w:shd w:val="clear" w:color="auto" w:fill="auto"/>
            <w:noWrap/>
            <w:vAlign w:val="center"/>
            <w:hideMark/>
          </w:tcPr>
          <w:p w14:paraId="75249BD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XXYY</w:t>
            </w:r>
          </w:p>
        </w:tc>
        <w:tc>
          <w:tcPr>
            <w:tcW w:w="860" w:type="dxa"/>
            <w:tcBorders>
              <w:top w:val="nil"/>
              <w:left w:val="nil"/>
              <w:bottom w:val="single" w:sz="4" w:space="0" w:color="auto"/>
              <w:right w:val="single" w:sz="4" w:space="0" w:color="auto"/>
            </w:tcBorders>
            <w:shd w:val="clear" w:color="auto" w:fill="auto"/>
            <w:noWrap/>
            <w:vAlign w:val="center"/>
            <w:hideMark/>
          </w:tcPr>
          <w:p w14:paraId="187B5615"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PSCS</w:t>
            </w:r>
          </w:p>
        </w:tc>
        <w:tc>
          <w:tcPr>
            <w:tcW w:w="908" w:type="dxa"/>
            <w:tcBorders>
              <w:top w:val="nil"/>
              <w:left w:val="nil"/>
              <w:bottom w:val="single" w:sz="4" w:space="0" w:color="auto"/>
              <w:right w:val="single" w:sz="4" w:space="0" w:color="auto"/>
            </w:tcBorders>
            <w:shd w:val="clear" w:color="auto" w:fill="auto"/>
            <w:noWrap/>
            <w:vAlign w:val="center"/>
            <w:hideMark/>
          </w:tcPr>
          <w:p w14:paraId="4EA2287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Normal</w:t>
            </w:r>
          </w:p>
        </w:tc>
        <w:tc>
          <w:tcPr>
            <w:tcW w:w="939" w:type="dxa"/>
            <w:tcBorders>
              <w:top w:val="nil"/>
              <w:left w:val="nil"/>
              <w:bottom w:val="single" w:sz="4" w:space="0" w:color="auto"/>
              <w:right w:val="single" w:sz="4" w:space="0" w:color="auto"/>
            </w:tcBorders>
            <w:shd w:val="clear" w:color="auto" w:fill="auto"/>
            <w:noWrap/>
            <w:vAlign w:val="center"/>
            <w:hideMark/>
          </w:tcPr>
          <w:p w14:paraId="3DF81A7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PSCS</w:t>
            </w:r>
          </w:p>
        </w:tc>
        <w:tc>
          <w:tcPr>
            <w:tcW w:w="939" w:type="dxa"/>
            <w:tcBorders>
              <w:top w:val="nil"/>
              <w:left w:val="nil"/>
              <w:bottom w:val="single" w:sz="4" w:space="0" w:color="auto"/>
              <w:right w:val="single" w:sz="4" w:space="0" w:color="auto"/>
            </w:tcBorders>
            <w:shd w:val="clear" w:color="auto" w:fill="auto"/>
            <w:noWrap/>
            <w:vAlign w:val="center"/>
            <w:hideMark/>
          </w:tcPr>
          <w:p w14:paraId="721C96B4"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XX/YY</w:t>
            </w:r>
          </w:p>
        </w:tc>
        <w:tc>
          <w:tcPr>
            <w:tcW w:w="1145" w:type="dxa"/>
            <w:tcBorders>
              <w:top w:val="nil"/>
              <w:left w:val="nil"/>
              <w:bottom w:val="single" w:sz="4" w:space="0" w:color="auto"/>
              <w:right w:val="single" w:sz="4" w:space="0" w:color="auto"/>
            </w:tcBorders>
            <w:shd w:val="clear" w:color="auto" w:fill="auto"/>
            <w:noWrap/>
            <w:vAlign w:val="center"/>
            <w:hideMark/>
          </w:tcPr>
          <w:p w14:paraId="4DCE762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XY/XY</w:t>
            </w:r>
          </w:p>
        </w:tc>
        <w:tc>
          <w:tcPr>
            <w:tcW w:w="1145" w:type="dxa"/>
            <w:tcBorders>
              <w:top w:val="nil"/>
              <w:left w:val="nil"/>
              <w:bottom w:val="single" w:sz="4" w:space="0" w:color="auto"/>
              <w:right w:val="single" w:sz="4" w:space="0" w:color="auto"/>
            </w:tcBorders>
            <w:shd w:val="clear" w:color="auto" w:fill="auto"/>
            <w:noWrap/>
            <w:vAlign w:val="center"/>
            <w:hideMark/>
          </w:tcPr>
          <w:p w14:paraId="0498365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XXYY/O</w:t>
            </w:r>
          </w:p>
        </w:tc>
        <w:tc>
          <w:tcPr>
            <w:tcW w:w="960" w:type="dxa"/>
            <w:tcBorders>
              <w:top w:val="nil"/>
              <w:left w:val="nil"/>
              <w:bottom w:val="single" w:sz="4" w:space="0" w:color="auto"/>
              <w:right w:val="single" w:sz="4" w:space="0" w:color="auto"/>
            </w:tcBorders>
            <w:shd w:val="clear" w:color="auto" w:fill="auto"/>
            <w:noWrap/>
            <w:vAlign w:val="center"/>
            <w:hideMark/>
          </w:tcPr>
          <w:p w14:paraId="5E69CF4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XXY/Y</w:t>
            </w:r>
          </w:p>
        </w:tc>
        <w:tc>
          <w:tcPr>
            <w:tcW w:w="960" w:type="dxa"/>
            <w:tcBorders>
              <w:top w:val="nil"/>
              <w:left w:val="nil"/>
              <w:bottom w:val="single" w:sz="4" w:space="0" w:color="auto"/>
              <w:right w:val="single" w:sz="4" w:space="0" w:color="auto"/>
            </w:tcBorders>
            <w:shd w:val="clear" w:color="auto" w:fill="auto"/>
            <w:noWrap/>
            <w:vAlign w:val="center"/>
            <w:hideMark/>
          </w:tcPr>
          <w:p w14:paraId="1C425DB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XYY/X</w:t>
            </w:r>
          </w:p>
        </w:tc>
      </w:tr>
      <w:tr w:rsidR="00420235" w:rsidRPr="00B55E1C" w14:paraId="17440C24" w14:textId="77777777" w:rsidTr="00EB213D">
        <w:trPr>
          <w:trHeight w:val="300"/>
        </w:trPr>
        <w:tc>
          <w:tcPr>
            <w:tcW w:w="1713" w:type="dxa"/>
            <w:tcBorders>
              <w:top w:val="nil"/>
              <w:left w:val="single" w:sz="4" w:space="0" w:color="auto"/>
              <w:bottom w:val="single" w:sz="4" w:space="0" w:color="auto"/>
              <w:right w:val="single" w:sz="4" w:space="0" w:color="auto"/>
            </w:tcBorders>
            <w:shd w:val="clear" w:color="auto" w:fill="auto"/>
            <w:noWrap/>
            <w:vAlign w:val="center"/>
            <w:hideMark/>
          </w:tcPr>
          <w:p w14:paraId="070D558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908" w:type="dxa"/>
            <w:tcBorders>
              <w:top w:val="nil"/>
              <w:left w:val="nil"/>
              <w:bottom w:val="single" w:sz="4" w:space="0" w:color="auto"/>
              <w:right w:val="single" w:sz="4" w:space="0" w:color="auto"/>
            </w:tcBorders>
            <w:shd w:val="clear" w:color="auto" w:fill="auto"/>
            <w:noWrap/>
            <w:vAlign w:val="center"/>
            <w:hideMark/>
          </w:tcPr>
          <w:p w14:paraId="2595F32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16</w:t>
            </w:r>
          </w:p>
        </w:tc>
        <w:tc>
          <w:tcPr>
            <w:tcW w:w="730" w:type="dxa"/>
            <w:tcBorders>
              <w:top w:val="nil"/>
              <w:left w:val="nil"/>
              <w:bottom w:val="single" w:sz="4" w:space="0" w:color="auto"/>
              <w:right w:val="single" w:sz="4" w:space="0" w:color="auto"/>
            </w:tcBorders>
            <w:shd w:val="clear" w:color="auto" w:fill="auto"/>
            <w:noWrap/>
            <w:vAlign w:val="center"/>
            <w:hideMark/>
          </w:tcPr>
          <w:p w14:paraId="049E0F5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3EBF2CDC"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4728CCD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08" w:type="dxa"/>
            <w:tcBorders>
              <w:top w:val="nil"/>
              <w:left w:val="nil"/>
              <w:bottom w:val="single" w:sz="4" w:space="0" w:color="auto"/>
              <w:right w:val="single" w:sz="4" w:space="0" w:color="auto"/>
            </w:tcBorders>
            <w:shd w:val="clear" w:color="auto" w:fill="auto"/>
            <w:noWrap/>
            <w:vAlign w:val="center"/>
            <w:hideMark/>
          </w:tcPr>
          <w:p w14:paraId="0348051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39" w:type="dxa"/>
            <w:tcBorders>
              <w:top w:val="nil"/>
              <w:left w:val="nil"/>
              <w:bottom w:val="single" w:sz="4" w:space="0" w:color="auto"/>
              <w:right w:val="single" w:sz="4" w:space="0" w:color="auto"/>
            </w:tcBorders>
            <w:shd w:val="clear" w:color="auto" w:fill="auto"/>
            <w:noWrap/>
            <w:vAlign w:val="center"/>
            <w:hideMark/>
          </w:tcPr>
          <w:p w14:paraId="7CF71B4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39" w:type="dxa"/>
            <w:tcBorders>
              <w:top w:val="nil"/>
              <w:left w:val="nil"/>
              <w:bottom w:val="single" w:sz="4" w:space="0" w:color="auto"/>
              <w:right w:val="single" w:sz="4" w:space="0" w:color="auto"/>
            </w:tcBorders>
            <w:shd w:val="clear" w:color="auto" w:fill="auto"/>
            <w:noWrap/>
            <w:vAlign w:val="center"/>
            <w:hideMark/>
          </w:tcPr>
          <w:p w14:paraId="2EDED5F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15</w:t>
            </w:r>
          </w:p>
        </w:tc>
        <w:tc>
          <w:tcPr>
            <w:tcW w:w="1145" w:type="dxa"/>
            <w:tcBorders>
              <w:top w:val="nil"/>
              <w:left w:val="nil"/>
              <w:bottom w:val="single" w:sz="4" w:space="0" w:color="auto"/>
              <w:right w:val="single" w:sz="4" w:space="0" w:color="auto"/>
            </w:tcBorders>
            <w:shd w:val="clear" w:color="auto" w:fill="auto"/>
            <w:noWrap/>
            <w:vAlign w:val="center"/>
            <w:hideMark/>
          </w:tcPr>
          <w:p w14:paraId="35C3BE8C"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145" w:type="dxa"/>
            <w:tcBorders>
              <w:top w:val="nil"/>
              <w:left w:val="nil"/>
              <w:bottom w:val="single" w:sz="4" w:space="0" w:color="auto"/>
              <w:right w:val="single" w:sz="4" w:space="0" w:color="auto"/>
            </w:tcBorders>
            <w:shd w:val="clear" w:color="auto" w:fill="auto"/>
            <w:noWrap/>
            <w:vAlign w:val="center"/>
            <w:hideMark/>
          </w:tcPr>
          <w:p w14:paraId="3171DBD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14:paraId="780AF4C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14:paraId="575C9EC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r>
      <w:tr w:rsidR="00420235" w:rsidRPr="00B55E1C" w14:paraId="3CD6D32F" w14:textId="77777777" w:rsidTr="00EB213D">
        <w:trPr>
          <w:trHeight w:val="300"/>
        </w:trPr>
        <w:tc>
          <w:tcPr>
            <w:tcW w:w="1713" w:type="dxa"/>
            <w:tcBorders>
              <w:top w:val="nil"/>
              <w:left w:val="single" w:sz="4" w:space="0" w:color="auto"/>
              <w:bottom w:val="single" w:sz="4" w:space="0" w:color="auto"/>
              <w:right w:val="single" w:sz="4" w:space="0" w:color="auto"/>
            </w:tcBorders>
            <w:shd w:val="clear" w:color="auto" w:fill="auto"/>
            <w:noWrap/>
            <w:vAlign w:val="center"/>
            <w:hideMark/>
          </w:tcPr>
          <w:p w14:paraId="28927E5F" w14:textId="77777777" w:rsidR="00420235" w:rsidRPr="00B55E1C" w:rsidRDefault="00420235" w:rsidP="00B55E1C">
            <w:pPr>
              <w:spacing w:after="0" w:line="480" w:lineRule="auto"/>
              <w:jc w:val="center"/>
              <w:rPr>
                <w:rFonts w:ascii="Times New Roman" w:eastAsia="Times New Roman" w:hAnsi="Times New Roman" w:cs="Times New Roman"/>
                <w:color w:val="000000"/>
              </w:rPr>
            </w:pPr>
            <w:proofErr w:type="gramStart"/>
            <w:r w:rsidRPr="00B55E1C">
              <w:rPr>
                <w:rFonts w:ascii="Times New Roman" w:eastAsia="Times New Roman" w:hAnsi="Times New Roman" w:cs="Times New Roman"/>
                <w:color w:val="000000"/>
              </w:rPr>
              <w:t>Percentage(</w:t>
            </w:r>
            <w:proofErr w:type="gramEnd"/>
            <w:r w:rsidRPr="00B55E1C">
              <w:rPr>
                <w:rFonts w:ascii="Times New Roman" w:eastAsia="Times New Roman" w:hAnsi="Times New Roman" w:cs="Times New Roman"/>
                <w:color w:val="000000"/>
              </w:rPr>
              <w:t>%)</w:t>
            </w:r>
          </w:p>
        </w:tc>
        <w:tc>
          <w:tcPr>
            <w:tcW w:w="908" w:type="dxa"/>
            <w:tcBorders>
              <w:top w:val="nil"/>
              <w:left w:val="nil"/>
              <w:bottom w:val="single" w:sz="4" w:space="0" w:color="auto"/>
              <w:right w:val="single" w:sz="4" w:space="0" w:color="auto"/>
            </w:tcBorders>
            <w:shd w:val="clear" w:color="auto" w:fill="auto"/>
            <w:noWrap/>
            <w:vAlign w:val="center"/>
            <w:hideMark/>
          </w:tcPr>
          <w:p w14:paraId="1706CC5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100</w:t>
            </w:r>
          </w:p>
        </w:tc>
        <w:tc>
          <w:tcPr>
            <w:tcW w:w="730" w:type="dxa"/>
            <w:tcBorders>
              <w:top w:val="nil"/>
              <w:left w:val="nil"/>
              <w:bottom w:val="single" w:sz="4" w:space="0" w:color="auto"/>
              <w:right w:val="single" w:sz="4" w:space="0" w:color="auto"/>
            </w:tcBorders>
            <w:shd w:val="clear" w:color="auto" w:fill="auto"/>
            <w:noWrap/>
            <w:vAlign w:val="center"/>
            <w:hideMark/>
          </w:tcPr>
          <w:p w14:paraId="7AD9160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752F7CEF"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39D8CE0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08" w:type="dxa"/>
            <w:tcBorders>
              <w:top w:val="nil"/>
              <w:left w:val="nil"/>
              <w:bottom w:val="single" w:sz="4" w:space="0" w:color="auto"/>
              <w:right w:val="single" w:sz="4" w:space="0" w:color="auto"/>
            </w:tcBorders>
            <w:shd w:val="clear" w:color="auto" w:fill="auto"/>
            <w:noWrap/>
            <w:vAlign w:val="center"/>
            <w:hideMark/>
          </w:tcPr>
          <w:p w14:paraId="4D65412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39" w:type="dxa"/>
            <w:tcBorders>
              <w:top w:val="nil"/>
              <w:left w:val="nil"/>
              <w:bottom w:val="single" w:sz="4" w:space="0" w:color="auto"/>
              <w:right w:val="single" w:sz="4" w:space="0" w:color="auto"/>
            </w:tcBorders>
            <w:shd w:val="clear" w:color="auto" w:fill="auto"/>
            <w:noWrap/>
            <w:vAlign w:val="center"/>
            <w:hideMark/>
          </w:tcPr>
          <w:p w14:paraId="4081681C"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39" w:type="dxa"/>
            <w:tcBorders>
              <w:top w:val="nil"/>
              <w:left w:val="nil"/>
              <w:bottom w:val="single" w:sz="4" w:space="0" w:color="auto"/>
              <w:right w:val="single" w:sz="4" w:space="0" w:color="auto"/>
            </w:tcBorders>
            <w:shd w:val="clear" w:color="auto" w:fill="auto"/>
            <w:noWrap/>
            <w:vAlign w:val="center"/>
            <w:hideMark/>
          </w:tcPr>
          <w:p w14:paraId="3F83C61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100</w:t>
            </w:r>
          </w:p>
        </w:tc>
        <w:tc>
          <w:tcPr>
            <w:tcW w:w="1145" w:type="dxa"/>
            <w:tcBorders>
              <w:top w:val="nil"/>
              <w:left w:val="nil"/>
              <w:bottom w:val="single" w:sz="4" w:space="0" w:color="auto"/>
              <w:right w:val="single" w:sz="4" w:space="0" w:color="auto"/>
            </w:tcBorders>
            <w:shd w:val="clear" w:color="auto" w:fill="auto"/>
            <w:noWrap/>
            <w:vAlign w:val="center"/>
            <w:hideMark/>
          </w:tcPr>
          <w:p w14:paraId="3D52A0D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145" w:type="dxa"/>
            <w:tcBorders>
              <w:top w:val="nil"/>
              <w:left w:val="nil"/>
              <w:bottom w:val="single" w:sz="4" w:space="0" w:color="auto"/>
              <w:right w:val="single" w:sz="4" w:space="0" w:color="auto"/>
            </w:tcBorders>
            <w:shd w:val="clear" w:color="auto" w:fill="auto"/>
            <w:noWrap/>
            <w:vAlign w:val="center"/>
            <w:hideMark/>
          </w:tcPr>
          <w:p w14:paraId="25F04A9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14:paraId="0E6971F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14:paraId="7E451F8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r>
      <w:tr w:rsidR="00420235" w:rsidRPr="00B55E1C" w14:paraId="5C1EEBC5" w14:textId="77777777" w:rsidTr="00EB213D">
        <w:trPr>
          <w:trHeight w:val="300"/>
        </w:trPr>
        <w:tc>
          <w:tcPr>
            <w:tcW w:w="1713" w:type="dxa"/>
            <w:tcBorders>
              <w:top w:val="nil"/>
              <w:left w:val="single" w:sz="4" w:space="0" w:color="auto"/>
              <w:bottom w:val="single" w:sz="4" w:space="0" w:color="auto"/>
              <w:right w:val="single" w:sz="4" w:space="0" w:color="auto"/>
            </w:tcBorders>
            <w:shd w:val="clear" w:color="auto" w:fill="auto"/>
            <w:noWrap/>
            <w:vAlign w:val="center"/>
            <w:hideMark/>
          </w:tcPr>
          <w:p w14:paraId="18708FD0"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Total</w:t>
            </w:r>
          </w:p>
        </w:tc>
        <w:tc>
          <w:tcPr>
            <w:tcW w:w="163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149DAF5"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16</w:t>
            </w:r>
          </w:p>
        </w:tc>
        <w:tc>
          <w:tcPr>
            <w:tcW w:w="172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961ABE9"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84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30D11B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5149"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176D6DE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15</w:t>
            </w:r>
          </w:p>
        </w:tc>
      </w:tr>
      <w:tr w:rsidR="00420235" w:rsidRPr="00B55E1C" w14:paraId="5DEB4B30" w14:textId="77777777" w:rsidTr="00EB213D">
        <w:trPr>
          <w:trHeight w:val="300"/>
        </w:trPr>
        <w:tc>
          <w:tcPr>
            <w:tcW w:w="1713" w:type="dxa"/>
            <w:tcBorders>
              <w:top w:val="nil"/>
              <w:left w:val="nil"/>
              <w:bottom w:val="nil"/>
              <w:right w:val="nil"/>
            </w:tcBorders>
            <w:shd w:val="clear" w:color="auto" w:fill="auto"/>
            <w:noWrap/>
            <w:vAlign w:val="bottom"/>
            <w:hideMark/>
          </w:tcPr>
          <w:p w14:paraId="2947DA21"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908" w:type="dxa"/>
            <w:tcBorders>
              <w:top w:val="nil"/>
              <w:left w:val="nil"/>
              <w:bottom w:val="nil"/>
              <w:right w:val="nil"/>
            </w:tcBorders>
            <w:shd w:val="clear" w:color="auto" w:fill="auto"/>
            <w:noWrap/>
            <w:vAlign w:val="bottom"/>
            <w:hideMark/>
          </w:tcPr>
          <w:p w14:paraId="4487FD9A"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730" w:type="dxa"/>
            <w:tcBorders>
              <w:top w:val="nil"/>
              <w:left w:val="nil"/>
              <w:bottom w:val="nil"/>
              <w:right w:val="nil"/>
            </w:tcBorders>
            <w:shd w:val="clear" w:color="auto" w:fill="auto"/>
            <w:noWrap/>
            <w:vAlign w:val="bottom"/>
            <w:hideMark/>
          </w:tcPr>
          <w:p w14:paraId="3018E014"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bottom"/>
            <w:hideMark/>
          </w:tcPr>
          <w:p w14:paraId="45591EA8"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bottom"/>
            <w:hideMark/>
          </w:tcPr>
          <w:p w14:paraId="06F9E023"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08" w:type="dxa"/>
            <w:tcBorders>
              <w:top w:val="nil"/>
              <w:left w:val="nil"/>
              <w:bottom w:val="nil"/>
              <w:right w:val="nil"/>
            </w:tcBorders>
            <w:shd w:val="clear" w:color="auto" w:fill="auto"/>
            <w:noWrap/>
            <w:vAlign w:val="bottom"/>
            <w:hideMark/>
          </w:tcPr>
          <w:p w14:paraId="3B184EAB"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39" w:type="dxa"/>
            <w:tcBorders>
              <w:top w:val="nil"/>
              <w:left w:val="nil"/>
              <w:bottom w:val="nil"/>
              <w:right w:val="nil"/>
            </w:tcBorders>
            <w:shd w:val="clear" w:color="auto" w:fill="auto"/>
            <w:noWrap/>
            <w:vAlign w:val="bottom"/>
            <w:hideMark/>
          </w:tcPr>
          <w:p w14:paraId="2E8ED98D"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39" w:type="dxa"/>
            <w:tcBorders>
              <w:top w:val="nil"/>
              <w:left w:val="nil"/>
              <w:bottom w:val="nil"/>
              <w:right w:val="nil"/>
            </w:tcBorders>
            <w:shd w:val="clear" w:color="auto" w:fill="auto"/>
            <w:noWrap/>
            <w:vAlign w:val="bottom"/>
            <w:hideMark/>
          </w:tcPr>
          <w:p w14:paraId="393CD17C"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45" w:type="dxa"/>
            <w:tcBorders>
              <w:top w:val="nil"/>
              <w:left w:val="nil"/>
              <w:bottom w:val="nil"/>
              <w:right w:val="nil"/>
            </w:tcBorders>
            <w:shd w:val="clear" w:color="auto" w:fill="auto"/>
            <w:noWrap/>
            <w:vAlign w:val="bottom"/>
            <w:hideMark/>
          </w:tcPr>
          <w:p w14:paraId="6D3D6506"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45" w:type="dxa"/>
            <w:tcBorders>
              <w:top w:val="nil"/>
              <w:left w:val="nil"/>
              <w:bottom w:val="nil"/>
              <w:right w:val="nil"/>
            </w:tcBorders>
            <w:shd w:val="clear" w:color="auto" w:fill="auto"/>
            <w:noWrap/>
            <w:vAlign w:val="bottom"/>
            <w:hideMark/>
          </w:tcPr>
          <w:p w14:paraId="6759955B"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72C3BFC3"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5AA097C5"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0C403D55" w14:textId="77777777" w:rsidTr="00EB213D">
        <w:trPr>
          <w:trHeight w:val="300"/>
        </w:trPr>
        <w:tc>
          <w:tcPr>
            <w:tcW w:w="5979" w:type="dxa"/>
            <w:gridSpan w:val="6"/>
            <w:tcBorders>
              <w:top w:val="nil"/>
              <w:left w:val="nil"/>
              <w:bottom w:val="single" w:sz="4" w:space="0" w:color="auto"/>
              <w:right w:val="nil"/>
            </w:tcBorders>
            <w:shd w:val="clear" w:color="auto" w:fill="auto"/>
            <w:noWrap/>
            <w:vAlign w:val="center"/>
            <w:hideMark/>
          </w:tcPr>
          <w:p w14:paraId="26B05C7C"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Meiosis II</w:t>
            </w:r>
          </w:p>
        </w:tc>
        <w:tc>
          <w:tcPr>
            <w:tcW w:w="939" w:type="dxa"/>
            <w:tcBorders>
              <w:top w:val="nil"/>
              <w:left w:val="nil"/>
              <w:bottom w:val="nil"/>
              <w:right w:val="nil"/>
            </w:tcBorders>
            <w:shd w:val="clear" w:color="auto" w:fill="auto"/>
            <w:noWrap/>
            <w:vAlign w:val="bottom"/>
            <w:hideMark/>
          </w:tcPr>
          <w:p w14:paraId="56D8D80A"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939" w:type="dxa"/>
            <w:tcBorders>
              <w:top w:val="nil"/>
              <w:left w:val="nil"/>
              <w:bottom w:val="nil"/>
              <w:right w:val="nil"/>
            </w:tcBorders>
            <w:shd w:val="clear" w:color="auto" w:fill="auto"/>
            <w:noWrap/>
            <w:vAlign w:val="bottom"/>
            <w:hideMark/>
          </w:tcPr>
          <w:p w14:paraId="57E4CD0D"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45" w:type="dxa"/>
            <w:tcBorders>
              <w:top w:val="nil"/>
              <w:left w:val="nil"/>
              <w:bottom w:val="nil"/>
              <w:right w:val="nil"/>
            </w:tcBorders>
            <w:shd w:val="clear" w:color="auto" w:fill="auto"/>
            <w:noWrap/>
            <w:vAlign w:val="bottom"/>
            <w:hideMark/>
          </w:tcPr>
          <w:p w14:paraId="7F9B4841"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45" w:type="dxa"/>
            <w:tcBorders>
              <w:top w:val="nil"/>
              <w:left w:val="nil"/>
              <w:bottom w:val="nil"/>
              <w:right w:val="nil"/>
            </w:tcBorders>
            <w:shd w:val="clear" w:color="auto" w:fill="auto"/>
            <w:noWrap/>
            <w:vAlign w:val="bottom"/>
            <w:hideMark/>
          </w:tcPr>
          <w:p w14:paraId="032FF255"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61705F26"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EFF1E75"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5B17233A" w14:textId="77777777" w:rsidTr="00EB213D">
        <w:trPr>
          <w:trHeight w:val="300"/>
        </w:trPr>
        <w:tc>
          <w:tcPr>
            <w:tcW w:w="1713" w:type="dxa"/>
            <w:tcBorders>
              <w:top w:val="nil"/>
              <w:left w:val="single" w:sz="4" w:space="0" w:color="auto"/>
              <w:bottom w:val="single" w:sz="4" w:space="0" w:color="auto"/>
              <w:right w:val="single" w:sz="4" w:space="0" w:color="auto"/>
            </w:tcBorders>
            <w:shd w:val="clear" w:color="auto" w:fill="auto"/>
            <w:noWrap/>
            <w:vAlign w:val="center"/>
            <w:hideMark/>
          </w:tcPr>
          <w:p w14:paraId="177D9CA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4266"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48EF840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Prometaphase II</w:t>
            </w:r>
          </w:p>
        </w:tc>
        <w:tc>
          <w:tcPr>
            <w:tcW w:w="5128"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27A95784"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Metaphase II</w:t>
            </w:r>
          </w:p>
        </w:tc>
        <w:tc>
          <w:tcPr>
            <w:tcW w:w="960" w:type="dxa"/>
            <w:tcBorders>
              <w:top w:val="nil"/>
              <w:left w:val="nil"/>
              <w:bottom w:val="nil"/>
              <w:right w:val="nil"/>
            </w:tcBorders>
            <w:shd w:val="clear" w:color="auto" w:fill="auto"/>
            <w:noWrap/>
            <w:vAlign w:val="bottom"/>
            <w:hideMark/>
          </w:tcPr>
          <w:p w14:paraId="268F1B4D"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r>
      <w:tr w:rsidR="00420235" w:rsidRPr="00B55E1C" w14:paraId="403E095E" w14:textId="77777777" w:rsidTr="00EB213D">
        <w:trPr>
          <w:trHeight w:val="300"/>
        </w:trPr>
        <w:tc>
          <w:tcPr>
            <w:tcW w:w="1713" w:type="dxa"/>
            <w:tcBorders>
              <w:top w:val="nil"/>
              <w:left w:val="single" w:sz="4" w:space="0" w:color="auto"/>
              <w:bottom w:val="single" w:sz="4" w:space="0" w:color="auto"/>
              <w:right w:val="single" w:sz="4" w:space="0" w:color="auto"/>
            </w:tcBorders>
            <w:shd w:val="clear" w:color="auto" w:fill="auto"/>
            <w:noWrap/>
            <w:vAlign w:val="center"/>
            <w:hideMark/>
          </w:tcPr>
          <w:p w14:paraId="21AF422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908" w:type="dxa"/>
            <w:tcBorders>
              <w:top w:val="nil"/>
              <w:left w:val="nil"/>
              <w:bottom w:val="single" w:sz="4" w:space="0" w:color="auto"/>
              <w:right w:val="single" w:sz="4" w:space="0" w:color="auto"/>
            </w:tcBorders>
            <w:shd w:val="clear" w:color="auto" w:fill="auto"/>
            <w:noWrap/>
            <w:vAlign w:val="center"/>
            <w:hideMark/>
          </w:tcPr>
          <w:p w14:paraId="5B88F8E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w:t>
            </w:r>
          </w:p>
        </w:tc>
        <w:tc>
          <w:tcPr>
            <w:tcW w:w="730" w:type="dxa"/>
            <w:tcBorders>
              <w:top w:val="nil"/>
              <w:left w:val="nil"/>
              <w:bottom w:val="single" w:sz="4" w:space="0" w:color="auto"/>
              <w:right w:val="single" w:sz="4" w:space="0" w:color="auto"/>
            </w:tcBorders>
            <w:shd w:val="clear" w:color="auto" w:fill="auto"/>
            <w:noWrap/>
            <w:vAlign w:val="center"/>
            <w:hideMark/>
          </w:tcPr>
          <w:p w14:paraId="30C28F7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YY</w:t>
            </w:r>
          </w:p>
        </w:tc>
        <w:tc>
          <w:tcPr>
            <w:tcW w:w="860" w:type="dxa"/>
            <w:tcBorders>
              <w:top w:val="nil"/>
              <w:left w:val="nil"/>
              <w:bottom w:val="single" w:sz="4" w:space="0" w:color="auto"/>
              <w:right w:val="single" w:sz="4" w:space="0" w:color="auto"/>
            </w:tcBorders>
            <w:shd w:val="clear" w:color="auto" w:fill="auto"/>
            <w:noWrap/>
            <w:vAlign w:val="center"/>
            <w:hideMark/>
          </w:tcPr>
          <w:p w14:paraId="33077DC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XY</w:t>
            </w:r>
          </w:p>
        </w:tc>
        <w:tc>
          <w:tcPr>
            <w:tcW w:w="860" w:type="dxa"/>
            <w:tcBorders>
              <w:top w:val="nil"/>
              <w:left w:val="nil"/>
              <w:bottom w:val="single" w:sz="4" w:space="0" w:color="auto"/>
              <w:right w:val="single" w:sz="4" w:space="0" w:color="auto"/>
            </w:tcBorders>
            <w:shd w:val="clear" w:color="auto" w:fill="auto"/>
            <w:noWrap/>
            <w:vAlign w:val="center"/>
            <w:hideMark/>
          </w:tcPr>
          <w:p w14:paraId="4170630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XXYY</w:t>
            </w:r>
          </w:p>
        </w:tc>
        <w:tc>
          <w:tcPr>
            <w:tcW w:w="908" w:type="dxa"/>
            <w:tcBorders>
              <w:top w:val="nil"/>
              <w:left w:val="nil"/>
              <w:bottom w:val="single" w:sz="4" w:space="0" w:color="auto"/>
              <w:right w:val="single" w:sz="4" w:space="0" w:color="auto"/>
            </w:tcBorders>
            <w:shd w:val="clear" w:color="auto" w:fill="auto"/>
            <w:noWrap/>
            <w:vAlign w:val="center"/>
            <w:hideMark/>
          </w:tcPr>
          <w:p w14:paraId="0F93DE6F"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O</w:t>
            </w:r>
          </w:p>
        </w:tc>
        <w:tc>
          <w:tcPr>
            <w:tcW w:w="939" w:type="dxa"/>
            <w:tcBorders>
              <w:top w:val="nil"/>
              <w:left w:val="nil"/>
              <w:bottom w:val="single" w:sz="4" w:space="0" w:color="auto"/>
              <w:right w:val="single" w:sz="4" w:space="0" w:color="auto"/>
            </w:tcBorders>
            <w:shd w:val="clear" w:color="auto" w:fill="auto"/>
            <w:noWrap/>
            <w:vAlign w:val="center"/>
            <w:hideMark/>
          </w:tcPr>
          <w:p w14:paraId="36C90877"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w:t>
            </w:r>
          </w:p>
        </w:tc>
        <w:tc>
          <w:tcPr>
            <w:tcW w:w="939" w:type="dxa"/>
            <w:tcBorders>
              <w:top w:val="nil"/>
              <w:left w:val="nil"/>
              <w:bottom w:val="single" w:sz="4" w:space="0" w:color="auto"/>
              <w:right w:val="single" w:sz="4" w:space="0" w:color="auto"/>
            </w:tcBorders>
            <w:shd w:val="clear" w:color="auto" w:fill="auto"/>
            <w:noWrap/>
            <w:vAlign w:val="center"/>
            <w:hideMark/>
          </w:tcPr>
          <w:p w14:paraId="5956834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YY</w:t>
            </w:r>
          </w:p>
        </w:tc>
        <w:tc>
          <w:tcPr>
            <w:tcW w:w="1145" w:type="dxa"/>
            <w:tcBorders>
              <w:top w:val="nil"/>
              <w:left w:val="nil"/>
              <w:bottom w:val="single" w:sz="4" w:space="0" w:color="auto"/>
              <w:right w:val="single" w:sz="4" w:space="0" w:color="auto"/>
            </w:tcBorders>
            <w:shd w:val="clear" w:color="auto" w:fill="auto"/>
            <w:noWrap/>
            <w:vAlign w:val="center"/>
            <w:hideMark/>
          </w:tcPr>
          <w:p w14:paraId="66F7815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XY</w:t>
            </w:r>
          </w:p>
        </w:tc>
        <w:tc>
          <w:tcPr>
            <w:tcW w:w="1145" w:type="dxa"/>
            <w:tcBorders>
              <w:top w:val="nil"/>
              <w:left w:val="nil"/>
              <w:bottom w:val="single" w:sz="4" w:space="0" w:color="auto"/>
              <w:right w:val="single" w:sz="4" w:space="0" w:color="auto"/>
            </w:tcBorders>
            <w:shd w:val="clear" w:color="auto" w:fill="auto"/>
            <w:noWrap/>
            <w:vAlign w:val="center"/>
            <w:hideMark/>
          </w:tcPr>
          <w:p w14:paraId="402A40DF"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XXYY</w:t>
            </w:r>
          </w:p>
        </w:tc>
        <w:tc>
          <w:tcPr>
            <w:tcW w:w="960" w:type="dxa"/>
            <w:tcBorders>
              <w:top w:val="nil"/>
              <w:left w:val="nil"/>
              <w:bottom w:val="single" w:sz="4" w:space="0" w:color="auto"/>
              <w:right w:val="single" w:sz="4" w:space="0" w:color="auto"/>
            </w:tcBorders>
            <w:shd w:val="clear" w:color="auto" w:fill="auto"/>
            <w:noWrap/>
            <w:vAlign w:val="center"/>
            <w:hideMark/>
          </w:tcPr>
          <w:p w14:paraId="3007896C"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O</w:t>
            </w:r>
          </w:p>
        </w:tc>
        <w:tc>
          <w:tcPr>
            <w:tcW w:w="960" w:type="dxa"/>
            <w:tcBorders>
              <w:top w:val="nil"/>
              <w:left w:val="nil"/>
              <w:bottom w:val="nil"/>
              <w:right w:val="nil"/>
            </w:tcBorders>
            <w:shd w:val="clear" w:color="auto" w:fill="auto"/>
            <w:noWrap/>
            <w:vAlign w:val="bottom"/>
            <w:hideMark/>
          </w:tcPr>
          <w:p w14:paraId="2C2FC8FB"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r>
      <w:tr w:rsidR="00420235" w:rsidRPr="00B55E1C" w14:paraId="51E7886B" w14:textId="77777777" w:rsidTr="00EB213D">
        <w:trPr>
          <w:trHeight w:val="300"/>
        </w:trPr>
        <w:tc>
          <w:tcPr>
            <w:tcW w:w="1713" w:type="dxa"/>
            <w:tcBorders>
              <w:top w:val="nil"/>
              <w:left w:val="single" w:sz="4" w:space="0" w:color="auto"/>
              <w:bottom w:val="single" w:sz="4" w:space="0" w:color="auto"/>
              <w:right w:val="single" w:sz="4" w:space="0" w:color="auto"/>
            </w:tcBorders>
            <w:shd w:val="clear" w:color="auto" w:fill="auto"/>
            <w:noWrap/>
            <w:vAlign w:val="center"/>
            <w:hideMark/>
          </w:tcPr>
          <w:p w14:paraId="26FA403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908" w:type="dxa"/>
            <w:tcBorders>
              <w:top w:val="nil"/>
              <w:left w:val="nil"/>
              <w:bottom w:val="single" w:sz="4" w:space="0" w:color="auto"/>
              <w:right w:val="single" w:sz="4" w:space="0" w:color="auto"/>
            </w:tcBorders>
            <w:shd w:val="clear" w:color="auto" w:fill="auto"/>
            <w:noWrap/>
            <w:vAlign w:val="center"/>
            <w:hideMark/>
          </w:tcPr>
          <w:p w14:paraId="697ECC2E"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57</w:t>
            </w:r>
          </w:p>
        </w:tc>
        <w:tc>
          <w:tcPr>
            <w:tcW w:w="730" w:type="dxa"/>
            <w:tcBorders>
              <w:top w:val="nil"/>
              <w:left w:val="nil"/>
              <w:bottom w:val="single" w:sz="4" w:space="0" w:color="auto"/>
              <w:right w:val="single" w:sz="4" w:space="0" w:color="auto"/>
            </w:tcBorders>
            <w:shd w:val="clear" w:color="auto" w:fill="auto"/>
            <w:noWrap/>
            <w:vAlign w:val="center"/>
            <w:hideMark/>
          </w:tcPr>
          <w:p w14:paraId="406BFC1E"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59</w:t>
            </w:r>
          </w:p>
        </w:tc>
        <w:tc>
          <w:tcPr>
            <w:tcW w:w="860" w:type="dxa"/>
            <w:tcBorders>
              <w:top w:val="nil"/>
              <w:left w:val="nil"/>
              <w:bottom w:val="single" w:sz="4" w:space="0" w:color="auto"/>
              <w:right w:val="single" w:sz="4" w:space="0" w:color="auto"/>
            </w:tcBorders>
            <w:shd w:val="clear" w:color="auto" w:fill="auto"/>
            <w:noWrap/>
            <w:vAlign w:val="center"/>
            <w:hideMark/>
          </w:tcPr>
          <w:p w14:paraId="09B3EAF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56498D99"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08" w:type="dxa"/>
            <w:tcBorders>
              <w:top w:val="nil"/>
              <w:left w:val="nil"/>
              <w:bottom w:val="single" w:sz="4" w:space="0" w:color="auto"/>
              <w:right w:val="single" w:sz="4" w:space="0" w:color="auto"/>
            </w:tcBorders>
            <w:shd w:val="clear" w:color="auto" w:fill="auto"/>
            <w:noWrap/>
            <w:vAlign w:val="center"/>
            <w:hideMark/>
          </w:tcPr>
          <w:p w14:paraId="5ECA033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39" w:type="dxa"/>
            <w:tcBorders>
              <w:top w:val="nil"/>
              <w:left w:val="nil"/>
              <w:bottom w:val="single" w:sz="4" w:space="0" w:color="auto"/>
              <w:right w:val="single" w:sz="4" w:space="0" w:color="auto"/>
            </w:tcBorders>
            <w:shd w:val="clear" w:color="auto" w:fill="auto"/>
            <w:noWrap/>
            <w:vAlign w:val="center"/>
            <w:hideMark/>
          </w:tcPr>
          <w:p w14:paraId="06E95C20"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7</w:t>
            </w:r>
          </w:p>
        </w:tc>
        <w:tc>
          <w:tcPr>
            <w:tcW w:w="939" w:type="dxa"/>
            <w:tcBorders>
              <w:top w:val="nil"/>
              <w:left w:val="nil"/>
              <w:bottom w:val="single" w:sz="4" w:space="0" w:color="auto"/>
              <w:right w:val="single" w:sz="4" w:space="0" w:color="auto"/>
            </w:tcBorders>
            <w:shd w:val="clear" w:color="auto" w:fill="auto"/>
            <w:noWrap/>
            <w:vAlign w:val="center"/>
            <w:hideMark/>
          </w:tcPr>
          <w:p w14:paraId="417FEBA0"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7</w:t>
            </w:r>
          </w:p>
        </w:tc>
        <w:tc>
          <w:tcPr>
            <w:tcW w:w="1145" w:type="dxa"/>
            <w:tcBorders>
              <w:top w:val="nil"/>
              <w:left w:val="nil"/>
              <w:bottom w:val="single" w:sz="4" w:space="0" w:color="auto"/>
              <w:right w:val="single" w:sz="4" w:space="0" w:color="auto"/>
            </w:tcBorders>
            <w:shd w:val="clear" w:color="auto" w:fill="auto"/>
            <w:noWrap/>
            <w:vAlign w:val="center"/>
            <w:hideMark/>
          </w:tcPr>
          <w:p w14:paraId="637F353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145" w:type="dxa"/>
            <w:tcBorders>
              <w:top w:val="nil"/>
              <w:left w:val="nil"/>
              <w:bottom w:val="single" w:sz="4" w:space="0" w:color="auto"/>
              <w:right w:val="single" w:sz="4" w:space="0" w:color="auto"/>
            </w:tcBorders>
            <w:shd w:val="clear" w:color="auto" w:fill="auto"/>
            <w:noWrap/>
            <w:vAlign w:val="center"/>
            <w:hideMark/>
          </w:tcPr>
          <w:p w14:paraId="22293B86"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14:paraId="22DD548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nil"/>
              <w:right w:val="nil"/>
            </w:tcBorders>
            <w:shd w:val="clear" w:color="auto" w:fill="auto"/>
            <w:noWrap/>
            <w:vAlign w:val="bottom"/>
            <w:hideMark/>
          </w:tcPr>
          <w:p w14:paraId="20009882"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r>
      <w:tr w:rsidR="00420235" w:rsidRPr="00B55E1C" w14:paraId="00E191FD" w14:textId="77777777" w:rsidTr="00EB213D">
        <w:trPr>
          <w:trHeight w:val="300"/>
        </w:trPr>
        <w:tc>
          <w:tcPr>
            <w:tcW w:w="1713" w:type="dxa"/>
            <w:tcBorders>
              <w:top w:val="nil"/>
              <w:left w:val="single" w:sz="4" w:space="0" w:color="auto"/>
              <w:bottom w:val="single" w:sz="4" w:space="0" w:color="auto"/>
              <w:right w:val="single" w:sz="4" w:space="0" w:color="auto"/>
            </w:tcBorders>
            <w:shd w:val="clear" w:color="auto" w:fill="auto"/>
            <w:noWrap/>
            <w:vAlign w:val="center"/>
            <w:hideMark/>
          </w:tcPr>
          <w:p w14:paraId="3A695EDE" w14:textId="77777777" w:rsidR="00420235" w:rsidRPr="00B55E1C" w:rsidRDefault="00420235" w:rsidP="00B55E1C">
            <w:pPr>
              <w:spacing w:after="0" w:line="480" w:lineRule="auto"/>
              <w:jc w:val="center"/>
              <w:rPr>
                <w:rFonts w:ascii="Times New Roman" w:eastAsia="Times New Roman" w:hAnsi="Times New Roman" w:cs="Times New Roman"/>
                <w:color w:val="000000"/>
              </w:rPr>
            </w:pPr>
            <w:proofErr w:type="gramStart"/>
            <w:r w:rsidRPr="00B55E1C">
              <w:rPr>
                <w:rFonts w:ascii="Times New Roman" w:eastAsia="Times New Roman" w:hAnsi="Times New Roman" w:cs="Times New Roman"/>
                <w:color w:val="000000"/>
              </w:rPr>
              <w:t>Percentage(</w:t>
            </w:r>
            <w:proofErr w:type="gramEnd"/>
            <w:r w:rsidRPr="00B55E1C">
              <w:rPr>
                <w:rFonts w:ascii="Times New Roman" w:eastAsia="Times New Roman" w:hAnsi="Times New Roman" w:cs="Times New Roman"/>
                <w:color w:val="000000"/>
              </w:rPr>
              <w:t>%)</w:t>
            </w:r>
          </w:p>
        </w:tc>
        <w:tc>
          <w:tcPr>
            <w:tcW w:w="163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76936FF"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100</w:t>
            </w:r>
          </w:p>
        </w:tc>
        <w:tc>
          <w:tcPr>
            <w:tcW w:w="860" w:type="dxa"/>
            <w:tcBorders>
              <w:top w:val="nil"/>
              <w:left w:val="nil"/>
              <w:bottom w:val="single" w:sz="4" w:space="0" w:color="auto"/>
              <w:right w:val="single" w:sz="4" w:space="0" w:color="auto"/>
            </w:tcBorders>
            <w:shd w:val="clear" w:color="auto" w:fill="auto"/>
            <w:noWrap/>
            <w:vAlign w:val="center"/>
            <w:hideMark/>
          </w:tcPr>
          <w:p w14:paraId="1A6FD85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4FCC27D9"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08" w:type="dxa"/>
            <w:tcBorders>
              <w:top w:val="nil"/>
              <w:left w:val="nil"/>
              <w:bottom w:val="single" w:sz="4" w:space="0" w:color="auto"/>
              <w:right w:val="single" w:sz="4" w:space="0" w:color="auto"/>
            </w:tcBorders>
            <w:shd w:val="clear" w:color="auto" w:fill="auto"/>
            <w:noWrap/>
            <w:vAlign w:val="center"/>
            <w:hideMark/>
          </w:tcPr>
          <w:p w14:paraId="6621954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87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168E91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100</w:t>
            </w:r>
          </w:p>
        </w:tc>
        <w:tc>
          <w:tcPr>
            <w:tcW w:w="1145" w:type="dxa"/>
            <w:tcBorders>
              <w:top w:val="nil"/>
              <w:left w:val="nil"/>
              <w:bottom w:val="single" w:sz="4" w:space="0" w:color="auto"/>
              <w:right w:val="single" w:sz="4" w:space="0" w:color="auto"/>
            </w:tcBorders>
            <w:shd w:val="clear" w:color="auto" w:fill="auto"/>
            <w:noWrap/>
            <w:vAlign w:val="center"/>
            <w:hideMark/>
          </w:tcPr>
          <w:p w14:paraId="20C3BDF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145" w:type="dxa"/>
            <w:tcBorders>
              <w:top w:val="nil"/>
              <w:left w:val="nil"/>
              <w:bottom w:val="single" w:sz="4" w:space="0" w:color="auto"/>
              <w:right w:val="single" w:sz="4" w:space="0" w:color="auto"/>
            </w:tcBorders>
            <w:shd w:val="clear" w:color="auto" w:fill="auto"/>
            <w:noWrap/>
            <w:vAlign w:val="center"/>
            <w:hideMark/>
          </w:tcPr>
          <w:p w14:paraId="105BDB64"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14:paraId="2EFC4E5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nil"/>
              <w:right w:val="nil"/>
            </w:tcBorders>
            <w:shd w:val="clear" w:color="auto" w:fill="auto"/>
            <w:noWrap/>
            <w:vAlign w:val="bottom"/>
            <w:hideMark/>
          </w:tcPr>
          <w:p w14:paraId="20553BBD"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r>
      <w:tr w:rsidR="00420235" w:rsidRPr="00B55E1C" w14:paraId="0AC502A9" w14:textId="77777777" w:rsidTr="00EB213D">
        <w:trPr>
          <w:trHeight w:val="300"/>
        </w:trPr>
        <w:tc>
          <w:tcPr>
            <w:tcW w:w="1713" w:type="dxa"/>
            <w:tcBorders>
              <w:top w:val="nil"/>
              <w:left w:val="single" w:sz="4" w:space="0" w:color="auto"/>
              <w:bottom w:val="single" w:sz="4" w:space="0" w:color="auto"/>
              <w:right w:val="single" w:sz="4" w:space="0" w:color="auto"/>
            </w:tcBorders>
            <w:shd w:val="clear" w:color="auto" w:fill="auto"/>
            <w:noWrap/>
            <w:vAlign w:val="center"/>
            <w:hideMark/>
          </w:tcPr>
          <w:p w14:paraId="68AA3F9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Total</w:t>
            </w:r>
          </w:p>
        </w:tc>
        <w:tc>
          <w:tcPr>
            <w:tcW w:w="4266"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66569C4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116</w:t>
            </w:r>
          </w:p>
        </w:tc>
        <w:tc>
          <w:tcPr>
            <w:tcW w:w="5128"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23B586D1"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14</w:t>
            </w:r>
          </w:p>
        </w:tc>
        <w:tc>
          <w:tcPr>
            <w:tcW w:w="960" w:type="dxa"/>
            <w:tcBorders>
              <w:top w:val="nil"/>
              <w:left w:val="nil"/>
              <w:bottom w:val="nil"/>
              <w:right w:val="nil"/>
            </w:tcBorders>
            <w:shd w:val="clear" w:color="auto" w:fill="auto"/>
            <w:noWrap/>
            <w:vAlign w:val="bottom"/>
            <w:hideMark/>
          </w:tcPr>
          <w:p w14:paraId="0601B68D"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r>
      <w:tr w:rsidR="00420235" w:rsidRPr="00B55E1C" w14:paraId="2C78EF17" w14:textId="77777777" w:rsidTr="00EB213D">
        <w:trPr>
          <w:trHeight w:val="300"/>
        </w:trPr>
        <w:tc>
          <w:tcPr>
            <w:tcW w:w="1713" w:type="dxa"/>
            <w:tcBorders>
              <w:top w:val="nil"/>
              <w:left w:val="nil"/>
              <w:bottom w:val="nil"/>
              <w:right w:val="nil"/>
            </w:tcBorders>
            <w:shd w:val="clear" w:color="auto" w:fill="auto"/>
            <w:noWrap/>
            <w:vAlign w:val="bottom"/>
            <w:hideMark/>
          </w:tcPr>
          <w:p w14:paraId="4303D327"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08" w:type="dxa"/>
            <w:tcBorders>
              <w:top w:val="nil"/>
              <w:left w:val="nil"/>
              <w:bottom w:val="nil"/>
              <w:right w:val="nil"/>
            </w:tcBorders>
            <w:shd w:val="clear" w:color="auto" w:fill="auto"/>
            <w:noWrap/>
            <w:vAlign w:val="bottom"/>
            <w:hideMark/>
          </w:tcPr>
          <w:p w14:paraId="04C85D22"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730" w:type="dxa"/>
            <w:tcBorders>
              <w:top w:val="nil"/>
              <w:left w:val="nil"/>
              <w:bottom w:val="nil"/>
              <w:right w:val="nil"/>
            </w:tcBorders>
            <w:shd w:val="clear" w:color="auto" w:fill="auto"/>
            <w:noWrap/>
            <w:vAlign w:val="bottom"/>
            <w:hideMark/>
          </w:tcPr>
          <w:p w14:paraId="15A98C4A"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bottom"/>
            <w:hideMark/>
          </w:tcPr>
          <w:p w14:paraId="2477A96F"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bottom"/>
            <w:hideMark/>
          </w:tcPr>
          <w:p w14:paraId="1DABC3CB"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08" w:type="dxa"/>
            <w:tcBorders>
              <w:top w:val="nil"/>
              <w:left w:val="nil"/>
              <w:bottom w:val="nil"/>
              <w:right w:val="nil"/>
            </w:tcBorders>
            <w:shd w:val="clear" w:color="auto" w:fill="auto"/>
            <w:noWrap/>
            <w:vAlign w:val="bottom"/>
            <w:hideMark/>
          </w:tcPr>
          <w:p w14:paraId="61830CA0"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39" w:type="dxa"/>
            <w:tcBorders>
              <w:top w:val="nil"/>
              <w:left w:val="nil"/>
              <w:bottom w:val="nil"/>
              <w:right w:val="nil"/>
            </w:tcBorders>
            <w:shd w:val="clear" w:color="auto" w:fill="auto"/>
            <w:noWrap/>
            <w:vAlign w:val="bottom"/>
            <w:hideMark/>
          </w:tcPr>
          <w:p w14:paraId="7B8833B5"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39" w:type="dxa"/>
            <w:tcBorders>
              <w:top w:val="nil"/>
              <w:left w:val="nil"/>
              <w:bottom w:val="nil"/>
              <w:right w:val="nil"/>
            </w:tcBorders>
            <w:shd w:val="clear" w:color="auto" w:fill="auto"/>
            <w:noWrap/>
            <w:vAlign w:val="bottom"/>
            <w:hideMark/>
          </w:tcPr>
          <w:p w14:paraId="3334A1F0"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45" w:type="dxa"/>
            <w:tcBorders>
              <w:top w:val="nil"/>
              <w:left w:val="nil"/>
              <w:bottom w:val="nil"/>
              <w:right w:val="nil"/>
            </w:tcBorders>
            <w:shd w:val="clear" w:color="auto" w:fill="auto"/>
            <w:noWrap/>
            <w:vAlign w:val="bottom"/>
            <w:hideMark/>
          </w:tcPr>
          <w:p w14:paraId="05353F58"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45" w:type="dxa"/>
            <w:tcBorders>
              <w:top w:val="nil"/>
              <w:left w:val="nil"/>
              <w:bottom w:val="nil"/>
              <w:right w:val="nil"/>
            </w:tcBorders>
            <w:shd w:val="clear" w:color="auto" w:fill="auto"/>
            <w:noWrap/>
            <w:vAlign w:val="bottom"/>
            <w:hideMark/>
          </w:tcPr>
          <w:p w14:paraId="66CBCD90"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3399E8CD"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3284D1FF"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6E811560" w14:textId="77777777" w:rsidTr="00EB213D">
        <w:trPr>
          <w:trHeight w:val="300"/>
        </w:trPr>
        <w:tc>
          <w:tcPr>
            <w:tcW w:w="1713" w:type="dxa"/>
            <w:tcBorders>
              <w:top w:val="nil"/>
              <w:left w:val="nil"/>
              <w:bottom w:val="nil"/>
              <w:right w:val="nil"/>
            </w:tcBorders>
            <w:shd w:val="clear" w:color="auto" w:fill="auto"/>
            <w:noWrap/>
            <w:vAlign w:val="bottom"/>
            <w:hideMark/>
          </w:tcPr>
          <w:p w14:paraId="36791BD3"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08" w:type="dxa"/>
            <w:tcBorders>
              <w:top w:val="nil"/>
              <w:left w:val="nil"/>
              <w:bottom w:val="nil"/>
              <w:right w:val="nil"/>
            </w:tcBorders>
            <w:shd w:val="clear" w:color="auto" w:fill="auto"/>
            <w:noWrap/>
            <w:vAlign w:val="bottom"/>
            <w:hideMark/>
          </w:tcPr>
          <w:p w14:paraId="5F2D38A7"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730" w:type="dxa"/>
            <w:tcBorders>
              <w:top w:val="nil"/>
              <w:left w:val="nil"/>
              <w:bottom w:val="nil"/>
              <w:right w:val="nil"/>
            </w:tcBorders>
            <w:shd w:val="clear" w:color="auto" w:fill="auto"/>
            <w:noWrap/>
            <w:vAlign w:val="bottom"/>
            <w:hideMark/>
          </w:tcPr>
          <w:p w14:paraId="64E3580D"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bottom"/>
            <w:hideMark/>
          </w:tcPr>
          <w:p w14:paraId="00B5CE75"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bottom"/>
            <w:hideMark/>
          </w:tcPr>
          <w:p w14:paraId="59BE08E9"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08" w:type="dxa"/>
            <w:tcBorders>
              <w:top w:val="nil"/>
              <w:left w:val="nil"/>
              <w:bottom w:val="nil"/>
              <w:right w:val="nil"/>
            </w:tcBorders>
            <w:shd w:val="clear" w:color="auto" w:fill="auto"/>
            <w:noWrap/>
            <w:vAlign w:val="bottom"/>
            <w:hideMark/>
          </w:tcPr>
          <w:p w14:paraId="6A68CB81"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39" w:type="dxa"/>
            <w:tcBorders>
              <w:top w:val="nil"/>
              <w:left w:val="nil"/>
              <w:bottom w:val="nil"/>
              <w:right w:val="nil"/>
            </w:tcBorders>
            <w:shd w:val="clear" w:color="auto" w:fill="auto"/>
            <w:noWrap/>
            <w:vAlign w:val="bottom"/>
            <w:hideMark/>
          </w:tcPr>
          <w:p w14:paraId="5153F8A4"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39" w:type="dxa"/>
            <w:tcBorders>
              <w:top w:val="nil"/>
              <w:left w:val="nil"/>
              <w:bottom w:val="nil"/>
              <w:right w:val="nil"/>
            </w:tcBorders>
            <w:shd w:val="clear" w:color="auto" w:fill="auto"/>
            <w:noWrap/>
            <w:vAlign w:val="bottom"/>
            <w:hideMark/>
          </w:tcPr>
          <w:p w14:paraId="1D76912F"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45" w:type="dxa"/>
            <w:tcBorders>
              <w:top w:val="nil"/>
              <w:left w:val="nil"/>
              <w:bottom w:val="nil"/>
              <w:right w:val="nil"/>
            </w:tcBorders>
            <w:shd w:val="clear" w:color="auto" w:fill="auto"/>
            <w:noWrap/>
            <w:vAlign w:val="bottom"/>
            <w:hideMark/>
          </w:tcPr>
          <w:p w14:paraId="68AC773D"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1145" w:type="dxa"/>
            <w:tcBorders>
              <w:top w:val="nil"/>
              <w:left w:val="nil"/>
              <w:bottom w:val="nil"/>
              <w:right w:val="nil"/>
            </w:tcBorders>
            <w:shd w:val="clear" w:color="auto" w:fill="auto"/>
            <w:noWrap/>
            <w:vAlign w:val="bottom"/>
            <w:hideMark/>
          </w:tcPr>
          <w:p w14:paraId="3B673DB8"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02B79E87" w14:textId="77777777" w:rsidR="00420235" w:rsidRPr="00B55E1C" w:rsidRDefault="00420235" w:rsidP="00B55E1C">
            <w:pPr>
              <w:spacing w:after="0" w:line="48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59495CFC"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2818C140" w14:textId="77777777" w:rsidTr="00EB213D">
        <w:trPr>
          <w:trHeight w:val="300"/>
        </w:trPr>
        <w:tc>
          <w:tcPr>
            <w:tcW w:w="17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1DEEF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8434" w:type="dxa"/>
            <w:gridSpan w:val="9"/>
            <w:tcBorders>
              <w:top w:val="single" w:sz="4" w:space="0" w:color="auto"/>
              <w:left w:val="nil"/>
              <w:bottom w:val="single" w:sz="4" w:space="0" w:color="auto"/>
              <w:right w:val="single" w:sz="4" w:space="0" w:color="000000"/>
            </w:tcBorders>
            <w:shd w:val="clear" w:color="auto" w:fill="auto"/>
            <w:noWrap/>
            <w:vAlign w:val="center"/>
            <w:hideMark/>
          </w:tcPr>
          <w:p w14:paraId="3C64A97C"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Anaphase II</w:t>
            </w:r>
          </w:p>
        </w:tc>
        <w:tc>
          <w:tcPr>
            <w:tcW w:w="960" w:type="dxa"/>
            <w:tcBorders>
              <w:top w:val="nil"/>
              <w:left w:val="nil"/>
              <w:bottom w:val="nil"/>
              <w:right w:val="nil"/>
            </w:tcBorders>
            <w:shd w:val="clear" w:color="auto" w:fill="auto"/>
            <w:noWrap/>
            <w:vAlign w:val="bottom"/>
            <w:hideMark/>
          </w:tcPr>
          <w:p w14:paraId="7CC6BF47"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vAlign w:val="bottom"/>
            <w:hideMark/>
          </w:tcPr>
          <w:p w14:paraId="6FA500B3"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5A042C18" w14:textId="77777777" w:rsidTr="00EB213D">
        <w:trPr>
          <w:trHeight w:val="300"/>
        </w:trPr>
        <w:tc>
          <w:tcPr>
            <w:tcW w:w="1713" w:type="dxa"/>
            <w:tcBorders>
              <w:top w:val="nil"/>
              <w:left w:val="single" w:sz="4" w:space="0" w:color="auto"/>
              <w:bottom w:val="single" w:sz="4" w:space="0" w:color="auto"/>
              <w:right w:val="single" w:sz="4" w:space="0" w:color="auto"/>
            </w:tcBorders>
            <w:shd w:val="clear" w:color="auto" w:fill="auto"/>
            <w:noWrap/>
            <w:vAlign w:val="center"/>
            <w:hideMark/>
          </w:tcPr>
          <w:p w14:paraId="58BA6F3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908" w:type="dxa"/>
            <w:tcBorders>
              <w:top w:val="nil"/>
              <w:left w:val="nil"/>
              <w:bottom w:val="single" w:sz="4" w:space="0" w:color="auto"/>
              <w:right w:val="single" w:sz="4" w:space="0" w:color="auto"/>
            </w:tcBorders>
            <w:shd w:val="clear" w:color="auto" w:fill="auto"/>
            <w:noWrap/>
            <w:vAlign w:val="center"/>
            <w:hideMark/>
          </w:tcPr>
          <w:p w14:paraId="03498F50"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w:t>
            </w:r>
          </w:p>
        </w:tc>
        <w:tc>
          <w:tcPr>
            <w:tcW w:w="730" w:type="dxa"/>
            <w:tcBorders>
              <w:top w:val="nil"/>
              <w:left w:val="nil"/>
              <w:bottom w:val="single" w:sz="4" w:space="0" w:color="auto"/>
              <w:right w:val="single" w:sz="4" w:space="0" w:color="auto"/>
            </w:tcBorders>
            <w:shd w:val="clear" w:color="auto" w:fill="auto"/>
            <w:noWrap/>
            <w:vAlign w:val="center"/>
            <w:hideMark/>
          </w:tcPr>
          <w:p w14:paraId="380BACFB"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Y/Y</w:t>
            </w:r>
          </w:p>
        </w:tc>
        <w:tc>
          <w:tcPr>
            <w:tcW w:w="860" w:type="dxa"/>
            <w:tcBorders>
              <w:top w:val="nil"/>
              <w:left w:val="nil"/>
              <w:bottom w:val="single" w:sz="4" w:space="0" w:color="auto"/>
              <w:right w:val="single" w:sz="4" w:space="0" w:color="auto"/>
            </w:tcBorders>
            <w:shd w:val="clear" w:color="auto" w:fill="auto"/>
            <w:noWrap/>
            <w:vAlign w:val="center"/>
            <w:hideMark/>
          </w:tcPr>
          <w:p w14:paraId="32F7E68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XX/O</w:t>
            </w:r>
          </w:p>
        </w:tc>
        <w:tc>
          <w:tcPr>
            <w:tcW w:w="860" w:type="dxa"/>
            <w:tcBorders>
              <w:top w:val="nil"/>
              <w:left w:val="nil"/>
              <w:bottom w:val="single" w:sz="4" w:space="0" w:color="auto"/>
              <w:right w:val="single" w:sz="4" w:space="0" w:color="auto"/>
            </w:tcBorders>
            <w:shd w:val="clear" w:color="auto" w:fill="auto"/>
            <w:noWrap/>
            <w:vAlign w:val="center"/>
            <w:hideMark/>
          </w:tcPr>
          <w:p w14:paraId="6B530B7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YY/O</w:t>
            </w:r>
          </w:p>
        </w:tc>
        <w:tc>
          <w:tcPr>
            <w:tcW w:w="908" w:type="dxa"/>
            <w:tcBorders>
              <w:top w:val="nil"/>
              <w:left w:val="nil"/>
              <w:bottom w:val="single" w:sz="4" w:space="0" w:color="auto"/>
              <w:right w:val="single" w:sz="4" w:space="0" w:color="auto"/>
            </w:tcBorders>
            <w:shd w:val="clear" w:color="auto" w:fill="auto"/>
            <w:noWrap/>
            <w:vAlign w:val="center"/>
            <w:hideMark/>
          </w:tcPr>
          <w:p w14:paraId="6BEB2F23"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X/Y</w:t>
            </w:r>
          </w:p>
        </w:tc>
        <w:tc>
          <w:tcPr>
            <w:tcW w:w="939" w:type="dxa"/>
            <w:tcBorders>
              <w:top w:val="nil"/>
              <w:left w:val="nil"/>
              <w:bottom w:val="single" w:sz="4" w:space="0" w:color="auto"/>
              <w:right w:val="single" w:sz="4" w:space="0" w:color="auto"/>
            </w:tcBorders>
            <w:shd w:val="clear" w:color="auto" w:fill="auto"/>
            <w:noWrap/>
            <w:vAlign w:val="center"/>
            <w:hideMark/>
          </w:tcPr>
          <w:p w14:paraId="387C555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XY/XY</w:t>
            </w:r>
          </w:p>
        </w:tc>
        <w:tc>
          <w:tcPr>
            <w:tcW w:w="939" w:type="dxa"/>
            <w:tcBorders>
              <w:top w:val="nil"/>
              <w:left w:val="nil"/>
              <w:bottom w:val="single" w:sz="4" w:space="0" w:color="auto"/>
              <w:right w:val="single" w:sz="4" w:space="0" w:color="auto"/>
            </w:tcBorders>
            <w:shd w:val="clear" w:color="auto" w:fill="auto"/>
            <w:noWrap/>
            <w:vAlign w:val="center"/>
            <w:hideMark/>
          </w:tcPr>
          <w:p w14:paraId="14E3B02C"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XX/YY</w:t>
            </w:r>
          </w:p>
        </w:tc>
        <w:tc>
          <w:tcPr>
            <w:tcW w:w="1145" w:type="dxa"/>
            <w:tcBorders>
              <w:top w:val="nil"/>
              <w:left w:val="nil"/>
              <w:bottom w:val="single" w:sz="4" w:space="0" w:color="auto"/>
              <w:right w:val="single" w:sz="4" w:space="0" w:color="auto"/>
            </w:tcBorders>
            <w:shd w:val="clear" w:color="auto" w:fill="auto"/>
            <w:noWrap/>
            <w:vAlign w:val="center"/>
            <w:hideMark/>
          </w:tcPr>
          <w:p w14:paraId="7DEA4439"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XXYY/O</w:t>
            </w:r>
          </w:p>
        </w:tc>
        <w:tc>
          <w:tcPr>
            <w:tcW w:w="1145" w:type="dxa"/>
            <w:tcBorders>
              <w:top w:val="nil"/>
              <w:left w:val="nil"/>
              <w:bottom w:val="single" w:sz="4" w:space="0" w:color="auto"/>
              <w:right w:val="single" w:sz="4" w:space="0" w:color="auto"/>
            </w:tcBorders>
            <w:shd w:val="clear" w:color="auto" w:fill="auto"/>
            <w:noWrap/>
            <w:vAlign w:val="center"/>
            <w:hideMark/>
          </w:tcPr>
          <w:p w14:paraId="1F484069"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O/O</w:t>
            </w:r>
          </w:p>
        </w:tc>
        <w:tc>
          <w:tcPr>
            <w:tcW w:w="960" w:type="dxa"/>
            <w:tcBorders>
              <w:top w:val="nil"/>
              <w:left w:val="nil"/>
              <w:bottom w:val="nil"/>
              <w:right w:val="nil"/>
            </w:tcBorders>
            <w:shd w:val="clear" w:color="auto" w:fill="auto"/>
            <w:noWrap/>
            <w:vAlign w:val="bottom"/>
            <w:hideMark/>
          </w:tcPr>
          <w:p w14:paraId="31DBBFCE"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vAlign w:val="bottom"/>
            <w:hideMark/>
          </w:tcPr>
          <w:p w14:paraId="565A1C80"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7CD0055B" w14:textId="77777777" w:rsidTr="00EB213D">
        <w:trPr>
          <w:trHeight w:val="300"/>
        </w:trPr>
        <w:tc>
          <w:tcPr>
            <w:tcW w:w="1713" w:type="dxa"/>
            <w:tcBorders>
              <w:top w:val="nil"/>
              <w:left w:val="single" w:sz="4" w:space="0" w:color="auto"/>
              <w:bottom w:val="single" w:sz="4" w:space="0" w:color="auto"/>
              <w:right w:val="single" w:sz="4" w:space="0" w:color="auto"/>
            </w:tcBorders>
            <w:shd w:val="clear" w:color="auto" w:fill="auto"/>
            <w:noWrap/>
            <w:vAlign w:val="center"/>
            <w:hideMark/>
          </w:tcPr>
          <w:p w14:paraId="6D1C8D80"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 </w:t>
            </w:r>
          </w:p>
        </w:tc>
        <w:tc>
          <w:tcPr>
            <w:tcW w:w="908" w:type="dxa"/>
            <w:tcBorders>
              <w:top w:val="nil"/>
              <w:left w:val="nil"/>
              <w:bottom w:val="single" w:sz="4" w:space="0" w:color="auto"/>
              <w:right w:val="single" w:sz="4" w:space="0" w:color="auto"/>
            </w:tcBorders>
            <w:shd w:val="clear" w:color="auto" w:fill="auto"/>
            <w:noWrap/>
            <w:vAlign w:val="center"/>
            <w:hideMark/>
          </w:tcPr>
          <w:p w14:paraId="7B6D6035"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7</w:t>
            </w:r>
          </w:p>
        </w:tc>
        <w:tc>
          <w:tcPr>
            <w:tcW w:w="730" w:type="dxa"/>
            <w:tcBorders>
              <w:top w:val="nil"/>
              <w:left w:val="nil"/>
              <w:bottom w:val="single" w:sz="4" w:space="0" w:color="auto"/>
              <w:right w:val="single" w:sz="4" w:space="0" w:color="auto"/>
            </w:tcBorders>
            <w:shd w:val="clear" w:color="auto" w:fill="auto"/>
            <w:noWrap/>
            <w:vAlign w:val="center"/>
            <w:hideMark/>
          </w:tcPr>
          <w:p w14:paraId="2E10C31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54186015"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860" w:type="dxa"/>
            <w:tcBorders>
              <w:top w:val="nil"/>
              <w:left w:val="nil"/>
              <w:bottom w:val="single" w:sz="4" w:space="0" w:color="auto"/>
              <w:right w:val="single" w:sz="4" w:space="0" w:color="auto"/>
            </w:tcBorders>
            <w:shd w:val="clear" w:color="auto" w:fill="auto"/>
            <w:noWrap/>
            <w:vAlign w:val="center"/>
            <w:hideMark/>
          </w:tcPr>
          <w:p w14:paraId="462AD79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08" w:type="dxa"/>
            <w:tcBorders>
              <w:top w:val="nil"/>
              <w:left w:val="nil"/>
              <w:bottom w:val="single" w:sz="4" w:space="0" w:color="auto"/>
              <w:right w:val="single" w:sz="4" w:space="0" w:color="auto"/>
            </w:tcBorders>
            <w:shd w:val="clear" w:color="auto" w:fill="auto"/>
            <w:noWrap/>
            <w:vAlign w:val="center"/>
            <w:hideMark/>
          </w:tcPr>
          <w:p w14:paraId="749DFDD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39" w:type="dxa"/>
            <w:tcBorders>
              <w:top w:val="nil"/>
              <w:left w:val="nil"/>
              <w:bottom w:val="single" w:sz="4" w:space="0" w:color="auto"/>
              <w:right w:val="single" w:sz="4" w:space="0" w:color="auto"/>
            </w:tcBorders>
            <w:shd w:val="clear" w:color="auto" w:fill="auto"/>
            <w:noWrap/>
            <w:vAlign w:val="center"/>
            <w:hideMark/>
          </w:tcPr>
          <w:p w14:paraId="6C202B92"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39" w:type="dxa"/>
            <w:tcBorders>
              <w:top w:val="nil"/>
              <w:left w:val="nil"/>
              <w:bottom w:val="single" w:sz="4" w:space="0" w:color="auto"/>
              <w:right w:val="single" w:sz="4" w:space="0" w:color="auto"/>
            </w:tcBorders>
            <w:shd w:val="clear" w:color="auto" w:fill="auto"/>
            <w:noWrap/>
            <w:vAlign w:val="center"/>
            <w:hideMark/>
          </w:tcPr>
          <w:p w14:paraId="293473A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145" w:type="dxa"/>
            <w:tcBorders>
              <w:top w:val="nil"/>
              <w:left w:val="nil"/>
              <w:bottom w:val="single" w:sz="4" w:space="0" w:color="auto"/>
              <w:right w:val="single" w:sz="4" w:space="0" w:color="auto"/>
            </w:tcBorders>
            <w:shd w:val="clear" w:color="auto" w:fill="auto"/>
            <w:noWrap/>
            <w:vAlign w:val="center"/>
            <w:hideMark/>
          </w:tcPr>
          <w:p w14:paraId="5C45B1FF"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145" w:type="dxa"/>
            <w:tcBorders>
              <w:top w:val="nil"/>
              <w:left w:val="nil"/>
              <w:bottom w:val="single" w:sz="4" w:space="0" w:color="auto"/>
              <w:right w:val="single" w:sz="4" w:space="0" w:color="auto"/>
            </w:tcBorders>
            <w:shd w:val="clear" w:color="auto" w:fill="auto"/>
            <w:noWrap/>
            <w:vAlign w:val="center"/>
            <w:hideMark/>
          </w:tcPr>
          <w:p w14:paraId="78CA65CA"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nil"/>
              <w:right w:val="nil"/>
            </w:tcBorders>
            <w:shd w:val="clear" w:color="auto" w:fill="auto"/>
            <w:noWrap/>
            <w:vAlign w:val="bottom"/>
            <w:hideMark/>
          </w:tcPr>
          <w:p w14:paraId="07AFF4A4"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vAlign w:val="bottom"/>
            <w:hideMark/>
          </w:tcPr>
          <w:p w14:paraId="0448ED9B"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5624C679" w14:textId="77777777" w:rsidTr="00EB213D">
        <w:trPr>
          <w:trHeight w:val="300"/>
        </w:trPr>
        <w:tc>
          <w:tcPr>
            <w:tcW w:w="1713" w:type="dxa"/>
            <w:tcBorders>
              <w:top w:val="nil"/>
              <w:left w:val="single" w:sz="4" w:space="0" w:color="auto"/>
              <w:bottom w:val="single" w:sz="4" w:space="0" w:color="auto"/>
              <w:right w:val="single" w:sz="4" w:space="0" w:color="auto"/>
            </w:tcBorders>
            <w:shd w:val="clear" w:color="auto" w:fill="auto"/>
            <w:noWrap/>
            <w:vAlign w:val="center"/>
            <w:hideMark/>
          </w:tcPr>
          <w:p w14:paraId="536A8126" w14:textId="77777777" w:rsidR="00420235" w:rsidRPr="00B55E1C" w:rsidRDefault="00420235" w:rsidP="00B55E1C">
            <w:pPr>
              <w:spacing w:after="0" w:line="480" w:lineRule="auto"/>
              <w:jc w:val="center"/>
              <w:rPr>
                <w:rFonts w:ascii="Times New Roman" w:eastAsia="Times New Roman" w:hAnsi="Times New Roman" w:cs="Times New Roman"/>
                <w:color w:val="000000"/>
              </w:rPr>
            </w:pPr>
            <w:proofErr w:type="gramStart"/>
            <w:r w:rsidRPr="00B55E1C">
              <w:rPr>
                <w:rFonts w:ascii="Times New Roman" w:eastAsia="Times New Roman" w:hAnsi="Times New Roman" w:cs="Times New Roman"/>
                <w:color w:val="000000"/>
              </w:rPr>
              <w:t>Percentage(</w:t>
            </w:r>
            <w:proofErr w:type="gramEnd"/>
            <w:r w:rsidRPr="00B55E1C">
              <w:rPr>
                <w:rFonts w:ascii="Times New Roman" w:eastAsia="Times New Roman" w:hAnsi="Times New Roman" w:cs="Times New Roman"/>
                <w:color w:val="000000"/>
              </w:rPr>
              <w:t>%)</w:t>
            </w:r>
          </w:p>
        </w:tc>
        <w:tc>
          <w:tcPr>
            <w:tcW w:w="163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7E969D8"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100</w:t>
            </w:r>
          </w:p>
        </w:tc>
        <w:tc>
          <w:tcPr>
            <w:tcW w:w="172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08E518C"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08" w:type="dxa"/>
            <w:tcBorders>
              <w:top w:val="nil"/>
              <w:left w:val="nil"/>
              <w:bottom w:val="single" w:sz="4" w:space="0" w:color="auto"/>
              <w:right w:val="single" w:sz="4" w:space="0" w:color="auto"/>
            </w:tcBorders>
            <w:shd w:val="clear" w:color="auto" w:fill="auto"/>
            <w:noWrap/>
            <w:vAlign w:val="center"/>
            <w:hideMark/>
          </w:tcPr>
          <w:p w14:paraId="3EDB25A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3023"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8413210"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1145" w:type="dxa"/>
            <w:tcBorders>
              <w:top w:val="nil"/>
              <w:left w:val="nil"/>
              <w:bottom w:val="single" w:sz="4" w:space="0" w:color="auto"/>
              <w:right w:val="single" w:sz="4" w:space="0" w:color="auto"/>
            </w:tcBorders>
            <w:shd w:val="clear" w:color="auto" w:fill="auto"/>
            <w:noWrap/>
            <w:vAlign w:val="center"/>
            <w:hideMark/>
          </w:tcPr>
          <w:p w14:paraId="782A964E"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0</w:t>
            </w:r>
          </w:p>
        </w:tc>
        <w:tc>
          <w:tcPr>
            <w:tcW w:w="960" w:type="dxa"/>
            <w:tcBorders>
              <w:top w:val="nil"/>
              <w:left w:val="nil"/>
              <w:bottom w:val="nil"/>
              <w:right w:val="nil"/>
            </w:tcBorders>
            <w:shd w:val="clear" w:color="auto" w:fill="auto"/>
            <w:noWrap/>
            <w:vAlign w:val="bottom"/>
            <w:hideMark/>
          </w:tcPr>
          <w:p w14:paraId="14D53057"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vAlign w:val="bottom"/>
            <w:hideMark/>
          </w:tcPr>
          <w:p w14:paraId="51AC32C6"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r w:rsidR="00420235" w:rsidRPr="00B55E1C" w14:paraId="3C568B09" w14:textId="77777777" w:rsidTr="00EB213D">
        <w:trPr>
          <w:trHeight w:val="300"/>
        </w:trPr>
        <w:tc>
          <w:tcPr>
            <w:tcW w:w="1713" w:type="dxa"/>
            <w:tcBorders>
              <w:top w:val="nil"/>
              <w:left w:val="single" w:sz="4" w:space="0" w:color="auto"/>
              <w:bottom w:val="single" w:sz="4" w:space="0" w:color="auto"/>
              <w:right w:val="single" w:sz="4" w:space="0" w:color="auto"/>
            </w:tcBorders>
            <w:shd w:val="clear" w:color="auto" w:fill="auto"/>
            <w:noWrap/>
            <w:vAlign w:val="center"/>
            <w:hideMark/>
          </w:tcPr>
          <w:p w14:paraId="5BDEE30D"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Total</w:t>
            </w:r>
          </w:p>
        </w:tc>
        <w:tc>
          <w:tcPr>
            <w:tcW w:w="8434" w:type="dxa"/>
            <w:gridSpan w:val="9"/>
            <w:tcBorders>
              <w:top w:val="single" w:sz="4" w:space="0" w:color="auto"/>
              <w:left w:val="nil"/>
              <w:bottom w:val="single" w:sz="4" w:space="0" w:color="auto"/>
              <w:right w:val="single" w:sz="4" w:space="0" w:color="000000"/>
            </w:tcBorders>
            <w:shd w:val="clear" w:color="auto" w:fill="auto"/>
            <w:noWrap/>
            <w:vAlign w:val="center"/>
            <w:hideMark/>
          </w:tcPr>
          <w:p w14:paraId="10B9546C" w14:textId="77777777" w:rsidR="00420235" w:rsidRPr="00B55E1C" w:rsidRDefault="00420235" w:rsidP="00B55E1C">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7</w:t>
            </w:r>
          </w:p>
        </w:tc>
        <w:tc>
          <w:tcPr>
            <w:tcW w:w="960" w:type="dxa"/>
            <w:tcBorders>
              <w:top w:val="nil"/>
              <w:left w:val="nil"/>
              <w:bottom w:val="nil"/>
              <w:right w:val="nil"/>
            </w:tcBorders>
            <w:shd w:val="clear" w:color="auto" w:fill="auto"/>
            <w:noWrap/>
            <w:vAlign w:val="bottom"/>
            <w:hideMark/>
          </w:tcPr>
          <w:p w14:paraId="30E87FE3" w14:textId="77777777" w:rsidR="00420235" w:rsidRPr="00B55E1C" w:rsidRDefault="00420235" w:rsidP="00B55E1C">
            <w:pPr>
              <w:spacing w:after="0" w:line="48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vAlign w:val="bottom"/>
            <w:hideMark/>
          </w:tcPr>
          <w:p w14:paraId="627EFA55" w14:textId="77777777" w:rsidR="00420235" w:rsidRPr="00B55E1C" w:rsidRDefault="00420235" w:rsidP="00B55E1C">
            <w:pPr>
              <w:spacing w:after="0" w:line="480" w:lineRule="auto"/>
              <w:rPr>
                <w:rFonts w:ascii="Times New Roman" w:eastAsia="Times New Roman" w:hAnsi="Times New Roman" w:cs="Times New Roman"/>
                <w:sz w:val="20"/>
                <w:szCs w:val="20"/>
              </w:rPr>
            </w:pPr>
          </w:p>
        </w:tc>
      </w:tr>
    </w:tbl>
    <w:p w14:paraId="1D6DAD2F" w14:textId="393633F7" w:rsidR="00515DE7" w:rsidRPr="00B55E1C" w:rsidRDefault="007B70CF" w:rsidP="00B55E1C">
      <w:pPr>
        <w:spacing w:line="48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6F746C36" wp14:editId="67C1FEA4">
                <wp:simplePos x="0" y="0"/>
                <wp:positionH relativeFrom="column">
                  <wp:posOffset>1828313</wp:posOffset>
                </wp:positionH>
                <wp:positionV relativeFrom="paragraph">
                  <wp:posOffset>-6848741</wp:posOffset>
                </wp:positionV>
                <wp:extent cx="2211572" cy="988828"/>
                <wp:effectExtent l="0" t="0" r="17780" b="20955"/>
                <wp:wrapNone/>
                <wp:docPr id="6" name="Text Box 6"/>
                <wp:cNvGraphicFramePr/>
                <a:graphic xmlns:a="http://schemas.openxmlformats.org/drawingml/2006/main">
                  <a:graphicData uri="http://schemas.microsoft.com/office/word/2010/wordprocessingShape">
                    <wps:wsp>
                      <wps:cNvSpPr txBox="1"/>
                      <wps:spPr>
                        <a:xfrm>
                          <a:off x="0" y="0"/>
                          <a:ext cx="2211572" cy="988828"/>
                        </a:xfrm>
                        <a:prstGeom prst="rect">
                          <a:avLst/>
                        </a:prstGeom>
                        <a:solidFill>
                          <a:schemeClr val="lt1"/>
                        </a:solidFill>
                        <a:ln w="6350">
                          <a:solidFill>
                            <a:schemeClr val="bg1"/>
                          </a:solidFill>
                        </a:ln>
                      </wps:spPr>
                      <wps:txbx>
                        <w:txbxContent>
                          <w:p w14:paraId="4208EA21" w14:textId="77777777" w:rsidR="007B70CF" w:rsidRPr="00B55E1C" w:rsidRDefault="007B70CF" w:rsidP="007B70CF">
                            <w:pPr>
                              <w:spacing w:after="0" w:line="480" w:lineRule="auto"/>
                              <w:jc w:val="center"/>
                              <w:rPr>
                                <w:rFonts w:ascii="Times New Roman" w:eastAsia="Times New Roman" w:hAnsi="Times New Roman" w:cs="Times New Roman"/>
                                <w:i/>
                                <w:color w:val="000000"/>
                              </w:rPr>
                            </w:pPr>
                            <w:r w:rsidRPr="00B55E1C">
                              <w:rPr>
                                <w:rFonts w:ascii="Times New Roman" w:eastAsia="Times New Roman" w:hAnsi="Times New Roman" w:cs="Times New Roman"/>
                                <w:i/>
                                <w:color w:val="000000"/>
                              </w:rPr>
                              <w:t>bubR1-KEN/</w:t>
                            </w:r>
                            <w:r w:rsidRPr="00B55E1C">
                              <w:rPr>
                                <w:rFonts w:ascii="Times New Roman" w:eastAsia="Times New Roman" w:hAnsi="Times New Roman" w:cs="Times New Roman"/>
                                <w:i/>
                                <w:color w:val="000000"/>
                              </w:rPr>
                              <w:t>cyo</w:t>
                            </w:r>
                          </w:p>
                          <w:p w14:paraId="6B0ACB6D" w14:textId="77777777" w:rsidR="007B70CF" w:rsidRPr="00B55E1C" w:rsidRDefault="007B70CF" w:rsidP="007B70CF">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359/AATAC FISH</w:t>
                            </w:r>
                          </w:p>
                          <w:p w14:paraId="19737E5B" w14:textId="1A0AE28D" w:rsidR="007B70CF" w:rsidRDefault="007B70CF" w:rsidP="007B70CF">
                            <w:pPr>
                              <w:ind w:left="720"/>
                            </w:pPr>
                            <w:r>
                              <w:rPr>
                                <w:rFonts w:ascii="Times New Roman" w:eastAsia="Times New Roman" w:hAnsi="Times New Roman" w:cs="Times New Roman"/>
                                <w:color w:val="000000"/>
                              </w:rPr>
                              <w:t xml:space="preserve">        </w:t>
                            </w:r>
                            <w:r w:rsidRPr="00B55E1C">
                              <w:rPr>
                                <w:rFonts w:ascii="Times New Roman" w:eastAsia="Times New Roman" w:hAnsi="Times New Roman" w:cs="Times New Roman"/>
                                <w:color w:val="000000"/>
                              </w:rPr>
                              <w:t>Meiosis 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746C36" id="Text Box 6" o:spid="_x0000_s1027" type="#_x0000_t202" style="position:absolute;margin-left:143.95pt;margin-top:-539.25pt;width:174.15pt;height:77.8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" fillcolor="white [3201]" strokecolor="white [3212]" strokeweight=".5pt">
                <v:textbox>
                  <w:txbxContent>
                    <w:p w14:paraId="4208EA21" w14:textId="77777777" w:rsidR="007B70CF" w:rsidRPr="00B55E1C" w:rsidRDefault="007B70CF" w:rsidP="007B70CF">
                      <w:pPr>
                        <w:spacing w:after="0" w:line="480" w:lineRule="auto"/>
                        <w:jc w:val="center"/>
                        <w:rPr>
                          <w:rFonts w:ascii="Times New Roman" w:eastAsia="Times New Roman" w:hAnsi="Times New Roman" w:cs="Times New Roman"/>
                          <w:i/>
                          <w:color w:val="000000"/>
                        </w:rPr>
                      </w:pPr>
                      <w:r w:rsidRPr="00B55E1C">
                        <w:rPr>
                          <w:rFonts w:ascii="Times New Roman" w:eastAsia="Times New Roman" w:hAnsi="Times New Roman" w:cs="Times New Roman"/>
                          <w:i/>
                          <w:color w:val="000000"/>
                        </w:rPr>
                        <w:t>bubR1-KEN/</w:t>
                      </w:r>
                      <w:r w:rsidRPr="00B55E1C">
                        <w:rPr>
                          <w:rFonts w:ascii="Times New Roman" w:eastAsia="Times New Roman" w:hAnsi="Times New Roman" w:cs="Times New Roman"/>
                          <w:i/>
                          <w:color w:val="000000"/>
                        </w:rPr>
                        <w:t>cyo</w:t>
                      </w:r>
                    </w:p>
                    <w:p w14:paraId="6B0ACB6D" w14:textId="77777777" w:rsidR="007B70CF" w:rsidRPr="00B55E1C" w:rsidRDefault="007B70CF" w:rsidP="007B70CF">
                      <w:pPr>
                        <w:spacing w:after="0" w:line="480" w:lineRule="auto"/>
                        <w:jc w:val="center"/>
                        <w:rPr>
                          <w:rFonts w:ascii="Times New Roman" w:eastAsia="Times New Roman" w:hAnsi="Times New Roman" w:cs="Times New Roman"/>
                          <w:color w:val="000000"/>
                        </w:rPr>
                      </w:pPr>
                      <w:r w:rsidRPr="00B55E1C">
                        <w:rPr>
                          <w:rFonts w:ascii="Times New Roman" w:eastAsia="Times New Roman" w:hAnsi="Times New Roman" w:cs="Times New Roman"/>
                          <w:color w:val="000000"/>
                        </w:rPr>
                        <w:t>359/AATAC FISH</w:t>
                      </w:r>
                    </w:p>
                    <w:p w14:paraId="19737E5B" w14:textId="1A0AE28D" w:rsidR="007B70CF" w:rsidRDefault="007B70CF" w:rsidP="007B70CF">
                      <w:pPr>
                        <w:ind w:left="720"/>
                      </w:pPr>
                      <w:r>
                        <w:rPr>
                          <w:rFonts w:ascii="Times New Roman" w:eastAsia="Times New Roman" w:hAnsi="Times New Roman" w:cs="Times New Roman"/>
                          <w:color w:val="000000"/>
                        </w:rPr>
                        <w:t xml:space="preserve">        </w:t>
                      </w:r>
                      <w:r w:rsidRPr="00B55E1C">
                        <w:rPr>
                          <w:rFonts w:ascii="Times New Roman" w:eastAsia="Times New Roman" w:hAnsi="Times New Roman" w:cs="Times New Roman"/>
                          <w:color w:val="000000"/>
                        </w:rPr>
                        <w:t>Meiosis I</w:t>
                      </w:r>
                    </w:p>
                  </w:txbxContent>
                </v:textbox>
              </v:shape>
            </w:pict>
          </mc:Fallback>
        </mc:AlternateContent>
      </w:r>
      <w:r w:rsidR="009A67D5" w:rsidRPr="00B55E1C">
        <w:rPr>
          <w:rFonts w:ascii="Times New Roman" w:hAnsi="Times New Roman" w:cs="Times New Roman"/>
        </w:rPr>
        <w:t xml:space="preserve">Table 3: Heterozygous </w:t>
      </w:r>
      <w:r w:rsidR="009A67D5" w:rsidRPr="00B55E1C">
        <w:rPr>
          <w:rFonts w:ascii="Times New Roman" w:hAnsi="Times New Roman" w:cs="Times New Roman"/>
          <w:i/>
        </w:rPr>
        <w:t>bubR1-KEN/</w:t>
      </w:r>
      <w:proofErr w:type="spellStart"/>
      <w:r w:rsidR="009A67D5" w:rsidRPr="00B55E1C">
        <w:rPr>
          <w:rFonts w:ascii="Times New Roman" w:hAnsi="Times New Roman" w:cs="Times New Roman"/>
          <w:i/>
        </w:rPr>
        <w:t>cyo</w:t>
      </w:r>
      <w:proofErr w:type="spellEnd"/>
      <w:r w:rsidR="009A67D5" w:rsidRPr="00B55E1C">
        <w:rPr>
          <w:rFonts w:ascii="Times New Roman" w:hAnsi="Times New Roman" w:cs="Times New Roman"/>
          <w:i/>
        </w:rPr>
        <w:t xml:space="preserve"> </w:t>
      </w:r>
      <w:r w:rsidR="009A67D5" w:rsidRPr="00B55E1C">
        <w:rPr>
          <w:rFonts w:ascii="Times New Roman" w:hAnsi="Times New Roman" w:cs="Times New Roman"/>
        </w:rPr>
        <w:t>single mutant sex chromosome FISH of meiosis I and II. Data visualized and compiled for this mutant is similar to that which is seen in a WT phenotype.</w:t>
      </w:r>
    </w:p>
    <w:p w14:paraId="4BF2D614" w14:textId="684AD64C" w:rsidR="00420235" w:rsidRPr="00B55E1C" w:rsidRDefault="00420235" w:rsidP="00B55E1C">
      <w:pPr>
        <w:spacing w:line="480" w:lineRule="auto"/>
        <w:rPr>
          <w:rFonts w:ascii="Times New Roman" w:hAnsi="Times New Roman" w:cs="Times New Roman"/>
          <w:sz w:val="24"/>
          <w:szCs w:val="24"/>
        </w:rPr>
      </w:pPr>
      <w:r w:rsidRPr="00B55E1C">
        <w:rPr>
          <w:rFonts w:ascii="Times New Roman" w:hAnsi="Times New Roman" w:cs="Times New Roman"/>
          <w:noProof/>
        </w:rPr>
        <w:drawing>
          <wp:inline distT="0" distB="0" distL="0" distR="0" wp14:anchorId="545484C4" wp14:editId="497648EA">
            <wp:extent cx="4895850" cy="2371725"/>
            <wp:effectExtent l="0" t="0" r="0" b="9525"/>
            <wp:docPr id="2" name="Chart 2">
              <a:extLst xmlns:a="http://schemas.openxmlformats.org/drawingml/2006/main">
                <a:ext uri="{FF2B5EF4-FFF2-40B4-BE49-F238E27FC236}">
                  <a16:creationId xmlns:a16="http://schemas.microsoft.com/office/drawing/2014/main" id="{61559953-50F1-4978-B66A-DAB604F790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A0C1C32" w14:textId="39614E4E" w:rsidR="007E51CA" w:rsidRPr="00B55E1C" w:rsidRDefault="007E51CA" w:rsidP="00B55E1C">
      <w:pPr>
        <w:spacing w:line="480" w:lineRule="auto"/>
        <w:rPr>
          <w:rFonts w:ascii="Times New Roman" w:hAnsi="Times New Roman" w:cs="Times New Roman"/>
          <w:sz w:val="24"/>
          <w:szCs w:val="24"/>
        </w:rPr>
      </w:pPr>
      <w:r w:rsidRPr="00B55E1C">
        <w:rPr>
          <w:rFonts w:ascii="Times New Roman" w:hAnsi="Times New Roman" w:cs="Times New Roman"/>
          <w:sz w:val="24"/>
          <w:szCs w:val="24"/>
        </w:rPr>
        <w:t>Figure 5</w:t>
      </w:r>
      <w:r w:rsidR="009A67D5" w:rsidRPr="00B55E1C">
        <w:rPr>
          <w:rFonts w:ascii="Times New Roman" w:hAnsi="Times New Roman" w:cs="Times New Roman"/>
          <w:sz w:val="24"/>
          <w:szCs w:val="24"/>
        </w:rPr>
        <w:t xml:space="preserve">: Nondisjunction of chromosome 2 was measured by scoring the progeny-per-male of crosses with female </w:t>
      </w:r>
      <w:proofErr w:type="gramStart"/>
      <w:r w:rsidR="009A67D5" w:rsidRPr="00B55E1C">
        <w:rPr>
          <w:rFonts w:ascii="Times New Roman" w:hAnsi="Times New Roman" w:cs="Times New Roman"/>
          <w:i/>
          <w:sz w:val="24"/>
          <w:szCs w:val="24"/>
        </w:rPr>
        <w:t>C(</w:t>
      </w:r>
      <w:proofErr w:type="gramEnd"/>
      <w:r w:rsidR="009A67D5" w:rsidRPr="00B55E1C">
        <w:rPr>
          <w:rFonts w:ascii="Times New Roman" w:hAnsi="Times New Roman" w:cs="Times New Roman"/>
          <w:i/>
          <w:sz w:val="24"/>
          <w:szCs w:val="24"/>
        </w:rPr>
        <w:t xml:space="preserve">2)EN, b </w:t>
      </w:r>
      <w:proofErr w:type="spellStart"/>
      <w:r w:rsidR="009A67D5" w:rsidRPr="00B55E1C">
        <w:rPr>
          <w:rFonts w:ascii="Times New Roman" w:hAnsi="Times New Roman" w:cs="Times New Roman"/>
          <w:i/>
          <w:sz w:val="24"/>
          <w:szCs w:val="24"/>
        </w:rPr>
        <w:t>pr</w:t>
      </w:r>
      <w:proofErr w:type="spellEnd"/>
      <w:r w:rsidR="009A67D5" w:rsidRPr="00B55E1C">
        <w:rPr>
          <w:rFonts w:ascii="Times New Roman" w:hAnsi="Times New Roman" w:cs="Times New Roman"/>
          <w:i/>
          <w:sz w:val="24"/>
          <w:szCs w:val="24"/>
        </w:rPr>
        <w:t xml:space="preserve"> </w:t>
      </w:r>
      <w:r w:rsidR="009A67D5" w:rsidRPr="00B55E1C">
        <w:rPr>
          <w:rFonts w:ascii="Times New Roman" w:hAnsi="Times New Roman" w:cs="Times New Roman"/>
          <w:sz w:val="24"/>
          <w:szCs w:val="24"/>
        </w:rPr>
        <w:t>compound stock and males from th</w:t>
      </w:r>
      <w:r w:rsidR="00BB585B" w:rsidRPr="00B55E1C">
        <w:rPr>
          <w:rFonts w:ascii="Times New Roman" w:hAnsi="Times New Roman" w:cs="Times New Roman"/>
          <w:sz w:val="24"/>
          <w:szCs w:val="24"/>
        </w:rPr>
        <w:t xml:space="preserve">ree separate phenotypes: </w:t>
      </w:r>
      <w:r w:rsidR="00BB585B" w:rsidRPr="00B55E1C">
        <w:rPr>
          <w:rFonts w:ascii="Times New Roman" w:hAnsi="Times New Roman" w:cs="Times New Roman"/>
          <w:i/>
          <w:iCs/>
        </w:rPr>
        <w:t>117086/rod</w:t>
      </w:r>
      <w:r w:rsidR="00BB585B" w:rsidRPr="00B55E1C">
        <w:rPr>
          <w:rFonts w:ascii="Times New Roman" w:hAnsi="Times New Roman" w:cs="Times New Roman"/>
          <w:i/>
          <w:iCs/>
          <w:vertAlign w:val="superscript"/>
        </w:rPr>
        <w:t>x-5</w:t>
      </w:r>
      <w:r w:rsidR="00BB585B" w:rsidRPr="00B55E1C">
        <w:rPr>
          <w:rFonts w:ascii="Times New Roman" w:hAnsi="Times New Roman" w:cs="Times New Roman"/>
          <w:i/>
          <w:iCs/>
        </w:rPr>
        <w:t>, bubR1-KEN/</w:t>
      </w:r>
      <w:proofErr w:type="spellStart"/>
      <w:r w:rsidR="00BB585B" w:rsidRPr="00B55E1C">
        <w:rPr>
          <w:rFonts w:ascii="Times New Roman" w:hAnsi="Times New Roman" w:cs="Times New Roman"/>
          <w:i/>
          <w:iCs/>
        </w:rPr>
        <w:t>cyo</w:t>
      </w:r>
      <w:proofErr w:type="spellEnd"/>
      <w:r w:rsidR="00BB585B" w:rsidRPr="00B55E1C">
        <w:rPr>
          <w:rFonts w:ascii="Times New Roman" w:hAnsi="Times New Roman" w:cs="Times New Roman"/>
          <w:i/>
          <w:iCs/>
        </w:rPr>
        <w:t xml:space="preserve">, </w:t>
      </w:r>
      <w:r w:rsidR="00BB585B" w:rsidRPr="00B55E1C">
        <w:rPr>
          <w:rFonts w:ascii="Times New Roman" w:hAnsi="Times New Roman" w:cs="Times New Roman"/>
          <w:iCs/>
        </w:rPr>
        <w:t xml:space="preserve">and </w:t>
      </w:r>
      <w:r w:rsidR="00BB585B" w:rsidRPr="00B55E1C">
        <w:rPr>
          <w:rFonts w:ascii="Times New Roman" w:hAnsi="Times New Roman" w:cs="Times New Roman"/>
          <w:i/>
          <w:iCs/>
        </w:rPr>
        <w:t xml:space="preserve">117086/(TM6, Tb). </w:t>
      </w:r>
      <w:r w:rsidR="00BB585B" w:rsidRPr="00B55E1C">
        <w:rPr>
          <w:rFonts w:ascii="Times New Roman" w:hAnsi="Times New Roman" w:cs="Times New Roman"/>
          <w:iCs/>
        </w:rPr>
        <w:t xml:space="preserve">Progeny yield for </w:t>
      </w:r>
      <w:r w:rsidR="00BB585B" w:rsidRPr="00B55E1C">
        <w:rPr>
          <w:rFonts w:ascii="Times New Roman" w:hAnsi="Times New Roman" w:cs="Times New Roman"/>
          <w:i/>
          <w:iCs/>
        </w:rPr>
        <w:t>bubR1-KEN/</w:t>
      </w:r>
      <w:proofErr w:type="spellStart"/>
      <w:r w:rsidR="00BB585B" w:rsidRPr="00B55E1C">
        <w:rPr>
          <w:rFonts w:ascii="Times New Roman" w:hAnsi="Times New Roman" w:cs="Times New Roman"/>
          <w:i/>
          <w:iCs/>
        </w:rPr>
        <w:t>cyo</w:t>
      </w:r>
      <w:proofErr w:type="spellEnd"/>
      <w:r w:rsidR="00BB585B" w:rsidRPr="00B55E1C">
        <w:rPr>
          <w:rFonts w:ascii="Times New Roman" w:hAnsi="Times New Roman" w:cs="Times New Roman"/>
          <w:i/>
          <w:iCs/>
        </w:rPr>
        <w:t xml:space="preserve"> x </w:t>
      </w:r>
      <w:proofErr w:type="gramStart"/>
      <w:r w:rsidR="00BB585B" w:rsidRPr="00B55E1C">
        <w:rPr>
          <w:rFonts w:ascii="Times New Roman" w:hAnsi="Times New Roman" w:cs="Times New Roman"/>
          <w:i/>
          <w:iCs/>
        </w:rPr>
        <w:t>C(</w:t>
      </w:r>
      <w:proofErr w:type="gramEnd"/>
      <w:r w:rsidR="00BB585B" w:rsidRPr="00B55E1C">
        <w:rPr>
          <w:rFonts w:ascii="Times New Roman" w:hAnsi="Times New Roman" w:cs="Times New Roman"/>
          <w:i/>
          <w:iCs/>
        </w:rPr>
        <w:t xml:space="preserve">2)EN, b </w:t>
      </w:r>
      <w:proofErr w:type="spellStart"/>
      <w:r w:rsidR="00BB585B" w:rsidRPr="00B55E1C">
        <w:rPr>
          <w:rFonts w:ascii="Times New Roman" w:hAnsi="Times New Roman" w:cs="Times New Roman"/>
          <w:i/>
          <w:iCs/>
        </w:rPr>
        <w:t>pr</w:t>
      </w:r>
      <w:proofErr w:type="spellEnd"/>
      <w:r w:rsidR="00BB585B" w:rsidRPr="00B55E1C">
        <w:rPr>
          <w:rFonts w:ascii="Times New Roman" w:hAnsi="Times New Roman" w:cs="Times New Roman"/>
          <w:i/>
          <w:iCs/>
        </w:rPr>
        <w:t xml:space="preserve"> </w:t>
      </w:r>
      <w:r w:rsidR="00BB585B" w:rsidRPr="00B55E1C">
        <w:rPr>
          <w:rFonts w:ascii="Times New Roman" w:hAnsi="Times New Roman" w:cs="Times New Roman"/>
          <w:iCs/>
        </w:rPr>
        <w:t>was 0 progeny per male among 12 crosses and is not shown in the graph.</w:t>
      </w:r>
    </w:p>
    <w:p w14:paraId="445B3B46" w14:textId="2EE4BAAA" w:rsidR="00420235" w:rsidRPr="00B55E1C" w:rsidRDefault="00420235" w:rsidP="00B55E1C">
      <w:pPr>
        <w:spacing w:line="480" w:lineRule="auto"/>
        <w:rPr>
          <w:rFonts w:ascii="Times New Roman" w:hAnsi="Times New Roman" w:cs="Times New Roman"/>
          <w:sz w:val="24"/>
          <w:szCs w:val="24"/>
        </w:rPr>
      </w:pPr>
      <w:r w:rsidRPr="00B55E1C">
        <w:rPr>
          <w:rFonts w:ascii="Times New Roman" w:hAnsi="Times New Roman" w:cs="Times New Roman"/>
          <w:noProof/>
        </w:rPr>
        <w:drawing>
          <wp:inline distT="0" distB="0" distL="0" distR="0" wp14:anchorId="3ECF6539" wp14:editId="356B1F4A">
            <wp:extent cx="4819650" cy="2038350"/>
            <wp:effectExtent l="0" t="0" r="0" b="0"/>
            <wp:docPr id="1" name="Chart 1">
              <a:extLst xmlns:a="http://schemas.openxmlformats.org/drawingml/2006/main">
                <a:ext uri="{FF2B5EF4-FFF2-40B4-BE49-F238E27FC236}">
                  <a16:creationId xmlns:a16="http://schemas.microsoft.com/office/drawing/2014/main" id="{A31BACCE-CEB7-419F-A487-47048CAD2E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7D9D6C4" w14:textId="25DA9A2C" w:rsidR="0023535D" w:rsidRPr="00B55E1C" w:rsidRDefault="0023535D" w:rsidP="00B55E1C">
      <w:pPr>
        <w:spacing w:line="480" w:lineRule="auto"/>
        <w:rPr>
          <w:rFonts w:ascii="Times New Roman" w:hAnsi="Times New Roman" w:cs="Times New Roman"/>
          <w:sz w:val="24"/>
          <w:szCs w:val="24"/>
        </w:rPr>
      </w:pPr>
      <w:r w:rsidRPr="00B55E1C">
        <w:rPr>
          <w:rFonts w:ascii="Times New Roman" w:hAnsi="Times New Roman" w:cs="Times New Roman"/>
          <w:sz w:val="24"/>
          <w:szCs w:val="24"/>
        </w:rPr>
        <w:t>Figure</w:t>
      </w:r>
      <w:r w:rsidR="007E51CA" w:rsidRPr="00B55E1C">
        <w:rPr>
          <w:rFonts w:ascii="Times New Roman" w:hAnsi="Times New Roman" w:cs="Times New Roman"/>
          <w:sz w:val="24"/>
          <w:szCs w:val="24"/>
        </w:rPr>
        <w:t xml:space="preserve"> 6</w:t>
      </w:r>
      <w:r w:rsidRPr="00B55E1C">
        <w:rPr>
          <w:rFonts w:ascii="Times New Roman" w:hAnsi="Times New Roman" w:cs="Times New Roman"/>
          <w:sz w:val="24"/>
          <w:szCs w:val="24"/>
        </w:rPr>
        <w:t xml:space="preserve">: Progeny from </w:t>
      </w:r>
      <w:proofErr w:type="gramStart"/>
      <w:r w:rsidRPr="00B55E1C">
        <w:rPr>
          <w:rFonts w:ascii="Times New Roman" w:hAnsi="Times New Roman" w:cs="Times New Roman"/>
          <w:i/>
          <w:iCs/>
        </w:rPr>
        <w:t>C(</w:t>
      </w:r>
      <w:proofErr w:type="gramEnd"/>
      <w:r w:rsidRPr="00B55E1C">
        <w:rPr>
          <w:rFonts w:ascii="Times New Roman" w:hAnsi="Times New Roman" w:cs="Times New Roman"/>
          <w:i/>
          <w:iCs/>
        </w:rPr>
        <w:t xml:space="preserve">4)RM, ci </w:t>
      </w:r>
      <w:proofErr w:type="spellStart"/>
      <w:r w:rsidRPr="00B55E1C">
        <w:rPr>
          <w:rFonts w:ascii="Times New Roman" w:hAnsi="Times New Roman" w:cs="Times New Roman"/>
          <w:i/>
          <w:iCs/>
        </w:rPr>
        <w:t>eyR</w:t>
      </w:r>
      <w:proofErr w:type="spellEnd"/>
      <w:r w:rsidRPr="00B55E1C">
        <w:rPr>
          <w:rFonts w:ascii="Times New Roman" w:hAnsi="Times New Roman" w:cs="Times New Roman"/>
          <w:i/>
          <w:iCs/>
        </w:rPr>
        <w:t xml:space="preserve"> </w:t>
      </w:r>
      <w:r w:rsidRPr="00B55E1C">
        <w:rPr>
          <w:rFonts w:ascii="Times New Roman" w:hAnsi="Times New Roman" w:cs="Times New Roman"/>
          <w:iCs/>
        </w:rPr>
        <w:t xml:space="preserve">females crossed with males from </w:t>
      </w:r>
      <w:r w:rsidRPr="00B55E1C">
        <w:rPr>
          <w:rFonts w:ascii="Times New Roman" w:hAnsi="Times New Roman" w:cs="Times New Roman"/>
          <w:i/>
          <w:iCs/>
        </w:rPr>
        <w:t>117086/rod</w:t>
      </w:r>
      <w:r w:rsidRPr="00B55E1C">
        <w:rPr>
          <w:rFonts w:ascii="Times New Roman" w:hAnsi="Times New Roman" w:cs="Times New Roman"/>
          <w:i/>
          <w:iCs/>
          <w:vertAlign w:val="superscript"/>
        </w:rPr>
        <w:t>x-5</w:t>
      </w:r>
      <w:r w:rsidRPr="00B55E1C">
        <w:rPr>
          <w:rFonts w:ascii="Times New Roman" w:hAnsi="Times New Roman" w:cs="Times New Roman"/>
          <w:i/>
          <w:iCs/>
        </w:rPr>
        <w:t>, bubR1-KEN/</w:t>
      </w:r>
      <w:proofErr w:type="spellStart"/>
      <w:r w:rsidRPr="00B55E1C">
        <w:rPr>
          <w:rFonts w:ascii="Times New Roman" w:hAnsi="Times New Roman" w:cs="Times New Roman"/>
          <w:i/>
          <w:iCs/>
        </w:rPr>
        <w:t>cyo</w:t>
      </w:r>
      <w:proofErr w:type="spellEnd"/>
      <w:r w:rsidRPr="00B55E1C">
        <w:rPr>
          <w:rFonts w:ascii="Times New Roman" w:hAnsi="Times New Roman" w:cs="Times New Roman"/>
          <w:i/>
          <w:iCs/>
        </w:rPr>
        <w:t xml:space="preserve">, </w:t>
      </w:r>
      <w:r w:rsidRPr="00B55E1C">
        <w:rPr>
          <w:rFonts w:ascii="Times New Roman" w:hAnsi="Times New Roman" w:cs="Times New Roman"/>
          <w:iCs/>
        </w:rPr>
        <w:t xml:space="preserve">and </w:t>
      </w:r>
      <w:r w:rsidRPr="00B55E1C">
        <w:rPr>
          <w:rFonts w:ascii="Times New Roman" w:hAnsi="Times New Roman" w:cs="Times New Roman"/>
          <w:i/>
          <w:iCs/>
        </w:rPr>
        <w:t xml:space="preserve">117086/(TM6, Tb) </w:t>
      </w:r>
      <w:r w:rsidRPr="00B55E1C">
        <w:rPr>
          <w:rFonts w:ascii="Times New Roman" w:hAnsi="Times New Roman" w:cs="Times New Roman"/>
          <w:iCs/>
        </w:rPr>
        <w:t xml:space="preserve">were scored for recessive markers and the NDJ rate of chromosome 4 for each cross was deduced. </w:t>
      </w:r>
    </w:p>
    <w:p w14:paraId="7F16ED9B" w14:textId="6CA94D2B" w:rsidR="0023535D" w:rsidRPr="00B55E1C" w:rsidRDefault="0023535D" w:rsidP="00B55E1C">
      <w:pPr>
        <w:spacing w:line="480" w:lineRule="auto"/>
        <w:ind w:left="720" w:hanging="360"/>
        <w:rPr>
          <w:rFonts w:ascii="Times New Roman" w:hAnsi="Times New Roman" w:cs="Times New Roman"/>
          <w:sz w:val="24"/>
          <w:szCs w:val="24"/>
        </w:rPr>
      </w:pPr>
      <w:r w:rsidRPr="00B55E1C">
        <w:rPr>
          <w:rFonts w:ascii="Times New Roman" w:hAnsi="Times New Roman" w:cs="Times New Roman"/>
          <w:noProof/>
        </w:rPr>
        <w:drawing>
          <wp:inline distT="0" distB="0" distL="0" distR="0" wp14:anchorId="3EE21BA2" wp14:editId="034AEE6C">
            <wp:extent cx="3057525" cy="35433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57525" cy="3543300"/>
                    </a:xfrm>
                    <a:prstGeom prst="rect">
                      <a:avLst/>
                    </a:prstGeom>
                  </pic:spPr>
                </pic:pic>
              </a:graphicData>
            </a:graphic>
          </wp:inline>
        </w:drawing>
      </w:r>
    </w:p>
    <w:p w14:paraId="72029946" w14:textId="1F7E676B" w:rsidR="007B70CF" w:rsidRPr="007B70CF" w:rsidRDefault="0023535D" w:rsidP="007B70CF">
      <w:pPr>
        <w:spacing w:line="480" w:lineRule="auto"/>
        <w:ind w:left="720" w:hanging="360"/>
        <w:rPr>
          <w:rFonts w:ascii="Times New Roman" w:hAnsi="Times New Roman" w:cs="Times New Roman"/>
          <w:i/>
          <w:sz w:val="24"/>
          <w:szCs w:val="24"/>
        </w:rPr>
      </w:pPr>
      <w:r w:rsidRPr="00B55E1C">
        <w:rPr>
          <w:rFonts w:ascii="Times New Roman" w:hAnsi="Times New Roman" w:cs="Times New Roman"/>
          <w:sz w:val="24"/>
          <w:szCs w:val="24"/>
        </w:rPr>
        <w:t>Figure</w:t>
      </w:r>
      <w:r w:rsidR="007E51CA" w:rsidRPr="00B55E1C">
        <w:rPr>
          <w:rFonts w:ascii="Times New Roman" w:hAnsi="Times New Roman" w:cs="Times New Roman"/>
          <w:sz w:val="24"/>
          <w:szCs w:val="24"/>
        </w:rPr>
        <w:t xml:space="preserve"> 7</w:t>
      </w:r>
      <w:r w:rsidRPr="00B55E1C">
        <w:rPr>
          <w:rFonts w:ascii="Times New Roman" w:hAnsi="Times New Roman" w:cs="Times New Roman"/>
          <w:sz w:val="24"/>
          <w:szCs w:val="24"/>
        </w:rPr>
        <w:t xml:space="preserve">: A visual representation of the relationship of SAC components with cell-cycle machinery. During prometaphase when microtubule connections are not fundamentally established, components of the SAC interact with the effector of the APC/C, CDC20, and prohibit the activation of the APC/C. When proper K-MT connection is made, the APC/C is activated, and the </w:t>
      </w:r>
      <w:proofErr w:type="spellStart"/>
      <w:r w:rsidRPr="00B55E1C">
        <w:rPr>
          <w:rFonts w:ascii="Times New Roman" w:hAnsi="Times New Roman" w:cs="Times New Roman"/>
          <w:sz w:val="24"/>
          <w:szCs w:val="24"/>
        </w:rPr>
        <w:t>polyubiquitilation</w:t>
      </w:r>
      <w:proofErr w:type="spellEnd"/>
      <w:r w:rsidRPr="00B55E1C">
        <w:rPr>
          <w:rFonts w:ascii="Times New Roman" w:hAnsi="Times New Roman" w:cs="Times New Roman"/>
          <w:sz w:val="24"/>
          <w:szCs w:val="24"/>
        </w:rPr>
        <w:t xml:space="preserve"> and subsequent destruction of </w:t>
      </w:r>
      <w:proofErr w:type="spellStart"/>
      <w:r w:rsidRPr="00B55E1C">
        <w:rPr>
          <w:rFonts w:ascii="Times New Roman" w:hAnsi="Times New Roman" w:cs="Times New Roman"/>
          <w:sz w:val="24"/>
          <w:szCs w:val="24"/>
        </w:rPr>
        <w:t>securin</w:t>
      </w:r>
      <w:proofErr w:type="spellEnd"/>
      <w:r w:rsidRPr="00B55E1C">
        <w:rPr>
          <w:rFonts w:ascii="Times New Roman" w:hAnsi="Times New Roman" w:cs="Times New Roman"/>
          <w:sz w:val="24"/>
          <w:szCs w:val="24"/>
        </w:rPr>
        <w:t xml:space="preserve"> and cyclin B results in an active </w:t>
      </w:r>
      <w:proofErr w:type="spellStart"/>
      <w:r w:rsidRPr="00B55E1C">
        <w:rPr>
          <w:rFonts w:ascii="Times New Roman" w:hAnsi="Times New Roman" w:cs="Times New Roman"/>
          <w:sz w:val="24"/>
          <w:szCs w:val="24"/>
        </w:rPr>
        <w:t>separase</w:t>
      </w:r>
      <w:proofErr w:type="spellEnd"/>
      <w:r w:rsidRPr="00B55E1C">
        <w:rPr>
          <w:rFonts w:ascii="Times New Roman" w:hAnsi="Times New Roman" w:cs="Times New Roman"/>
          <w:sz w:val="24"/>
          <w:szCs w:val="24"/>
        </w:rPr>
        <w:t xml:space="preserve"> and inactive CDK1, triggering anaphase onset</w:t>
      </w:r>
      <w:r w:rsidR="009A67D5" w:rsidRPr="00B55E1C">
        <w:rPr>
          <w:rFonts w:ascii="Times New Roman" w:hAnsi="Times New Roman" w:cs="Times New Roman"/>
          <w:sz w:val="24"/>
          <w:szCs w:val="24"/>
        </w:rPr>
        <w:t xml:space="preserve"> (</w:t>
      </w:r>
      <w:r w:rsidR="009A67D5" w:rsidRPr="00B55E1C">
        <w:rPr>
          <w:rFonts w:ascii="Times New Roman" w:hAnsi="Times New Roman" w:cs="Times New Roman"/>
          <w:i/>
          <w:sz w:val="24"/>
          <w:szCs w:val="24"/>
        </w:rPr>
        <w:t>The spindle-</w:t>
      </w:r>
      <w:r w:rsidR="007B70CF" w:rsidRPr="007B70CF">
        <w:rPr>
          <w:rFonts w:ascii="Times New Roman" w:hAnsi="Times New Roman" w:cs="Times New Roman"/>
          <w:noProof/>
        </w:rPr>
        <w:t xml:space="preserve"> </w:t>
      </w:r>
      <w:r w:rsidR="007B70CF" w:rsidRPr="00B55E1C">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734BFFD7" wp14:editId="6A050BFA">
                <wp:simplePos x="0" y="0"/>
                <wp:positionH relativeFrom="column">
                  <wp:posOffset>3273735</wp:posOffset>
                </wp:positionH>
                <wp:positionV relativeFrom="paragraph">
                  <wp:posOffset>594670</wp:posOffset>
                </wp:positionV>
                <wp:extent cx="914400" cy="290018"/>
                <wp:effectExtent l="0" t="0" r="19050" b="15240"/>
                <wp:wrapNone/>
                <wp:docPr id="53" name="Text Box 53"/>
                <wp:cNvGraphicFramePr/>
                <a:graphic xmlns:a="http://schemas.openxmlformats.org/drawingml/2006/main">
                  <a:graphicData uri="http://schemas.microsoft.com/office/word/2010/wordprocessingShape">
                    <wps:wsp>
                      <wps:cNvSpPr txBox="1"/>
                      <wps:spPr>
                        <a:xfrm>
                          <a:off x="0" y="0"/>
                          <a:ext cx="914400" cy="290018"/>
                        </a:xfrm>
                        <a:prstGeom prst="rect">
                          <a:avLst/>
                        </a:prstGeom>
                        <a:ln>
                          <a:solidFill>
                            <a:schemeClr val="bg1"/>
                          </a:solidFill>
                        </a:ln>
                      </wps:spPr>
                      <wps:style>
                        <a:lnRef idx="2">
                          <a:schemeClr val="accent3"/>
                        </a:lnRef>
                        <a:fillRef idx="1001">
                          <a:schemeClr val="lt1"/>
                        </a:fillRef>
                        <a:effectRef idx="0">
                          <a:schemeClr val="accent3"/>
                        </a:effectRef>
                        <a:fontRef idx="minor">
                          <a:schemeClr val="dk1"/>
                        </a:fontRef>
                      </wps:style>
                      <wps:txbx>
                        <w:txbxContent>
                          <w:p w14:paraId="0AE9CAEA" w14:textId="77777777" w:rsidR="007B70CF" w:rsidRPr="007B70CF" w:rsidRDefault="007B70CF" w:rsidP="007B70CF">
                            <w:pPr>
                              <w:rPr>
                                <w:b/>
                                <w:sz w:val="24"/>
                                <w:szCs w:val="24"/>
                              </w:rPr>
                            </w:pPr>
                            <w:r w:rsidRPr="007B70CF">
                              <w:rPr>
                                <w:b/>
                                <w:sz w:val="24"/>
                                <w:szCs w:val="24"/>
                              </w:rPr>
                              <w:t>Telo 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BFFD7" id="Text Box 53" o:spid="_x0000_s1028" type="#_x0000_t202" style="position:absolute;left:0;text-align:left;margin-left:257.75pt;margin-top:46.8pt;width:1in;height:22.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" fillcolor="white [3201]" strokecolor="white [3212]" strokeweight="1pt">
                <v:textbox>
                  <w:txbxContent>
                    <w:p w14:paraId="0AE9CAEA" w14:textId="77777777" w:rsidR="007B70CF" w:rsidRPr="007B70CF" w:rsidRDefault="007B70CF" w:rsidP="007B70CF">
                      <w:pPr>
                        <w:rPr>
                          <w:b/>
                          <w:sz w:val="24"/>
                          <w:szCs w:val="24"/>
                        </w:rPr>
                      </w:pPr>
                      <w:r w:rsidRPr="007B70CF">
                        <w:rPr>
                          <w:b/>
                          <w:sz w:val="24"/>
                          <w:szCs w:val="24"/>
                        </w:rPr>
                        <w:t>Telo I</w:t>
                      </w:r>
                    </w:p>
                  </w:txbxContent>
                </v:textbox>
              </v:shape>
            </w:pict>
          </mc:Fallback>
        </mc:AlternateContent>
      </w:r>
      <w:r w:rsidR="007B70CF" w:rsidRPr="00B55E1C">
        <w:rPr>
          <w:rFonts w:ascii="Times New Roman" w:hAnsi="Times New Roman" w:cs="Times New Roman"/>
          <w:noProof/>
        </w:rPr>
        <w:drawing>
          <wp:anchor distT="0" distB="0" distL="114300" distR="114300" simplePos="0" relativeHeight="251667456" behindDoc="0" locked="0" layoutInCell="1" allowOverlap="1" wp14:anchorId="7E92C808" wp14:editId="4E23AD46">
            <wp:simplePos x="0" y="0"/>
            <wp:positionH relativeFrom="margin">
              <wp:align>right</wp:align>
            </wp:positionH>
            <wp:positionV relativeFrom="paragraph">
              <wp:posOffset>690909</wp:posOffset>
            </wp:positionV>
            <wp:extent cx="5943600" cy="3830320"/>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943600" cy="3830320"/>
                    </a:xfrm>
                    <a:prstGeom prst="rect">
                      <a:avLst/>
                    </a:prstGeom>
                  </pic:spPr>
                </pic:pic>
              </a:graphicData>
            </a:graphic>
          </wp:anchor>
        </w:drawing>
      </w:r>
      <w:r w:rsidR="009A67D5" w:rsidRPr="00B55E1C">
        <w:rPr>
          <w:rFonts w:ascii="Times New Roman" w:hAnsi="Times New Roman" w:cs="Times New Roman"/>
          <w:i/>
          <w:sz w:val="24"/>
          <w:szCs w:val="24"/>
        </w:rPr>
        <w:t xml:space="preserve">assembly checkpoint in space and time, </w:t>
      </w:r>
      <w:proofErr w:type="spellStart"/>
      <w:r w:rsidR="009A67D5" w:rsidRPr="00B55E1C">
        <w:rPr>
          <w:rFonts w:ascii="Times New Roman" w:hAnsi="Times New Roman" w:cs="Times New Roman"/>
          <w:i/>
          <w:sz w:val="24"/>
          <w:szCs w:val="24"/>
        </w:rPr>
        <w:t>Musacchio</w:t>
      </w:r>
      <w:proofErr w:type="spellEnd"/>
      <w:r w:rsidR="009A67D5" w:rsidRPr="00B55E1C">
        <w:rPr>
          <w:rFonts w:ascii="Times New Roman" w:hAnsi="Times New Roman" w:cs="Times New Roman"/>
          <w:i/>
          <w:sz w:val="24"/>
          <w:szCs w:val="24"/>
        </w:rPr>
        <w:t>)</w:t>
      </w:r>
    </w:p>
    <w:p w14:paraId="5F3A3766" w14:textId="374AA096" w:rsidR="00A908C0" w:rsidRPr="00B55E1C" w:rsidRDefault="00A908C0" w:rsidP="00B55E1C">
      <w:pPr>
        <w:spacing w:line="480" w:lineRule="auto"/>
        <w:ind w:left="720" w:hanging="360"/>
        <w:rPr>
          <w:rFonts w:ascii="Times New Roman" w:hAnsi="Times New Roman" w:cs="Times New Roman"/>
        </w:rPr>
      </w:pPr>
      <w:r w:rsidRPr="00B55E1C">
        <w:rPr>
          <w:rFonts w:ascii="Times New Roman" w:hAnsi="Times New Roman" w:cs="Times New Roman"/>
          <w:sz w:val="24"/>
          <w:szCs w:val="24"/>
        </w:rPr>
        <w:t>Figure</w:t>
      </w:r>
      <w:r w:rsidR="009E6523" w:rsidRPr="00B55E1C">
        <w:rPr>
          <w:rFonts w:ascii="Times New Roman" w:hAnsi="Times New Roman" w:cs="Times New Roman"/>
          <w:sz w:val="24"/>
          <w:szCs w:val="24"/>
        </w:rPr>
        <w:t xml:space="preserve"> 8</w:t>
      </w:r>
      <w:r w:rsidRPr="00B55E1C">
        <w:rPr>
          <w:rFonts w:ascii="Times New Roman" w:hAnsi="Times New Roman" w:cs="Times New Roman"/>
          <w:sz w:val="24"/>
          <w:szCs w:val="24"/>
        </w:rPr>
        <w:t xml:space="preserve">: Cytological results from our homozygous </w:t>
      </w:r>
      <w:r w:rsidRPr="00B55E1C">
        <w:rPr>
          <w:rFonts w:ascii="Times New Roman" w:hAnsi="Times New Roman" w:cs="Times New Roman"/>
          <w:i/>
          <w:sz w:val="24"/>
          <w:szCs w:val="24"/>
        </w:rPr>
        <w:t>bubR1</w:t>
      </w:r>
      <w:r w:rsidR="00BF099B" w:rsidRPr="00B55E1C">
        <w:rPr>
          <w:rFonts w:ascii="Times New Roman" w:hAnsi="Times New Roman" w:cs="Times New Roman"/>
          <w:i/>
          <w:sz w:val="24"/>
          <w:szCs w:val="24"/>
        </w:rPr>
        <w:t>-</w:t>
      </w:r>
      <w:r w:rsidRPr="00B55E1C">
        <w:rPr>
          <w:rFonts w:ascii="Times New Roman" w:hAnsi="Times New Roman" w:cs="Times New Roman"/>
          <w:i/>
          <w:sz w:val="24"/>
          <w:szCs w:val="24"/>
        </w:rPr>
        <w:t xml:space="preserve">KEN </w:t>
      </w:r>
      <w:r w:rsidRPr="00B55E1C">
        <w:rPr>
          <w:rFonts w:ascii="Times New Roman" w:hAnsi="Times New Roman" w:cs="Times New Roman"/>
        </w:rPr>
        <w:t xml:space="preserve">mutant in prometaphase I, </w:t>
      </w:r>
      <w:r w:rsidR="00BF3056" w:rsidRPr="00B55E1C">
        <w:rPr>
          <w:rFonts w:ascii="Times New Roman" w:hAnsi="Times New Roman" w:cs="Times New Roman"/>
        </w:rPr>
        <w:t>telophase</w:t>
      </w:r>
      <w:r w:rsidRPr="00B55E1C">
        <w:rPr>
          <w:rFonts w:ascii="Times New Roman" w:hAnsi="Times New Roman" w:cs="Times New Roman"/>
        </w:rPr>
        <w:t xml:space="preserve"> I, and prometaphase II. These stages were chosen because it shows the normal segregation of sex chromosomes throughout the first cell division in meiosis. S</w:t>
      </w:r>
      <w:r w:rsidR="00BF099B" w:rsidRPr="00B55E1C">
        <w:rPr>
          <w:rFonts w:ascii="Times New Roman" w:hAnsi="Times New Roman" w:cs="Times New Roman"/>
        </w:rPr>
        <w:t>ister chromatid separation in meiosis II is not shown here due to the extremely limited number of cells visualized in anaphase/telophase II.</w:t>
      </w:r>
      <w:r w:rsidRPr="00B55E1C">
        <w:rPr>
          <w:rFonts w:ascii="Times New Roman" w:hAnsi="Times New Roman" w:cs="Times New Roman"/>
        </w:rPr>
        <w:t xml:space="preserve"> </w:t>
      </w:r>
    </w:p>
    <w:p w14:paraId="54D81047" w14:textId="5DDB3678" w:rsidR="00515DE7" w:rsidRPr="00B55E1C" w:rsidRDefault="00BF3056" w:rsidP="00B55E1C">
      <w:pPr>
        <w:spacing w:line="480" w:lineRule="auto"/>
        <w:ind w:left="720" w:hanging="360"/>
        <w:rPr>
          <w:rFonts w:ascii="Times New Roman" w:hAnsi="Times New Roman" w:cs="Times New Roman"/>
          <w:sz w:val="24"/>
          <w:szCs w:val="24"/>
        </w:rPr>
      </w:pPr>
      <w:r w:rsidRPr="00B55E1C">
        <w:rPr>
          <w:rFonts w:ascii="Times New Roman" w:hAnsi="Times New Roman" w:cs="Times New Roman"/>
          <w:noProof/>
        </w:rPr>
        <w:drawing>
          <wp:anchor distT="0" distB="0" distL="114300" distR="114300" simplePos="0" relativeHeight="251669504" behindDoc="0" locked="0" layoutInCell="1" allowOverlap="1" wp14:anchorId="1D0BCF9F" wp14:editId="2C879B24">
            <wp:simplePos x="0" y="0"/>
            <wp:positionH relativeFrom="margin">
              <wp:align>right</wp:align>
            </wp:positionH>
            <wp:positionV relativeFrom="paragraph">
              <wp:posOffset>0</wp:posOffset>
            </wp:positionV>
            <wp:extent cx="5943600" cy="3884930"/>
            <wp:effectExtent l="0" t="0" r="0" b="127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43600" cy="3884930"/>
                    </a:xfrm>
                    <a:prstGeom prst="rect">
                      <a:avLst/>
                    </a:prstGeom>
                  </pic:spPr>
                </pic:pic>
              </a:graphicData>
            </a:graphic>
          </wp:anchor>
        </w:drawing>
      </w:r>
      <w:r w:rsidRPr="00B55E1C">
        <w:rPr>
          <w:rFonts w:ascii="Times New Roman" w:hAnsi="Times New Roman" w:cs="Times New Roman"/>
          <w:sz w:val="24"/>
          <w:szCs w:val="24"/>
        </w:rPr>
        <w:t>Figure</w:t>
      </w:r>
      <w:r w:rsidR="009E6523" w:rsidRPr="00B55E1C">
        <w:rPr>
          <w:rFonts w:ascii="Times New Roman" w:hAnsi="Times New Roman" w:cs="Times New Roman"/>
          <w:sz w:val="24"/>
          <w:szCs w:val="24"/>
        </w:rPr>
        <w:t xml:space="preserve"> 9</w:t>
      </w:r>
      <w:r w:rsidRPr="00B55E1C">
        <w:rPr>
          <w:rFonts w:ascii="Times New Roman" w:hAnsi="Times New Roman" w:cs="Times New Roman"/>
          <w:sz w:val="24"/>
          <w:szCs w:val="24"/>
        </w:rPr>
        <w:t xml:space="preserve">: </w:t>
      </w:r>
      <w:r w:rsidR="00A04236" w:rsidRPr="00B55E1C">
        <w:rPr>
          <w:rFonts w:ascii="Times New Roman" w:hAnsi="Times New Roman" w:cs="Times New Roman"/>
          <w:sz w:val="24"/>
          <w:szCs w:val="24"/>
        </w:rPr>
        <w:t xml:space="preserve">Cytological results from heterozygous mutants of </w:t>
      </w:r>
      <w:r w:rsidR="00A04236" w:rsidRPr="00B55E1C">
        <w:rPr>
          <w:rFonts w:ascii="Times New Roman" w:hAnsi="Times New Roman" w:cs="Times New Roman"/>
          <w:i/>
          <w:sz w:val="24"/>
          <w:szCs w:val="24"/>
        </w:rPr>
        <w:t xml:space="preserve">bubR1-KEN </w:t>
      </w:r>
      <w:r w:rsidR="00A04236" w:rsidRPr="00B55E1C">
        <w:rPr>
          <w:rFonts w:ascii="Times New Roman" w:hAnsi="Times New Roman" w:cs="Times New Roman"/>
          <w:sz w:val="24"/>
          <w:szCs w:val="24"/>
        </w:rPr>
        <w:t xml:space="preserve">in prophase I, telophase I, and prometaphase II. </w:t>
      </w:r>
      <w:r w:rsidR="009E6523" w:rsidRPr="00B55E1C">
        <w:rPr>
          <w:rFonts w:ascii="Times New Roman" w:hAnsi="Times New Roman" w:cs="Times New Roman"/>
          <w:sz w:val="24"/>
          <w:szCs w:val="24"/>
        </w:rPr>
        <w:t xml:space="preserve">Like our homozygous </w:t>
      </w:r>
      <w:r w:rsidR="009E6523" w:rsidRPr="00B55E1C">
        <w:rPr>
          <w:rFonts w:ascii="Times New Roman" w:hAnsi="Times New Roman" w:cs="Times New Roman"/>
          <w:i/>
          <w:sz w:val="24"/>
          <w:szCs w:val="24"/>
        </w:rPr>
        <w:t xml:space="preserve">bubR1-KEN </w:t>
      </w:r>
      <w:r w:rsidR="009E6523" w:rsidRPr="00B55E1C">
        <w:rPr>
          <w:rFonts w:ascii="Times New Roman" w:hAnsi="Times New Roman" w:cs="Times New Roman"/>
          <w:sz w:val="24"/>
          <w:szCs w:val="24"/>
        </w:rPr>
        <w:t>data, a robust anaphase/telophase II signal was not visualized and is therefore omitted from this figure.</w:t>
      </w:r>
    </w:p>
    <w:p w14:paraId="67F4305A" w14:textId="1B92E5E7" w:rsidR="009B66A7" w:rsidRPr="00B55E1C" w:rsidRDefault="009B66A7" w:rsidP="00B55E1C">
      <w:pPr>
        <w:spacing w:line="480" w:lineRule="auto"/>
        <w:rPr>
          <w:rFonts w:ascii="Times New Roman" w:hAnsi="Times New Roman" w:cs="Times New Roman"/>
          <w:sz w:val="24"/>
          <w:szCs w:val="24"/>
        </w:rPr>
      </w:pPr>
    </w:p>
    <w:p w14:paraId="04CF0211" w14:textId="77777777" w:rsidR="00515DE7" w:rsidRPr="00B55E1C" w:rsidRDefault="00515DE7" w:rsidP="00B55E1C">
      <w:pPr>
        <w:spacing w:line="480" w:lineRule="auto"/>
        <w:ind w:left="720" w:hanging="360"/>
        <w:jc w:val="center"/>
        <w:rPr>
          <w:rFonts w:ascii="Times New Roman" w:hAnsi="Times New Roman" w:cs="Times New Roman"/>
          <w:sz w:val="24"/>
          <w:szCs w:val="24"/>
        </w:rPr>
      </w:pPr>
    </w:p>
    <w:p w14:paraId="498E2A0D" w14:textId="7529AF34" w:rsidR="00515DE7" w:rsidRPr="00B55E1C" w:rsidRDefault="007B70CF" w:rsidP="00B55E1C">
      <w:pPr>
        <w:spacing w:line="480" w:lineRule="auto"/>
        <w:ind w:left="720" w:hanging="360"/>
        <w:jc w:val="center"/>
        <w:rPr>
          <w:rFonts w:ascii="Times New Roman" w:hAnsi="Times New Roman" w:cs="Times New Roman"/>
          <w:sz w:val="24"/>
          <w:szCs w:val="24"/>
        </w:rPr>
      </w:pPr>
      <w:r w:rsidRPr="00B55E1C">
        <w:rPr>
          <w:rFonts w:ascii="Times New Roman" w:hAnsi="Times New Roman" w:cs="Times New Roman"/>
          <w:noProof/>
        </w:rPr>
        <w:drawing>
          <wp:inline distT="0" distB="0" distL="0" distR="0" wp14:anchorId="5B334FEE" wp14:editId="70F967F4">
            <wp:extent cx="5943600" cy="26581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658110"/>
                    </a:xfrm>
                    <a:prstGeom prst="rect">
                      <a:avLst/>
                    </a:prstGeom>
                  </pic:spPr>
                </pic:pic>
              </a:graphicData>
            </a:graphic>
          </wp:inline>
        </w:drawing>
      </w:r>
    </w:p>
    <w:p w14:paraId="2B15FAA5" w14:textId="77777777" w:rsidR="007B70CF" w:rsidRPr="00B55E1C" w:rsidRDefault="007B70CF" w:rsidP="007B70CF">
      <w:pPr>
        <w:spacing w:line="480" w:lineRule="auto"/>
        <w:rPr>
          <w:rFonts w:ascii="Times New Roman" w:hAnsi="Times New Roman" w:cs="Times New Roman"/>
          <w:sz w:val="24"/>
          <w:szCs w:val="24"/>
        </w:rPr>
      </w:pPr>
      <w:r w:rsidRPr="00B55E1C">
        <w:rPr>
          <w:rFonts w:ascii="Times New Roman" w:hAnsi="Times New Roman" w:cs="Times New Roman"/>
          <w:sz w:val="24"/>
          <w:szCs w:val="24"/>
        </w:rPr>
        <w:t>Figure 10: First round 359&amp;AATAC FISH data showing elevated levels of PSCS in both PMI and PMII.</w:t>
      </w:r>
    </w:p>
    <w:p w14:paraId="2C7A06D9" w14:textId="053D614A" w:rsidR="00515DE7" w:rsidRDefault="00515DE7" w:rsidP="00B55E1C">
      <w:pPr>
        <w:spacing w:line="480" w:lineRule="auto"/>
        <w:ind w:left="720" w:hanging="360"/>
        <w:jc w:val="center"/>
        <w:rPr>
          <w:rFonts w:ascii="Times New Roman" w:hAnsi="Times New Roman" w:cs="Times New Roman"/>
          <w:sz w:val="24"/>
          <w:szCs w:val="24"/>
        </w:rPr>
      </w:pPr>
    </w:p>
    <w:p w14:paraId="1ECA0317" w14:textId="46E54D77" w:rsidR="007B70CF" w:rsidRDefault="007B70CF" w:rsidP="00B55E1C">
      <w:pPr>
        <w:spacing w:line="480" w:lineRule="auto"/>
        <w:ind w:left="720" w:hanging="360"/>
        <w:jc w:val="center"/>
        <w:rPr>
          <w:rFonts w:ascii="Times New Roman" w:hAnsi="Times New Roman" w:cs="Times New Roman"/>
          <w:sz w:val="24"/>
          <w:szCs w:val="24"/>
        </w:rPr>
      </w:pPr>
    </w:p>
    <w:p w14:paraId="65D9AC57" w14:textId="6AB564D6" w:rsidR="007B70CF" w:rsidRDefault="007B70CF" w:rsidP="00B55E1C">
      <w:pPr>
        <w:spacing w:line="480" w:lineRule="auto"/>
        <w:ind w:left="720" w:hanging="360"/>
        <w:jc w:val="center"/>
        <w:rPr>
          <w:rFonts w:ascii="Times New Roman" w:hAnsi="Times New Roman" w:cs="Times New Roman"/>
          <w:sz w:val="24"/>
          <w:szCs w:val="24"/>
        </w:rPr>
      </w:pPr>
    </w:p>
    <w:p w14:paraId="4BEA60C6" w14:textId="798F6F82" w:rsidR="007B70CF" w:rsidRDefault="007B70CF" w:rsidP="00B55E1C">
      <w:pPr>
        <w:spacing w:line="480" w:lineRule="auto"/>
        <w:ind w:left="720" w:hanging="360"/>
        <w:jc w:val="center"/>
        <w:rPr>
          <w:rFonts w:ascii="Times New Roman" w:hAnsi="Times New Roman" w:cs="Times New Roman"/>
          <w:sz w:val="24"/>
          <w:szCs w:val="24"/>
        </w:rPr>
      </w:pPr>
    </w:p>
    <w:p w14:paraId="0EB5B76E" w14:textId="6C4AAB55" w:rsidR="007B70CF" w:rsidRDefault="007B70CF" w:rsidP="00B55E1C">
      <w:pPr>
        <w:spacing w:line="480" w:lineRule="auto"/>
        <w:ind w:left="720" w:hanging="360"/>
        <w:jc w:val="center"/>
        <w:rPr>
          <w:rFonts w:ascii="Times New Roman" w:hAnsi="Times New Roman" w:cs="Times New Roman"/>
          <w:sz w:val="24"/>
          <w:szCs w:val="24"/>
        </w:rPr>
      </w:pPr>
    </w:p>
    <w:p w14:paraId="079BDAD0" w14:textId="012605A7" w:rsidR="007B70CF" w:rsidRDefault="007B70CF" w:rsidP="00B55E1C">
      <w:pPr>
        <w:spacing w:line="480" w:lineRule="auto"/>
        <w:ind w:left="720" w:hanging="360"/>
        <w:jc w:val="center"/>
        <w:rPr>
          <w:rFonts w:ascii="Times New Roman" w:hAnsi="Times New Roman" w:cs="Times New Roman"/>
          <w:sz w:val="24"/>
          <w:szCs w:val="24"/>
        </w:rPr>
      </w:pPr>
    </w:p>
    <w:p w14:paraId="2AB391F7" w14:textId="45F37059" w:rsidR="007B70CF" w:rsidRDefault="007B70CF" w:rsidP="00B55E1C">
      <w:pPr>
        <w:spacing w:line="480" w:lineRule="auto"/>
        <w:ind w:left="720" w:hanging="360"/>
        <w:jc w:val="center"/>
        <w:rPr>
          <w:rFonts w:ascii="Times New Roman" w:hAnsi="Times New Roman" w:cs="Times New Roman"/>
          <w:sz w:val="24"/>
          <w:szCs w:val="24"/>
        </w:rPr>
      </w:pPr>
    </w:p>
    <w:p w14:paraId="2729CD7A" w14:textId="09BC99E4" w:rsidR="007B70CF" w:rsidRDefault="007B70CF" w:rsidP="00B55E1C">
      <w:pPr>
        <w:spacing w:line="480" w:lineRule="auto"/>
        <w:ind w:left="720" w:hanging="360"/>
        <w:jc w:val="center"/>
        <w:rPr>
          <w:rFonts w:ascii="Times New Roman" w:hAnsi="Times New Roman" w:cs="Times New Roman"/>
          <w:sz w:val="24"/>
          <w:szCs w:val="24"/>
        </w:rPr>
      </w:pPr>
    </w:p>
    <w:p w14:paraId="236867C4" w14:textId="77619CEC" w:rsidR="007B70CF" w:rsidRDefault="007B70CF" w:rsidP="00B55E1C">
      <w:pPr>
        <w:spacing w:line="480" w:lineRule="auto"/>
        <w:ind w:left="720" w:hanging="360"/>
        <w:jc w:val="center"/>
        <w:rPr>
          <w:rFonts w:ascii="Times New Roman" w:hAnsi="Times New Roman" w:cs="Times New Roman"/>
          <w:sz w:val="24"/>
          <w:szCs w:val="24"/>
        </w:rPr>
      </w:pPr>
    </w:p>
    <w:p w14:paraId="76CDF7F3" w14:textId="77777777" w:rsidR="007B70CF" w:rsidRPr="00B55E1C" w:rsidRDefault="007B70CF" w:rsidP="00B55E1C">
      <w:pPr>
        <w:spacing w:line="480" w:lineRule="auto"/>
        <w:ind w:left="720" w:hanging="360"/>
        <w:jc w:val="center"/>
        <w:rPr>
          <w:rFonts w:ascii="Times New Roman" w:hAnsi="Times New Roman" w:cs="Times New Roman"/>
          <w:sz w:val="24"/>
          <w:szCs w:val="24"/>
        </w:rPr>
      </w:pPr>
    </w:p>
    <w:p w14:paraId="6AD0829E" w14:textId="6DF00844" w:rsidR="001351EB" w:rsidRPr="00B55E1C" w:rsidRDefault="001351EB" w:rsidP="00B55E1C">
      <w:pPr>
        <w:spacing w:line="480" w:lineRule="auto"/>
        <w:ind w:left="720" w:hanging="360"/>
        <w:jc w:val="center"/>
        <w:rPr>
          <w:rFonts w:ascii="Times New Roman" w:hAnsi="Times New Roman" w:cs="Times New Roman"/>
          <w:sz w:val="24"/>
          <w:szCs w:val="24"/>
        </w:rPr>
      </w:pPr>
      <w:r w:rsidRPr="00B55E1C">
        <w:rPr>
          <w:rFonts w:ascii="Times New Roman" w:hAnsi="Times New Roman" w:cs="Times New Roman"/>
          <w:sz w:val="24"/>
          <w:szCs w:val="24"/>
        </w:rPr>
        <w:t>Works Cited</w:t>
      </w:r>
    </w:p>
    <w:p w14:paraId="5C2FE474" w14:textId="77777777" w:rsidR="001351EB" w:rsidRPr="00B55E1C" w:rsidRDefault="001351EB" w:rsidP="00B55E1C">
      <w:pPr>
        <w:pStyle w:val="ListParagraph"/>
        <w:numPr>
          <w:ilvl w:val="0"/>
          <w:numId w:val="1"/>
        </w:numPr>
        <w:spacing w:line="480" w:lineRule="auto"/>
        <w:rPr>
          <w:rFonts w:ascii="Times New Roman" w:hAnsi="Times New Roman" w:cs="Times New Roman"/>
          <w:color w:val="333333"/>
          <w:sz w:val="24"/>
          <w:szCs w:val="24"/>
          <w:shd w:val="clear" w:color="auto" w:fill="FFFFFF"/>
        </w:rPr>
      </w:pPr>
      <w:proofErr w:type="spellStart"/>
      <w:r w:rsidRPr="00B55E1C">
        <w:rPr>
          <w:rFonts w:ascii="Times New Roman" w:hAnsi="Times New Roman" w:cs="Times New Roman"/>
          <w:color w:val="333333"/>
          <w:sz w:val="24"/>
          <w:szCs w:val="24"/>
          <w:shd w:val="clear" w:color="auto" w:fill="FFFFFF"/>
        </w:rPr>
        <w:t>Karess</w:t>
      </w:r>
      <w:proofErr w:type="spellEnd"/>
      <w:r w:rsidRPr="00B55E1C">
        <w:rPr>
          <w:rFonts w:ascii="Times New Roman" w:hAnsi="Times New Roman" w:cs="Times New Roman"/>
          <w:color w:val="333333"/>
          <w:sz w:val="24"/>
          <w:szCs w:val="24"/>
          <w:shd w:val="clear" w:color="auto" w:fill="FFFFFF"/>
        </w:rPr>
        <w:t xml:space="preserve">, R. E. (1989). Rough deal: A gene required for proper mitotic segregation in </w:t>
      </w:r>
      <w:r w:rsidRPr="00B55E1C">
        <w:rPr>
          <w:rFonts w:ascii="Times New Roman" w:hAnsi="Times New Roman" w:cs="Times New Roman"/>
          <w:color w:val="333333"/>
          <w:sz w:val="24"/>
          <w:szCs w:val="24"/>
          <w:shd w:val="clear" w:color="auto" w:fill="FFFFFF"/>
        </w:rPr>
        <w:tab/>
        <w:t>Drosophila. </w:t>
      </w:r>
      <w:r w:rsidRPr="00B55E1C">
        <w:rPr>
          <w:rFonts w:ascii="Times New Roman" w:hAnsi="Times New Roman" w:cs="Times New Roman"/>
          <w:i/>
          <w:iCs/>
          <w:color w:val="333333"/>
          <w:sz w:val="24"/>
          <w:szCs w:val="24"/>
        </w:rPr>
        <w:t>The Journal of Cell Biology,109</w:t>
      </w:r>
      <w:r w:rsidRPr="00B55E1C">
        <w:rPr>
          <w:rFonts w:ascii="Times New Roman" w:hAnsi="Times New Roman" w:cs="Times New Roman"/>
          <w:color w:val="333333"/>
          <w:sz w:val="24"/>
          <w:szCs w:val="24"/>
          <w:shd w:val="clear" w:color="auto" w:fill="FFFFFF"/>
        </w:rPr>
        <w:t xml:space="preserve">(6), 2951-2961. </w:t>
      </w:r>
      <w:r w:rsidRPr="00B55E1C">
        <w:rPr>
          <w:rFonts w:ascii="Times New Roman" w:hAnsi="Times New Roman" w:cs="Times New Roman"/>
          <w:color w:val="333333"/>
          <w:sz w:val="24"/>
          <w:szCs w:val="24"/>
          <w:shd w:val="clear" w:color="auto" w:fill="FFFFFF"/>
        </w:rPr>
        <w:tab/>
        <w:t>doi:10.1083/jcb.109.6.2951</w:t>
      </w:r>
    </w:p>
    <w:p w14:paraId="345C1620" w14:textId="77777777" w:rsidR="001351EB" w:rsidRPr="00B55E1C" w:rsidRDefault="001351EB" w:rsidP="00B55E1C">
      <w:pPr>
        <w:pStyle w:val="ListParagraph"/>
        <w:numPr>
          <w:ilvl w:val="0"/>
          <w:numId w:val="1"/>
        </w:numPr>
        <w:spacing w:line="480" w:lineRule="auto"/>
        <w:rPr>
          <w:rFonts w:ascii="Times New Roman" w:hAnsi="Times New Roman" w:cs="Times New Roman"/>
          <w:color w:val="333333"/>
          <w:sz w:val="24"/>
          <w:szCs w:val="24"/>
          <w:shd w:val="clear" w:color="auto" w:fill="FFFFFF"/>
        </w:rPr>
      </w:pPr>
      <w:r w:rsidRPr="00B55E1C">
        <w:rPr>
          <w:rFonts w:ascii="Times New Roman" w:hAnsi="Times New Roman" w:cs="Times New Roman"/>
          <w:color w:val="333333"/>
          <w:sz w:val="24"/>
          <w:szCs w:val="24"/>
          <w:shd w:val="clear" w:color="auto" w:fill="FFFFFF"/>
        </w:rPr>
        <w:t xml:space="preserve">Lara-Gonzalez, P., </w:t>
      </w:r>
      <w:proofErr w:type="spellStart"/>
      <w:r w:rsidRPr="00B55E1C">
        <w:rPr>
          <w:rFonts w:ascii="Times New Roman" w:hAnsi="Times New Roman" w:cs="Times New Roman"/>
          <w:color w:val="333333"/>
          <w:sz w:val="24"/>
          <w:szCs w:val="24"/>
          <w:shd w:val="clear" w:color="auto" w:fill="FFFFFF"/>
        </w:rPr>
        <w:t>Westhorpe</w:t>
      </w:r>
      <w:proofErr w:type="spellEnd"/>
      <w:r w:rsidRPr="00B55E1C">
        <w:rPr>
          <w:rFonts w:ascii="Times New Roman" w:hAnsi="Times New Roman" w:cs="Times New Roman"/>
          <w:color w:val="333333"/>
          <w:sz w:val="24"/>
          <w:szCs w:val="24"/>
          <w:shd w:val="clear" w:color="auto" w:fill="FFFFFF"/>
        </w:rPr>
        <w:t xml:space="preserve">, F.G., Taylor, S.S. (2012). The Spindle Assembly </w:t>
      </w:r>
      <w:r w:rsidRPr="00B55E1C">
        <w:rPr>
          <w:rFonts w:ascii="Times New Roman" w:hAnsi="Times New Roman" w:cs="Times New Roman"/>
          <w:color w:val="333333"/>
          <w:sz w:val="24"/>
          <w:szCs w:val="24"/>
          <w:shd w:val="clear" w:color="auto" w:fill="FFFFFF"/>
        </w:rPr>
        <w:tab/>
        <w:t xml:space="preserve">Checkpoint. (2012, November 19). Retrieved from </w:t>
      </w:r>
      <w:r w:rsidRPr="00B55E1C">
        <w:rPr>
          <w:rFonts w:ascii="Times New Roman" w:hAnsi="Times New Roman" w:cs="Times New Roman"/>
          <w:color w:val="333333"/>
          <w:sz w:val="24"/>
          <w:szCs w:val="24"/>
          <w:shd w:val="clear" w:color="auto" w:fill="FFFFFF"/>
        </w:rPr>
        <w:tab/>
      </w:r>
      <w:hyperlink r:id="rId15" w:history="1">
        <w:r w:rsidRPr="00B55E1C">
          <w:rPr>
            <w:rStyle w:val="Hyperlink"/>
            <w:rFonts w:ascii="Times New Roman" w:hAnsi="Times New Roman" w:cs="Times New Roman"/>
            <w:sz w:val="24"/>
            <w:szCs w:val="24"/>
            <w:shd w:val="clear" w:color="auto" w:fill="FFFFFF"/>
          </w:rPr>
          <w:t>https://www.sciencedirect.com/science/article/pii/S096098221201189X</w:t>
        </w:r>
      </w:hyperlink>
    </w:p>
    <w:p w14:paraId="4BC99740" w14:textId="77777777" w:rsidR="001351EB" w:rsidRPr="00B55E1C" w:rsidRDefault="001351EB" w:rsidP="00B55E1C">
      <w:pPr>
        <w:pStyle w:val="ListParagraph"/>
        <w:numPr>
          <w:ilvl w:val="0"/>
          <w:numId w:val="1"/>
        </w:numPr>
        <w:spacing w:line="480" w:lineRule="auto"/>
        <w:rPr>
          <w:rFonts w:ascii="Times New Roman" w:hAnsi="Times New Roman" w:cs="Times New Roman"/>
          <w:color w:val="333333"/>
          <w:sz w:val="24"/>
          <w:szCs w:val="24"/>
          <w:shd w:val="clear" w:color="auto" w:fill="FFFFFF"/>
        </w:rPr>
      </w:pPr>
      <w:proofErr w:type="spellStart"/>
      <w:r w:rsidRPr="00B55E1C">
        <w:rPr>
          <w:rFonts w:ascii="Times New Roman" w:hAnsi="Times New Roman" w:cs="Times New Roman"/>
          <w:color w:val="333333"/>
          <w:sz w:val="24"/>
          <w:szCs w:val="24"/>
          <w:shd w:val="clear" w:color="auto" w:fill="FFFFFF"/>
        </w:rPr>
        <w:t>Buffin</w:t>
      </w:r>
      <w:proofErr w:type="spellEnd"/>
      <w:r w:rsidRPr="00B55E1C">
        <w:rPr>
          <w:rFonts w:ascii="Times New Roman" w:hAnsi="Times New Roman" w:cs="Times New Roman"/>
          <w:color w:val="333333"/>
          <w:sz w:val="24"/>
          <w:szCs w:val="24"/>
          <w:shd w:val="clear" w:color="auto" w:fill="FFFFFF"/>
        </w:rPr>
        <w:t xml:space="preserve">, E., Emre, D., &amp; </w:t>
      </w:r>
      <w:proofErr w:type="spellStart"/>
      <w:r w:rsidRPr="00B55E1C">
        <w:rPr>
          <w:rFonts w:ascii="Times New Roman" w:hAnsi="Times New Roman" w:cs="Times New Roman"/>
          <w:color w:val="333333"/>
          <w:sz w:val="24"/>
          <w:szCs w:val="24"/>
          <w:shd w:val="clear" w:color="auto" w:fill="FFFFFF"/>
        </w:rPr>
        <w:t>Karess</w:t>
      </w:r>
      <w:proofErr w:type="spellEnd"/>
      <w:r w:rsidRPr="00B55E1C">
        <w:rPr>
          <w:rFonts w:ascii="Times New Roman" w:hAnsi="Times New Roman" w:cs="Times New Roman"/>
          <w:color w:val="333333"/>
          <w:sz w:val="24"/>
          <w:szCs w:val="24"/>
          <w:shd w:val="clear" w:color="auto" w:fill="FFFFFF"/>
        </w:rPr>
        <w:t xml:space="preserve">, R. E. (2007, April 08). Flies without a spindle </w:t>
      </w:r>
      <w:r w:rsidRPr="00B55E1C">
        <w:rPr>
          <w:rFonts w:ascii="Times New Roman" w:hAnsi="Times New Roman" w:cs="Times New Roman"/>
          <w:color w:val="333333"/>
          <w:sz w:val="24"/>
          <w:szCs w:val="24"/>
          <w:shd w:val="clear" w:color="auto" w:fill="FFFFFF"/>
        </w:rPr>
        <w:tab/>
        <w:t xml:space="preserve">checkpoint. Retrieved from </w:t>
      </w:r>
      <w:hyperlink r:id="rId16" w:history="1">
        <w:r w:rsidRPr="00B55E1C">
          <w:rPr>
            <w:rStyle w:val="Hyperlink"/>
            <w:rFonts w:ascii="Times New Roman" w:hAnsi="Times New Roman" w:cs="Times New Roman"/>
            <w:sz w:val="24"/>
            <w:szCs w:val="24"/>
            <w:shd w:val="clear" w:color="auto" w:fill="FFFFFF"/>
          </w:rPr>
          <w:t>https://www.nature.com/articles/ncb1570</w:t>
        </w:r>
      </w:hyperlink>
    </w:p>
    <w:p w14:paraId="0FBC52FC" w14:textId="77777777" w:rsidR="001351EB" w:rsidRPr="00B55E1C" w:rsidRDefault="001351EB" w:rsidP="00B55E1C">
      <w:pPr>
        <w:pStyle w:val="ListParagraph"/>
        <w:numPr>
          <w:ilvl w:val="0"/>
          <w:numId w:val="1"/>
        </w:numPr>
        <w:spacing w:line="480" w:lineRule="auto"/>
        <w:rPr>
          <w:rFonts w:ascii="Times New Roman" w:hAnsi="Times New Roman" w:cs="Times New Roman"/>
          <w:b/>
          <w:i/>
          <w:sz w:val="24"/>
          <w:szCs w:val="24"/>
        </w:rPr>
      </w:pPr>
      <w:r w:rsidRPr="00B55E1C">
        <w:rPr>
          <w:rFonts w:ascii="Times New Roman" w:hAnsi="Times New Roman" w:cs="Times New Roman"/>
          <w:color w:val="333333"/>
          <w:sz w:val="24"/>
          <w:szCs w:val="24"/>
          <w:shd w:val="clear" w:color="auto" w:fill="FFFFFF"/>
        </w:rPr>
        <w:t xml:space="preserve">Ibrahim, B., &amp; </w:t>
      </w:r>
      <w:proofErr w:type="spellStart"/>
      <w:r w:rsidRPr="00B55E1C">
        <w:rPr>
          <w:rFonts w:ascii="Times New Roman" w:hAnsi="Times New Roman" w:cs="Times New Roman"/>
          <w:color w:val="333333"/>
          <w:sz w:val="24"/>
          <w:szCs w:val="24"/>
          <w:shd w:val="clear" w:color="auto" w:fill="FFFFFF"/>
        </w:rPr>
        <w:t>Henze</w:t>
      </w:r>
      <w:proofErr w:type="spellEnd"/>
      <w:r w:rsidRPr="00B55E1C">
        <w:rPr>
          <w:rFonts w:ascii="Times New Roman" w:hAnsi="Times New Roman" w:cs="Times New Roman"/>
          <w:color w:val="333333"/>
          <w:sz w:val="24"/>
          <w:szCs w:val="24"/>
          <w:shd w:val="clear" w:color="auto" w:fill="FFFFFF"/>
        </w:rPr>
        <w:t xml:space="preserve">, R. (2014). Active Transport Can Greatly Enhance Cdc20:Mad2 </w:t>
      </w:r>
      <w:r w:rsidRPr="00B55E1C">
        <w:rPr>
          <w:rFonts w:ascii="Times New Roman" w:hAnsi="Times New Roman" w:cs="Times New Roman"/>
          <w:color w:val="333333"/>
          <w:sz w:val="24"/>
          <w:szCs w:val="24"/>
          <w:shd w:val="clear" w:color="auto" w:fill="FFFFFF"/>
        </w:rPr>
        <w:tab/>
        <w:t>Formation. </w:t>
      </w:r>
      <w:r w:rsidRPr="00B55E1C">
        <w:rPr>
          <w:rFonts w:ascii="Times New Roman" w:hAnsi="Times New Roman" w:cs="Times New Roman"/>
          <w:i/>
          <w:iCs/>
          <w:color w:val="333333"/>
          <w:sz w:val="24"/>
          <w:szCs w:val="24"/>
        </w:rPr>
        <w:t>International Journal of Molecular Sciences,15</w:t>
      </w:r>
      <w:r w:rsidRPr="00B55E1C">
        <w:rPr>
          <w:rFonts w:ascii="Times New Roman" w:hAnsi="Times New Roman" w:cs="Times New Roman"/>
          <w:color w:val="333333"/>
          <w:sz w:val="24"/>
          <w:szCs w:val="24"/>
          <w:shd w:val="clear" w:color="auto" w:fill="FFFFFF"/>
        </w:rPr>
        <w:t xml:space="preserve">(10), 19074-19091. </w:t>
      </w:r>
      <w:r w:rsidRPr="00B55E1C">
        <w:rPr>
          <w:rFonts w:ascii="Times New Roman" w:hAnsi="Times New Roman" w:cs="Times New Roman"/>
          <w:color w:val="333333"/>
          <w:sz w:val="24"/>
          <w:szCs w:val="24"/>
          <w:shd w:val="clear" w:color="auto" w:fill="FFFFFF"/>
        </w:rPr>
        <w:tab/>
        <w:t>doi:10.3390/ijms151019074</w:t>
      </w:r>
    </w:p>
    <w:p w14:paraId="46C85421" w14:textId="77777777" w:rsidR="001351EB" w:rsidRPr="00B55E1C" w:rsidRDefault="001351EB" w:rsidP="00B55E1C">
      <w:pPr>
        <w:pStyle w:val="ListParagraph"/>
        <w:numPr>
          <w:ilvl w:val="0"/>
          <w:numId w:val="1"/>
        </w:numPr>
        <w:spacing w:line="480" w:lineRule="auto"/>
        <w:rPr>
          <w:rFonts w:ascii="Times New Roman" w:hAnsi="Times New Roman" w:cs="Times New Roman"/>
          <w:color w:val="333333"/>
          <w:sz w:val="24"/>
          <w:szCs w:val="24"/>
          <w:shd w:val="clear" w:color="auto" w:fill="FFFFFF"/>
        </w:rPr>
      </w:pPr>
      <w:r w:rsidRPr="00B55E1C">
        <w:rPr>
          <w:rFonts w:ascii="Times New Roman" w:hAnsi="Times New Roman" w:cs="Times New Roman"/>
          <w:color w:val="333333"/>
          <w:sz w:val="24"/>
          <w:szCs w:val="24"/>
          <w:shd w:val="clear" w:color="auto" w:fill="FFFFFF"/>
        </w:rPr>
        <w:t xml:space="preserve">Li, D., Morley, G., Whitaker, M., &amp; Huang, J. (2010). Recruitment of Cdc20 to the </w:t>
      </w:r>
      <w:r w:rsidRPr="00B55E1C">
        <w:rPr>
          <w:rFonts w:ascii="Times New Roman" w:hAnsi="Times New Roman" w:cs="Times New Roman"/>
          <w:color w:val="333333"/>
          <w:sz w:val="24"/>
          <w:szCs w:val="24"/>
          <w:shd w:val="clear" w:color="auto" w:fill="FFFFFF"/>
        </w:rPr>
        <w:tab/>
        <w:t xml:space="preserve">Kinetochore </w:t>
      </w:r>
      <w:r w:rsidRPr="00B55E1C">
        <w:rPr>
          <w:rFonts w:ascii="Times New Roman" w:hAnsi="Times New Roman" w:cs="Times New Roman"/>
          <w:color w:val="333333"/>
          <w:sz w:val="24"/>
          <w:szCs w:val="24"/>
          <w:shd w:val="clear" w:color="auto" w:fill="FFFFFF"/>
        </w:rPr>
        <w:tab/>
        <w:t xml:space="preserve">Requires BubR1 but Not Mad2 in Drosophila </w:t>
      </w:r>
      <w:r w:rsidRPr="00B55E1C">
        <w:rPr>
          <w:rFonts w:ascii="Times New Roman" w:hAnsi="Times New Roman" w:cs="Times New Roman"/>
          <w:color w:val="333333"/>
          <w:sz w:val="24"/>
          <w:szCs w:val="24"/>
          <w:shd w:val="clear" w:color="auto" w:fill="FFFFFF"/>
        </w:rPr>
        <w:tab/>
        <w:t>melanogaster. </w:t>
      </w:r>
      <w:r w:rsidRPr="00B55E1C">
        <w:rPr>
          <w:rFonts w:ascii="Times New Roman" w:hAnsi="Times New Roman" w:cs="Times New Roman"/>
          <w:i/>
          <w:iCs/>
          <w:color w:val="333333"/>
          <w:sz w:val="24"/>
          <w:szCs w:val="24"/>
        </w:rPr>
        <w:t>Molecular and Cellular Biology,30</w:t>
      </w:r>
      <w:r w:rsidRPr="00B55E1C">
        <w:rPr>
          <w:rFonts w:ascii="Times New Roman" w:hAnsi="Times New Roman" w:cs="Times New Roman"/>
          <w:color w:val="333333"/>
          <w:sz w:val="24"/>
          <w:szCs w:val="24"/>
          <w:shd w:val="clear" w:color="auto" w:fill="FFFFFF"/>
        </w:rPr>
        <w:t xml:space="preserve">(13), 3384-3395. </w:t>
      </w:r>
      <w:r w:rsidRPr="00B55E1C">
        <w:rPr>
          <w:rFonts w:ascii="Times New Roman" w:hAnsi="Times New Roman" w:cs="Times New Roman"/>
          <w:color w:val="333333"/>
          <w:sz w:val="24"/>
          <w:szCs w:val="24"/>
          <w:shd w:val="clear" w:color="auto" w:fill="FFFFFF"/>
        </w:rPr>
        <w:tab/>
        <w:t>doi:10.1128/mcb.00258-10</w:t>
      </w:r>
      <w:r w:rsidRPr="00B55E1C">
        <w:rPr>
          <w:rFonts w:ascii="Times New Roman" w:hAnsi="Times New Roman" w:cs="Times New Roman"/>
          <w:color w:val="333333"/>
          <w:sz w:val="24"/>
          <w:szCs w:val="24"/>
          <w:shd w:val="clear" w:color="auto" w:fill="FFFFFF"/>
        </w:rPr>
        <w:tab/>
      </w:r>
    </w:p>
    <w:p w14:paraId="0E5053E0" w14:textId="77777777" w:rsidR="001351EB" w:rsidRPr="00B55E1C" w:rsidRDefault="001351EB" w:rsidP="00B55E1C">
      <w:pPr>
        <w:pStyle w:val="ListParagraph"/>
        <w:numPr>
          <w:ilvl w:val="0"/>
          <w:numId w:val="1"/>
        </w:numPr>
        <w:spacing w:line="480" w:lineRule="auto"/>
        <w:rPr>
          <w:rFonts w:ascii="Times New Roman" w:hAnsi="Times New Roman" w:cs="Times New Roman"/>
          <w:b/>
          <w:bCs/>
          <w:i/>
          <w:color w:val="1C1D1E"/>
          <w:sz w:val="24"/>
          <w:szCs w:val="24"/>
        </w:rPr>
      </w:pPr>
      <w:proofErr w:type="spellStart"/>
      <w:r w:rsidRPr="00B55E1C">
        <w:rPr>
          <w:rFonts w:ascii="Times New Roman" w:hAnsi="Times New Roman" w:cs="Times New Roman"/>
          <w:color w:val="333333"/>
          <w:sz w:val="24"/>
          <w:szCs w:val="24"/>
          <w:shd w:val="clear" w:color="auto" w:fill="FFFFFF"/>
        </w:rPr>
        <w:t>Gorbsky</w:t>
      </w:r>
      <w:proofErr w:type="spellEnd"/>
      <w:r w:rsidRPr="00B55E1C">
        <w:rPr>
          <w:rFonts w:ascii="Times New Roman" w:hAnsi="Times New Roman" w:cs="Times New Roman"/>
          <w:color w:val="333333"/>
          <w:sz w:val="24"/>
          <w:szCs w:val="24"/>
          <w:shd w:val="clear" w:color="auto" w:fill="FFFFFF"/>
        </w:rPr>
        <w:t xml:space="preserve">, G. J. (2015, January 12). The spindle checkpoint and chromosome segregation </w:t>
      </w:r>
      <w:r w:rsidRPr="00B55E1C">
        <w:rPr>
          <w:rFonts w:ascii="Times New Roman" w:hAnsi="Times New Roman" w:cs="Times New Roman"/>
          <w:color w:val="333333"/>
          <w:sz w:val="24"/>
          <w:szCs w:val="24"/>
          <w:shd w:val="clear" w:color="auto" w:fill="FFFFFF"/>
        </w:rPr>
        <w:tab/>
        <w:t xml:space="preserve">in meiosis. Retrieved from </w:t>
      </w:r>
      <w:r w:rsidRPr="00B55E1C">
        <w:rPr>
          <w:rFonts w:ascii="Times New Roman" w:hAnsi="Times New Roman" w:cs="Times New Roman"/>
          <w:color w:val="333333"/>
          <w:sz w:val="24"/>
          <w:szCs w:val="24"/>
          <w:shd w:val="clear" w:color="auto" w:fill="FFFFFF"/>
        </w:rPr>
        <w:tab/>
      </w:r>
      <w:hyperlink r:id="rId17" w:history="1">
        <w:r w:rsidRPr="00B55E1C">
          <w:rPr>
            <w:rStyle w:val="Hyperlink"/>
            <w:rFonts w:ascii="Times New Roman" w:hAnsi="Times New Roman" w:cs="Times New Roman"/>
            <w:sz w:val="24"/>
            <w:szCs w:val="24"/>
            <w:shd w:val="clear" w:color="auto" w:fill="FFFFFF"/>
          </w:rPr>
          <w:t>https://febs.onlinelibrary.wiley.com/doi/full/10.1111/febs.13166</w:t>
        </w:r>
      </w:hyperlink>
      <w:r w:rsidRPr="00B55E1C">
        <w:rPr>
          <w:rFonts w:ascii="Times New Roman" w:hAnsi="Times New Roman" w:cs="Times New Roman"/>
          <w:color w:val="333333"/>
          <w:sz w:val="24"/>
          <w:szCs w:val="24"/>
          <w:shd w:val="clear" w:color="auto" w:fill="FFFFFF"/>
        </w:rPr>
        <w:t xml:space="preserve"> </w:t>
      </w:r>
    </w:p>
    <w:p w14:paraId="3AAE82B4" w14:textId="252D3914" w:rsidR="001351EB" w:rsidRPr="00B55E1C" w:rsidRDefault="001351EB" w:rsidP="00B55E1C">
      <w:pPr>
        <w:pStyle w:val="ListParagraph"/>
        <w:numPr>
          <w:ilvl w:val="0"/>
          <w:numId w:val="1"/>
        </w:numPr>
        <w:spacing w:line="480" w:lineRule="auto"/>
        <w:rPr>
          <w:rFonts w:ascii="Times New Roman" w:hAnsi="Times New Roman" w:cs="Times New Roman"/>
          <w:sz w:val="24"/>
          <w:szCs w:val="24"/>
        </w:rPr>
      </w:pPr>
      <w:proofErr w:type="spellStart"/>
      <w:r w:rsidRPr="00B55E1C">
        <w:rPr>
          <w:rFonts w:ascii="Times New Roman" w:hAnsi="Times New Roman" w:cs="Times New Roman"/>
          <w:color w:val="333333"/>
          <w:sz w:val="24"/>
          <w:szCs w:val="24"/>
          <w:shd w:val="clear" w:color="auto" w:fill="FFFFFF"/>
        </w:rPr>
        <w:t>Malmanche</w:t>
      </w:r>
      <w:proofErr w:type="spellEnd"/>
      <w:r w:rsidRPr="00B55E1C">
        <w:rPr>
          <w:rFonts w:ascii="Times New Roman" w:hAnsi="Times New Roman" w:cs="Times New Roman"/>
          <w:color w:val="333333"/>
          <w:sz w:val="24"/>
          <w:szCs w:val="24"/>
          <w:shd w:val="clear" w:color="auto" w:fill="FFFFFF"/>
        </w:rPr>
        <w:t xml:space="preserve">, N., Owen, S., </w:t>
      </w:r>
      <w:proofErr w:type="spellStart"/>
      <w:r w:rsidRPr="00B55E1C">
        <w:rPr>
          <w:rFonts w:ascii="Times New Roman" w:hAnsi="Times New Roman" w:cs="Times New Roman"/>
          <w:color w:val="333333"/>
          <w:sz w:val="24"/>
          <w:szCs w:val="24"/>
          <w:shd w:val="clear" w:color="auto" w:fill="FFFFFF"/>
        </w:rPr>
        <w:t>Gegick</w:t>
      </w:r>
      <w:proofErr w:type="spellEnd"/>
      <w:r w:rsidRPr="00B55E1C">
        <w:rPr>
          <w:rFonts w:ascii="Times New Roman" w:hAnsi="Times New Roman" w:cs="Times New Roman"/>
          <w:color w:val="333333"/>
          <w:sz w:val="24"/>
          <w:szCs w:val="24"/>
          <w:shd w:val="clear" w:color="auto" w:fill="FFFFFF"/>
        </w:rPr>
        <w:t xml:space="preserve">, S., </w:t>
      </w:r>
      <w:proofErr w:type="spellStart"/>
      <w:r w:rsidRPr="00B55E1C">
        <w:rPr>
          <w:rFonts w:ascii="Times New Roman" w:hAnsi="Times New Roman" w:cs="Times New Roman"/>
          <w:color w:val="333333"/>
          <w:sz w:val="24"/>
          <w:szCs w:val="24"/>
          <w:shd w:val="clear" w:color="auto" w:fill="FFFFFF"/>
        </w:rPr>
        <w:t>Steffensen</w:t>
      </w:r>
      <w:proofErr w:type="spellEnd"/>
      <w:r w:rsidRPr="00B55E1C">
        <w:rPr>
          <w:rFonts w:ascii="Times New Roman" w:hAnsi="Times New Roman" w:cs="Times New Roman"/>
          <w:color w:val="333333"/>
          <w:sz w:val="24"/>
          <w:szCs w:val="24"/>
          <w:shd w:val="clear" w:color="auto" w:fill="FFFFFF"/>
        </w:rPr>
        <w:t xml:space="preserve">, S., </w:t>
      </w:r>
      <w:proofErr w:type="spellStart"/>
      <w:r w:rsidRPr="00B55E1C">
        <w:rPr>
          <w:rFonts w:ascii="Times New Roman" w:hAnsi="Times New Roman" w:cs="Times New Roman"/>
          <w:color w:val="333333"/>
          <w:sz w:val="24"/>
          <w:szCs w:val="24"/>
          <w:shd w:val="clear" w:color="auto" w:fill="FFFFFF"/>
        </w:rPr>
        <w:t>Tomkiel</w:t>
      </w:r>
      <w:proofErr w:type="spellEnd"/>
      <w:r w:rsidRPr="00B55E1C">
        <w:rPr>
          <w:rFonts w:ascii="Times New Roman" w:hAnsi="Times New Roman" w:cs="Times New Roman"/>
          <w:color w:val="333333"/>
          <w:sz w:val="24"/>
          <w:szCs w:val="24"/>
          <w:shd w:val="clear" w:color="auto" w:fill="FFFFFF"/>
        </w:rPr>
        <w:t xml:space="preserve">, J., &amp; </w:t>
      </w:r>
      <w:proofErr w:type="spellStart"/>
      <w:r w:rsidRPr="00B55E1C">
        <w:rPr>
          <w:rFonts w:ascii="Times New Roman" w:hAnsi="Times New Roman" w:cs="Times New Roman"/>
          <w:color w:val="333333"/>
          <w:sz w:val="24"/>
          <w:szCs w:val="24"/>
          <w:shd w:val="clear" w:color="auto" w:fill="FFFFFF"/>
        </w:rPr>
        <w:t>Sunkel</w:t>
      </w:r>
      <w:proofErr w:type="spellEnd"/>
      <w:r w:rsidRPr="00B55E1C">
        <w:rPr>
          <w:rFonts w:ascii="Times New Roman" w:hAnsi="Times New Roman" w:cs="Times New Roman"/>
          <w:color w:val="333333"/>
          <w:sz w:val="24"/>
          <w:szCs w:val="24"/>
          <w:shd w:val="clear" w:color="auto" w:fill="FFFFFF"/>
        </w:rPr>
        <w:t xml:space="preserve">, C. E. </w:t>
      </w:r>
      <w:r w:rsidRPr="00B55E1C">
        <w:rPr>
          <w:rFonts w:ascii="Times New Roman" w:hAnsi="Times New Roman" w:cs="Times New Roman"/>
          <w:color w:val="333333"/>
          <w:sz w:val="24"/>
          <w:szCs w:val="24"/>
          <w:shd w:val="clear" w:color="auto" w:fill="FFFFFF"/>
        </w:rPr>
        <w:tab/>
        <w:t>(2007).</w:t>
      </w:r>
      <w:r w:rsidRPr="00B55E1C">
        <w:rPr>
          <w:rFonts w:ascii="Times New Roman" w:hAnsi="Times New Roman" w:cs="Times New Roman"/>
          <w:color w:val="333333"/>
          <w:sz w:val="24"/>
          <w:szCs w:val="24"/>
          <w:shd w:val="clear" w:color="auto" w:fill="FFFFFF"/>
        </w:rPr>
        <w:tab/>
        <w:t xml:space="preserve">Drosophila BubR1 Is Essential for Meiotic Sister-Chromatid Cohesion and </w:t>
      </w:r>
      <w:r w:rsidRPr="00B55E1C">
        <w:rPr>
          <w:rFonts w:ascii="Times New Roman" w:hAnsi="Times New Roman" w:cs="Times New Roman"/>
          <w:color w:val="333333"/>
          <w:sz w:val="24"/>
          <w:szCs w:val="24"/>
          <w:shd w:val="clear" w:color="auto" w:fill="FFFFFF"/>
        </w:rPr>
        <w:tab/>
        <w:t>Maintenance of Synaptonemal Complex. </w:t>
      </w:r>
      <w:r w:rsidRPr="00B55E1C">
        <w:rPr>
          <w:rFonts w:ascii="Times New Roman" w:hAnsi="Times New Roman" w:cs="Times New Roman"/>
          <w:i/>
          <w:iCs/>
          <w:color w:val="333333"/>
          <w:sz w:val="24"/>
          <w:szCs w:val="24"/>
        </w:rPr>
        <w:t>Current Biology,17</w:t>
      </w:r>
      <w:r w:rsidRPr="00B55E1C">
        <w:rPr>
          <w:rFonts w:ascii="Times New Roman" w:hAnsi="Times New Roman" w:cs="Times New Roman"/>
          <w:color w:val="333333"/>
          <w:sz w:val="24"/>
          <w:szCs w:val="24"/>
          <w:shd w:val="clear" w:color="auto" w:fill="FFFFFF"/>
        </w:rPr>
        <w:t>(17), 1489-1497.</w:t>
      </w:r>
      <w:r w:rsidRPr="00B55E1C">
        <w:rPr>
          <w:rFonts w:ascii="Times New Roman" w:hAnsi="Times New Roman" w:cs="Times New Roman"/>
          <w:color w:val="333333"/>
          <w:sz w:val="24"/>
          <w:szCs w:val="24"/>
          <w:shd w:val="clear" w:color="auto" w:fill="FFFFFF"/>
        </w:rPr>
        <w:tab/>
        <w:t>doi:10.1016/j.cub.2007.07.042</w:t>
      </w:r>
    </w:p>
    <w:p w14:paraId="53D9146C" w14:textId="091A1925" w:rsidR="001351EB" w:rsidRPr="00B55E1C" w:rsidRDefault="001351EB" w:rsidP="00B55E1C">
      <w:pPr>
        <w:pStyle w:val="ListParagraph"/>
        <w:numPr>
          <w:ilvl w:val="0"/>
          <w:numId w:val="1"/>
        </w:numPr>
        <w:spacing w:line="480" w:lineRule="auto"/>
        <w:rPr>
          <w:rFonts w:ascii="Times New Roman" w:hAnsi="Times New Roman" w:cs="Times New Roman"/>
          <w:i/>
          <w:sz w:val="24"/>
          <w:szCs w:val="24"/>
        </w:rPr>
      </w:pPr>
      <w:proofErr w:type="spellStart"/>
      <w:r w:rsidRPr="00B55E1C">
        <w:rPr>
          <w:rFonts w:ascii="Times New Roman" w:hAnsi="Times New Roman" w:cs="Times New Roman"/>
          <w:sz w:val="24"/>
          <w:szCs w:val="24"/>
        </w:rPr>
        <w:t>Musacchia</w:t>
      </w:r>
      <w:proofErr w:type="spellEnd"/>
      <w:r w:rsidRPr="00B55E1C">
        <w:rPr>
          <w:rFonts w:ascii="Times New Roman" w:hAnsi="Times New Roman" w:cs="Times New Roman"/>
          <w:sz w:val="24"/>
          <w:szCs w:val="24"/>
        </w:rPr>
        <w:t>, A. (2007, April 11). The Spindle-Assembly Checkpoint in Space and Time.</w:t>
      </w:r>
      <w:r w:rsidRPr="00B55E1C">
        <w:rPr>
          <w:rFonts w:ascii="Times New Roman" w:hAnsi="Times New Roman" w:cs="Times New Roman"/>
          <w:sz w:val="24"/>
          <w:szCs w:val="24"/>
        </w:rPr>
        <w:tab/>
      </w:r>
      <w:r w:rsidRPr="00B55E1C">
        <w:rPr>
          <w:rFonts w:ascii="Times New Roman" w:hAnsi="Times New Roman" w:cs="Times New Roman"/>
          <w:sz w:val="24"/>
          <w:szCs w:val="24"/>
        </w:rPr>
        <w:tab/>
        <w:t xml:space="preserve"> </w:t>
      </w:r>
      <w:r w:rsidRPr="00B55E1C">
        <w:rPr>
          <w:rFonts w:ascii="Times New Roman" w:hAnsi="Times New Roman" w:cs="Times New Roman"/>
          <w:i/>
          <w:sz w:val="24"/>
          <w:szCs w:val="24"/>
        </w:rPr>
        <w:t>Nature Reviews Molecular Cell Biology, 8(379-393).</w:t>
      </w:r>
    </w:p>
    <w:p w14:paraId="49434767" w14:textId="1974420E" w:rsidR="00CC4F6A" w:rsidRPr="00B55E1C" w:rsidRDefault="00CC4F6A" w:rsidP="00B55E1C">
      <w:pPr>
        <w:pStyle w:val="ListParagraph"/>
        <w:numPr>
          <w:ilvl w:val="0"/>
          <w:numId w:val="1"/>
        </w:numPr>
        <w:spacing w:line="480" w:lineRule="auto"/>
        <w:rPr>
          <w:rFonts w:ascii="Times New Roman" w:hAnsi="Times New Roman" w:cs="Times New Roman"/>
          <w:i/>
          <w:sz w:val="24"/>
          <w:szCs w:val="24"/>
        </w:rPr>
      </w:pPr>
      <w:proofErr w:type="spellStart"/>
      <w:r w:rsidRPr="00B55E1C">
        <w:rPr>
          <w:rFonts w:ascii="Times New Roman" w:hAnsi="Times New Roman" w:cs="Times New Roman"/>
          <w:sz w:val="24"/>
          <w:szCs w:val="24"/>
        </w:rPr>
        <w:t>Rahmani</w:t>
      </w:r>
      <w:proofErr w:type="spellEnd"/>
      <w:r w:rsidRPr="00B55E1C">
        <w:rPr>
          <w:rFonts w:ascii="Times New Roman" w:hAnsi="Times New Roman" w:cs="Times New Roman"/>
          <w:sz w:val="24"/>
          <w:szCs w:val="24"/>
        </w:rPr>
        <w:t>, Z.</w:t>
      </w:r>
      <w:r w:rsidR="001F208C" w:rsidRPr="00B55E1C">
        <w:rPr>
          <w:rFonts w:ascii="Times New Roman" w:hAnsi="Times New Roman" w:cs="Times New Roman"/>
          <w:sz w:val="24"/>
          <w:szCs w:val="24"/>
        </w:rPr>
        <w:t xml:space="preserve">, </w:t>
      </w:r>
      <w:proofErr w:type="spellStart"/>
      <w:r w:rsidR="001F208C" w:rsidRPr="00B55E1C">
        <w:rPr>
          <w:rFonts w:ascii="Times New Roman" w:hAnsi="Times New Roman" w:cs="Times New Roman"/>
          <w:sz w:val="24"/>
          <w:szCs w:val="24"/>
        </w:rPr>
        <w:t>Karess</w:t>
      </w:r>
      <w:proofErr w:type="spellEnd"/>
      <w:r w:rsidR="001F208C" w:rsidRPr="00B55E1C">
        <w:rPr>
          <w:rFonts w:ascii="Times New Roman" w:hAnsi="Times New Roman" w:cs="Times New Roman"/>
          <w:sz w:val="24"/>
          <w:szCs w:val="24"/>
        </w:rPr>
        <w:t>, R.E.</w:t>
      </w:r>
      <w:r w:rsidRPr="00B55E1C">
        <w:rPr>
          <w:rFonts w:ascii="Times New Roman" w:hAnsi="Times New Roman" w:cs="Times New Roman"/>
          <w:sz w:val="24"/>
          <w:szCs w:val="24"/>
        </w:rPr>
        <w:t xml:space="preserve"> et al. (2009). Separating the spindle, checkpoint, and timer </w:t>
      </w:r>
      <w:r w:rsidR="001F208C" w:rsidRPr="00B55E1C">
        <w:rPr>
          <w:rFonts w:ascii="Times New Roman" w:hAnsi="Times New Roman" w:cs="Times New Roman"/>
          <w:sz w:val="24"/>
          <w:szCs w:val="24"/>
        </w:rPr>
        <w:tab/>
      </w:r>
      <w:r w:rsidRPr="00B55E1C">
        <w:rPr>
          <w:rFonts w:ascii="Times New Roman" w:hAnsi="Times New Roman" w:cs="Times New Roman"/>
          <w:sz w:val="24"/>
          <w:szCs w:val="24"/>
        </w:rPr>
        <w:t xml:space="preserve">functions of BubR1. </w:t>
      </w:r>
      <w:r w:rsidRPr="00B55E1C">
        <w:rPr>
          <w:rFonts w:ascii="Times New Roman" w:hAnsi="Times New Roman" w:cs="Times New Roman"/>
          <w:i/>
          <w:sz w:val="24"/>
          <w:szCs w:val="24"/>
        </w:rPr>
        <w:t xml:space="preserve">The Journal of Cell Biology, </w:t>
      </w:r>
      <w:r w:rsidRPr="00B55E1C">
        <w:rPr>
          <w:rFonts w:ascii="Times New Roman" w:hAnsi="Times New Roman" w:cs="Times New Roman"/>
          <w:sz w:val="24"/>
          <w:szCs w:val="24"/>
        </w:rPr>
        <w:t>Vol. 187(5), (597-605)</w:t>
      </w:r>
    </w:p>
    <w:p w14:paraId="7F8D4D04" w14:textId="161E7FBA" w:rsidR="001351EB" w:rsidRPr="00B55E1C" w:rsidRDefault="00944D84" w:rsidP="00B55E1C">
      <w:pPr>
        <w:pStyle w:val="ListParagraph"/>
        <w:numPr>
          <w:ilvl w:val="0"/>
          <w:numId w:val="1"/>
        </w:numPr>
        <w:spacing w:line="480" w:lineRule="auto"/>
        <w:rPr>
          <w:rFonts w:ascii="Times New Roman" w:hAnsi="Times New Roman" w:cs="Times New Roman"/>
        </w:rPr>
      </w:pPr>
      <w:r w:rsidRPr="00B55E1C">
        <w:rPr>
          <w:rFonts w:ascii="Times New Roman" w:hAnsi="Times New Roman" w:cs="Times New Roman"/>
          <w:sz w:val="24"/>
          <w:szCs w:val="24"/>
        </w:rPr>
        <w:t>McKee, B.D. (2009) Homolog pairing and segregation in Drosophila meiosis. Genome</w:t>
      </w:r>
      <w:r w:rsidRPr="00B55E1C">
        <w:rPr>
          <w:rFonts w:ascii="Times New Roman" w:hAnsi="Times New Roman" w:cs="Times New Roman"/>
          <w:sz w:val="24"/>
          <w:szCs w:val="24"/>
        </w:rPr>
        <w:tab/>
      </w:r>
      <w:r w:rsidRPr="00B55E1C">
        <w:rPr>
          <w:rFonts w:ascii="Times New Roman" w:hAnsi="Times New Roman" w:cs="Times New Roman"/>
          <w:sz w:val="24"/>
          <w:szCs w:val="24"/>
        </w:rPr>
        <w:tab/>
        <w:t xml:space="preserve"> </w:t>
      </w:r>
      <w:proofErr w:type="spellStart"/>
      <w:r w:rsidRPr="00B55E1C">
        <w:rPr>
          <w:rFonts w:ascii="Times New Roman" w:hAnsi="Times New Roman" w:cs="Times New Roman"/>
          <w:sz w:val="24"/>
          <w:szCs w:val="24"/>
        </w:rPr>
        <w:t>Dyn</w:t>
      </w:r>
      <w:proofErr w:type="spellEnd"/>
      <w:r w:rsidRPr="00B55E1C">
        <w:rPr>
          <w:rFonts w:ascii="Times New Roman" w:hAnsi="Times New Roman" w:cs="Times New Roman"/>
          <w:sz w:val="24"/>
          <w:szCs w:val="24"/>
        </w:rPr>
        <w:t xml:space="preserve"> 5:56-58</w:t>
      </w:r>
    </w:p>
    <w:p w14:paraId="2B16BBE4" w14:textId="79831B76" w:rsidR="00515DE7" w:rsidRPr="00B55E1C" w:rsidRDefault="00515DE7" w:rsidP="00B55E1C">
      <w:pPr>
        <w:spacing w:line="480" w:lineRule="auto"/>
        <w:rPr>
          <w:rFonts w:ascii="Times New Roman" w:hAnsi="Times New Roman" w:cs="Times New Roman"/>
        </w:rPr>
      </w:pPr>
    </w:p>
    <w:p w14:paraId="35C18065" w14:textId="5B67665A" w:rsidR="00515DE7" w:rsidRPr="00B55E1C" w:rsidRDefault="00515DE7" w:rsidP="00B55E1C">
      <w:pPr>
        <w:spacing w:line="480" w:lineRule="auto"/>
        <w:rPr>
          <w:rFonts w:ascii="Times New Roman" w:hAnsi="Times New Roman" w:cs="Times New Roman"/>
        </w:rPr>
      </w:pPr>
    </w:p>
    <w:p w14:paraId="28CE655C" w14:textId="77777777" w:rsidR="00515DE7" w:rsidRPr="00B55E1C" w:rsidRDefault="00515DE7" w:rsidP="00B55E1C">
      <w:pPr>
        <w:spacing w:line="480" w:lineRule="auto"/>
        <w:rPr>
          <w:rFonts w:ascii="Times New Roman" w:hAnsi="Times New Roman" w:cs="Times New Roman"/>
        </w:rPr>
      </w:pPr>
    </w:p>
    <w:sectPr w:rsidR="00515DE7" w:rsidRPr="00B55E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DD1CF7"/>
    <w:multiLevelType w:val="hybridMultilevel"/>
    <w:tmpl w:val="0AB059D6"/>
    <w:lvl w:ilvl="0" w:tplc="BEC2A098">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235C8D"/>
    <w:multiLevelType w:val="hybridMultilevel"/>
    <w:tmpl w:val="0AB059D6"/>
    <w:lvl w:ilvl="0" w:tplc="BEC2A098">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3C7"/>
    <w:rsid w:val="00017EDF"/>
    <w:rsid w:val="00081D03"/>
    <w:rsid w:val="000A373E"/>
    <w:rsid w:val="000F6485"/>
    <w:rsid w:val="001351EB"/>
    <w:rsid w:val="00151AA9"/>
    <w:rsid w:val="00167086"/>
    <w:rsid w:val="001D02F4"/>
    <w:rsid w:val="001F208C"/>
    <w:rsid w:val="001F72C5"/>
    <w:rsid w:val="00204E21"/>
    <w:rsid w:val="00227816"/>
    <w:rsid w:val="0023535D"/>
    <w:rsid w:val="00274965"/>
    <w:rsid w:val="002A169E"/>
    <w:rsid w:val="002A1933"/>
    <w:rsid w:val="002C63C7"/>
    <w:rsid w:val="002C7AD4"/>
    <w:rsid w:val="00307153"/>
    <w:rsid w:val="00334127"/>
    <w:rsid w:val="00341906"/>
    <w:rsid w:val="003843AC"/>
    <w:rsid w:val="003848AA"/>
    <w:rsid w:val="00392A85"/>
    <w:rsid w:val="003B14F6"/>
    <w:rsid w:val="00402C12"/>
    <w:rsid w:val="00420235"/>
    <w:rsid w:val="00425BE0"/>
    <w:rsid w:val="00427093"/>
    <w:rsid w:val="0044335B"/>
    <w:rsid w:val="0048627A"/>
    <w:rsid w:val="004B7B94"/>
    <w:rsid w:val="004C1F77"/>
    <w:rsid w:val="00511AF2"/>
    <w:rsid w:val="00515DE7"/>
    <w:rsid w:val="00562AF2"/>
    <w:rsid w:val="005979BD"/>
    <w:rsid w:val="005E1C65"/>
    <w:rsid w:val="005F388C"/>
    <w:rsid w:val="005F5AE0"/>
    <w:rsid w:val="0060281A"/>
    <w:rsid w:val="00613DB2"/>
    <w:rsid w:val="0065180F"/>
    <w:rsid w:val="006B7ADC"/>
    <w:rsid w:val="006C6BCE"/>
    <w:rsid w:val="00702906"/>
    <w:rsid w:val="00715DE0"/>
    <w:rsid w:val="00782D92"/>
    <w:rsid w:val="007B70CF"/>
    <w:rsid w:val="007C5996"/>
    <w:rsid w:val="007D0EE1"/>
    <w:rsid w:val="007D3C2A"/>
    <w:rsid w:val="007E51CA"/>
    <w:rsid w:val="00801B88"/>
    <w:rsid w:val="008177B2"/>
    <w:rsid w:val="00817973"/>
    <w:rsid w:val="008226BD"/>
    <w:rsid w:val="0084023D"/>
    <w:rsid w:val="00855698"/>
    <w:rsid w:val="008807E9"/>
    <w:rsid w:val="008C1E23"/>
    <w:rsid w:val="008C7C70"/>
    <w:rsid w:val="008E0D8A"/>
    <w:rsid w:val="008F51BF"/>
    <w:rsid w:val="008F62C6"/>
    <w:rsid w:val="008F6DB1"/>
    <w:rsid w:val="0091506F"/>
    <w:rsid w:val="009361CE"/>
    <w:rsid w:val="00944D84"/>
    <w:rsid w:val="00947E90"/>
    <w:rsid w:val="0098078A"/>
    <w:rsid w:val="009A67D5"/>
    <w:rsid w:val="009B11A9"/>
    <w:rsid w:val="009B66A7"/>
    <w:rsid w:val="009C5E60"/>
    <w:rsid w:val="009C793A"/>
    <w:rsid w:val="009D0A28"/>
    <w:rsid w:val="009E64BD"/>
    <w:rsid w:val="009E6523"/>
    <w:rsid w:val="00A02EC2"/>
    <w:rsid w:val="00A04236"/>
    <w:rsid w:val="00A908C0"/>
    <w:rsid w:val="00AB18B4"/>
    <w:rsid w:val="00AC5E22"/>
    <w:rsid w:val="00B00B83"/>
    <w:rsid w:val="00B46C8E"/>
    <w:rsid w:val="00B55E1C"/>
    <w:rsid w:val="00B71383"/>
    <w:rsid w:val="00B80ADC"/>
    <w:rsid w:val="00B90FF3"/>
    <w:rsid w:val="00BB585B"/>
    <w:rsid w:val="00BF099B"/>
    <w:rsid w:val="00BF3056"/>
    <w:rsid w:val="00C113D7"/>
    <w:rsid w:val="00C13DE4"/>
    <w:rsid w:val="00C1675B"/>
    <w:rsid w:val="00C27B24"/>
    <w:rsid w:val="00C3422C"/>
    <w:rsid w:val="00C35627"/>
    <w:rsid w:val="00C40FF3"/>
    <w:rsid w:val="00C437C3"/>
    <w:rsid w:val="00C47CCF"/>
    <w:rsid w:val="00C62F0B"/>
    <w:rsid w:val="00CB0693"/>
    <w:rsid w:val="00CB6314"/>
    <w:rsid w:val="00CC4F6A"/>
    <w:rsid w:val="00CE2BBB"/>
    <w:rsid w:val="00D374C0"/>
    <w:rsid w:val="00D534CE"/>
    <w:rsid w:val="00D5694C"/>
    <w:rsid w:val="00D6002B"/>
    <w:rsid w:val="00D76B99"/>
    <w:rsid w:val="00D82E88"/>
    <w:rsid w:val="00D903F0"/>
    <w:rsid w:val="00DA623E"/>
    <w:rsid w:val="00DC2486"/>
    <w:rsid w:val="00DC4859"/>
    <w:rsid w:val="00DC5E25"/>
    <w:rsid w:val="00E16883"/>
    <w:rsid w:val="00E17890"/>
    <w:rsid w:val="00E402C8"/>
    <w:rsid w:val="00E6641E"/>
    <w:rsid w:val="00EB213D"/>
    <w:rsid w:val="00EC7E43"/>
    <w:rsid w:val="00ED30D3"/>
    <w:rsid w:val="00EE4D28"/>
    <w:rsid w:val="00F20418"/>
    <w:rsid w:val="00F215DF"/>
    <w:rsid w:val="00F77386"/>
    <w:rsid w:val="00FA7217"/>
    <w:rsid w:val="00FC1ADC"/>
    <w:rsid w:val="00FC53F8"/>
    <w:rsid w:val="00FD0E9A"/>
    <w:rsid w:val="00FD3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4FB53"/>
  <w15:chartTrackingRefBased/>
  <w15:docId w15:val="{64D25930-D999-408F-9709-C1D2236C5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51EB"/>
    <w:rPr>
      <w:color w:val="0563C1" w:themeColor="hyperlink"/>
      <w:u w:val="single"/>
    </w:rPr>
  </w:style>
  <w:style w:type="paragraph" w:styleId="ListParagraph">
    <w:name w:val="List Paragraph"/>
    <w:basedOn w:val="Normal"/>
    <w:uiPriority w:val="34"/>
    <w:qFormat/>
    <w:rsid w:val="001351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18559">
      <w:bodyDiv w:val="1"/>
      <w:marLeft w:val="0"/>
      <w:marRight w:val="0"/>
      <w:marTop w:val="0"/>
      <w:marBottom w:val="0"/>
      <w:divBdr>
        <w:top w:val="none" w:sz="0" w:space="0" w:color="auto"/>
        <w:left w:val="none" w:sz="0" w:space="0" w:color="auto"/>
        <w:bottom w:val="none" w:sz="0" w:space="0" w:color="auto"/>
        <w:right w:val="none" w:sz="0" w:space="0" w:color="auto"/>
      </w:divBdr>
    </w:div>
    <w:div w:id="146289575">
      <w:bodyDiv w:val="1"/>
      <w:marLeft w:val="0"/>
      <w:marRight w:val="0"/>
      <w:marTop w:val="0"/>
      <w:marBottom w:val="0"/>
      <w:divBdr>
        <w:top w:val="none" w:sz="0" w:space="0" w:color="auto"/>
        <w:left w:val="none" w:sz="0" w:space="0" w:color="auto"/>
        <w:bottom w:val="none" w:sz="0" w:space="0" w:color="auto"/>
        <w:right w:val="none" w:sz="0" w:space="0" w:color="auto"/>
      </w:divBdr>
    </w:div>
    <w:div w:id="1767116405">
      <w:bodyDiv w:val="1"/>
      <w:marLeft w:val="0"/>
      <w:marRight w:val="0"/>
      <w:marTop w:val="0"/>
      <w:marBottom w:val="0"/>
      <w:divBdr>
        <w:top w:val="none" w:sz="0" w:space="0" w:color="auto"/>
        <w:left w:val="none" w:sz="0" w:space="0" w:color="auto"/>
        <w:bottom w:val="none" w:sz="0" w:space="0" w:color="auto"/>
        <w:right w:val="none" w:sz="0" w:space="0" w:color="auto"/>
      </w:divBdr>
    </w:div>
    <w:div w:id="204852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hyperlink" Target="https://febs.onlinelibrary.wiley.com/doi/full/10.1111/febs.13166" TargetMode="External"/><Relationship Id="rId2" Type="http://schemas.openxmlformats.org/officeDocument/2006/relationships/styles" Target="styles.xml"/><Relationship Id="rId16" Type="http://schemas.openxmlformats.org/officeDocument/2006/relationships/hyperlink" Target="https://www.nature.com/articles/ncb1570"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hyperlink" Target="https://www.sciencedirect.com/science/article/pii/S096098221201189X" TargetMode="Externa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oleObject" Target="file:///F:\THESIS%20STUFF\NDJ%20TOTA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THESIS%20STUFF\NDJ%20TOTAL.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C(2)EN NDJ Test</a:t>
            </a:r>
          </a:p>
        </c:rich>
      </c:tx>
      <c:layout>
        <c:manualLayout>
          <c:xMode val="edge"/>
          <c:yMode val="edge"/>
          <c:x val="0.37532633420822398"/>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'C(2)EN'!$E$28:$G$28</c:f>
              <c:strCache>
                <c:ptCount val="2"/>
                <c:pt idx="0">
                  <c:v>117086/rodX-5</c:v>
                </c:pt>
                <c:pt idx="1">
                  <c:v>117086/TM6B</c:v>
                </c:pt>
              </c:strCache>
              <c:extLst/>
            </c:strRef>
          </c:cat>
          <c:val>
            <c:numRef>
              <c:f>'C(2)EN'!$H$13:$H$15</c:f>
              <c:numCache>
                <c:formatCode>General</c:formatCode>
                <c:ptCount val="2"/>
                <c:pt idx="0">
                  <c:v>28.14</c:v>
                </c:pt>
                <c:pt idx="1">
                  <c:v>0.5</c:v>
                </c:pt>
              </c:numCache>
              <c:extLst/>
            </c:numRef>
          </c:val>
          <c:extLst>
            <c:ext xmlns:c16="http://schemas.microsoft.com/office/drawing/2014/chart" uri="{C3380CC4-5D6E-409C-BE32-E72D297353CC}">
              <c16:uniqueId val="{00000000-52E0-462C-914F-68248AD95BD9}"/>
            </c:ext>
          </c:extLst>
        </c:ser>
        <c:dLbls>
          <c:dLblPos val="outEnd"/>
          <c:showLegendKey val="0"/>
          <c:showVal val="1"/>
          <c:showCatName val="0"/>
          <c:showSerName val="0"/>
          <c:showPercent val="0"/>
          <c:showBubbleSize val="0"/>
        </c:dLbls>
        <c:gapWidth val="219"/>
        <c:overlap val="-27"/>
        <c:axId val="386908544"/>
        <c:axId val="386908216"/>
      </c:barChart>
      <c:catAx>
        <c:axId val="38690854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6908216"/>
        <c:crosses val="autoZero"/>
        <c:auto val="1"/>
        <c:lblAlgn val="ctr"/>
        <c:lblOffset val="100"/>
        <c:noMultiLvlLbl val="0"/>
      </c:catAx>
      <c:valAx>
        <c:axId val="386908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Progeny</a:t>
                </a:r>
                <a:r>
                  <a:rPr lang="en-US" baseline="0"/>
                  <a:t> per male</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69085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C(4)RM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v>117086/rodX-5</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'C(4)RM'!$B$12:$C$12</c:f>
              <c:strCache>
                <c:ptCount val="2"/>
                <c:pt idx="0">
                  <c:v>ci eyR</c:v>
                </c:pt>
                <c:pt idx="1">
                  <c:v>++</c:v>
                </c:pt>
              </c:strCache>
            </c:strRef>
          </c:cat>
          <c:val>
            <c:numRef>
              <c:f>'C(4)RM'!$G$8:$H$8</c:f>
              <c:numCache>
                <c:formatCode>0.00</c:formatCode>
                <c:ptCount val="2"/>
                <c:pt idx="0">
                  <c:v>6.7542213883677302</c:v>
                </c:pt>
                <c:pt idx="1">
                  <c:v>93.245778611632275</c:v>
                </c:pt>
              </c:numCache>
            </c:numRef>
          </c:val>
          <c:extLst>
            <c:ext xmlns:c16="http://schemas.microsoft.com/office/drawing/2014/chart" uri="{C3380CC4-5D6E-409C-BE32-E72D297353CC}">
              <c16:uniqueId val="{00000000-0A15-4363-AB9F-7CDB9D443852}"/>
            </c:ext>
          </c:extLst>
        </c:ser>
        <c:ser>
          <c:idx val="2"/>
          <c:order val="1"/>
          <c:tx>
            <c:v>bubR1-KEN single mutant</c:v>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'C(4)RM'!$H$29:$I$29</c:f>
              <c:numCache>
                <c:formatCode>0.00</c:formatCode>
                <c:ptCount val="2"/>
                <c:pt idx="0">
                  <c:v>3.5830618892508146</c:v>
                </c:pt>
                <c:pt idx="1">
                  <c:v>96.416938110749186</c:v>
                </c:pt>
              </c:numCache>
            </c:numRef>
          </c:val>
          <c:extLst>
            <c:ext xmlns:c16="http://schemas.microsoft.com/office/drawing/2014/chart" uri="{C3380CC4-5D6E-409C-BE32-E72D297353CC}">
              <c16:uniqueId val="{00000001-0A15-4363-AB9F-7CDB9D443852}"/>
            </c:ext>
          </c:extLst>
        </c:ser>
        <c:ser>
          <c:idx val="1"/>
          <c:order val="2"/>
          <c:tx>
            <c:v>117086/TM6B</c:v>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'C(4)RM'!$B$12:$C$12</c:f>
              <c:strCache>
                <c:ptCount val="2"/>
                <c:pt idx="0">
                  <c:v>ci eyR</c:v>
                </c:pt>
                <c:pt idx="1">
                  <c:v>++</c:v>
                </c:pt>
              </c:strCache>
            </c:strRef>
          </c:cat>
          <c:val>
            <c:numRef>
              <c:f>'C(4)RM'!$H$17:$I$17</c:f>
              <c:numCache>
                <c:formatCode>0.00</c:formatCode>
                <c:ptCount val="2"/>
                <c:pt idx="0">
                  <c:v>0.13623978201634876</c:v>
                </c:pt>
                <c:pt idx="1">
                  <c:v>99.863760217983653</c:v>
                </c:pt>
              </c:numCache>
            </c:numRef>
          </c:val>
          <c:extLst>
            <c:ext xmlns:c16="http://schemas.microsoft.com/office/drawing/2014/chart" uri="{C3380CC4-5D6E-409C-BE32-E72D297353CC}">
              <c16:uniqueId val="{00000002-0A15-4363-AB9F-7CDB9D443852}"/>
            </c:ext>
          </c:extLst>
        </c:ser>
        <c:dLbls>
          <c:dLblPos val="outEnd"/>
          <c:showLegendKey val="0"/>
          <c:showVal val="1"/>
          <c:showCatName val="0"/>
          <c:showSerName val="0"/>
          <c:showPercent val="0"/>
          <c:showBubbleSize val="0"/>
        </c:dLbls>
        <c:gapWidth val="219"/>
        <c:overlap val="-27"/>
        <c:axId val="386910512"/>
        <c:axId val="386909528"/>
      </c:barChart>
      <c:catAx>
        <c:axId val="386910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6909528"/>
        <c:crosses val="autoZero"/>
        <c:auto val="1"/>
        <c:lblAlgn val="ctr"/>
        <c:lblOffset val="100"/>
        <c:noMultiLvlLbl val="0"/>
      </c:catAx>
      <c:valAx>
        <c:axId val="386909528"/>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r>
                  <a:rPr lang="en-US" baseline="0"/>
                  <a:t> of Progeny</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69105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4754</Words>
  <Characters>27099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Mihealsick</dc:creator>
  <cp:keywords/>
  <dc:description/>
  <cp:lastModifiedBy>Bonnie Mihealsick</cp:lastModifiedBy>
  <cp:revision>2</cp:revision>
  <dcterms:created xsi:type="dcterms:W3CDTF">2018-07-26T08:03:00Z</dcterms:created>
  <dcterms:modified xsi:type="dcterms:W3CDTF">2018-07-26T08:03:00Z</dcterms:modified>
</cp:coreProperties>
</file>