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47718" w14:textId="44BEAF27" w:rsidR="0073781D" w:rsidRPr="006F78B6" w:rsidRDefault="0073781D" w:rsidP="00756451">
      <w:pPr>
        <w:jc w:val="center"/>
        <w:rPr>
          <w:b/>
          <w:bCs/>
        </w:rPr>
      </w:pPr>
      <w:bookmarkStart w:id="0" w:name="_Hlk99453885"/>
      <w:r>
        <w:rPr>
          <w:b/>
          <w:bCs/>
        </w:rPr>
        <w:t xml:space="preserve">EXCHANGE AND SOCIAL INTERACTION IN THE TENNESSEE RIVER VALLEY: A GEOSPATIAL APPROACH TO THE ANALYSIS OF </w:t>
      </w:r>
      <w:r w:rsidR="009D1CB4">
        <w:rPr>
          <w:b/>
          <w:bCs/>
        </w:rPr>
        <w:t>LATE ARCHAIC ARCHAEOLOGICAL SITES</w:t>
      </w:r>
    </w:p>
    <w:p w14:paraId="09305316" w14:textId="1DF016F6" w:rsidR="00756451" w:rsidRDefault="00756451" w:rsidP="00756451">
      <w:pPr>
        <w:jc w:val="center"/>
      </w:pPr>
    </w:p>
    <w:p w14:paraId="1EAD960A" w14:textId="0461B9BB" w:rsidR="00756451" w:rsidRDefault="00756451" w:rsidP="00756451">
      <w:pPr>
        <w:jc w:val="center"/>
      </w:pPr>
    </w:p>
    <w:p w14:paraId="341EE1F9" w14:textId="1FCFD949" w:rsidR="00756451" w:rsidRDefault="00756451" w:rsidP="00756451">
      <w:pPr>
        <w:jc w:val="center"/>
      </w:pPr>
    </w:p>
    <w:p w14:paraId="03CF9878" w14:textId="4E18E9FE" w:rsidR="00756451" w:rsidRDefault="00756451" w:rsidP="00756451">
      <w:pPr>
        <w:jc w:val="center"/>
      </w:pPr>
    </w:p>
    <w:p w14:paraId="2CD58A2B" w14:textId="2C837F07" w:rsidR="00756451" w:rsidRDefault="00756451" w:rsidP="00756451">
      <w:pPr>
        <w:jc w:val="center"/>
      </w:pPr>
    </w:p>
    <w:p w14:paraId="4BAD07E2" w14:textId="481448DC" w:rsidR="00756451" w:rsidRDefault="00756451" w:rsidP="00756451">
      <w:pPr>
        <w:jc w:val="center"/>
      </w:pPr>
    </w:p>
    <w:p w14:paraId="4D3BFF01" w14:textId="11B2B676" w:rsidR="00756451" w:rsidRDefault="00756451" w:rsidP="00756451">
      <w:pPr>
        <w:jc w:val="center"/>
      </w:pPr>
    </w:p>
    <w:p w14:paraId="100E9254" w14:textId="58C8ECEE" w:rsidR="00756451" w:rsidRPr="006F78B6" w:rsidRDefault="00756451" w:rsidP="00756451">
      <w:pPr>
        <w:jc w:val="center"/>
        <w:rPr>
          <w:b/>
          <w:bCs/>
        </w:rPr>
      </w:pPr>
      <w:r w:rsidRPr="006F78B6">
        <w:rPr>
          <w:b/>
          <w:bCs/>
        </w:rPr>
        <w:t>A Thesis Presented for the</w:t>
      </w:r>
    </w:p>
    <w:p w14:paraId="2F36470C" w14:textId="71B69752" w:rsidR="00756451" w:rsidRPr="006F78B6" w:rsidRDefault="00756451" w:rsidP="00756451">
      <w:pPr>
        <w:jc w:val="center"/>
        <w:rPr>
          <w:b/>
          <w:bCs/>
        </w:rPr>
      </w:pPr>
      <w:r w:rsidRPr="006F78B6">
        <w:rPr>
          <w:b/>
          <w:bCs/>
        </w:rPr>
        <w:t>Master of Arts</w:t>
      </w:r>
    </w:p>
    <w:p w14:paraId="04D826F2" w14:textId="2C54A27E" w:rsidR="00756451" w:rsidRPr="006F78B6" w:rsidRDefault="00756451" w:rsidP="00756451">
      <w:pPr>
        <w:jc w:val="center"/>
        <w:rPr>
          <w:b/>
          <w:bCs/>
        </w:rPr>
      </w:pPr>
      <w:r w:rsidRPr="006F78B6">
        <w:rPr>
          <w:b/>
          <w:bCs/>
        </w:rPr>
        <w:t>Degree</w:t>
      </w:r>
    </w:p>
    <w:p w14:paraId="45EA8368" w14:textId="7B792A5B" w:rsidR="00756451" w:rsidRPr="006F78B6" w:rsidRDefault="00756451" w:rsidP="00756451">
      <w:pPr>
        <w:jc w:val="center"/>
        <w:rPr>
          <w:b/>
          <w:bCs/>
        </w:rPr>
      </w:pPr>
      <w:r w:rsidRPr="006F78B6">
        <w:rPr>
          <w:b/>
          <w:bCs/>
        </w:rPr>
        <w:t>The University of Tennessee, Knoxville</w:t>
      </w:r>
    </w:p>
    <w:p w14:paraId="725ACDBB" w14:textId="209375B2" w:rsidR="00756451" w:rsidRDefault="00756451" w:rsidP="00756451">
      <w:pPr>
        <w:jc w:val="center"/>
      </w:pPr>
    </w:p>
    <w:p w14:paraId="541703C1" w14:textId="11F7F801" w:rsidR="00756451" w:rsidRDefault="00756451" w:rsidP="00756451">
      <w:pPr>
        <w:jc w:val="center"/>
      </w:pPr>
    </w:p>
    <w:p w14:paraId="70F1FFA0" w14:textId="0EE87EFC" w:rsidR="00756451" w:rsidRDefault="00756451" w:rsidP="00756451">
      <w:pPr>
        <w:jc w:val="center"/>
      </w:pPr>
    </w:p>
    <w:p w14:paraId="085C45B8" w14:textId="56EB51D9" w:rsidR="00756451" w:rsidRDefault="00756451" w:rsidP="00756451">
      <w:pPr>
        <w:jc w:val="center"/>
      </w:pPr>
    </w:p>
    <w:p w14:paraId="1CAFDFE7" w14:textId="222D743E" w:rsidR="00756451" w:rsidRDefault="00756451" w:rsidP="00756451">
      <w:pPr>
        <w:jc w:val="center"/>
      </w:pPr>
    </w:p>
    <w:p w14:paraId="44D12166" w14:textId="25FB2CB5" w:rsidR="00756451" w:rsidRDefault="00756451" w:rsidP="00756451">
      <w:pPr>
        <w:jc w:val="center"/>
      </w:pPr>
    </w:p>
    <w:p w14:paraId="2FEEEFC0" w14:textId="7C7063FA" w:rsidR="00756451" w:rsidRDefault="00756451" w:rsidP="00756451">
      <w:pPr>
        <w:jc w:val="center"/>
      </w:pPr>
    </w:p>
    <w:p w14:paraId="7EB855BE" w14:textId="00BE57D5" w:rsidR="00756451" w:rsidRDefault="00756451" w:rsidP="00756451">
      <w:pPr>
        <w:jc w:val="center"/>
      </w:pPr>
    </w:p>
    <w:p w14:paraId="213C38F5" w14:textId="1E61D9C9" w:rsidR="00756451" w:rsidRDefault="00756451" w:rsidP="00756451">
      <w:pPr>
        <w:jc w:val="center"/>
      </w:pPr>
    </w:p>
    <w:p w14:paraId="2AECBDA3" w14:textId="5733EE97" w:rsidR="00756451" w:rsidRDefault="00756451" w:rsidP="00756451">
      <w:pPr>
        <w:jc w:val="center"/>
      </w:pPr>
    </w:p>
    <w:p w14:paraId="7E550D47" w14:textId="1FEB4D0A" w:rsidR="00756451" w:rsidRDefault="00756451" w:rsidP="00756451">
      <w:pPr>
        <w:jc w:val="center"/>
      </w:pPr>
    </w:p>
    <w:p w14:paraId="0EA85D2D" w14:textId="6C0B42B0" w:rsidR="00756451" w:rsidRDefault="00756451" w:rsidP="000033A4"/>
    <w:p w14:paraId="070A54C0" w14:textId="3261F223" w:rsidR="00756451" w:rsidRDefault="00756451" w:rsidP="00756451">
      <w:pPr>
        <w:jc w:val="center"/>
      </w:pPr>
    </w:p>
    <w:p w14:paraId="7292FEE1" w14:textId="2FE51FFC" w:rsidR="00756451" w:rsidRPr="006F78B6" w:rsidRDefault="00756451" w:rsidP="00756451">
      <w:pPr>
        <w:jc w:val="center"/>
        <w:rPr>
          <w:b/>
          <w:bCs/>
        </w:rPr>
      </w:pPr>
      <w:r w:rsidRPr="006F78B6">
        <w:rPr>
          <w:b/>
          <w:bCs/>
        </w:rPr>
        <w:t>Justin S</w:t>
      </w:r>
      <w:r w:rsidR="00D824DF">
        <w:rPr>
          <w:b/>
          <w:bCs/>
        </w:rPr>
        <w:t>.</w:t>
      </w:r>
      <w:r w:rsidRPr="006F78B6">
        <w:rPr>
          <w:b/>
          <w:bCs/>
        </w:rPr>
        <w:t xml:space="preserve"> Bailey</w:t>
      </w:r>
    </w:p>
    <w:p w14:paraId="1DA606DD" w14:textId="26F279CE" w:rsidR="00756451" w:rsidRPr="006F78B6" w:rsidRDefault="005B2CDA" w:rsidP="00756451">
      <w:pPr>
        <w:jc w:val="center"/>
        <w:rPr>
          <w:b/>
          <w:bCs/>
        </w:rPr>
      </w:pPr>
      <w:r>
        <w:rPr>
          <w:b/>
          <w:bCs/>
        </w:rPr>
        <w:t>August</w:t>
      </w:r>
      <w:r w:rsidR="00756451" w:rsidRPr="006F78B6">
        <w:rPr>
          <w:b/>
          <w:bCs/>
        </w:rPr>
        <w:t xml:space="preserve"> 2022</w:t>
      </w:r>
    </w:p>
    <w:p w14:paraId="12CAC162" w14:textId="12A19E73" w:rsidR="00756451" w:rsidRPr="006F78B6" w:rsidRDefault="00756451" w:rsidP="009178CB">
      <w:pPr>
        <w:jc w:val="center"/>
        <w:rPr>
          <w:b/>
          <w:bCs/>
        </w:rPr>
      </w:pPr>
      <w:r w:rsidRPr="006F78B6">
        <w:rPr>
          <w:b/>
          <w:bCs/>
        </w:rPr>
        <w:lastRenderedPageBreak/>
        <w:t>D</w:t>
      </w:r>
      <w:r w:rsidR="000033A4">
        <w:rPr>
          <w:b/>
          <w:bCs/>
        </w:rPr>
        <w:t>EDICATION</w:t>
      </w:r>
    </w:p>
    <w:p w14:paraId="2AEEEADD" w14:textId="7AE47FAE" w:rsidR="009178CB" w:rsidRPr="00CB43B4" w:rsidRDefault="005512BE" w:rsidP="00CB43B4">
      <w:pPr>
        <w:spacing w:line="480" w:lineRule="auto"/>
        <w:ind w:firstLine="720"/>
      </w:pPr>
      <w:r w:rsidRPr="00CB43B4">
        <w:t xml:space="preserve">This </w:t>
      </w:r>
      <w:r w:rsidR="00CB43B4" w:rsidRPr="00CB43B4">
        <w:t>thesis</w:t>
      </w:r>
      <w:r w:rsidRPr="00CB43B4">
        <w:t xml:space="preserve"> is dedicated to the memory of my late grandfather, Edward </w:t>
      </w:r>
      <w:r w:rsidR="00984A0C">
        <w:t xml:space="preserve">M. </w:t>
      </w:r>
      <w:proofErr w:type="spellStart"/>
      <w:r w:rsidRPr="00CB43B4">
        <w:t>Satkoski</w:t>
      </w:r>
      <w:proofErr w:type="spellEnd"/>
      <w:r w:rsidRPr="00CB43B4">
        <w:t xml:space="preserve"> Jr.</w:t>
      </w:r>
      <w:r w:rsidR="008C2191">
        <w:t>,</w:t>
      </w:r>
      <w:r w:rsidR="0025563A">
        <w:t xml:space="preserve"> a modest, principled farmer who knew what it meant to be resilient</w:t>
      </w:r>
      <w:r w:rsidR="002A1E03">
        <w:t>,</w:t>
      </w:r>
      <w:r w:rsidR="0025563A">
        <w:t xml:space="preserve"> </w:t>
      </w:r>
      <w:r w:rsidR="008C2191">
        <w:t>f</w:t>
      </w:r>
      <w:r w:rsidRPr="00CB43B4">
        <w:t>or instilling the values of education and travel.</w:t>
      </w:r>
      <w:r w:rsidR="00984A0C">
        <w:t xml:space="preserve"> And to my mother, Jacqueline M. Bailey </w:t>
      </w:r>
      <w:r w:rsidR="00C27729">
        <w:t xml:space="preserve">for your unconditional love and support and </w:t>
      </w:r>
      <w:r w:rsidR="002A1E03">
        <w:t xml:space="preserve">for </w:t>
      </w:r>
      <w:r w:rsidR="00984A0C">
        <w:t>ensuring homework took priority over play</w:t>
      </w:r>
      <w:r w:rsidR="00C27729">
        <w:t>.</w:t>
      </w:r>
    </w:p>
    <w:p w14:paraId="77940158" w14:textId="77777777" w:rsidR="009178CB" w:rsidRDefault="009178CB" w:rsidP="00756451"/>
    <w:p w14:paraId="3B21DFE8" w14:textId="77777777" w:rsidR="009178CB" w:rsidRDefault="009178CB" w:rsidP="00756451"/>
    <w:p w14:paraId="5A4CB39E" w14:textId="77777777" w:rsidR="009178CB" w:rsidRDefault="009178CB" w:rsidP="00756451"/>
    <w:p w14:paraId="7887D786" w14:textId="77777777" w:rsidR="009178CB" w:rsidRDefault="009178CB" w:rsidP="00756451"/>
    <w:p w14:paraId="3542DAC7" w14:textId="77777777" w:rsidR="009178CB" w:rsidRDefault="009178CB" w:rsidP="00756451"/>
    <w:p w14:paraId="1F254B92" w14:textId="77777777" w:rsidR="009178CB" w:rsidRDefault="009178CB" w:rsidP="00756451"/>
    <w:p w14:paraId="0F4E6714" w14:textId="77777777" w:rsidR="009178CB" w:rsidRDefault="009178CB" w:rsidP="00756451"/>
    <w:p w14:paraId="04F6C749" w14:textId="77777777" w:rsidR="009178CB" w:rsidRDefault="009178CB" w:rsidP="00756451"/>
    <w:p w14:paraId="02CB53C8" w14:textId="77777777" w:rsidR="009178CB" w:rsidRDefault="009178CB" w:rsidP="00756451"/>
    <w:p w14:paraId="08FD1CED" w14:textId="77777777" w:rsidR="009178CB" w:rsidRDefault="009178CB" w:rsidP="00756451"/>
    <w:p w14:paraId="76EC90E7" w14:textId="77777777" w:rsidR="009178CB" w:rsidRDefault="009178CB" w:rsidP="00756451"/>
    <w:p w14:paraId="0374664A" w14:textId="77777777" w:rsidR="009178CB" w:rsidRDefault="009178CB" w:rsidP="00756451"/>
    <w:p w14:paraId="380BAE83" w14:textId="77777777" w:rsidR="009178CB" w:rsidRDefault="009178CB" w:rsidP="00756451"/>
    <w:p w14:paraId="396EEA69" w14:textId="77777777" w:rsidR="009178CB" w:rsidRDefault="009178CB" w:rsidP="00756451"/>
    <w:p w14:paraId="44146A03" w14:textId="77777777" w:rsidR="009178CB" w:rsidRDefault="009178CB" w:rsidP="00756451"/>
    <w:p w14:paraId="03A4DD00" w14:textId="77777777" w:rsidR="009178CB" w:rsidRDefault="009178CB" w:rsidP="00756451"/>
    <w:p w14:paraId="47F9E537" w14:textId="77777777" w:rsidR="009178CB" w:rsidRDefault="009178CB" w:rsidP="00756451"/>
    <w:p w14:paraId="717F5B32" w14:textId="77777777" w:rsidR="009178CB" w:rsidRDefault="009178CB" w:rsidP="00756451"/>
    <w:p w14:paraId="04E6DB78" w14:textId="77777777" w:rsidR="009178CB" w:rsidRDefault="009178CB" w:rsidP="00756451"/>
    <w:p w14:paraId="2F2900D8" w14:textId="77777777" w:rsidR="009178CB" w:rsidRDefault="009178CB" w:rsidP="00756451"/>
    <w:p w14:paraId="7BCDAE77" w14:textId="77777777" w:rsidR="009178CB" w:rsidRDefault="009178CB" w:rsidP="00756451"/>
    <w:p w14:paraId="0881AB6F" w14:textId="77777777" w:rsidR="009178CB" w:rsidRDefault="009178CB" w:rsidP="00756451"/>
    <w:p w14:paraId="34749698" w14:textId="68B90809" w:rsidR="00756451" w:rsidRPr="006F78B6" w:rsidRDefault="00756451" w:rsidP="009178CB">
      <w:pPr>
        <w:jc w:val="center"/>
        <w:rPr>
          <w:b/>
          <w:bCs/>
        </w:rPr>
      </w:pPr>
      <w:r w:rsidRPr="006F78B6">
        <w:rPr>
          <w:b/>
          <w:bCs/>
        </w:rPr>
        <w:lastRenderedPageBreak/>
        <w:t>A</w:t>
      </w:r>
      <w:r w:rsidR="000033A4">
        <w:rPr>
          <w:b/>
          <w:bCs/>
        </w:rPr>
        <w:t>CKNOWLEDGEMENTS</w:t>
      </w:r>
    </w:p>
    <w:p w14:paraId="6A0D6C4A" w14:textId="200055B6" w:rsidR="009178CB" w:rsidRDefault="009178CB" w:rsidP="009178CB">
      <w:pPr>
        <w:jc w:val="center"/>
      </w:pPr>
    </w:p>
    <w:p w14:paraId="2F9C2E19" w14:textId="5D32EACE" w:rsidR="009178CB" w:rsidRPr="002A1E03" w:rsidRDefault="00B3206E" w:rsidP="002A1E03">
      <w:pPr>
        <w:spacing w:line="480" w:lineRule="auto"/>
      </w:pPr>
      <w:r>
        <w:tab/>
      </w:r>
      <w:r w:rsidR="00CD02F9">
        <w:t>I am grateful for the many people who have supported me in the process of writing this thesis</w:t>
      </w:r>
      <w:r w:rsidR="00C97D9B">
        <w:t xml:space="preserve"> and in my pursuit </w:t>
      </w:r>
      <w:r w:rsidR="00B2386C">
        <w:t>of</w:t>
      </w:r>
      <w:r w:rsidR="00C97D9B">
        <w:t xml:space="preserve"> archaeology</w:t>
      </w:r>
      <w:r w:rsidR="00CD02F9">
        <w:t>. First, thank you to my</w:t>
      </w:r>
      <w:r w:rsidR="0001784A">
        <w:t xml:space="preserve"> committee—</w:t>
      </w:r>
      <w:r>
        <w:t>Dr. Benjamin M. Auerbach</w:t>
      </w:r>
      <w:r w:rsidR="0001784A">
        <w:t>, Dr. David G. Anderson, Dr. Graciela S. Cabana</w:t>
      </w:r>
      <w:r w:rsidR="000B1F4D">
        <w:t xml:space="preserve">, and Dr. Kandace D. </w:t>
      </w:r>
      <w:proofErr w:type="spellStart"/>
      <w:r w:rsidR="000B1F4D">
        <w:t>Hollenbach</w:t>
      </w:r>
      <w:proofErr w:type="spellEnd"/>
      <w:r w:rsidR="0001784A">
        <w:t>—for their guidance</w:t>
      </w:r>
      <w:r w:rsidR="00C97D9B">
        <w:t xml:space="preserve">, encouragement, and </w:t>
      </w:r>
      <w:r w:rsidR="009A58C4">
        <w:t>constructive feedback</w:t>
      </w:r>
      <w:r w:rsidR="0001784A">
        <w:t xml:space="preserve">. </w:t>
      </w:r>
      <w:r w:rsidR="00C97D9B">
        <w:t>Dr. Auerbach has been a</w:t>
      </w:r>
      <w:r w:rsidR="008B1308">
        <w:t xml:space="preserve"> remarkable</w:t>
      </w:r>
      <w:r w:rsidR="00C97D9B">
        <w:t xml:space="preserve"> advisor and</w:t>
      </w:r>
      <w:r w:rsidR="00773E5B">
        <w:t xml:space="preserve"> supported my</w:t>
      </w:r>
      <w:r w:rsidR="00C97D9B">
        <w:t xml:space="preserve"> </w:t>
      </w:r>
      <w:r w:rsidR="00773E5B">
        <w:t>academic development every step of the way.</w:t>
      </w:r>
      <w:r w:rsidR="00C97D9B">
        <w:t xml:space="preserve"> </w:t>
      </w:r>
      <w:r w:rsidR="00A67D1D">
        <w:t>H</w:t>
      </w:r>
      <w:r w:rsidR="008B1308">
        <w:t>o</w:t>
      </w:r>
      <w:r w:rsidR="00A67D1D">
        <w:t>ward Cyr</w:t>
      </w:r>
      <w:r w:rsidR="00D80F88">
        <w:t xml:space="preserve"> has been an incredibly helpful mentor and friend over the years and assisted me with my analyses </w:t>
      </w:r>
      <w:r w:rsidR="002876AD">
        <w:t xml:space="preserve">and maps </w:t>
      </w:r>
      <w:r w:rsidR="00D80F88">
        <w:t>in ArcGIS Pro</w:t>
      </w:r>
      <w:r w:rsidR="00A67D1D">
        <w:t>.</w:t>
      </w:r>
      <w:r w:rsidR="004E11F1">
        <w:t xml:space="preserve"> </w:t>
      </w:r>
      <w:r w:rsidR="00D80F88">
        <w:t xml:space="preserve">Sincere thanks to </w:t>
      </w:r>
      <w:r w:rsidR="004E11F1">
        <w:t xml:space="preserve">Dr. Ellen M. </w:t>
      </w:r>
      <w:proofErr w:type="spellStart"/>
      <w:r w:rsidR="004E11F1">
        <w:t>Lofaro</w:t>
      </w:r>
      <w:proofErr w:type="spellEnd"/>
      <w:r w:rsidR="00D80F88">
        <w:t xml:space="preserve"> who helped </w:t>
      </w:r>
      <w:r w:rsidR="004B6D52">
        <w:t xml:space="preserve">facilitate and </w:t>
      </w:r>
      <w:r w:rsidR="00D80F88">
        <w:t xml:space="preserve">organize the important discussions with </w:t>
      </w:r>
      <w:r w:rsidR="004B6D52">
        <w:t>several</w:t>
      </w:r>
      <w:r w:rsidR="00D80F88">
        <w:t xml:space="preserve"> southeastern Native American tribal nations.</w:t>
      </w:r>
      <w:r w:rsidR="008B1308">
        <w:t xml:space="preserve"> Paige </w:t>
      </w:r>
      <w:proofErr w:type="spellStart"/>
      <w:r w:rsidR="008B1308">
        <w:t>Silcox</w:t>
      </w:r>
      <w:proofErr w:type="spellEnd"/>
      <w:r w:rsidR="008B1308">
        <w:t xml:space="preserve"> at the Tennessee Division of Archaeology (TDOA) was generous with her time and helpful </w:t>
      </w:r>
      <w:r w:rsidR="00B2386C">
        <w:t>in</w:t>
      </w:r>
      <w:r w:rsidR="008B1308">
        <w:t xml:space="preserve"> navigating me through the site files at TDOA.</w:t>
      </w:r>
      <w:r w:rsidR="002A1E03">
        <w:t xml:space="preserve"> </w:t>
      </w:r>
      <w:r w:rsidR="00C64C10">
        <w:rPr>
          <w:rFonts w:cs="Times New Roman"/>
          <w:szCs w:val="24"/>
        </w:rPr>
        <w:t xml:space="preserve">Dr. Timothy M. Baumann </w:t>
      </w:r>
      <w:r w:rsidR="00674ADE">
        <w:rPr>
          <w:rFonts w:cs="Times New Roman"/>
          <w:szCs w:val="24"/>
        </w:rPr>
        <w:t>was gracious with his time and helped navigate the collections</w:t>
      </w:r>
      <w:r w:rsidR="00903277">
        <w:rPr>
          <w:rFonts w:cs="Times New Roman"/>
          <w:szCs w:val="24"/>
        </w:rPr>
        <w:t xml:space="preserve"> at the </w:t>
      </w:r>
      <w:r w:rsidR="00903277" w:rsidRPr="00C64C10">
        <w:rPr>
          <w:rFonts w:cs="Times New Roman"/>
          <w:szCs w:val="24"/>
        </w:rPr>
        <w:t>Frank H. McClung Museum of Natural History and Culture at the University of</w:t>
      </w:r>
      <w:r w:rsidR="00903277">
        <w:rPr>
          <w:rFonts w:cs="Times New Roman"/>
          <w:szCs w:val="24"/>
        </w:rPr>
        <w:t xml:space="preserve"> </w:t>
      </w:r>
      <w:r w:rsidR="00903277" w:rsidRPr="00C64C10">
        <w:rPr>
          <w:rFonts w:cs="Times New Roman"/>
          <w:szCs w:val="24"/>
        </w:rPr>
        <w:t>Tennessee</w:t>
      </w:r>
      <w:r w:rsidR="00674ADE">
        <w:rPr>
          <w:rFonts w:cs="Times New Roman"/>
          <w:szCs w:val="24"/>
        </w:rPr>
        <w:t xml:space="preserve">. I also wish to express sincere thanks to my fellow graduate student Garrett </w:t>
      </w:r>
      <w:proofErr w:type="spellStart"/>
      <w:r w:rsidR="00674ADE">
        <w:rPr>
          <w:rFonts w:cs="Times New Roman"/>
          <w:szCs w:val="24"/>
        </w:rPr>
        <w:t>Wamack</w:t>
      </w:r>
      <w:proofErr w:type="spellEnd"/>
      <w:r w:rsidR="00674ADE">
        <w:rPr>
          <w:rFonts w:cs="Times New Roman"/>
          <w:szCs w:val="24"/>
        </w:rPr>
        <w:t xml:space="preserve"> for </w:t>
      </w:r>
      <w:r w:rsidR="000B1F4D">
        <w:rPr>
          <w:rFonts w:cs="Times New Roman"/>
          <w:szCs w:val="24"/>
        </w:rPr>
        <w:t xml:space="preserve">his </w:t>
      </w:r>
      <w:r w:rsidR="002A1E03">
        <w:rPr>
          <w:rFonts w:cs="Times New Roman"/>
          <w:szCs w:val="24"/>
        </w:rPr>
        <w:t>help</w:t>
      </w:r>
      <w:r w:rsidR="00674ADE">
        <w:rPr>
          <w:rFonts w:cs="Times New Roman"/>
          <w:szCs w:val="24"/>
        </w:rPr>
        <w:t xml:space="preserve"> with the digitized files at the McClung.</w:t>
      </w:r>
      <w:r w:rsidR="00037EB6">
        <w:rPr>
          <w:rFonts w:cs="Times New Roman"/>
          <w:szCs w:val="24"/>
        </w:rPr>
        <w:t xml:space="preserve"> W. Micha</w:t>
      </w:r>
      <w:r w:rsidR="000B1F4D">
        <w:rPr>
          <w:rFonts w:cs="Times New Roman"/>
          <w:szCs w:val="24"/>
        </w:rPr>
        <w:t xml:space="preserve">el </w:t>
      </w:r>
      <w:r w:rsidR="00037EB6">
        <w:rPr>
          <w:rFonts w:cs="Times New Roman"/>
          <w:szCs w:val="24"/>
        </w:rPr>
        <w:t>Gear and Kathleen O’Neal Gear have been a tremendous source of inspiration over the years</w:t>
      </w:r>
      <w:r w:rsidR="002A1E03">
        <w:rPr>
          <w:rFonts w:cs="Times New Roman"/>
          <w:szCs w:val="24"/>
        </w:rPr>
        <w:t>,</w:t>
      </w:r>
      <w:r w:rsidR="00037EB6">
        <w:rPr>
          <w:rFonts w:cs="Times New Roman"/>
          <w:szCs w:val="24"/>
        </w:rPr>
        <w:t xml:space="preserve"> and their encouragement </w:t>
      </w:r>
      <w:r w:rsidR="00773E5B">
        <w:rPr>
          <w:rFonts w:cs="Times New Roman"/>
          <w:szCs w:val="24"/>
        </w:rPr>
        <w:t>to continue to pursue anthropology, archaeology, and writing ha</w:t>
      </w:r>
      <w:r w:rsidR="00B2386C">
        <w:rPr>
          <w:rFonts w:cs="Times New Roman"/>
          <w:szCs w:val="24"/>
        </w:rPr>
        <w:t>s</w:t>
      </w:r>
      <w:r w:rsidR="00773E5B">
        <w:rPr>
          <w:rFonts w:cs="Times New Roman"/>
          <w:szCs w:val="24"/>
        </w:rPr>
        <w:t xml:space="preserve"> made a lasting impression on me.</w:t>
      </w:r>
    </w:p>
    <w:p w14:paraId="3283B1EE" w14:textId="05BA896D" w:rsidR="00EB75FA" w:rsidRPr="005A18AD" w:rsidRDefault="002A1E03" w:rsidP="005A18AD">
      <w:pPr>
        <w:spacing w:line="480" w:lineRule="auto"/>
        <w:ind w:firstLine="720"/>
        <w:rPr>
          <w:rFonts w:cs="Times New Roman"/>
          <w:szCs w:val="24"/>
        </w:rPr>
      </w:pPr>
      <w:r>
        <w:rPr>
          <w:rFonts w:cs="Times New Roman"/>
          <w:szCs w:val="24"/>
        </w:rPr>
        <w:t>M</w:t>
      </w:r>
      <w:r w:rsidR="0069263D">
        <w:rPr>
          <w:rFonts w:cs="Times New Roman"/>
          <w:szCs w:val="24"/>
        </w:rPr>
        <w:t>y parents</w:t>
      </w:r>
      <w:r w:rsidR="0032591D">
        <w:rPr>
          <w:rFonts w:cs="Times New Roman"/>
          <w:szCs w:val="24"/>
        </w:rPr>
        <w:t>,</w:t>
      </w:r>
      <w:r w:rsidR="00E77348">
        <w:rPr>
          <w:rFonts w:cs="Times New Roman"/>
          <w:szCs w:val="24"/>
        </w:rPr>
        <w:t xml:space="preserve"> Jackie and Mark Bailey</w:t>
      </w:r>
      <w:r>
        <w:rPr>
          <w:rFonts w:cs="Times New Roman"/>
          <w:szCs w:val="24"/>
        </w:rPr>
        <w:t xml:space="preserve"> </w:t>
      </w:r>
      <w:r w:rsidR="0032591D">
        <w:rPr>
          <w:rFonts w:cs="Times New Roman"/>
          <w:szCs w:val="24"/>
        </w:rPr>
        <w:t>ha</w:t>
      </w:r>
      <w:r w:rsidR="00B2386C">
        <w:rPr>
          <w:rFonts w:cs="Times New Roman"/>
          <w:szCs w:val="24"/>
        </w:rPr>
        <w:t>ve</w:t>
      </w:r>
      <w:r w:rsidR="0032591D">
        <w:rPr>
          <w:rFonts w:cs="Times New Roman"/>
          <w:szCs w:val="24"/>
        </w:rPr>
        <w:t xml:space="preserve"> provided me with endless </w:t>
      </w:r>
      <w:r w:rsidR="00B2386C">
        <w:rPr>
          <w:rFonts w:cs="Times New Roman"/>
          <w:szCs w:val="24"/>
        </w:rPr>
        <w:t>support</w:t>
      </w:r>
      <w:r w:rsidR="0032591D">
        <w:rPr>
          <w:rFonts w:cs="Times New Roman"/>
          <w:szCs w:val="24"/>
        </w:rPr>
        <w:t>, encouragement, and freedom to explore my ideas, no matter how unconventional and idealistic they have been over the years.</w:t>
      </w:r>
      <w:r>
        <w:rPr>
          <w:rFonts w:cs="Times New Roman"/>
          <w:szCs w:val="24"/>
        </w:rPr>
        <w:t xml:space="preserve"> </w:t>
      </w:r>
      <w:r w:rsidR="001278FA">
        <w:rPr>
          <w:rFonts w:cs="Times New Roman"/>
          <w:szCs w:val="24"/>
        </w:rPr>
        <w:t xml:space="preserve">Lastly, </w:t>
      </w:r>
      <w:r>
        <w:rPr>
          <w:rFonts w:cs="Times New Roman"/>
          <w:szCs w:val="24"/>
        </w:rPr>
        <w:t>I have an endless amount of debt and gratitude to express</w:t>
      </w:r>
      <w:r w:rsidR="0032591D">
        <w:rPr>
          <w:rFonts w:cs="Times New Roman"/>
          <w:szCs w:val="24"/>
        </w:rPr>
        <w:t xml:space="preserve"> t</w:t>
      </w:r>
      <w:r w:rsidR="0069263D">
        <w:rPr>
          <w:rFonts w:cs="Times New Roman"/>
          <w:szCs w:val="24"/>
        </w:rPr>
        <w:t>o my wife</w:t>
      </w:r>
      <w:r w:rsidR="00820F0D">
        <w:rPr>
          <w:rFonts w:cs="Times New Roman"/>
          <w:szCs w:val="24"/>
        </w:rPr>
        <w:t>,</w:t>
      </w:r>
      <w:r w:rsidR="0069263D">
        <w:rPr>
          <w:rFonts w:cs="Times New Roman"/>
          <w:szCs w:val="24"/>
        </w:rPr>
        <w:t xml:space="preserve"> Hilary Jean Wickes,</w:t>
      </w:r>
      <w:r w:rsidR="0032591D">
        <w:rPr>
          <w:rFonts w:cs="Times New Roman"/>
          <w:szCs w:val="24"/>
        </w:rPr>
        <w:t xml:space="preserve"> who has been my strongest </w:t>
      </w:r>
      <w:r w:rsidR="000B1F4D">
        <w:rPr>
          <w:rFonts w:cs="Times New Roman"/>
          <w:szCs w:val="24"/>
        </w:rPr>
        <w:t>advocate and critic</w:t>
      </w:r>
      <w:r w:rsidR="00B60FA2">
        <w:rPr>
          <w:rFonts w:cs="Times New Roman"/>
          <w:szCs w:val="24"/>
        </w:rPr>
        <w:t>; I am deeply grateful for your love</w:t>
      </w:r>
      <w:r w:rsidR="00B2386C">
        <w:rPr>
          <w:rFonts w:cs="Times New Roman"/>
          <w:szCs w:val="24"/>
        </w:rPr>
        <w:t xml:space="preserve"> and </w:t>
      </w:r>
      <w:r w:rsidR="00B60FA2">
        <w:rPr>
          <w:rFonts w:cs="Times New Roman"/>
          <w:szCs w:val="24"/>
        </w:rPr>
        <w:t>patience</w:t>
      </w:r>
      <w:r>
        <w:rPr>
          <w:rFonts w:cs="Times New Roman"/>
          <w:szCs w:val="24"/>
        </w:rPr>
        <w:t>.</w:t>
      </w:r>
    </w:p>
    <w:p w14:paraId="3DB9D3C7" w14:textId="005A5FA2" w:rsidR="009178CB" w:rsidRPr="006F78B6" w:rsidRDefault="009178CB" w:rsidP="009178CB">
      <w:pPr>
        <w:jc w:val="center"/>
        <w:rPr>
          <w:b/>
          <w:bCs/>
        </w:rPr>
      </w:pPr>
      <w:r w:rsidRPr="006F78B6">
        <w:rPr>
          <w:b/>
          <w:bCs/>
        </w:rPr>
        <w:lastRenderedPageBreak/>
        <w:t>A</w:t>
      </w:r>
      <w:r w:rsidR="000033A4">
        <w:rPr>
          <w:b/>
          <w:bCs/>
        </w:rPr>
        <w:t>BSTRACT</w:t>
      </w:r>
    </w:p>
    <w:p w14:paraId="17009D65" w14:textId="0DA2EC95" w:rsidR="009178CB" w:rsidRDefault="009178CB" w:rsidP="009178CB">
      <w:pPr>
        <w:jc w:val="center"/>
      </w:pPr>
    </w:p>
    <w:p w14:paraId="1B8243BD" w14:textId="48FA047C" w:rsidR="009178CB" w:rsidRPr="0038400A" w:rsidRDefault="00F84B77" w:rsidP="0038400A">
      <w:pPr>
        <w:spacing w:line="480" w:lineRule="auto"/>
      </w:pPr>
      <w:r>
        <w:tab/>
      </w:r>
      <w:bookmarkStart w:id="1" w:name="_Hlk57559084"/>
      <w:r w:rsidRPr="00F84B77">
        <w:t xml:space="preserve">The cultural manifestation known as the Shell Mound Archaic persisted in the lower Midwest and Midsouth region of the Eastern United States for over four millennia beginning in the Middle Archaic ca. 8900 </w:t>
      </w:r>
      <w:proofErr w:type="spellStart"/>
      <w:r w:rsidRPr="00F84B77">
        <w:t>cal</w:t>
      </w:r>
      <w:proofErr w:type="spellEnd"/>
      <w:r w:rsidRPr="00F84B77">
        <w:t xml:space="preserve"> BP and terminating at the end of the Late Archaic ca 3200 </w:t>
      </w:r>
      <w:proofErr w:type="spellStart"/>
      <w:r w:rsidRPr="00F84B77">
        <w:t>cal</w:t>
      </w:r>
      <w:proofErr w:type="spellEnd"/>
      <w:r>
        <w:t xml:space="preserve"> </w:t>
      </w:r>
      <w:r w:rsidRPr="00F84B77">
        <w:t xml:space="preserve">BP. A </w:t>
      </w:r>
      <w:r>
        <w:t>geospatial approach</w:t>
      </w:r>
      <w:r w:rsidRPr="00F84B77">
        <w:t xml:space="preserve"> is </w:t>
      </w:r>
      <w:r>
        <w:t xml:space="preserve">applied to the analysis of exotic material exchange of </w:t>
      </w:r>
      <w:r w:rsidRPr="00F84B77">
        <w:t xml:space="preserve">the Late Archaic (ca. 5800-3200 </w:t>
      </w:r>
      <w:proofErr w:type="spellStart"/>
      <w:r w:rsidRPr="00F84B77">
        <w:t>cal</w:t>
      </w:r>
      <w:proofErr w:type="spellEnd"/>
      <w:r w:rsidRPr="00F84B77">
        <w:t xml:space="preserve"> BP) </w:t>
      </w:r>
      <w:bookmarkEnd w:id="1"/>
      <w:r w:rsidRPr="00F84B77">
        <w:t xml:space="preserve">to assess how foraging peoples </w:t>
      </w:r>
      <w:r>
        <w:t>in the Tennessee River Valley interacted</w:t>
      </w:r>
      <w:r w:rsidR="00D2634C">
        <w:t xml:space="preserve"> and persisted</w:t>
      </w:r>
      <w:r>
        <w:t xml:space="preserve"> during this time</w:t>
      </w:r>
      <w:r w:rsidRPr="00F84B77">
        <w:t xml:space="preserve">. </w:t>
      </w:r>
      <w:r>
        <w:t>Exotic material items manufactured from copper, marine shell, steatite, and other nonlocal materials demonstrate distinct spatial patterns. The results suggest</w:t>
      </w:r>
      <w:r w:rsidR="00D2634C">
        <w:t xml:space="preserve"> the long-distance exchange networks developing in the Late Archaic varied between the </w:t>
      </w:r>
      <w:r w:rsidR="001C3C69">
        <w:t>l</w:t>
      </w:r>
      <w:r w:rsidR="00D2634C">
        <w:t xml:space="preserve">ower and </w:t>
      </w:r>
      <w:r w:rsidR="001C3C69">
        <w:t>u</w:t>
      </w:r>
      <w:r w:rsidR="00D2634C">
        <w:t xml:space="preserve">pper Tennessee River </w:t>
      </w:r>
      <w:r w:rsidR="00E20576">
        <w:t xml:space="preserve">and </w:t>
      </w:r>
      <w:r w:rsidR="00D2634C">
        <w:t>reveal a regional awareness that likely contributed to increased interaction, sociability, and cultural exchanges beyond materiality</w:t>
      </w:r>
      <w:r w:rsidR="0038400A">
        <w:t>.</w:t>
      </w:r>
    </w:p>
    <w:p w14:paraId="52C2EC11" w14:textId="1AE71F2C" w:rsidR="009178CB" w:rsidRDefault="009178CB" w:rsidP="009178CB">
      <w:pPr>
        <w:jc w:val="center"/>
      </w:pPr>
    </w:p>
    <w:p w14:paraId="2FA38A0A" w14:textId="2FF37E2C" w:rsidR="009178CB" w:rsidRDefault="009178CB" w:rsidP="009178CB">
      <w:pPr>
        <w:jc w:val="center"/>
      </w:pPr>
    </w:p>
    <w:p w14:paraId="2B3C1DFA" w14:textId="3C56B7F1" w:rsidR="009178CB" w:rsidRDefault="009178CB" w:rsidP="009178CB">
      <w:pPr>
        <w:jc w:val="center"/>
      </w:pPr>
    </w:p>
    <w:p w14:paraId="65DB7443" w14:textId="2F0814C5" w:rsidR="009178CB" w:rsidRDefault="009178CB" w:rsidP="009178CB">
      <w:pPr>
        <w:jc w:val="center"/>
      </w:pPr>
    </w:p>
    <w:p w14:paraId="641188A7" w14:textId="0FB46CA0" w:rsidR="009178CB" w:rsidRDefault="009178CB" w:rsidP="009178CB">
      <w:pPr>
        <w:jc w:val="center"/>
      </w:pPr>
    </w:p>
    <w:p w14:paraId="17B7F691" w14:textId="077AD43F" w:rsidR="009178CB" w:rsidRDefault="009178CB" w:rsidP="009178CB">
      <w:pPr>
        <w:jc w:val="center"/>
      </w:pPr>
    </w:p>
    <w:p w14:paraId="0E2D37E0" w14:textId="77C54EAF" w:rsidR="009178CB" w:rsidRDefault="009178CB" w:rsidP="009178CB">
      <w:pPr>
        <w:jc w:val="center"/>
      </w:pPr>
    </w:p>
    <w:p w14:paraId="67688642" w14:textId="2FF38764" w:rsidR="009178CB" w:rsidRDefault="009178CB" w:rsidP="009178CB">
      <w:pPr>
        <w:jc w:val="center"/>
      </w:pPr>
    </w:p>
    <w:p w14:paraId="2C9DD302" w14:textId="3DB4B8BC" w:rsidR="009178CB" w:rsidRDefault="009178CB" w:rsidP="009178CB">
      <w:pPr>
        <w:jc w:val="center"/>
      </w:pPr>
    </w:p>
    <w:p w14:paraId="591FE94D" w14:textId="3846031E" w:rsidR="009178CB" w:rsidRDefault="009178CB" w:rsidP="009178CB">
      <w:pPr>
        <w:jc w:val="center"/>
      </w:pPr>
    </w:p>
    <w:p w14:paraId="4A9B20AE" w14:textId="70993326" w:rsidR="009178CB" w:rsidRDefault="009178CB" w:rsidP="00E61084"/>
    <w:p w14:paraId="404C2AB2" w14:textId="77777777" w:rsidR="0038400A" w:rsidRDefault="0038400A" w:rsidP="00E61084"/>
    <w:p w14:paraId="5AE0A4B9" w14:textId="56892E7D" w:rsidR="007E6A5C" w:rsidRDefault="007E6A5C" w:rsidP="00E61084"/>
    <w:p w14:paraId="67C9574F" w14:textId="77777777" w:rsidR="00FB4E1B" w:rsidRDefault="00FB4E1B" w:rsidP="00E61084"/>
    <w:p w14:paraId="39E11C7D" w14:textId="5792651A" w:rsidR="009178CB" w:rsidRPr="006F78B6" w:rsidRDefault="009178CB" w:rsidP="009178CB">
      <w:pPr>
        <w:jc w:val="center"/>
        <w:rPr>
          <w:b/>
          <w:bCs/>
        </w:rPr>
      </w:pPr>
      <w:r w:rsidRPr="006F78B6">
        <w:rPr>
          <w:b/>
          <w:bCs/>
        </w:rPr>
        <w:lastRenderedPageBreak/>
        <w:t>T</w:t>
      </w:r>
      <w:r w:rsidR="000033A4">
        <w:rPr>
          <w:b/>
          <w:bCs/>
        </w:rPr>
        <w:t>ABLE OF CONTENTS</w:t>
      </w:r>
    </w:p>
    <w:p w14:paraId="30F09E83" w14:textId="72420208" w:rsidR="009178CB" w:rsidRDefault="009178CB" w:rsidP="008D6A00"/>
    <w:p w14:paraId="0EA0CA0E" w14:textId="0BE3E510" w:rsidR="0045145F" w:rsidRDefault="0045145F">
      <w:pPr>
        <w:pStyle w:val="TOC1"/>
        <w:tabs>
          <w:tab w:val="right" w:leader="dot" w:pos="9350"/>
        </w:tabs>
        <w:rPr>
          <w:rFonts w:asciiTheme="minorHAnsi" w:eastAsiaTheme="minorEastAsia" w:hAnsiTheme="minorHAnsi"/>
          <w:noProof/>
          <w:sz w:val="22"/>
        </w:rPr>
      </w:pPr>
      <w:r>
        <w:fldChar w:fldCharType="begin"/>
      </w:r>
      <w:r>
        <w:instrText xml:space="preserve"> TOC \o "1-2" \u </w:instrText>
      </w:r>
      <w:r>
        <w:fldChar w:fldCharType="separate"/>
      </w:r>
      <w:r>
        <w:t>CHAPTER 1: INTRODUCTION</w:t>
      </w:r>
      <w:r>
        <w:rPr>
          <w:noProof/>
        </w:rPr>
        <w:tab/>
        <w:t>1</w:t>
      </w:r>
    </w:p>
    <w:p w14:paraId="4974281E" w14:textId="55EA1D46" w:rsidR="0045145F" w:rsidRDefault="0045145F">
      <w:pPr>
        <w:pStyle w:val="TOC1"/>
        <w:tabs>
          <w:tab w:val="left" w:pos="880"/>
          <w:tab w:val="right" w:leader="dot" w:pos="9350"/>
        </w:tabs>
        <w:rPr>
          <w:rFonts w:asciiTheme="minorHAnsi" w:eastAsiaTheme="minorEastAsia" w:hAnsiTheme="minorHAnsi"/>
          <w:noProof/>
          <w:sz w:val="22"/>
        </w:rPr>
      </w:pPr>
      <w:r>
        <w:t xml:space="preserve">CHAPTER 2: </w:t>
      </w:r>
      <w:r w:rsidRPr="003C540B">
        <w:t>ARCHAEOLOGICAL AND ENVIRONMENTAL CONTEXT FOR THE LATE ARCHAIC</w:t>
      </w:r>
      <w:r>
        <w:rPr>
          <w:noProof/>
        </w:rPr>
        <w:tab/>
        <w:t>1</w:t>
      </w:r>
      <w:r w:rsidR="00CE701F">
        <w:rPr>
          <w:noProof/>
        </w:rPr>
        <w:t>4</w:t>
      </w:r>
    </w:p>
    <w:p w14:paraId="0833E71C" w14:textId="34C36600" w:rsidR="0045145F" w:rsidRDefault="0045145F">
      <w:pPr>
        <w:pStyle w:val="TOC1"/>
        <w:tabs>
          <w:tab w:val="right" w:leader="dot" w:pos="9350"/>
        </w:tabs>
        <w:rPr>
          <w:rFonts w:asciiTheme="minorHAnsi" w:eastAsiaTheme="minorEastAsia" w:hAnsiTheme="minorHAnsi"/>
          <w:noProof/>
          <w:sz w:val="22"/>
        </w:rPr>
      </w:pPr>
      <w:r>
        <w:t>CHAPTER 3: MATERIALS AND METHODS</w:t>
      </w:r>
      <w:r w:rsidRPr="00D34A7D">
        <w:rPr>
          <w:rFonts w:cs="Times New Roman"/>
          <w:noProof/>
        </w:rPr>
        <w:t>.</w:t>
      </w:r>
      <w:r>
        <w:rPr>
          <w:noProof/>
        </w:rPr>
        <w:tab/>
      </w:r>
      <w:r w:rsidR="003B5230">
        <w:rPr>
          <w:noProof/>
        </w:rPr>
        <w:t>4</w:t>
      </w:r>
      <w:r w:rsidR="00C23930">
        <w:rPr>
          <w:noProof/>
        </w:rPr>
        <w:t>9</w:t>
      </w:r>
    </w:p>
    <w:p w14:paraId="4A35D957" w14:textId="1D60671E" w:rsidR="0045145F" w:rsidRDefault="0045145F">
      <w:pPr>
        <w:pStyle w:val="TOC1"/>
        <w:tabs>
          <w:tab w:val="left" w:pos="880"/>
          <w:tab w:val="right" w:leader="dot" w:pos="9350"/>
        </w:tabs>
        <w:rPr>
          <w:rFonts w:asciiTheme="minorHAnsi" w:eastAsiaTheme="minorEastAsia" w:hAnsiTheme="minorHAnsi"/>
          <w:noProof/>
          <w:sz w:val="22"/>
        </w:rPr>
      </w:pPr>
      <w:r>
        <w:t>CHAPTER 4: RESULTS</w:t>
      </w:r>
      <w:r w:rsidRPr="00D34A7D">
        <w:rPr>
          <w:rFonts w:cs="Times New Roman"/>
          <w:noProof/>
        </w:rPr>
        <w:t>.</w:t>
      </w:r>
      <w:r>
        <w:rPr>
          <w:noProof/>
        </w:rPr>
        <w:tab/>
        <w:t>6</w:t>
      </w:r>
      <w:r w:rsidR="00104A07">
        <w:rPr>
          <w:noProof/>
        </w:rPr>
        <w:t>4</w:t>
      </w:r>
    </w:p>
    <w:p w14:paraId="5B9257D5" w14:textId="4795AAEC" w:rsidR="0045145F" w:rsidRDefault="0045145F" w:rsidP="00380A09">
      <w:pPr>
        <w:pStyle w:val="TOC1"/>
        <w:tabs>
          <w:tab w:val="right" w:leader="dot" w:pos="9350"/>
        </w:tabs>
        <w:rPr>
          <w:rFonts w:asciiTheme="minorHAnsi" w:eastAsiaTheme="minorEastAsia" w:hAnsiTheme="minorHAnsi"/>
          <w:noProof/>
          <w:sz w:val="22"/>
        </w:rPr>
      </w:pPr>
      <w:r>
        <w:t>CHAPTER 5: DISCUSSION</w:t>
      </w:r>
      <w:r w:rsidR="00380A09">
        <w:t xml:space="preserve"> AND CONCLUSION</w:t>
      </w:r>
      <w:r>
        <w:rPr>
          <w:noProof/>
        </w:rPr>
        <w:tab/>
      </w:r>
      <w:r w:rsidR="00380A09">
        <w:rPr>
          <w:noProof/>
        </w:rPr>
        <w:t>9</w:t>
      </w:r>
      <w:r w:rsidR="00104A07">
        <w:rPr>
          <w:noProof/>
        </w:rPr>
        <w:t>2</w:t>
      </w:r>
    </w:p>
    <w:p w14:paraId="18405A60" w14:textId="2CCA112F" w:rsidR="0045145F" w:rsidRDefault="0045145F">
      <w:pPr>
        <w:pStyle w:val="TOC1"/>
        <w:tabs>
          <w:tab w:val="left" w:pos="880"/>
          <w:tab w:val="right" w:leader="dot" w:pos="9350"/>
        </w:tabs>
        <w:rPr>
          <w:rFonts w:asciiTheme="minorHAnsi" w:eastAsiaTheme="minorEastAsia" w:hAnsiTheme="minorHAnsi"/>
          <w:noProof/>
          <w:sz w:val="22"/>
        </w:rPr>
      </w:pPr>
      <w:r>
        <w:t>REFERENCES</w:t>
      </w:r>
      <w:r w:rsidRPr="00D34A7D">
        <w:rPr>
          <w:rFonts w:cs="Times New Roman"/>
          <w:noProof/>
        </w:rPr>
        <w:t>.</w:t>
      </w:r>
      <w:r>
        <w:rPr>
          <w:noProof/>
        </w:rPr>
        <w:tab/>
      </w:r>
      <w:r w:rsidR="00D45518">
        <w:rPr>
          <w:noProof/>
        </w:rPr>
        <w:t>1</w:t>
      </w:r>
      <w:r w:rsidR="00696D67">
        <w:rPr>
          <w:noProof/>
        </w:rPr>
        <w:t>2</w:t>
      </w:r>
      <w:r w:rsidR="00296D93">
        <w:rPr>
          <w:noProof/>
        </w:rPr>
        <w:t>2</w:t>
      </w:r>
    </w:p>
    <w:p w14:paraId="2FBD2D5F" w14:textId="69B8DABE" w:rsidR="0045145F" w:rsidRDefault="0045145F">
      <w:pPr>
        <w:pStyle w:val="TOC1"/>
        <w:tabs>
          <w:tab w:val="left" w:pos="880"/>
          <w:tab w:val="right" w:leader="dot" w:pos="9350"/>
        </w:tabs>
        <w:rPr>
          <w:rFonts w:asciiTheme="minorHAnsi" w:eastAsiaTheme="minorEastAsia" w:hAnsiTheme="minorHAnsi"/>
          <w:noProof/>
          <w:sz w:val="22"/>
        </w:rPr>
      </w:pPr>
      <w:r>
        <w:t>APPENDICES</w:t>
      </w:r>
      <w:r>
        <w:rPr>
          <w:noProof/>
        </w:rPr>
        <w:tab/>
      </w:r>
      <w:r w:rsidR="00D45518">
        <w:rPr>
          <w:noProof/>
        </w:rPr>
        <w:t>14</w:t>
      </w:r>
      <w:r w:rsidR="00296D93">
        <w:rPr>
          <w:noProof/>
        </w:rPr>
        <w:t>7</w:t>
      </w:r>
    </w:p>
    <w:p w14:paraId="319AA582" w14:textId="40D011A6" w:rsidR="0045145F" w:rsidRDefault="0045145F">
      <w:pPr>
        <w:pStyle w:val="TOC1"/>
        <w:tabs>
          <w:tab w:val="left" w:pos="880"/>
          <w:tab w:val="right" w:leader="dot" w:pos="9350"/>
        </w:tabs>
        <w:rPr>
          <w:rFonts w:asciiTheme="minorHAnsi" w:eastAsiaTheme="minorEastAsia" w:hAnsiTheme="minorHAnsi"/>
          <w:noProof/>
          <w:sz w:val="22"/>
        </w:rPr>
      </w:pPr>
      <w:r>
        <w:t>VITA………………</w:t>
      </w:r>
      <w:r>
        <w:rPr>
          <w:noProof/>
        </w:rPr>
        <w:tab/>
      </w:r>
      <w:r w:rsidR="00D45518">
        <w:rPr>
          <w:noProof/>
        </w:rPr>
        <w:t>16</w:t>
      </w:r>
      <w:r w:rsidR="00296D93">
        <w:rPr>
          <w:noProof/>
        </w:rPr>
        <w:t>9</w:t>
      </w:r>
    </w:p>
    <w:p w14:paraId="6E2AA94E" w14:textId="052B3737" w:rsidR="0045145F" w:rsidRDefault="0045145F" w:rsidP="00AA5722">
      <w:pPr>
        <w:jc w:val="both"/>
      </w:pPr>
      <w:r>
        <w:fldChar w:fldCharType="end"/>
      </w:r>
    </w:p>
    <w:p w14:paraId="11541F0B" w14:textId="75AE1875" w:rsidR="008D6A00" w:rsidRDefault="008D6A00" w:rsidP="008D6A00"/>
    <w:p w14:paraId="3C70429D" w14:textId="39B86776" w:rsidR="009178CB" w:rsidRDefault="009178CB" w:rsidP="009178CB">
      <w:pPr>
        <w:jc w:val="center"/>
      </w:pPr>
    </w:p>
    <w:p w14:paraId="7265FF51" w14:textId="4E00C461" w:rsidR="009178CB" w:rsidRDefault="009178CB" w:rsidP="009178CB">
      <w:pPr>
        <w:jc w:val="center"/>
      </w:pPr>
    </w:p>
    <w:p w14:paraId="0E7AA41E" w14:textId="11F6D570" w:rsidR="009178CB" w:rsidRDefault="009178CB" w:rsidP="009178CB">
      <w:pPr>
        <w:jc w:val="center"/>
      </w:pPr>
    </w:p>
    <w:p w14:paraId="4566E88D" w14:textId="17F45246" w:rsidR="009178CB" w:rsidRDefault="009178CB" w:rsidP="009178CB">
      <w:pPr>
        <w:jc w:val="center"/>
      </w:pPr>
    </w:p>
    <w:p w14:paraId="1305143C" w14:textId="44E5FC3E" w:rsidR="009178CB" w:rsidRDefault="009178CB" w:rsidP="009178CB">
      <w:pPr>
        <w:jc w:val="center"/>
      </w:pPr>
    </w:p>
    <w:p w14:paraId="460AA413" w14:textId="214546AB" w:rsidR="009178CB" w:rsidRDefault="009178CB" w:rsidP="009178CB">
      <w:pPr>
        <w:jc w:val="center"/>
      </w:pPr>
    </w:p>
    <w:p w14:paraId="79B4D8D2" w14:textId="29EEF42A" w:rsidR="009178CB" w:rsidRDefault="009178CB" w:rsidP="009178CB">
      <w:pPr>
        <w:jc w:val="center"/>
      </w:pPr>
    </w:p>
    <w:p w14:paraId="1CDF5D81" w14:textId="53485AAE" w:rsidR="002F25E7" w:rsidRDefault="002F25E7" w:rsidP="002F25E7"/>
    <w:p w14:paraId="19CBAB1E" w14:textId="65F1E94F" w:rsidR="002D6DEF" w:rsidRDefault="002D6DEF" w:rsidP="002F25E7"/>
    <w:p w14:paraId="0C905B9C" w14:textId="19173655" w:rsidR="00AA5722" w:rsidRDefault="00AA5722" w:rsidP="002F25E7"/>
    <w:p w14:paraId="2A8C195F" w14:textId="5BB617B8" w:rsidR="00AA5722" w:rsidRDefault="00AA5722" w:rsidP="002F25E7"/>
    <w:p w14:paraId="73B8CF3F" w14:textId="13F3A930" w:rsidR="00AA5722" w:rsidRDefault="00AA5722" w:rsidP="002F25E7"/>
    <w:p w14:paraId="05AE4F50" w14:textId="0B255E5F" w:rsidR="00AA5722" w:rsidRDefault="00AA5722" w:rsidP="002F25E7"/>
    <w:p w14:paraId="33A21FBB" w14:textId="77777777" w:rsidR="00AA5722" w:rsidRDefault="00AA5722" w:rsidP="002F25E7"/>
    <w:p w14:paraId="51AB032D" w14:textId="77777777" w:rsidR="00180A93" w:rsidRDefault="00180A93" w:rsidP="002F25E7"/>
    <w:p w14:paraId="0D3572FE" w14:textId="1984B733" w:rsidR="007E6A5C" w:rsidRDefault="007E6A5C" w:rsidP="002F25E7"/>
    <w:p w14:paraId="1374D747" w14:textId="77777777" w:rsidR="00380A09" w:rsidRDefault="00380A09" w:rsidP="002F25E7"/>
    <w:p w14:paraId="2BA44D22" w14:textId="574C6B89" w:rsidR="009178CB" w:rsidRPr="006F78B6" w:rsidRDefault="009178CB" w:rsidP="009178CB">
      <w:pPr>
        <w:jc w:val="center"/>
        <w:rPr>
          <w:b/>
          <w:bCs/>
        </w:rPr>
      </w:pPr>
      <w:r w:rsidRPr="006F78B6">
        <w:rPr>
          <w:b/>
          <w:bCs/>
        </w:rPr>
        <w:lastRenderedPageBreak/>
        <w:t>L</w:t>
      </w:r>
      <w:r w:rsidR="000033A4">
        <w:rPr>
          <w:b/>
          <w:bCs/>
        </w:rPr>
        <w:t>IST OF TABLES</w:t>
      </w:r>
    </w:p>
    <w:p w14:paraId="1E5BDA81" w14:textId="311C9F7B" w:rsidR="009178CB" w:rsidRDefault="009178CB" w:rsidP="009178CB">
      <w:pPr>
        <w:jc w:val="center"/>
      </w:pPr>
    </w:p>
    <w:p w14:paraId="321EEF80" w14:textId="77426549" w:rsidR="002D6DEF" w:rsidRDefault="002D6DEF" w:rsidP="002D6DEF">
      <w:r>
        <w:t xml:space="preserve">Table 3.1. </w:t>
      </w:r>
      <w:r w:rsidRPr="002D6DEF">
        <w:t xml:space="preserve">Lower and Upper Tennessee River </w:t>
      </w:r>
      <w:r w:rsidR="00BC6F39">
        <w:t>C</w:t>
      </w:r>
      <w:r w:rsidRPr="002D6DEF">
        <w:t xml:space="preserve">ounties with Late Archaic </w:t>
      </w:r>
      <w:r w:rsidR="00BC6F39">
        <w:t>S</w:t>
      </w:r>
      <w:r w:rsidRPr="002D6DEF">
        <w:t>ites</w:t>
      </w:r>
      <w:r>
        <w:t xml:space="preserve"> and Survey Level Intensity………………………………………………………………………………………</w:t>
      </w:r>
      <w:proofErr w:type="gramStart"/>
      <w:r>
        <w:t>…..</w:t>
      </w:r>
      <w:proofErr w:type="gramEnd"/>
      <w:r>
        <w:t>5</w:t>
      </w:r>
      <w:r w:rsidR="00104A07">
        <w:t>3</w:t>
      </w:r>
    </w:p>
    <w:p w14:paraId="4A73751C" w14:textId="7140BD36" w:rsidR="00C0501B" w:rsidRDefault="00C0501B" w:rsidP="002D6DEF">
      <w:r>
        <w:t xml:space="preserve">Table 4.1. Observed values of </w:t>
      </w:r>
      <w:r w:rsidRPr="002A4374">
        <w:t xml:space="preserve">χ </w:t>
      </w:r>
      <w:r>
        <w:rPr>
          <w:vertAlign w:val="superscript"/>
        </w:rPr>
        <w:t>2</w:t>
      </w:r>
      <w:r>
        <w:t xml:space="preserve"> Test Comparing the Presence and Absence of Exotic Material by Survey Level Intensity……………………………………………………………………</w:t>
      </w:r>
      <w:proofErr w:type="gramStart"/>
      <w:r>
        <w:t>…..</w:t>
      </w:r>
      <w:proofErr w:type="gramEnd"/>
      <w:r>
        <w:t>6</w:t>
      </w:r>
      <w:r w:rsidR="00104A07">
        <w:t>8</w:t>
      </w:r>
    </w:p>
    <w:p w14:paraId="28D7AEC8" w14:textId="4A361125" w:rsidR="002D6DEF" w:rsidRDefault="002D6DEF" w:rsidP="002D6DEF">
      <w:r>
        <w:t>Table 4.</w:t>
      </w:r>
      <w:r w:rsidR="00C0501B">
        <w:t>2</w:t>
      </w:r>
      <w:r>
        <w:t>.</w:t>
      </w:r>
      <w:r w:rsidR="00BC6F39" w:rsidRPr="00BC6F39">
        <w:t xml:space="preserve"> Observed </w:t>
      </w:r>
      <w:r w:rsidR="00BC6F39">
        <w:t>V</w:t>
      </w:r>
      <w:r w:rsidR="00BC6F39" w:rsidRPr="00BC6F39">
        <w:t xml:space="preserve">alues of χ </w:t>
      </w:r>
      <w:r w:rsidR="00C0501B">
        <w:rPr>
          <w:vertAlign w:val="superscript"/>
        </w:rPr>
        <w:t>2</w:t>
      </w:r>
      <w:r w:rsidR="00BC6F39" w:rsidRPr="00BC6F39">
        <w:t xml:space="preserve"> </w:t>
      </w:r>
      <w:r w:rsidR="00BC6F39">
        <w:t>T</w:t>
      </w:r>
      <w:r w:rsidR="00BC6F39" w:rsidRPr="00BC6F39">
        <w:t xml:space="preserve">est </w:t>
      </w:r>
      <w:r w:rsidR="00BC6F39">
        <w:t>C</w:t>
      </w:r>
      <w:r w:rsidR="00BC6F39" w:rsidRPr="00BC6F39">
        <w:t xml:space="preserve">omparing the </w:t>
      </w:r>
      <w:r w:rsidR="00BC6F39">
        <w:t>P</w:t>
      </w:r>
      <w:r w:rsidR="00BC6F39" w:rsidRPr="00BC6F39">
        <w:t xml:space="preserve">resence and </w:t>
      </w:r>
      <w:r w:rsidR="00BC6F39">
        <w:t>A</w:t>
      </w:r>
      <w:r w:rsidR="00BC6F39" w:rsidRPr="00BC6F39">
        <w:t xml:space="preserve">bsence of </w:t>
      </w:r>
      <w:r w:rsidR="00BC6F39">
        <w:t>E</w:t>
      </w:r>
      <w:r w:rsidR="00BC6F39" w:rsidRPr="00BC6F39">
        <w:t xml:space="preserve">xotic </w:t>
      </w:r>
      <w:r w:rsidR="00BC6F39">
        <w:t>M</w:t>
      </w:r>
      <w:r w:rsidR="00BC6F39" w:rsidRPr="00BC6F39">
        <w:t xml:space="preserve">aterial </w:t>
      </w:r>
      <w:r w:rsidR="00BC6F39">
        <w:t>B</w:t>
      </w:r>
      <w:r w:rsidR="00BC6F39" w:rsidRPr="00BC6F39">
        <w:t xml:space="preserve">etween </w:t>
      </w:r>
      <w:r w:rsidR="00BC6F39">
        <w:t>U</w:t>
      </w:r>
      <w:r w:rsidR="00BC6F39" w:rsidRPr="00BC6F39">
        <w:t xml:space="preserve">pper and </w:t>
      </w:r>
      <w:r w:rsidR="00BC6F39">
        <w:t>L</w:t>
      </w:r>
      <w:r w:rsidR="00BC6F39" w:rsidRPr="00BC6F39">
        <w:t xml:space="preserve">ower Tennessee River </w:t>
      </w:r>
      <w:r w:rsidR="00BC6F39">
        <w:t>S</w:t>
      </w:r>
      <w:r w:rsidR="00BC6F39" w:rsidRPr="00BC6F39">
        <w:t>ites</w:t>
      </w:r>
      <w:r w:rsidR="00BC6F39">
        <w:t>………………………………………………7</w:t>
      </w:r>
      <w:r w:rsidR="00104A07">
        <w:t>3</w:t>
      </w:r>
    </w:p>
    <w:p w14:paraId="5E808C24" w14:textId="0CDB2244" w:rsidR="002D6DEF" w:rsidRDefault="002D6DEF" w:rsidP="002D6DEF">
      <w:r>
        <w:t>Table 4.</w:t>
      </w:r>
      <w:r w:rsidR="00C0501B">
        <w:t>3</w:t>
      </w:r>
      <w:r>
        <w:t>.</w:t>
      </w:r>
      <w:r w:rsidR="00BC6F39" w:rsidRPr="00BC6F39">
        <w:t xml:space="preserve"> Observed </w:t>
      </w:r>
      <w:r w:rsidR="00BC6F39">
        <w:t>V</w:t>
      </w:r>
      <w:r w:rsidR="00BC6F39" w:rsidRPr="00BC6F39">
        <w:t xml:space="preserve">alues of χ </w:t>
      </w:r>
      <w:r w:rsidR="00C0501B">
        <w:rPr>
          <w:vertAlign w:val="superscript"/>
        </w:rPr>
        <w:t>2</w:t>
      </w:r>
      <w:r w:rsidR="00BC6F39" w:rsidRPr="00BC6F39">
        <w:t xml:space="preserve"> </w:t>
      </w:r>
      <w:r w:rsidR="00BC6F39">
        <w:t>T</w:t>
      </w:r>
      <w:r w:rsidR="00BC6F39" w:rsidRPr="00BC6F39">
        <w:t xml:space="preserve">est </w:t>
      </w:r>
      <w:r w:rsidR="00BC6F39">
        <w:t>C</w:t>
      </w:r>
      <w:r w:rsidR="00BC6F39" w:rsidRPr="00BC6F39">
        <w:t xml:space="preserve">omparing the </w:t>
      </w:r>
      <w:r w:rsidR="00BC6F39">
        <w:t>P</w:t>
      </w:r>
      <w:r w:rsidR="00BC6F39" w:rsidRPr="00BC6F39">
        <w:t xml:space="preserve">resence and </w:t>
      </w:r>
      <w:r w:rsidR="00BC6F39">
        <w:t>A</w:t>
      </w:r>
      <w:r w:rsidR="00BC6F39" w:rsidRPr="00BC6F39">
        <w:t xml:space="preserve">bsence of </w:t>
      </w:r>
      <w:r w:rsidR="00BC6F39">
        <w:t>M</w:t>
      </w:r>
      <w:r w:rsidR="00BC6F39" w:rsidRPr="00BC6F39">
        <w:t xml:space="preserve">arine </w:t>
      </w:r>
      <w:r w:rsidR="00BC6F39">
        <w:t>S</w:t>
      </w:r>
      <w:r w:rsidR="00BC6F39" w:rsidRPr="00BC6F39">
        <w:t xml:space="preserve">hell </w:t>
      </w:r>
      <w:r w:rsidR="00BC6F39">
        <w:t>B</w:t>
      </w:r>
      <w:r w:rsidR="00BC6F39" w:rsidRPr="00BC6F39">
        <w:t xml:space="preserve">etween </w:t>
      </w:r>
      <w:r w:rsidR="00BC6F39">
        <w:t>O</w:t>
      </w:r>
      <w:r w:rsidR="00BC6F39" w:rsidRPr="00BC6F39">
        <w:t xml:space="preserve">pen </w:t>
      </w:r>
      <w:r w:rsidR="00BC6F39">
        <w:t>H</w:t>
      </w:r>
      <w:r w:rsidR="00BC6F39" w:rsidRPr="00BC6F39">
        <w:t xml:space="preserve">abitation, </w:t>
      </w:r>
      <w:r w:rsidR="00BC6F39">
        <w:t>S</w:t>
      </w:r>
      <w:r w:rsidR="00BC6F39" w:rsidRPr="00BC6F39">
        <w:t xml:space="preserve">hell </w:t>
      </w:r>
      <w:r w:rsidR="00BC6F39">
        <w:t>M</w:t>
      </w:r>
      <w:r w:rsidR="00BC6F39" w:rsidRPr="00BC6F39">
        <w:t xml:space="preserve">ound, and </w:t>
      </w:r>
      <w:r w:rsidR="00BC6F39">
        <w:t>E</w:t>
      </w:r>
      <w:r w:rsidR="00BC6F39" w:rsidRPr="00BC6F39">
        <w:t xml:space="preserve">arth </w:t>
      </w:r>
      <w:r w:rsidR="00BC6F39">
        <w:t>M</w:t>
      </w:r>
      <w:r w:rsidR="00BC6F39" w:rsidRPr="00BC6F39">
        <w:t xml:space="preserve">ound </w:t>
      </w:r>
      <w:r w:rsidR="00BC6F39">
        <w:t>S</w:t>
      </w:r>
      <w:r w:rsidR="00BC6F39" w:rsidRPr="00BC6F39">
        <w:t>ites</w:t>
      </w:r>
      <w:r w:rsidR="00BC6F39">
        <w:t>……………</w:t>
      </w:r>
      <w:proofErr w:type="gramStart"/>
      <w:r w:rsidR="00BC6F39">
        <w:t>…..</w:t>
      </w:r>
      <w:proofErr w:type="gramEnd"/>
      <w:r w:rsidR="00BC6F39">
        <w:t>……………..7</w:t>
      </w:r>
      <w:r w:rsidR="00104A07">
        <w:t>8</w:t>
      </w:r>
    </w:p>
    <w:p w14:paraId="3AE97DB0" w14:textId="56A620EE" w:rsidR="002D6DEF" w:rsidRDefault="002D6DEF" w:rsidP="002D6DEF">
      <w:r>
        <w:t>Table 4.</w:t>
      </w:r>
      <w:r w:rsidR="00C0501B">
        <w:t>4</w:t>
      </w:r>
      <w:r>
        <w:t>.</w:t>
      </w:r>
      <w:r w:rsidR="00BC6F39" w:rsidRPr="00BC6F39">
        <w:t xml:space="preserve"> </w:t>
      </w:r>
      <w:r w:rsidR="00BC6F39">
        <w:t xml:space="preserve">Observed Values of </w:t>
      </w:r>
      <w:r w:rsidR="00BC6F39" w:rsidRPr="002A4374">
        <w:t xml:space="preserve">χ </w:t>
      </w:r>
      <w:r w:rsidR="00C0501B">
        <w:rPr>
          <w:vertAlign w:val="superscript"/>
        </w:rPr>
        <w:t>2</w:t>
      </w:r>
      <w:r w:rsidR="00BC6F39">
        <w:t xml:space="preserve"> Test Comparing the Presence and Absence of Soapstone Between Open Habitation, Shell Mound, and Earth Mound Sites………………………………</w:t>
      </w:r>
      <w:r w:rsidR="00104A07">
        <w:t>80</w:t>
      </w:r>
    </w:p>
    <w:p w14:paraId="2D6AD2AD" w14:textId="40E3272A" w:rsidR="002D6DEF" w:rsidRDefault="002D6DEF" w:rsidP="002D6DEF">
      <w:r>
        <w:t>Table 4.</w:t>
      </w:r>
      <w:r w:rsidR="00C0501B">
        <w:t>5</w:t>
      </w:r>
      <w:r>
        <w:t>.</w:t>
      </w:r>
      <w:r w:rsidR="00BC6F39">
        <w:t xml:space="preserve"> Observed Values of </w:t>
      </w:r>
      <w:r w:rsidR="00BC6F39" w:rsidRPr="002A4374">
        <w:t xml:space="preserve">χ </w:t>
      </w:r>
      <w:r w:rsidR="00C0501B">
        <w:rPr>
          <w:vertAlign w:val="superscript"/>
        </w:rPr>
        <w:t>2</w:t>
      </w:r>
      <w:r w:rsidR="00BC6F39">
        <w:t xml:space="preserve"> Test Comparing the Presence and Absence of Exotic Other Material Between Open Habitation, Shell Mound, and Earth Mound Sites…………………</w:t>
      </w:r>
      <w:proofErr w:type="gramStart"/>
      <w:r w:rsidR="00BC6F39">
        <w:t>…..</w:t>
      </w:r>
      <w:proofErr w:type="gramEnd"/>
      <w:r w:rsidR="006E1181">
        <w:t>8</w:t>
      </w:r>
      <w:r w:rsidR="00104A07">
        <w:t>3</w:t>
      </w:r>
    </w:p>
    <w:p w14:paraId="2C7F94CE" w14:textId="09C12893" w:rsidR="002D6DEF" w:rsidRDefault="002D6DEF" w:rsidP="002D6DEF">
      <w:r>
        <w:t>Table 4.</w:t>
      </w:r>
      <w:r w:rsidR="00C0501B">
        <w:t>6</w:t>
      </w:r>
      <w:r>
        <w:t>.</w:t>
      </w:r>
      <w:r w:rsidR="00BC6F39">
        <w:t xml:space="preserve"> Observed Values of </w:t>
      </w:r>
      <w:r w:rsidR="00BC6F39" w:rsidRPr="002A4374">
        <w:t xml:space="preserve">χ </w:t>
      </w:r>
      <w:r w:rsidR="00C0501B">
        <w:rPr>
          <w:vertAlign w:val="superscript"/>
        </w:rPr>
        <w:t>2</w:t>
      </w:r>
      <w:r w:rsidR="00BC6F39">
        <w:t xml:space="preserve"> Test Comparing Number of Distinct Late Archaic Point Types Between Upper and Lower Tennessee River Sites…………………………………………...….8</w:t>
      </w:r>
      <w:r w:rsidR="00104A07">
        <w:t>9</w:t>
      </w:r>
    </w:p>
    <w:p w14:paraId="7D0956AE" w14:textId="18E357A8" w:rsidR="002D6DEF" w:rsidRDefault="002D6DEF" w:rsidP="002D6DEF">
      <w:r>
        <w:t>Table 4.</w:t>
      </w:r>
      <w:r w:rsidR="00C0501B">
        <w:t>7</w:t>
      </w:r>
      <w:r w:rsidR="00BC6F39">
        <w:t xml:space="preserve">. Observed Values of </w:t>
      </w:r>
      <w:r w:rsidR="00BC6F39" w:rsidRPr="002A4374">
        <w:t xml:space="preserve">χ </w:t>
      </w:r>
      <w:r w:rsidR="00C0501B">
        <w:rPr>
          <w:vertAlign w:val="superscript"/>
        </w:rPr>
        <w:t>2</w:t>
      </w:r>
      <w:r w:rsidR="00BC6F39">
        <w:t xml:space="preserve"> Test Comparing Number of Distinct Late Archaic Point Types Between Open Habitation, Shell Mound, and Earth Mound Sites…………………...………….</w:t>
      </w:r>
      <w:r w:rsidR="00104A07">
        <w:t>90</w:t>
      </w:r>
    </w:p>
    <w:p w14:paraId="04D737F1" w14:textId="4F89D624" w:rsidR="009178CB" w:rsidRDefault="009178CB" w:rsidP="009178CB">
      <w:pPr>
        <w:jc w:val="center"/>
      </w:pPr>
    </w:p>
    <w:p w14:paraId="75E908C1" w14:textId="0801C09D" w:rsidR="009178CB" w:rsidRDefault="009178CB" w:rsidP="009178CB">
      <w:pPr>
        <w:jc w:val="center"/>
      </w:pPr>
    </w:p>
    <w:p w14:paraId="4646FB1C" w14:textId="2C1C443B" w:rsidR="009178CB" w:rsidRDefault="009178CB" w:rsidP="009178CB">
      <w:pPr>
        <w:jc w:val="center"/>
      </w:pPr>
    </w:p>
    <w:p w14:paraId="537243DB" w14:textId="61A1F9C7" w:rsidR="009178CB" w:rsidRDefault="009178CB" w:rsidP="009178CB">
      <w:pPr>
        <w:jc w:val="center"/>
      </w:pPr>
    </w:p>
    <w:p w14:paraId="1DF8439A" w14:textId="58462B88" w:rsidR="009178CB" w:rsidRDefault="009178CB" w:rsidP="009178CB">
      <w:pPr>
        <w:jc w:val="center"/>
      </w:pPr>
    </w:p>
    <w:p w14:paraId="1700F047" w14:textId="1A0E8E8A" w:rsidR="009178CB" w:rsidRDefault="009178CB" w:rsidP="009178CB">
      <w:pPr>
        <w:jc w:val="center"/>
      </w:pPr>
    </w:p>
    <w:p w14:paraId="3B7F0732" w14:textId="1343D272" w:rsidR="009178CB" w:rsidRDefault="009178CB" w:rsidP="009178CB">
      <w:pPr>
        <w:jc w:val="center"/>
      </w:pPr>
    </w:p>
    <w:p w14:paraId="2BED2B9E" w14:textId="44AF1BD3" w:rsidR="009178CB" w:rsidRDefault="009178CB" w:rsidP="009178CB">
      <w:pPr>
        <w:jc w:val="center"/>
      </w:pPr>
    </w:p>
    <w:p w14:paraId="0CCB35D0" w14:textId="6ADC1CF7" w:rsidR="009178CB" w:rsidRDefault="009178CB" w:rsidP="009178CB">
      <w:pPr>
        <w:jc w:val="center"/>
      </w:pPr>
    </w:p>
    <w:p w14:paraId="1950169C" w14:textId="30802149" w:rsidR="009178CB" w:rsidRDefault="009178CB" w:rsidP="009178CB">
      <w:pPr>
        <w:jc w:val="center"/>
      </w:pPr>
    </w:p>
    <w:p w14:paraId="1C9C9C77" w14:textId="4FEAA7B2" w:rsidR="009178CB" w:rsidRDefault="009178CB" w:rsidP="00BC6F39"/>
    <w:p w14:paraId="57216B3A" w14:textId="381B7839" w:rsidR="009178CB" w:rsidRDefault="009178CB" w:rsidP="006E1181"/>
    <w:p w14:paraId="10DFE89E" w14:textId="78EBBAEE" w:rsidR="009178CB" w:rsidRDefault="009178CB" w:rsidP="009178CB">
      <w:pPr>
        <w:jc w:val="center"/>
      </w:pPr>
    </w:p>
    <w:p w14:paraId="377D7330" w14:textId="77777777" w:rsidR="002D26ED" w:rsidRDefault="009178CB" w:rsidP="002D26ED">
      <w:pPr>
        <w:jc w:val="center"/>
        <w:rPr>
          <w:b/>
          <w:bCs/>
        </w:rPr>
      </w:pPr>
      <w:r w:rsidRPr="006F78B6">
        <w:rPr>
          <w:b/>
          <w:bCs/>
        </w:rPr>
        <w:lastRenderedPageBreak/>
        <w:t>L</w:t>
      </w:r>
      <w:r w:rsidR="000033A4">
        <w:rPr>
          <w:b/>
          <w:bCs/>
        </w:rPr>
        <w:t>IST OF FIGURES</w:t>
      </w:r>
    </w:p>
    <w:p w14:paraId="4DA611AC" w14:textId="77777777" w:rsidR="00352DFC" w:rsidRDefault="00352DFC" w:rsidP="002D26ED">
      <w:pPr>
        <w:jc w:val="center"/>
        <w:rPr>
          <w:b/>
          <w:bCs/>
        </w:rPr>
      </w:pPr>
    </w:p>
    <w:p w14:paraId="028623EF" w14:textId="421E4BF3" w:rsidR="00352DFC" w:rsidRDefault="00352DFC" w:rsidP="00352DFC">
      <w:r>
        <w:t>Figure 1.1. Map of Shell Mound Archaic Boundary</w:t>
      </w:r>
      <w:r w:rsidR="000773C7">
        <w:t xml:space="preserve"> (</w:t>
      </w:r>
      <w:r w:rsidR="000773C7">
        <w:rPr>
          <w:rFonts w:cs="Times New Roman"/>
          <w:szCs w:val="24"/>
        </w:rPr>
        <w:t>A</w:t>
      </w:r>
      <w:r w:rsidR="000773C7" w:rsidRPr="00EB75FA">
        <w:rPr>
          <w:rFonts w:cs="Times New Roman"/>
          <w:szCs w:val="24"/>
        </w:rPr>
        <w:t xml:space="preserve">fter Kidder and </w:t>
      </w:r>
      <w:proofErr w:type="spellStart"/>
      <w:r w:rsidR="000773C7" w:rsidRPr="00EB75FA">
        <w:rPr>
          <w:rFonts w:cs="Times New Roman"/>
          <w:szCs w:val="24"/>
        </w:rPr>
        <w:t>Sassaman</w:t>
      </w:r>
      <w:proofErr w:type="spellEnd"/>
      <w:r w:rsidR="000773C7" w:rsidRPr="00EB75FA">
        <w:rPr>
          <w:rFonts w:cs="Times New Roman"/>
          <w:szCs w:val="24"/>
        </w:rPr>
        <w:t xml:space="preserve"> 2009</w:t>
      </w:r>
      <w:r w:rsidR="000773C7">
        <w:rPr>
          <w:rFonts w:cs="Times New Roman"/>
          <w:szCs w:val="24"/>
        </w:rPr>
        <w:t>)</w:t>
      </w:r>
      <w:r w:rsidR="000773C7">
        <w:t>…...</w:t>
      </w:r>
      <w:r>
        <w:t>…...3</w:t>
      </w:r>
    </w:p>
    <w:p w14:paraId="0724712E" w14:textId="1C51668B" w:rsidR="00352DFC" w:rsidRDefault="00352DFC" w:rsidP="00352DFC">
      <w:r>
        <w:t>Figure 2.</w:t>
      </w:r>
      <w:r w:rsidR="00DB2559">
        <w:t>1</w:t>
      </w:r>
      <w:r>
        <w:t xml:space="preserve">. </w:t>
      </w:r>
      <w:r w:rsidRPr="00352DFC">
        <w:t xml:space="preserve">Oxygen </w:t>
      </w:r>
      <w:r>
        <w:t>I</w:t>
      </w:r>
      <w:r w:rsidRPr="00352DFC">
        <w:t xml:space="preserve">sotope </w:t>
      </w:r>
      <w:r>
        <w:t>L</w:t>
      </w:r>
      <w:r w:rsidRPr="00352DFC">
        <w:t xml:space="preserve">evels for the </w:t>
      </w:r>
      <w:r>
        <w:t>L</w:t>
      </w:r>
      <w:r w:rsidRPr="00352DFC">
        <w:t xml:space="preserve">ate </w:t>
      </w:r>
      <w:r>
        <w:t>G</w:t>
      </w:r>
      <w:r w:rsidRPr="00352DFC">
        <w:t xml:space="preserve">lacial </w:t>
      </w:r>
      <w:r>
        <w:t>T</w:t>
      </w:r>
      <w:r w:rsidRPr="00352DFC">
        <w:t xml:space="preserve">erminal Pleistocene and </w:t>
      </w:r>
      <w:r>
        <w:t>P</w:t>
      </w:r>
      <w:r w:rsidRPr="00352DFC">
        <w:t xml:space="preserve">ost-glacial Holocene </w:t>
      </w:r>
      <w:r>
        <w:t>P</w:t>
      </w:r>
      <w:r w:rsidRPr="00352DFC">
        <w:t>eriods</w:t>
      </w:r>
      <w:r w:rsidR="000F7521">
        <w:t xml:space="preserve"> (A</w:t>
      </w:r>
      <w:r w:rsidR="000F7521" w:rsidRPr="00EB75FA">
        <w:t xml:space="preserve">fter </w:t>
      </w:r>
      <w:proofErr w:type="spellStart"/>
      <w:r w:rsidR="000F7521" w:rsidRPr="00EB75FA">
        <w:t>Scarre</w:t>
      </w:r>
      <w:proofErr w:type="spellEnd"/>
      <w:r w:rsidR="000F7521" w:rsidRPr="00EB75FA">
        <w:t xml:space="preserve"> </w:t>
      </w:r>
      <w:proofErr w:type="gramStart"/>
      <w:r w:rsidR="000F7521" w:rsidRPr="00EB75FA">
        <w:t>2013</w:t>
      </w:r>
      <w:r w:rsidR="000F7521">
        <w:t>)</w:t>
      </w:r>
      <w:r>
        <w:t>…</w:t>
      </w:r>
      <w:proofErr w:type="gramEnd"/>
      <w:r>
        <w:t>………………………………………</w:t>
      </w:r>
      <w:r w:rsidR="000F7521">
        <w:t>……</w:t>
      </w:r>
      <w:r>
        <w:t>…………...</w:t>
      </w:r>
      <w:r w:rsidR="00DB2559">
        <w:t>1</w:t>
      </w:r>
      <w:r w:rsidR="00D304E7">
        <w:t>9</w:t>
      </w:r>
    </w:p>
    <w:p w14:paraId="483BD8C5" w14:textId="312FAB83" w:rsidR="00352DFC" w:rsidRDefault="00352DFC" w:rsidP="00352DFC">
      <w:pPr>
        <w:rPr>
          <w:rFonts w:eastAsia="Times New Roman" w:cs="Times New Roman"/>
          <w:szCs w:val="24"/>
        </w:rPr>
      </w:pPr>
      <w:r>
        <w:t>Figure 2.</w:t>
      </w:r>
      <w:r w:rsidR="00DB2559">
        <w:t>2</w:t>
      </w:r>
      <w:r>
        <w:t xml:space="preserve">. </w:t>
      </w:r>
      <w:r w:rsidR="000773C7" w:rsidRPr="00EB75FA">
        <w:rPr>
          <w:rFonts w:eastAsia="Times New Roman" w:cs="Times New Roman"/>
          <w:szCs w:val="24"/>
        </w:rPr>
        <w:t xml:space="preserve">The </w:t>
      </w:r>
      <w:r w:rsidR="000773C7">
        <w:rPr>
          <w:rFonts w:eastAsia="Times New Roman" w:cs="Times New Roman"/>
          <w:szCs w:val="24"/>
        </w:rPr>
        <w:t>A</w:t>
      </w:r>
      <w:r w:rsidR="000773C7" w:rsidRPr="00EB75FA">
        <w:rPr>
          <w:rFonts w:eastAsia="Times New Roman" w:cs="Times New Roman"/>
          <w:szCs w:val="24"/>
        </w:rPr>
        <w:t xml:space="preserve">daptive </w:t>
      </w:r>
      <w:r w:rsidR="000773C7">
        <w:rPr>
          <w:rFonts w:eastAsia="Times New Roman" w:cs="Times New Roman"/>
          <w:szCs w:val="24"/>
        </w:rPr>
        <w:t>C</w:t>
      </w:r>
      <w:r w:rsidR="000773C7" w:rsidRPr="00EB75FA">
        <w:rPr>
          <w:rFonts w:eastAsia="Times New Roman" w:cs="Times New Roman"/>
          <w:szCs w:val="24"/>
        </w:rPr>
        <w:t xml:space="preserve">ycle </w:t>
      </w:r>
      <w:r w:rsidR="000773C7">
        <w:rPr>
          <w:rFonts w:eastAsia="Times New Roman" w:cs="Times New Roman"/>
          <w:szCs w:val="24"/>
        </w:rPr>
        <w:t>M</w:t>
      </w:r>
      <w:r w:rsidR="000773C7" w:rsidRPr="00EB75FA">
        <w:rPr>
          <w:rFonts w:eastAsia="Times New Roman" w:cs="Times New Roman"/>
          <w:szCs w:val="24"/>
        </w:rPr>
        <w:t>ode</w:t>
      </w:r>
      <w:r w:rsidR="000F7521">
        <w:rPr>
          <w:rFonts w:eastAsia="Times New Roman" w:cs="Times New Roman"/>
          <w:szCs w:val="24"/>
        </w:rPr>
        <w:t>l (A</w:t>
      </w:r>
      <w:r w:rsidR="000F7521" w:rsidRPr="00EB75FA">
        <w:rPr>
          <w:rFonts w:eastAsia="Times New Roman" w:cs="Times New Roman"/>
          <w:szCs w:val="24"/>
        </w:rPr>
        <w:t xml:space="preserve">fter </w:t>
      </w:r>
      <w:proofErr w:type="spellStart"/>
      <w:r w:rsidR="000F7521" w:rsidRPr="00EB75FA">
        <w:rPr>
          <w:rFonts w:eastAsia="Times New Roman" w:cs="Times New Roman"/>
          <w:szCs w:val="24"/>
        </w:rPr>
        <w:t>Holling</w:t>
      </w:r>
      <w:proofErr w:type="spellEnd"/>
      <w:r w:rsidR="000F7521" w:rsidRPr="00EB75FA">
        <w:rPr>
          <w:rFonts w:eastAsia="Times New Roman" w:cs="Times New Roman"/>
          <w:szCs w:val="24"/>
        </w:rPr>
        <w:t xml:space="preserve"> and Gunderson </w:t>
      </w:r>
      <w:proofErr w:type="gramStart"/>
      <w:r w:rsidR="000F7521" w:rsidRPr="00EB75FA">
        <w:rPr>
          <w:rFonts w:eastAsia="Times New Roman" w:cs="Times New Roman"/>
          <w:szCs w:val="24"/>
        </w:rPr>
        <w:t>2002</w:t>
      </w:r>
      <w:r w:rsidR="000F7521">
        <w:rPr>
          <w:rFonts w:eastAsia="Times New Roman" w:cs="Times New Roman"/>
          <w:szCs w:val="24"/>
        </w:rPr>
        <w:t>)</w:t>
      </w:r>
      <w:r w:rsidR="000773C7">
        <w:rPr>
          <w:rFonts w:eastAsia="Times New Roman" w:cs="Times New Roman"/>
          <w:szCs w:val="24"/>
        </w:rPr>
        <w:t>…</w:t>
      </w:r>
      <w:proofErr w:type="gramEnd"/>
      <w:r w:rsidR="000773C7">
        <w:rPr>
          <w:rFonts w:eastAsia="Times New Roman" w:cs="Times New Roman"/>
          <w:szCs w:val="24"/>
        </w:rPr>
        <w:t>…</w:t>
      </w:r>
      <w:r w:rsidR="000F7521">
        <w:rPr>
          <w:rFonts w:eastAsia="Times New Roman" w:cs="Times New Roman"/>
          <w:szCs w:val="24"/>
        </w:rPr>
        <w:t>….</w:t>
      </w:r>
      <w:r w:rsidR="000773C7">
        <w:rPr>
          <w:rFonts w:eastAsia="Times New Roman" w:cs="Times New Roman"/>
          <w:szCs w:val="24"/>
        </w:rPr>
        <w:t>….…...….4</w:t>
      </w:r>
      <w:r w:rsidR="00C23930">
        <w:rPr>
          <w:rFonts w:eastAsia="Times New Roman" w:cs="Times New Roman"/>
          <w:szCs w:val="24"/>
        </w:rPr>
        <w:t>6</w:t>
      </w:r>
    </w:p>
    <w:p w14:paraId="508EE874" w14:textId="2B6B300F" w:rsidR="000773C7" w:rsidRDefault="000773C7" w:rsidP="00352DFC">
      <w:pPr>
        <w:rPr>
          <w:rFonts w:eastAsia="Times New Roman" w:cs="Times New Roman"/>
          <w:szCs w:val="24"/>
        </w:rPr>
      </w:pPr>
      <w:r>
        <w:rPr>
          <w:rFonts w:eastAsia="Times New Roman" w:cs="Times New Roman"/>
          <w:szCs w:val="24"/>
        </w:rPr>
        <w:t>Figure 2.</w:t>
      </w:r>
      <w:r w:rsidR="00DB2559">
        <w:rPr>
          <w:rFonts w:eastAsia="Times New Roman" w:cs="Times New Roman"/>
          <w:szCs w:val="24"/>
        </w:rPr>
        <w:t>3</w:t>
      </w:r>
      <w:r>
        <w:rPr>
          <w:rFonts w:eastAsia="Times New Roman" w:cs="Times New Roman"/>
          <w:szCs w:val="24"/>
        </w:rPr>
        <w:t xml:space="preserve">. </w:t>
      </w:r>
      <w:r w:rsidRPr="00EB75FA">
        <w:rPr>
          <w:rFonts w:eastAsia="Times New Roman" w:cs="Times New Roman"/>
          <w:szCs w:val="24"/>
        </w:rPr>
        <w:t xml:space="preserve">The </w:t>
      </w:r>
      <w:r>
        <w:rPr>
          <w:rFonts w:eastAsia="Times New Roman" w:cs="Times New Roman"/>
          <w:szCs w:val="24"/>
        </w:rPr>
        <w:t>T</w:t>
      </w:r>
      <w:r w:rsidRPr="00EB75FA">
        <w:rPr>
          <w:rFonts w:eastAsia="Times New Roman" w:cs="Times New Roman"/>
          <w:szCs w:val="24"/>
        </w:rPr>
        <w:t xml:space="preserve">hree-dimensional </w:t>
      </w:r>
      <w:r>
        <w:rPr>
          <w:rFonts w:eastAsia="Times New Roman" w:cs="Times New Roman"/>
          <w:szCs w:val="24"/>
        </w:rPr>
        <w:t>A</w:t>
      </w:r>
      <w:r w:rsidRPr="00EB75FA">
        <w:rPr>
          <w:rFonts w:eastAsia="Times New Roman" w:cs="Times New Roman"/>
          <w:szCs w:val="24"/>
        </w:rPr>
        <w:t xml:space="preserve">spect of an </w:t>
      </w:r>
      <w:r>
        <w:rPr>
          <w:rFonts w:eastAsia="Times New Roman" w:cs="Times New Roman"/>
          <w:szCs w:val="24"/>
        </w:rPr>
        <w:t>A</w:t>
      </w:r>
      <w:r w:rsidRPr="00EB75FA">
        <w:rPr>
          <w:rFonts w:eastAsia="Times New Roman" w:cs="Times New Roman"/>
          <w:szCs w:val="24"/>
        </w:rPr>
        <w:t xml:space="preserve">daptive </w:t>
      </w:r>
      <w:r>
        <w:rPr>
          <w:rFonts w:eastAsia="Times New Roman" w:cs="Times New Roman"/>
          <w:szCs w:val="24"/>
        </w:rPr>
        <w:t>C</w:t>
      </w:r>
      <w:r w:rsidRPr="00EB75FA">
        <w:rPr>
          <w:rFonts w:eastAsia="Times New Roman" w:cs="Times New Roman"/>
          <w:szCs w:val="24"/>
        </w:rPr>
        <w:t xml:space="preserve">ycle </w:t>
      </w:r>
      <w:r>
        <w:rPr>
          <w:rFonts w:eastAsia="Times New Roman" w:cs="Times New Roman"/>
          <w:szCs w:val="24"/>
        </w:rPr>
        <w:t>with</w:t>
      </w:r>
      <w:r w:rsidRPr="00EB75FA">
        <w:rPr>
          <w:rFonts w:eastAsia="Times New Roman" w:cs="Times New Roman"/>
          <w:szCs w:val="24"/>
        </w:rPr>
        <w:t xml:space="preserve"> </w:t>
      </w:r>
      <w:r>
        <w:rPr>
          <w:rFonts w:eastAsia="Times New Roman" w:cs="Times New Roman"/>
          <w:szCs w:val="24"/>
        </w:rPr>
        <w:t>D</w:t>
      </w:r>
      <w:r w:rsidRPr="00EB75FA">
        <w:rPr>
          <w:rFonts w:eastAsia="Times New Roman" w:cs="Times New Roman"/>
          <w:szCs w:val="24"/>
        </w:rPr>
        <w:t>imension of</w:t>
      </w:r>
      <w:r>
        <w:rPr>
          <w:rFonts w:eastAsia="Times New Roman" w:cs="Times New Roman"/>
          <w:szCs w:val="24"/>
        </w:rPr>
        <w:t xml:space="preserve"> R</w:t>
      </w:r>
      <w:r w:rsidRPr="00EB75FA">
        <w:rPr>
          <w:rFonts w:eastAsia="Times New Roman" w:cs="Times New Roman"/>
          <w:szCs w:val="24"/>
        </w:rPr>
        <w:t>esilience</w:t>
      </w:r>
      <w:r w:rsidR="000F7521">
        <w:rPr>
          <w:rFonts w:eastAsia="Times New Roman" w:cs="Times New Roman"/>
          <w:szCs w:val="24"/>
        </w:rPr>
        <w:t xml:space="preserve"> (A</w:t>
      </w:r>
      <w:r w:rsidR="000F7521" w:rsidRPr="00EB75FA">
        <w:rPr>
          <w:rFonts w:eastAsia="Times New Roman" w:cs="Times New Roman"/>
          <w:szCs w:val="24"/>
        </w:rPr>
        <w:t xml:space="preserve">fter </w:t>
      </w:r>
      <w:proofErr w:type="spellStart"/>
      <w:r w:rsidR="000F7521" w:rsidRPr="00EB75FA">
        <w:rPr>
          <w:rFonts w:eastAsia="Times New Roman" w:cs="Times New Roman"/>
          <w:szCs w:val="24"/>
        </w:rPr>
        <w:t>Holling</w:t>
      </w:r>
      <w:proofErr w:type="spellEnd"/>
      <w:r w:rsidR="000F7521" w:rsidRPr="00EB75FA">
        <w:rPr>
          <w:rFonts w:eastAsia="Times New Roman" w:cs="Times New Roman"/>
          <w:szCs w:val="24"/>
        </w:rPr>
        <w:t xml:space="preserve"> </w:t>
      </w:r>
      <w:proofErr w:type="gramStart"/>
      <w:r w:rsidR="000F7521" w:rsidRPr="00EB75FA">
        <w:rPr>
          <w:rFonts w:eastAsia="Times New Roman" w:cs="Times New Roman"/>
          <w:szCs w:val="24"/>
        </w:rPr>
        <w:t>2001</w:t>
      </w:r>
      <w:r w:rsidR="000F7521">
        <w:rPr>
          <w:rFonts w:eastAsia="Times New Roman" w:cs="Times New Roman"/>
          <w:szCs w:val="24"/>
        </w:rPr>
        <w:t>)</w:t>
      </w:r>
      <w:r>
        <w:rPr>
          <w:rFonts w:eastAsia="Times New Roman" w:cs="Times New Roman"/>
          <w:szCs w:val="24"/>
        </w:rPr>
        <w:t>…</w:t>
      </w:r>
      <w:proofErr w:type="gramEnd"/>
      <w:r>
        <w:rPr>
          <w:rFonts w:eastAsia="Times New Roman" w:cs="Times New Roman"/>
          <w:szCs w:val="24"/>
        </w:rPr>
        <w:t>………………………</w:t>
      </w:r>
      <w:r w:rsidR="000F7521">
        <w:rPr>
          <w:rFonts w:eastAsia="Times New Roman" w:cs="Times New Roman"/>
          <w:szCs w:val="24"/>
        </w:rPr>
        <w:t>……………………...</w:t>
      </w:r>
      <w:r>
        <w:rPr>
          <w:rFonts w:eastAsia="Times New Roman" w:cs="Times New Roman"/>
          <w:szCs w:val="24"/>
        </w:rPr>
        <w:t>……………..…………….4</w:t>
      </w:r>
      <w:r w:rsidR="00C23930">
        <w:rPr>
          <w:rFonts w:eastAsia="Times New Roman" w:cs="Times New Roman"/>
          <w:szCs w:val="24"/>
        </w:rPr>
        <w:t>7</w:t>
      </w:r>
    </w:p>
    <w:p w14:paraId="1CD240F5" w14:textId="470FB3A6" w:rsidR="000773C7" w:rsidRDefault="000773C7" w:rsidP="00352DFC">
      <w:pPr>
        <w:rPr>
          <w:rFonts w:cs="Times New Roman"/>
          <w:szCs w:val="24"/>
        </w:rPr>
      </w:pPr>
      <w:r>
        <w:rPr>
          <w:rFonts w:eastAsia="Times New Roman" w:cs="Times New Roman"/>
          <w:szCs w:val="24"/>
        </w:rPr>
        <w:t xml:space="preserve">Figure 3.1. </w:t>
      </w:r>
      <w:r>
        <w:rPr>
          <w:rFonts w:cs="Times New Roman"/>
          <w:szCs w:val="24"/>
        </w:rPr>
        <w:t>Overview of t</w:t>
      </w:r>
      <w:r w:rsidRPr="00EB75FA">
        <w:rPr>
          <w:rFonts w:cs="Times New Roman"/>
          <w:szCs w:val="24"/>
        </w:rPr>
        <w:t xml:space="preserve">he 25 </w:t>
      </w:r>
      <w:r>
        <w:rPr>
          <w:rFonts w:cs="Times New Roman"/>
          <w:szCs w:val="24"/>
        </w:rPr>
        <w:t>C</w:t>
      </w:r>
      <w:r w:rsidRPr="00EB75FA">
        <w:rPr>
          <w:rFonts w:cs="Times New Roman"/>
          <w:szCs w:val="24"/>
        </w:rPr>
        <w:t xml:space="preserve">ounties selected from the DINAA </w:t>
      </w:r>
      <w:r>
        <w:rPr>
          <w:rFonts w:cs="Times New Roman"/>
          <w:szCs w:val="24"/>
        </w:rPr>
        <w:t>O</w:t>
      </w:r>
      <w:r w:rsidRPr="00EB75FA">
        <w:rPr>
          <w:rFonts w:cs="Times New Roman"/>
          <w:szCs w:val="24"/>
        </w:rPr>
        <w:t xml:space="preserve">nline </w:t>
      </w:r>
      <w:r>
        <w:rPr>
          <w:rFonts w:cs="Times New Roman"/>
          <w:szCs w:val="24"/>
        </w:rPr>
        <w:t>D</w:t>
      </w:r>
      <w:r w:rsidRPr="00EB75FA">
        <w:rPr>
          <w:rFonts w:cs="Times New Roman"/>
          <w:szCs w:val="24"/>
        </w:rPr>
        <w:t>atabase</w:t>
      </w:r>
      <w:r>
        <w:rPr>
          <w:rFonts w:cs="Times New Roman"/>
          <w:szCs w:val="24"/>
        </w:rPr>
        <w:t>…….……5</w:t>
      </w:r>
      <w:r w:rsidR="00104A07">
        <w:rPr>
          <w:rFonts w:cs="Times New Roman"/>
          <w:szCs w:val="24"/>
        </w:rPr>
        <w:t>1</w:t>
      </w:r>
    </w:p>
    <w:p w14:paraId="10660899" w14:textId="0187127D" w:rsidR="000773C7" w:rsidRDefault="000773C7" w:rsidP="00352DFC">
      <w:pPr>
        <w:rPr>
          <w:rFonts w:eastAsia="Times New Roman" w:cs="Times New Roman"/>
          <w:szCs w:val="24"/>
        </w:rPr>
      </w:pPr>
      <w:r>
        <w:rPr>
          <w:rFonts w:cs="Times New Roman"/>
          <w:szCs w:val="24"/>
        </w:rPr>
        <w:t xml:space="preserve">Figure 3.2. </w:t>
      </w:r>
      <w:r>
        <w:rPr>
          <w:rFonts w:eastAsia="Times New Roman" w:cs="Times New Roman"/>
          <w:szCs w:val="24"/>
        </w:rPr>
        <w:t>Chronological Distribution of Archaeological Sites from DINAA Online Database</w:t>
      </w:r>
      <w:r w:rsidR="00157816">
        <w:rPr>
          <w:rFonts w:eastAsia="Times New Roman" w:cs="Times New Roman"/>
          <w:szCs w:val="24"/>
        </w:rPr>
        <w:t>………………………………………………………………………………………….</w:t>
      </w:r>
      <w:r>
        <w:rPr>
          <w:rFonts w:eastAsia="Times New Roman" w:cs="Times New Roman"/>
          <w:szCs w:val="24"/>
        </w:rPr>
        <w:t>5</w:t>
      </w:r>
      <w:r w:rsidR="00104A07">
        <w:rPr>
          <w:rFonts w:eastAsia="Times New Roman" w:cs="Times New Roman"/>
          <w:szCs w:val="24"/>
        </w:rPr>
        <w:t>2</w:t>
      </w:r>
    </w:p>
    <w:p w14:paraId="35D44E14" w14:textId="755F369E" w:rsidR="00157816" w:rsidRDefault="00157816" w:rsidP="00352DFC">
      <w:r>
        <w:rPr>
          <w:rFonts w:eastAsia="Times New Roman" w:cs="Times New Roman"/>
          <w:szCs w:val="24"/>
        </w:rPr>
        <w:t xml:space="preserve">Figure 4.1.  </w:t>
      </w:r>
      <w:r>
        <w:t xml:space="preserve">Spatial Distribution of </w:t>
      </w:r>
      <w:r w:rsidRPr="009E37B9">
        <w:t xml:space="preserve">Late Archaic </w:t>
      </w:r>
      <w:r>
        <w:t>S</w:t>
      </w:r>
      <w:r w:rsidRPr="009E37B9">
        <w:t xml:space="preserve">ite </w:t>
      </w:r>
      <w:r>
        <w:t>L</w:t>
      </w:r>
      <w:r w:rsidRPr="009E37B9">
        <w:t>ocations</w:t>
      </w:r>
      <w:r>
        <w:t xml:space="preserve"> along the Lower and Upper Tennessee River</w:t>
      </w:r>
      <w:r w:rsidRPr="009E37B9">
        <w:t xml:space="preserve"> </w:t>
      </w:r>
      <w:r>
        <w:t>R</w:t>
      </w:r>
      <w:r w:rsidRPr="009E37B9">
        <w:t>eviewed in</w:t>
      </w:r>
      <w:r>
        <w:t xml:space="preserve"> S</w:t>
      </w:r>
      <w:r w:rsidRPr="009E37B9">
        <w:t>tudy</w:t>
      </w:r>
      <w:r>
        <w:t>………………………………………………………….….6</w:t>
      </w:r>
      <w:r w:rsidR="00104A07">
        <w:t>5</w:t>
      </w:r>
    </w:p>
    <w:p w14:paraId="2CCFD91F" w14:textId="22FB44C4" w:rsidR="00157816" w:rsidRDefault="00157816" w:rsidP="00352DFC">
      <w:r>
        <w:t>Figure 4.2. Spatial Distribution of Archaeological Survey Level Intensity by Period of Archaeological Investigation……………………………………………….……………………6</w:t>
      </w:r>
      <w:r w:rsidR="00104A07">
        <w:t>6</w:t>
      </w:r>
    </w:p>
    <w:p w14:paraId="1743AE2C" w14:textId="550FA5C9" w:rsidR="00157816" w:rsidRDefault="00157816" w:rsidP="00352DFC">
      <w:r>
        <w:t>Figure 4.3. Map of General Source Locations of Exotic Materials and General Areas of Discovery in the Tennessee River Valley………………………………………………</w:t>
      </w:r>
      <w:r w:rsidR="006B260E">
        <w:t>.</w:t>
      </w:r>
      <w:r>
        <w:t>………</w:t>
      </w:r>
      <w:r w:rsidR="006B260E">
        <w:t>.</w:t>
      </w:r>
      <w:r w:rsidR="00104A07">
        <w:t>70</w:t>
      </w:r>
    </w:p>
    <w:p w14:paraId="45603DB5" w14:textId="4ADBD84B" w:rsidR="00157816" w:rsidRDefault="00157816" w:rsidP="00352DFC">
      <w:r>
        <w:t xml:space="preserve">Figure 4.4. </w:t>
      </w:r>
      <w:r w:rsidR="006B260E">
        <w:t>Spatial Distribution of Sites with Exotic Material Type……………………</w:t>
      </w:r>
      <w:proofErr w:type="gramStart"/>
      <w:r w:rsidR="006B260E">
        <w:t>…..</w:t>
      </w:r>
      <w:proofErr w:type="gramEnd"/>
      <w:r w:rsidR="006B260E">
        <w:t>…...</w:t>
      </w:r>
      <w:r w:rsidR="006E1181">
        <w:t>7</w:t>
      </w:r>
      <w:r w:rsidR="00104A07">
        <w:t>1</w:t>
      </w:r>
    </w:p>
    <w:p w14:paraId="148F57CB" w14:textId="43912DB1" w:rsidR="00157816" w:rsidRDefault="00157816" w:rsidP="00352DFC">
      <w:r>
        <w:t xml:space="preserve">Figure 4.5. </w:t>
      </w:r>
      <w:r w:rsidR="006B260E">
        <w:t>Spatial Distribution of Site Types with Presence and Absence of Exotic Artifacts…7</w:t>
      </w:r>
      <w:r w:rsidR="00104A07">
        <w:t>2</w:t>
      </w:r>
    </w:p>
    <w:p w14:paraId="15C1169C" w14:textId="1C124B91" w:rsidR="00157816" w:rsidRDefault="00157816" w:rsidP="00352DFC">
      <w:r>
        <w:t>Figure 4.6.</w:t>
      </w:r>
      <w:r w:rsidR="006B260E">
        <w:t xml:space="preserve"> Spatial Distribution of Burial Sites with Exotic Materials along the Lower and Upper Tennessee River………………………………………………………………………………….8</w:t>
      </w:r>
      <w:r w:rsidR="00104A07">
        <w:t>4</w:t>
      </w:r>
    </w:p>
    <w:p w14:paraId="733D53A0" w14:textId="1605E76D" w:rsidR="00157816" w:rsidRDefault="00157816" w:rsidP="00352DFC">
      <w:r>
        <w:t>Figure 4.7.</w:t>
      </w:r>
      <w:r w:rsidR="00576660" w:rsidRPr="00576660">
        <w:t xml:space="preserve"> </w:t>
      </w:r>
      <w:r w:rsidR="00576660">
        <w:t>Spatial Distribution of Distinct Late Archaic Projectile Point Types………</w:t>
      </w:r>
      <w:r w:rsidR="006E1181">
        <w:t>……….</w:t>
      </w:r>
      <w:r w:rsidR="00576660">
        <w:t>8</w:t>
      </w:r>
      <w:r w:rsidR="00104A07">
        <w:t>7</w:t>
      </w:r>
    </w:p>
    <w:p w14:paraId="6F96472A" w14:textId="445B8059" w:rsidR="00CE11D5" w:rsidRPr="00352DFC" w:rsidRDefault="00CE11D5" w:rsidP="00352DFC">
      <w:pPr>
        <w:sectPr w:rsidR="00CE11D5" w:rsidRPr="00352DFC" w:rsidSect="00B15048">
          <w:headerReference w:type="even" r:id="rId8"/>
          <w:headerReference w:type="default" r:id="rId9"/>
          <w:footerReference w:type="default" r:id="rId10"/>
          <w:pgSz w:w="12240" w:h="15840" w:code="1"/>
          <w:pgMar w:top="1440" w:right="1440" w:bottom="1440" w:left="1440" w:header="720" w:footer="720" w:gutter="0"/>
          <w:pgNumType w:fmt="lowerRoman"/>
          <w:cols w:space="720"/>
          <w:titlePg/>
          <w:docGrid w:linePitch="360"/>
        </w:sectPr>
      </w:pPr>
      <w:r>
        <w:t>Figure 4.8. Spatial Distribution of Benton Projectile Points on the Lower and Upper Tennessee River……………………………………………………………………………………………</w:t>
      </w:r>
      <w:r w:rsidR="006E1181">
        <w:t>.</w:t>
      </w:r>
      <w:r>
        <w:t>..</w:t>
      </w:r>
      <w:r w:rsidR="006E1181">
        <w:t>9</w:t>
      </w:r>
      <w:r w:rsidR="00104A07">
        <w:t>1</w:t>
      </w:r>
    </w:p>
    <w:p w14:paraId="28152DC3" w14:textId="77777777" w:rsidR="003A179B" w:rsidRDefault="003A179B" w:rsidP="001E2A96">
      <w:pPr>
        <w:tabs>
          <w:tab w:val="left" w:pos="3660"/>
          <w:tab w:val="center" w:pos="4680"/>
        </w:tabs>
        <w:jc w:val="center"/>
        <w:rPr>
          <w:b/>
          <w:bCs/>
        </w:rPr>
      </w:pPr>
    </w:p>
    <w:p w14:paraId="6431782F" w14:textId="77777777" w:rsidR="003A179B" w:rsidRDefault="003A179B" w:rsidP="001E2A96">
      <w:pPr>
        <w:tabs>
          <w:tab w:val="left" w:pos="3660"/>
          <w:tab w:val="center" w:pos="4680"/>
        </w:tabs>
        <w:jc w:val="center"/>
        <w:rPr>
          <w:b/>
          <w:bCs/>
        </w:rPr>
      </w:pPr>
    </w:p>
    <w:p w14:paraId="2299162B" w14:textId="77777777" w:rsidR="003A179B" w:rsidRDefault="003A179B" w:rsidP="001E2A96">
      <w:pPr>
        <w:tabs>
          <w:tab w:val="left" w:pos="3660"/>
          <w:tab w:val="center" w:pos="4680"/>
        </w:tabs>
        <w:jc w:val="center"/>
        <w:rPr>
          <w:b/>
          <w:bCs/>
        </w:rPr>
      </w:pPr>
    </w:p>
    <w:p w14:paraId="623564C7" w14:textId="77777777" w:rsidR="003A179B" w:rsidRDefault="003A179B" w:rsidP="001E2A96">
      <w:pPr>
        <w:tabs>
          <w:tab w:val="left" w:pos="3660"/>
          <w:tab w:val="center" w:pos="4680"/>
        </w:tabs>
        <w:jc w:val="center"/>
        <w:rPr>
          <w:b/>
          <w:bCs/>
        </w:rPr>
      </w:pPr>
    </w:p>
    <w:p w14:paraId="74D3A7C0" w14:textId="77777777" w:rsidR="003A179B" w:rsidRDefault="003A179B" w:rsidP="001E2A96">
      <w:pPr>
        <w:tabs>
          <w:tab w:val="left" w:pos="3660"/>
          <w:tab w:val="center" w:pos="4680"/>
        </w:tabs>
        <w:jc w:val="center"/>
        <w:rPr>
          <w:b/>
          <w:bCs/>
        </w:rPr>
      </w:pPr>
    </w:p>
    <w:p w14:paraId="3F54D226" w14:textId="77777777" w:rsidR="003A179B" w:rsidRDefault="003A179B" w:rsidP="001E2A96">
      <w:pPr>
        <w:tabs>
          <w:tab w:val="left" w:pos="3660"/>
          <w:tab w:val="center" w:pos="4680"/>
        </w:tabs>
        <w:jc w:val="center"/>
        <w:rPr>
          <w:b/>
          <w:bCs/>
        </w:rPr>
      </w:pPr>
    </w:p>
    <w:p w14:paraId="36440257" w14:textId="77777777" w:rsidR="003A179B" w:rsidRDefault="003A179B" w:rsidP="001E2A96">
      <w:pPr>
        <w:tabs>
          <w:tab w:val="left" w:pos="3660"/>
          <w:tab w:val="center" w:pos="4680"/>
        </w:tabs>
        <w:jc w:val="center"/>
        <w:rPr>
          <w:b/>
          <w:bCs/>
        </w:rPr>
      </w:pPr>
    </w:p>
    <w:p w14:paraId="4A402C7B" w14:textId="340EC90F" w:rsidR="001C2862" w:rsidRDefault="007A0959" w:rsidP="001E2A96">
      <w:pPr>
        <w:tabs>
          <w:tab w:val="left" w:pos="3660"/>
          <w:tab w:val="center" w:pos="4680"/>
        </w:tabs>
        <w:jc w:val="center"/>
        <w:rPr>
          <w:b/>
          <w:bCs/>
        </w:rPr>
      </w:pPr>
      <w:r>
        <w:rPr>
          <w:b/>
          <w:bCs/>
        </w:rPr>
        <w:lastRenderedPageBreak/>
        <w:t>C</w:t>
      </w:r>
      <w:r w:rsidR="008D256C">
        <w:rPr>
          <w:b/>
          <w:bCs/>
        </w:rPr>
        <w:t>HAPTER</w:t>
      </w:r>
      <w:r>
        <w:rPr>
          <w:b/>
          <w:bCs/>
        </w:rPr>
        <w:t xml:space="preserve"> </w:t>
      </w:r>
      <w:r w:rsidR="00093716">
        <w:rPr>
          <w:b/>
          <w:bCs/>
        </w:rPr>
        <w:t>1</w:t>
      </w:r>
      <w:r>
        <w:rPr>
          <w:b/>
          <w:bCs/>
        </w:rPr>
        <w:t xml:space="preserve">: </w:t>
      </w:r>
      <w:r w:rsidR="00422DD7">
        <w:rPr>
          <w:b/>
          <w:bCs/>
        </w:rPr>
        <w:t>I</w:t>
      </w:r>
      <w:r w:rsidR="008D256C">
        <w:rPr>
          <w:b/>
          <w:bCs/>
        </w:rPr>
        <w:t>NTRODUCTION</w:t>
      </w:r>
    </w:p>
    <w:p w14:paraId="6B170101" w14:textId="77777777" w:rsidR="00652A35" w:rsidRPr="001C2862" w:rsidRDefault="00652A35" w:rsidP="001C2862">
      <w:pPr>
        <w:tabs>
          <w:tab w:val="left" w:pos="3660"/>
          <w:tab w:val="center" w:pos="4680"/>
        </w:tabs>
        <w:jc w:val="center"/>
        <w:rPr>
          <w:b/>
          <w:bCs/>
        </w:rPr>
      </w:pPr>
    </w:p>
    <w:p w14:paraId="3BE88C93" w14:textId="77DB07AC" w:rsidR="00564569" w:rsidRDefault="00564569" w:rsidP="001C2862">
      <w:pPr>
        <w:spacing w:line="480" w:lineRule="auto"/>
        <w:ind w:firstLine="720"/>
        <w:rPr>
          <w:rFonts w:cs="Times New Roman"/>
          <w:szCs w:val="24"/>
        </w:rPr>
      </w:pPr>
      <w:r>
        <w:rPr>
          <w:rFonts w:cs="Times New Roman"/>
          <w:szCs w:val="24"/>
        </w:rPr>
        <w:t xml:space="preserve">Archaeologists consistently argue that the </w:t>
      </w:r>
      <w:r w:rsidR="001C2862">
        <w:rPr>
          <w:rFonts w:cs="Times New Roman"/>
          <w:szCs w:val="24"/>
        </w:rPr>
        <w:t>Late Archaic period (5</w:t>
      </w:r>
      <w:r w:rsidR="00A348AA">
        <w:rPr>
          <w:rFonts w:cs="Times New Roman"/>
          <w:szCs w:val="24"/>
        </w:rPr>
        <w:t>,</w:t>
      </w:r>
      <w:r w:rsidR="001C2862">
        <w:rPr>
          <w:rFonts w:cs="Times New Roman"/>
          <w:szCs w:val="24"/>
        </w:rPr>
        <w:t>800-3</w:t>
      </w:r>
      <w:r w:rsidR="00A348AA">
        <w:rPr>
          <w:rFonts w:cs="Times New Roman"/>
          <w:szCs w:val="24"/>
        </w:rPr>
        <w:t>,</w:t>
      </w:r>
      <w:r w:rsidR="001C2862">
        <w:rPr>
          <w:rFonts w:cs="Times New Roman"/>
          <w:szCs w:val="24"/>
        </w:rPr>
        <w:t xml:space="preserve">200 </w:t>
      </w:r>
      <w:proofErr w:type="spellStart"/>
      <w:r w:rsidR="001C2862">
        <w:rPr>
          <w:rFonts w:cs="Times New Roman"/>
          <w:szCs w:val="24"/>
        </w:rPr>
        <w:t>cal</w:t>
      </w:r>
      <w:proofErr w:type="spellEnd"/>
      <w:r w:rsidR="001C2862">
        <w:rPr>
          <w:rFonts w:cs="Times New Roman"/>
          <w:szCs w:val="24"/>
        </w:rPr>
        <w:t xml:space="preserve"> B.P.) in the southeastern United States</w:t>
      </w:r>
      <w:r w:rsidR="00951DDD">
        <w:rPr>
          <w:rFonts w:cs="Times New Roman"/>
          <w:szCs w:val="24"/>
        </w:rPr>
        <w:t xml:space="preserve"> (U.S.)</w:t>
      </w:r>
      <w:r w:rsidR="001C2862">
        <w:rPr>
          <w:rFonts w:cs="Times New Roman"/>
          <w:szCs w:val="24"/>
        </w:rPr>
        <w:t xml:space="preserve"> </w:t>
      </w:r>
      <w:r>
        <w:rPr>
          <w:rFonts w:cs="Times New Roman"/>
          <w:szCs w:val="24"/>
        </w:rPr>
        <w:t>was</w:t>
      </w:r>
      <w:r w:rsidR="001C2862">
        <w:rPr>
          <w:rFonts w:cs="Times New Roman"/>
          <w:szCs w:val="24"/>
        </w:rPr>
        <w:t xml:space="preserve"> a time of increased social complexity</w:t>
      </w:r>
      <w:r>
        <w:rPr>
          <w:rFonts w:cs="Times New Roman"/>
          <w:szCs w:val="24"/>
        </w:rPr>
        <w:t>. This has been</w:t>
      </w:r>
      <w:r w:rsidR="001C2862">
        <w:rPr>
          <w:rFonts w:cs="Times New Roman"/>
          <w:szCs w:val="24"/>
        </w:rPr>
        <w:t xml:space="preserve"> supported by </w:t>
      </w:r>
      <w:r w:rsidR="0019467A">
        <w:rPr>
          <w:rFonts w:cs="Times New Roman"/>
          <w:szCs w:val="24"/>
        </w:rPr>
        <w:t xml:space="preserve">a plethora of </w:t>
      </w:r>
      <w:r w:rsidR="001C2862">
        <w:rPr>
          <w:rFonts w:cs="Times New Roman"/>
          <w:szCs w:val="24"/>
        </w:rPr>
        <w:t xml:space="preserve">evidence </w:t>
      </w:r>
      <w:r w:rsidR="0019467A">
        <w:rPr>
          <w:rFonts w:cs="Times New Roman"/>
          <w:szCs w:val="24"/>
        </w:rPr>
        <w:t>such as</w:t>
      </w:r>
      <w:r w:rsidR="001C2862">
        <w:rPr>
          <w:rFonts w:cs="Times New Roman"/>
          <w:szCs w:val="24"/>
        </w:rPr>
        <w:t xml:space="preserve"> increasing population sizes, </w:t>
      </w:r>
      <w:r w:rsidR="00810304">
        <w:rPr>
          <w:rFonts w:cs="Times New Roman"/>
          <w:szCs w:val="24"/>
        </w:rPr>
        <w:t xml:space="preserve">heightened </w:t>
      </w:r>
      <w:r w:rsidR="0019467A">
        <w:rPr>
          <w:rFonts w:cs="Times New Roman"/>
          <w:szCs w:val="24"/>
        </w:rPr>
        <w:t xml:space="preserve">sedentism, </w:t>
      </w:r>
      <w:r w:rsidR="001C2862">
        <w:rPr>
          <w:rFonts w:cs="Times New Roman"/>
          <w:szCs w:val="24"/>
        </w:rPr>
        <w:t>mound-building, burial designation,</w:t>
      </w:r>
      <w:r w:rsidR="0019467A">
        <w:rPr>
          <w:rFonts w:cs="Times New Roman"/>
          <w:szCs w:val="24"/>
        </w:rPr>
        <w:t xml:space="preserve"> territoriality,</w:t>
      </w:r>
      <w:r w:rsidR="001C2862">
        <w:rPr>
          <w:rFonts w:cs="Times New Roman"/>
          <w:szCs w:val="24"/>
        </w:rPr>
        <w:t xml:space="preserve"> status differentiation, interpersonal conflict, the </w:t>
      </w:r>
      <w:r w:rsidR="00810304">
        <w:rPr>
          <w:rFonts w:cs="Times New Roman"/>
          <w:szCs w:val="24"/>
        </w:rPr>
        <w:t>emergence</w:t>
      </w:r>
      <w:r w:rsidR="001C2862">
        <w:rPr>
          <w:rFonts w:cs="Times New Roman"/>
          <w:szCs w:val="24"/>
        </w:rPr>
        <w:t xml:space="preserve"> of cultivated plants to diets, </w:t>
      </w:r>
      <w:r w:rsidR="0019467A">
        <w:rPr>
          <w:rFonts w:cs="Times New Roman"/>
          <w:szCs w:val="24"/>
        </w:rPr>
        <w:t xml:space="preserve">food storage, </w:t>
      </w:r>
      <w:r w:rsidR="001C2862">
        <w:rPr>
          <w:rFonts w:cs="Times New Roman"/>
          <w:szCs w:val="24"/>
        </w:rPr>
        <w:t>communal feasting events, and interregional long-distance exchange and interaction, among other notable cultural changes and continuities occurring during this time (Anderson 1996: 166, 175; 201</w:t>
      </w:r>
      <w:r w:rsidR="00A8799B">
        <w:rPr>
          <w:rFonts w:cs="Times New Roman"/>
          <w:szCs w:val="24"/>
        </w:rPr>
        <w:t>4</w:t>
      </w:r>
      <w:r w:rsidR="001C2862">
        <w:rPr>
          <w:rFonts w:cs="Times New Roman"/>
          <w:szCs w:val="24"/>
        </w:rPr>
        <w:t xml:space="preserve">: 924; Anderson and </w:t>
      </w:r>
      <w:proofErr w:type="spellStart"/>
      <w:r w:rsidR="001C2862">
        <w:rPr>
          <w:rFonts w:cs="Times New Roman"/>
          <w:szCs w:val="24"/>
        </w:rPr>
        <w:t>Sassaman</w:t>
      </w:r>
      <w:proofErr w:type="spellEnd"/>
      <w:r w:rsidR="001C2862">
        <w:rPr>
          <w:rFonts w:cs="Times New Roman"/>
          <w:szCs w:val="24"/>
        </w:rPr>
        <w:t xml:space="preserve"> 2012; Bender 1985: 54; Bissett 2014; Charles and </w:t>
      </w:r>
      <w:proofErr w:type="spellStart"/>
      <w:r w:rsidR="001C2862">
        <w:rPr>
          <w:rFonts w:cs="Times New Roman"/>
          <w:szCs w:val="24"/>
        </w:rPr>
        <w:t>Buikstra</w:t>
      </w:r>
      <w:proofErr w:type="spellEnd"/>
      <w:r w:rsidR="001C2862">
        <w:rPr>
          <w:rFonts w:cs="Times New Roman"/>
          <w:szCs w:val="24"/>
        </w:rPr>
        <w:t xml:space="preserve"> 1983; Claassen 2010: </w:t>
      </w:r>
      <w:r w:rsidR="0019467A">
        <w:rPr>
          <w:rFonts w:cs="Times New Roman"/>
          <w:szCs w:val="24"/>
        </w:rPr>
        <w:t xml:space="preserve">1-10, </w:t>
      </w:r>
      <w:r w:rsidR="001C2862">
        <w:rPr>
          <w:rFonts w:cs="Times New Roman"/>
          <w:szCs w:val="24"/>
        </w:rPr>
        <w:t xml:space="preserve">200-201; Goad 1978: 26, 1980; Jefferies 2009; Jefferies et al. 2005; Moore 2011; </w:t>
      </w:r>
      <w:proofErr w:type="spellStart"/>
      <w:r w:rsidR="001C2862">
        <w:rPr>
          <w:rFonts w:cs="Times New Roman"/>
          <w:szCs w:val="24"/>
        </w:rPr>
        <w:t>Sassaman</w:t>
      </w:r>
      <w:proofErr w:type="spellEnd"/>
      <w:r w:rsidR="001C2862">
        <w:rPr>
          <w:rFonts w:cs="Times New Roman"/>
          <w:szCs w:val="24"/>
        </w:rPr>
        <w:t xml:space="preserve"> 2010, 2011; Schmidt et al 2010; Smith 1995, 1996a, 1996b, 1997; </w:t>
      </w:r>
      <w:proofErr w:type="spellStart"/>
      <w:r w:rsidR="001C2862">
        <w:rPr>
          <w:rFonts w:cs="Times New Roman"/>
          <w:szCs w:val="24"/>
        </w:rPr>
        <w:t>Steponaitis</w:t>
      </w:r>
      <w:proofErr w:type="spellEnd"/>
      <w:r w:rsidR="001C2862">
        <w:rPr>
          <w:rFonts w:cs="Times New Roman"/>
          <w:szCs w:val="24"/>
        </w:rPr>
        <w:t xml:space="preserve"> 1986: 373; Thomas and Sanger 2010; Thompson and </w:t>
      </w:r>
      <w:proofErr w:type="spellStart"/>
      <w:r w:rsidR="001C2862">
        <w:rPr>
          <w:rFonts w:cs="Times New Roman"/>
          <w:szCs w:val="24"/>
        </w:rPr>
        <w:t>Turck</w:t>
      </w:r>
      <w:proofErr w:type="spellEnd"/>
      <w:r w:rsidR="001C2862">
        <w:rPr>
          <w:rFonts w:cs="Times New Roman"/>
          <w:szCs w:val="24"/>
        </w:rPr>
        <w:t xml:space="preserve"> 2009: 269).</w:t>
      </w:r>
      <w:r>
        <w:rPr>
          <w:rFonts w:cs="Times New Roman"/>
          <w:szCs w:val="24"/>
        </w:rPr>
        <w:t xml:space="preserve"> Within the Late Archaic</w:t>
      </w:r>
      <w:r w:rsidR="00A348AA">
        <w:rPr>
          <w:rFonts w:cs="Times New Roman"/>
          <w:szCs w:val="24"/>
        </w:rPr>
        <w:t xml:space="preserve"> archaeological time frame</w:t>
      </w:r>
      <w:r>
        <w:rPr>
          <w:rFonts w:cs="Times New Roman"/>
          <w:szCs w:val="24"/>
        </w:rPr>
        <w:t xml:space="preserve">, researchers especially point to the Shell Mound Archaic (SMA), </w:t>
      </w:r>
      <w:r w:rsidR="00A348AA">
        <w:rPr>
          <w:rFonts w:cs="Times New Roman"/>
          <w:szCs w:val="24"/>
        </w:rPr>
        <w:t xml:space="preserve">a specific cultural phenomenon </w:t>
      </w:r>
      <w:r>
        <w:rPr>
          <w:rFonts w:cs="Times New Roman"/>
          <w:szCs w:val="24"/>
        </w:rPr>
        <w:t>geographically confined to the lower Midwest and upper Midsouth region of the Eastern Woodlands, as exemplary of increasing social complexity.</w:t>
      </w:r>
    </w:p>
    <w:p w14:paraId="0E2F43F3" w14:textId="16AB09DB" w:rsidR="00564569" w:rsidRDefault="001C2862" w:rsidP="001C2862">
      <w:pPr>
        <w:spacing w:line="480" w:lineRule="auto"/>
        <w:ind w:firstLine="720"/>
        <w:rPr>
          <w:rFonts w:cs="Times New Roman"/>
          <w:szCs w:val="24"/>
        </w:rPr>
      </w:pPr>
      <w:r>
        <w:rPr>
          <w:rFonts w:cs="Times New Roman"/>
          <w:szCs w:val="24"/>
        </w:rPr>
        <w:t>Despite an extensive history of research in the southeastern United States, the Late Archaic period and</w:t>
      </w:r>
      <w:r w:rsidR="00564569">
        <w:rPr>
          <w:rFonts w:cs="Times New Roman"/>
          <w:szCs w:val="24"/>
        </w:rPr>
        <w:t xml:space="preserve"> its</w:t>
      </w:r>
      <w:r>
        <w:rPr>
          <w:rFonts w:cs="Times New Roman"/>
          <w:szCs w:val="24"/>
        </w:rPr>
        <w:t xml:space="preserve"> associated socio</w:t>
      </w:r>
      <w:r w:rsidR="00FB4E1B">
        <w:rPr>
          <w:rFonts w:cs="Times New Roman"/>
          <w:szCs w:val="24"/>
        </w:rPr>
        <w:t>-</w:t>
      </w:r>
      <w:r>
        <w:rPr>
          <w:rFonts w:cs="Times New Roman"/>
          <w:szCs w:val="24"/>
        </w:rPr>
        <w:t>cultural manifestation</w:t>
      </w:r>
      <w:r w:rsidR="00A348AA">
        <w:rPr>
          <w:rFonts w:cs="Times New Roman"/>
          <w:szCs w:val="24"/>
        </w:rPr>
        <w:t>s</w:t>
      </w:r>
      <w:r>
        <w:rPr>
          <w:rFonts w:cs="Times New Roman"/>
          <w:szCs w:val="24"/>
        </w:rPr>
        <w:t xml:space="preserve"> still require considerable archaeological attention</w:t>
      </w:r>
      <w:r w:rsidR="00564569">
        <w:rPr>
          <w:rFonts w:cs="Times New Roman"/>
          <w:szCs w:val="24"/>
        </w:rPr>
        <w:t>.</w:t>
      </w:r>
      <w:r>
        <w:rPr>
          <w:rFonts w:cs="Times New Roman"/>
          <w:szCs w:val="24"/>
        </w:rPr>
        <w:t xml:space="preserve"> </w:t>
      </w:r>
      <w:r w:rsidR="00564569">
        <w:rPr>
          <w:rFonts w:cs="Times New Roman"/>
          <w:szCs w:val="24"/>
        </w:rPr>
        <w:t xml:space="preserve">As </w:t>
      </w:r>
      <w:proofErr w:type="gramStart"/>
      <w:r w:rsidR="00A348AA">
        <w:rPr>
          <w:rFonts w:cs="Times New Roman"/>
          <w:szCs w:val="24"/>
        </w:rPr>
        <w:t>noted</w:t>
      </w:r>
      <w:proofErr w:type="gramEnd"/>
      <w:r w:rsidR="00A348AA">
        <w:rPr>
          <w:rFonts w:cs="Times New Roman"/>
          <w:szCs w:val="24"/>
        </w:rPr>
        <w:t xml:space="preserve"> </w:t>
      </w:r>
      <w:r w:rsidR="00564569">
        <w:rPr>
          <w:rFonts w:cs="Times New Roman"/>
          <w:szCs w:val="24"/>
        </w:rPr>
        <w:t xml:space="preserve">since the 1990s, researchers are still working to refine its </w:t>
      </w:r>
      <w:r>
        <w:rPr>
          <w:rFonts w:cs="Times New Roman"/>
          <w:szCs w:val="24"/>
        </w:rPr>
        <w:t xml:space="preserve">chronology, settlement/land use patterns, cultural diversity, and regional exchange and interaction (Anderson 2010: 275-277; Bisset 2014; Claassen 1991: 289, 2010: 219-223; </w:t>
      </w:r>
      <w:proofErr w:type="spellStart"/>
      <w:r>
        <w:rPr>
          <w:rFonts w:cs="Times New Roman"/>
          <w:szCs w:val="24"/>
        </w:rPr>
        <w:t>Sassaman</w:t>
      </w:r>
      <w:proofErr w:type="spellEnd"/>
      <w:r>
        <w:rPr>
          <w:rFonts w:cs="Times New Roman"/>
          <w:szCs w:val="24"/>
        </w:rPr>
        <w:t xml:space="preserve"> 2004: 255</w:t>
      </w:r>
      <w:r w:rsidR="00A8799B">
        <w:rPr>
          <w:rFonts w:cs="Times New Roman"/>
          <w:szCs w:val="24"/>
        </w:rPr>
        <w:t>, 2010</w:t>
      </w:r>
      <w:r>
        <w:rPr>
          <w:rFonts w:cs="Times New Roman"/>
          <w:szCs w:val="24"/>
        </w:rPr>
        <w:t xml:space="preserve">; Thomas and Sanger 2010). </w:t>
      </w:r>
      <w:r w:rsidR="00564569">
        <w:rPr>
          <w:rFonts w:cs="Times New Roman"/>
          <w:szCs w:val="24"/>
        </w:rPr>
        <w:t xml:space="preserve">This thesis aims to add to knowledge about these areas of inquiry, especially regional </w:t>
      </w:r>
      <w:r w:rsidR="00C368F4">
        <w:rPr>
          <w:rFonts w:cs="Times New Roman"/>
          <w:szCs w:val="24"/>
        </w:rPr>
        <w:t xml:space="preserve">exchange </w:t>
      </w:r>
      <w:r w:rsidR="00564569">
        <w:rPr>
          <w:rFonts w:cs="Times New Roman"/>
          <w:szCs w:val="24"/>
        </w:rPr>
        <w:t>and interaction, within the broader regional context of the SMA.</w:t>
      </w:r>
    </w:p>
    <w:p w14:paraId="0AF3DF93" w14:textId="2A3E564D" w:rsidR="00EB75FA" w:rsidRPr="004C3BE5" w:rsidRDefault="001C2862" w:rsidP="00EB75FA">
      <w:pPr>
        <w:spacing w:line="480" w:lineRule="auto"/>
        <w:ind w:firstLine="720"/>
        <w:rPr>
          <w:rFonts w:eastAsia="Times New Roman" w:cs="Times New Roman"/>
          <w:szCs w:val="24"/>
        </w:rPr>
      </w:pPr>
      <w:r>
        <w:rPr>
          <w:rFonts w:cs="Times New Roman"/>
          <w:szCs w:val="24"/>
        </w:rPr>
        <w:lastRenderedPageBreak/>
        <w:t xml:space="preserve">While discussed in more detail in Chapter </w:t>
      </w:r>
      <w:r w:rsidR="00564569">
        <w:rPr>
          <w:rFonts w:cs="Times New Roman"/>
          <w:szCs w:val="24"/>
        </w:rPr>
        <w:t>2</w:t>
      </w:r>
      <w:r>
        <w:rPr>
          <w:rFonts w:cs="Times New Roman"/>
          <w:szCs w:val="24"/>
        </w:rPr>
        <w:t xml:space="preserve">, the SMA is an embedded </w:t>
      </w:r>
      <w:r w:rsidR="00A8799B">
        <w:rPr>
          <w:rFonts w:cs="Times New Roman"/>
          <w:szCs w:val="24"/>
        </w:rPr>
        <w:t>subregional group of assemblages</w:t>
      </w:r>
      <w:r>
        <w:rPr>
          <w:rFonts w:cs="Times New Roman"/>
          <w:szCs w:val="24"/>
        </w:rPr>
        <w:t xml:space="preserve"> of the Late Archaic period and represents a social and cultural phenomenon with potential affiliation with wider regional shell mounds and rings found throughout much of </w:t>
      </w:r>
      <w:r w:rsidR="00C368F4">
        <w:rPr>
          <w:rFonts w:cs="Times New Roman"/>
          <w:szCs w:val="24"/>
        </w:rPr>
        <w:t xml:space="preserve">the </w:t>
      </w:r>
      <w:r>
        <w:rPr>
          <w:rFonts w:cs="Times New Roman"/>
          <w:szCs w:val="24"/>
        </w:rPr>
        <w:t xml:space="preserve">southeastern United States (see </w:t>
      </w:r>
      <w:r w:rsidRPr="00FF19D6">
        <w:rPr>
          <w:rFonts w:cs="Times New Roman"/>
          <w:b/>
          <w:bCs/>
          <w:szCs w:val="24"/>
        </w:rPr>
        <w:t>Figure 1</w:t>
      </w:r>
      <w:r>
        <w:rPr>
          <w:rFonts w:cs="Times New Roman"/>
          <w:b/>
          <w:bCs/>
          <w:szCs w:val="24"/>
        </w:rPr>
        <w:t>.1</w:t>
      </w:r>
      <w:r>
        <w:rPr>
          <w:rFonts w:cs="Times New Roman"/>
          <w:szCs w:val="24"/>
        </w:rPr>
        <w:t>).</w:t>
      </w:r>
      <w:r>
        <w:rPr>
          <w:rFonts w:eastAsia="Times New Roman" w:cs="Times New Roman"/>
          <w:szCs w:val="24"/>
        </w:rPr>
        <w:t xml:space="preserve"> </w:t>
      </w:r>
      <w:r w:rsidR="009C0CFE">
        <w:rPr>
          <w:rFonts w:eastAsia="Times New Roman" w:cs="Times New Roman"/>
          <w:szCs w:val="24"/>
        </w:rPr>
        <w:t xml:space="preserve">It should be emphasized here that the SMA has only been archaeologically identified as a phenomenon </w:t>
      </w:r>
      <w:r w:rsidR="009C0CFE">
        <w:rPr>
          <w:rFonts w:eastAsia="Times New Roman" w:cs="Times New Roman"/>
          <w:szCs w:val="24"/>
        </w:rPr>
        <w:t xml:space="preserve">primarily within the boundaries illustrate din </w:t>
      </w:r>
      <w:r w:rsidR="009C0CFE" w:rsidRPr="009C0CFE">
        <w:rPr>
          <w:rFonts w:eastAsia="Times New Roman" w:cs="Times New Roman"/>
          <w:b/>
          <w:bCs/>
          <w:szCs w:val="24"/>
        </w:rPr>
        <w:t>Figure 1.1</w:t>
      </w:r>
      <w:r w:rsidR="009C0CFE">
        <w:rPr>
          <w:rFonts w:eastAsia="Times New Roman" w:cs="Times New Roman"/>
          <w:szCs w:val="24"/>
        </w:rPr>
        <w:t xml:space="preserve"> on a few select </w:t>
      </w:r>
      <w:r w:rsidR="005D447A">
        <w:rPr>
          <w:rFonts w:eastAsia="Times New Roman" w:cs="Times New Roman"/>
          <w:szCs w:val="24"/>
        </w:rPr>
        <w:t xml:space="preserve">segments of major </w:t>
      </w:r>
      <w:r w:rsidR="009C0CFE">
        <w:rPr>
          <w:rFonts w:eastAsia="Times New Roman" w:cs="Times New Roman"/>
          <w:szCs w:val="24"/>
        </w:rPr>
        <w:t xml:space="preserve">rivers </w:t>
      </w:r>
      <w:r w:rsidR="005D447A">
        <w:rPr>
          <w:rFonts w:eastAsia="Times New Roman" w:cs="Times New Roman"/>
          <w:szCs w:val="24"/>
        </w:rPr>
        <w:t xml:space="preserve">such as the </w:t>
      </w:r>
      <w:r w:rsidR="009C0CFE">
        <w:rPr>
          <w:rFonts w:eastAsia="Times New Roman" w:cs="Times New Roman"/>
          <w:szCs w:val="24"/>
        </w:rPr>
        <w:t xml:space="preserve">Ohio River, Green River, Tennessee </w:t>
      </w:r>
      <w:r w:rsidR="005D447A">
        <w:rPr>
          <w:rFonts w:eastAsia="Times New Roman" w:cs="Times New Roman"/>
          <w:szCs w:val="24"/>
        </w:rPr>
        <w:t xml:space="preserve">River, and their tributaries (see Claassen 2010: 19-29 for a complete listing). Furthermore, the only documented shell mounds within Tennessee are exclusively located on the lower Tennessee River in Western Tennessee and on the Cumberland, Duck and Harpeth rivers and hence no shell mounds have been recorded in eastern Tennessee. </w:t>
      </w:r>
      <w:r>
        <w:rPr>
          <w:rFonts w:eastAsia="Times New Roman" w:cs="Times New Roman"/>
          <w:szCs w:val="24"/>
        </w:rPr>
        <w:t>Temporally, the SMA begins circa</w:t>
      </w:r>
      <w:r w:rsidRPr="00E1579D">
        <w:rPr>
          <w:rFonts w:eastAsia="Times New Roman" w:cs="Times New Roman"/>
          <w:szCs w:val="24"/>
        </w:rPr>
        <w:t xml:space="preserve"> 8</w:t>
      </w:r>
      <w:r w:rsidR="009C0CFE">
        <w:rPr>
          <w:rFonts w:eastAsia="Times New Roman" w:cs="Times New Roman"/>
          <w:szCs w:val="24"/>
        </w:rPr>
        <w:t>,</w:t>
      </w:r>
      <w:r w:rsidRPr="00E1579D">
        <w:rPr>
          <w:rFonts w:eastAsia="Times New Roman" w:cs="Times New Roman"/>
          <w:szCs w:val="24"/>
        </w:rPr>
        <w:t xml:space="preserve">900 </w:t>
      </w:r>
      <w:proofErr w:type="spellStart"/>
      <w:r w:rsidRPr="00E1579D">
        <w:rPr>
          <w:rFonts w:eastAsia="Times New Roman" w:cs="Times New Roman"/>
          <w:szCs w:val="24"/>
        </w:rPr>
        <w:t>cal</w:t>
      </w:r>
      <w:proofErr w:type="spellEnd"/>
      <w:r w:rsidRPr="00E1579D">
        <w:rPr>
          <w:rFonts w:eastAsia="Times New Roman" w:cs="Times New Roman"/>
          <w:szCs w:val="24"/>
        </w:rPr>
        <w:t xml:space="preserve"> BP </w:t>
      </w:r>
      <w:r>
        <w:rPr>
          <w:rFonts w:eastAsia="Times New Roman" w:cs="Times New Roman"/>
          <w:szCs w:val="24"/>
        </w:rPr>
        <w:t xml:space="preserve">and roughly coincides with the beginning of the </w:t>
      </w:r>
      <w:proofErr w:type="spellStart"/>
      <w:r>
        <w:rPr>
          <w:rFonts w:eastAsia="Times New Roman" w:cs="Times New Roman"/>
          <w:szCs w:val="24"/>
        </w:rPr>
        <w:t>Hypsithermal</w:t>
      </w:r>
      <w:proofErr w:type="spellEnd"/>
      <w:r>
        <w:rPr>
          <w:rFonts w:eastAsia="Times New Roman" w:cs="Times New Roman"/>
          <w:szCs w:val="24"/>
        </w:rPr>
        <w:t xml:space="preserve"> warming conditions in the early Holocene and </w:t>
      </w:r>
      <w:r w:rsidR="00093716">
        <w:rPr>
          <w:rFonts w:eastAsia="Times New Roman" w:cs="Times New Roman"/>
          <w:szCs w:val="24"/>
        </w:rPr>
        <w:t>changes in</w:t>
      </w:r>
      <w:r>
        <w:rPr>
          <w:rFonts w:eastAsia="Times New Roman" w:cs="Times New Roman"/>
          <w:szCs w:val="24"/>
        </w:rPr>
        <w:t xml:space="preserve"> river systems within this region </w:t>
      </w:r>
      <w:r w:rsidR="00A8799B">
        <w:rPr>
          <w:rFonts w:eastAsia="Times New Roman" w:cs="Times New Roman"/>
          <w:szCs w:val="24"/>
        </w:rPr>
        <w:t xml:space="preserve">that </w:t>
      </w:r>
      <w:r w:rsidR="00093716">
        <w:rPr>
          <w:rFonts w:eastAsia="Times New Roman" w:cs="Times New Roman"/>
          <w:szCs w:val="24"/>
        </w:rPr>
        <w:t xml:space="preserve">created </w:t>
      </w:r>
      <w:r>
        <w:rPr>
          <w:rFonts w:eastAsia="Times New Roman" w:cs="Times New Roman"/>
          <w:szCs w:val="24"/>
        </w:rPr>
        <w:t>attractive habitats for mollusk species and human inhabitants alike (Anderson 2001</w:t>
      </w:r>
      <w:r w:rsidR="00A8799B">
        <w:rPr>
          <w:rFonts w:eastAsia="Times New Roman" w:cs="Times New Roman"/>
          <w:szCs w:val="24"/>
        </w:rPr>
        <w:t>: 158-163</w:t>
      </w:r>
      <w:r>
        <w:rPr>
          <w:rFonts w:eastAsia="Times New Roman" w:cs="Times New Roman"/>
          <w:szCs w:val="24"/>
        </w:rPr>
        <w:t xml:space="preserve">). </w:t>
      </w:r>
      <w:r w:rsidR="00093716">
        <w:rPr>
          <w:rFonts w:eastAsia="Times New Roman" w:cs="Times New Roman"/>
          <w:szCs w:val="24"/>
        </w:rPr>
        <w:t>The SMA, as its name implies, is marked by the construction of numerous mounds filled with shell</w:t>
      </w:r>
      <w:r w:rsidR="00FB4E1B">
        <w:rPr>
          <w:rFonts w:eastAsia="Times New Roman" w:cs="Times New Roman"/>
          <w:szCs w:val="24"/>
        </w:rPr>
        <w:t>s</w:t>
      </w:r>
      <w:r w:rsidR="00093716">
        <w:rPr>
          <w:rFonts w:eastAsia="Times New Roman" w:cs="Times New Roman"/>
          <w:szCs w:val="24"/>
        </w:rPr>
        <w:t xml:space="preserve">, soil, and burials. </w:t>
      </w:r>
      <w:r>
        <w:rPr>
          <w:rFonts w:eastAsia="Times New Roman" w:cs="Times New Roman"/>
          <w:szCs w:val="24"/>
        </w:rPr>
        <w:t>The most characteristic features of the SMA mounds are the abundance of shells derived from local riverine mollusk populations</w:t>
      </w:r>
      <w:r w:rsidR="00093716">
        <w:rPr>
          <w:rFonts w:eastAsia="Times New Roman" w:cs="Times New Roman"/>
          <w:szCs w:val="24"/>
        </w:rPr>
        <w:t xml:space="preserve"> and the presence of items made from exotic </w:t>
      </w:r>
      <w:r w:rsidR="00B02A14">
        <w:rPr>
          <w:rFonts w:eastAsia="Times New Roman" w:cs="Times New Roman"/>
          <w:szCs w:val="24"/>
        </w:rPr>
        <w:t xml:space="preserve">or non-local </w:t>
      </w:r>
      <w:r w:rsidR="00093716">
        <w:rPr>
          <w:rFonts w:eastAsia="Times New Roman" w:cs="Times New Roman"/>
          <w:szCs w:val="24"/>
        </w:rPr>
        <w:t>materials, often associated with burials</w:t>
      </w:r>
      <w:r>
        <w:rPr>
          <w:rFonts w:eastAsia="Times New Roman" w:cs="Times New Roman"/>
          <w:szCs w:val="24"/>
        </w:rPr>
        <w:t>.</w:t>
      </w:r>
      <w:r w:rsidR="004C3BE5">
        <w:rPr>
          <w:rFonts w:eastAsia="Times New Roman" w:cs="Times New Roman"/>
          <w:szCs w:val="24"/>
        </w:rPr>
        <w:t xml:space="preserve"> By </w:t>
      </w:r>
      <w:r w:rsidR="004C3BE5" w:rsidRPr="004C3BE5">
        <w:rPr>
          <w:rFonts w:eastAsia="Times New Roman" w:cs="Times New Roman"/>
          <w:i/>
          <w:iCs/>
          <w:szCs w:val="24"/>
        </w:rPr>
        <w:t>exotic</w:t>
      </w:r>
      <w:r w:rsidR="004C3BE5">
        <w:rPr>
          <w:rFonts w:eastAsia="Times New Roman" w:cs="Times New Roman"/>
          <w:i/>
          <w:iCs/>
          <w:szCs w:val="24"/>
        </w:rPr>
        <w:t xml:space="preserve"> </w:t>
      </w:r>
      <w:r w:rsidR="00B02A14">
        <w:rPr>
          <w:rFonts w:eastAsia="Times New Roman" w:cs="Times New Roman"/>
          <w:szCs w:val="24"/>
        </w:rPr>
        <w:t xml:space="preserve">or </w:t>
      </w:r>
      <w:r w:rsidR="00B02A14">
        <w:rPr>
          <w:rFonts w:eastAsia="Times New Roman" w:cs="Times New Roman"/>
          <w:i/>
          <w:iCs/>
          <w:szCs w:val="24"/>
        </w:rPr>
        <w:t xml:space="preserve">non-local </w:t>
      </w:r>
      <w:r w:rsidR="004C3BE5">
        <w:rPr>
          <w:rFonts w:eastAsia="Times New Roman" w:cs="Times New Roman"/>
          <w:szCs w:val="24"/>
        </w:rPr>
        <w:t xml:space="preserve">I mean an artifact whose raw material source is </w:t>
      </w:r>
      <w:r w:rsidR="00B02A14">
        <w:rPr>
          <w:rFonts w:eastAsia="Times New Roman" w:cs="Times New Roman"/>
          <w:szCs w:val="24"/>
        </w:rPr>
        <w:t>derived from a considerable distance from where an artifact is discovered and thus implicates the item in some form of networked exchange.</w:t>
      </w:r>
    </w:p>
    <w:p w14:paraId="46ED85D1" w14:textId="672151F2" w:rsidR="00EB75FA" w:rsidRDefault="00C473BA" w:rsidP="00D01577">
      <w:pPr>
        <w:autoSpaceDE w:val="0"/>
        <w:autoSpaceDN w:val="0"/>
        <w:adjustRightInd w:val="0"/>
        <w:spacing w:after="0" w:line="480" w:lineRule="auto"/>
        <w:ind w:firstLine="720"/>
        <w:rPr>
          <w:rFonts w:cs="Times New Roman"/>
          <w:szCs w:val="24"/>
        </w:rPr>
      </w:pPr>
      <w:r>
        <w:rPr>
          <w:rFonts w:cs="Times New Roman"/>
          <w:szCs w:val="24"/>
        </w:rPr>
        <w:t xml:space="preserve">Networks of </w:t>
      </w:r>
      <w:r w:rsidR="00E32A59">
        <w:rPr>
          <w:rFonts w:cs="Times New Roman"/>
          <w:szCs w:val="24"/>
        </w:rPr>
        <w:t xml:space="preserve">regional </w:t>
      </w:r>
      <w:r>
        <w:rPr>
          <w:rFonts w:cs="Times New Roman"/>
          <w:szCs w:val="24"/>
        </w:rPr>
        <w:t xml:space="preserve">long-distance exchange </w:t>
      </w:r>
      <w:r w:rsidR="00DD7F28">
        <w:rPr>
          <w:rFonts w:cs="Times New Roman"/>
          <w:szCs w:val="24"/>
        </w:rPr>
        <w:t xml:space="preserve">in </w:t>
      </w:r>
      <w:r w:rsidR="00184551">
        <w:rPr>
          <w:rFonts w:cs="Times New Roman"/>
          <w:szCs w:val="24"/>
        </w:rPr>
        <w:t xml:space="preserve">exotic </w:t>
      </w:r>
      <w:r w:rsidR="00DD7F28">
        <w:rPr>
          <w:rFonts w:cs="Times New Roman"/>
          <w:szCs w:val="24"/>
        </w:rPr>
        <w:t>material</w:t>
      </w:r>
      <w:r w:rsidR="008E708F">
        <w:rPr>
          <w:rFonts w:cs="Times New Roman"/>
          <w:szCs w:val="24"/>
        </w:rPr>
        <w:t>s</w:t>
      </w:r>
      <w:r w:rsidR="00DD7F28">
        <w:rPr>
          <w:rFonts w:cs="Times New Roman"/>
          <w:szCs w:val="24"/>
        </w:rPr>
        <w:t xml:space="preserve"> </w:t>
      </w:r>
      <w:r>
        <w:rPr>
          <w:rFonts w:cs="Times New Roman"/>
          <w:szCs w:val="24"/>
        </w:rPr>
        <w:t>during the Late Archaic</w:t>
      </w:r>
      <w:r w:rsidR="00FA4B07">
        <w:rPr>
          <w:rFonts w:cs="Times New Roman"/>
          <w:szCs w:val="24"/>
        </w:rPr>
        <w:t xml:space="preserve"> period (5</w:t>
      </w:r>
      <w:r w:rsidR="009C0CFE">
        <w:rPr>
          <w:rFonts w:cs="Times New Roman"/>
          <w:szCs w:val="24"/>
        </w:rPr>
        <w:t>,</w:t>
      </w:r>
      <w:r w:rsidR="00440E50">
        <w:rPr>
          <w:rFonts w:cs="Times New Roman"/>
          <w:szCs w:val="24"/>
        </w:rPr>
        <w:t>8</w:t>
      </w:r>
      <w:r w:rsidR="00FA4B07">
        <w:rPr>
          <w:rFonts w:cs="Times New Roman"/>
          <w:szCs w:val="24"/>
        </w:rPr>
        <w:t>00-3</w:t>
      </w:r>
      <w:r w:rsidR="009C0CFE">
        <w:rPr>
          <w:rFonts w:cs="Times New Roman"/>
          <w:szCs w:val="24"/>
        </w:rPr>
        <w:t>,</w:t>
      </w:r>
      <w:r w:rsidR="00FA4B07">
        <w:rPr>
          <w:rFonts w:cs="Times New Roman"/>
          <w:szCs w:val="24"/>
        </w:rPr>
        <w:t xml:space="preserve">200 </w:t>
      </w:r>
      <w:proofErr w:type="spellStart"/>
      <w:r w:rsidR="00FA4B07">
        <w:rPr>
          <w:rFonts w:cs="Times New Roman"/>
          <w:szCs w:val="24"/>
        </w:rPr>
        <w:t>cal</w:t>
      </w:r>
      <w:proofErr w:type="spellEnd"/>
      <w:r w:rsidR="00FA4B07">
        <w:rPr>
          <w:rFonts w:cs="Times New Roman"/>
          <w:szCs w:val="24"/>
        </w:rPr>
        <w:t xml:space="preserve"> BP)</w:t>
      </w:r>
      <w:r>
        <w:rPr>
          <w:rFonts w:cs="Times New Roman"/>
          <w:szCs w:val="24"/>
        </w:rPr>
        <w:t xml:space="preserve"> of the southeastern United States, while discussed frequently in the literature</w:t>
      </w:r>
      <w:r w:rsidR="00CC7594">
        <w:rPr>
          <w:rFonts w:cs="Times New Roman"/>
          <w:szCs w:val="24"/>
        </w:rPr>
        <w:t xml:space="preserve"> </w:t>
      </w:r>
      <w:r w:rsidR="00FE739B">
        <w:rPr>
          <w:rFonts w:cs="Times New Roman"/>
          <w:szCs w:val="24"/>
        </w:rPr>
        <w:t xml:space="preserve">as </w:t>
      </w:r>
      <w:r w:rsidR="00184551">
        <w:rPr>
          <w:rFonts w:cs="Times New Roman"/>
          <w:szCs w:val="24"/>
        </w:rPr>
        <w:t xml:space="preserve">a </w:t>
      </w:r>
      <w:r w:rsidR="00FE739B">
        <w:rPr>
          <w:rFonts w:cs="Times New Roman"/>
          <w:szCs w:val="24"/>
        </w:rPr>
        <w:t>notable feature of this period</w:t>
      </w:r>
      <w:r>
        <w:rPr>
          <w:rFonts w:cs="Times New Roman"/>
          <w:szCs w:val="24"/>
        </w:rPr>
        <w:t xml:space="preserve">, </w:t>
      </w:r>
      <w:r w:rsidR="00486C1A">
        <w:rPr>
          <w:rFonts w:cs="Times New Roman"/>
          <w:szCs w:val="24"/>
        </w:rPr>
        <w:t xml:space="preserve">have </w:t>
      </w:r>
      <w:r w:rsidR="00A433F4">
        <w:rPr>
          <w:rFonts w:cs="Times New Roman"/>
          <w:szCs w:val="24"/>
        </w:rPr>
        <w:t xml:space="preserve">a </w:t>
      </w:r>
      <w:r w:rsidR="00486C1A">
        <w:rPr>
          <w:rFonts w:cs="Times New Roman"/>
          <w:szCs w:val="24"/>
        </w:rPr>
        <w:t>low</w:t>
      </w:r>
      <w:r>
        <w:rPr>
          <w:rFonts w:cs="Times New Roman"/>
          <w:szCs w:val="24"/>
        </w:rPr>
        <w:t xml:space="preserve"> </w:t>
      </w:r>
      <w:r w:rsidR="00E32A59">
        <w:rPr>
          <w:rFonts w:cs="Times New Roman"/>
          <w:szCs w:val="24"/>
        </w:rPr>
        <w:t>spatial and temporal</w:t>
      </w:r>
      <w:r w:rsidR="00FA5032">
        <w:rPr>
          <w:rFonts w:cs="Times New Roman"/>
          <w:szCs w:val="24"/>
        </w:rPr>
        <w:t xml:space="preserve"> resolution</w:t>
      </w:r>
      <w:r w:rsidR="00013759">
        <w:rPr>
          <w:rFonts w:cs="Times New Roman"/>
          <w:szCs w:val="24"/>
        </w:rPr>
        <w:t>.</w:t>
      </w:r>
      <w:r>
        <w:rPr>
          <w:rFonts w:cs="Times New Roman"/>
          <w:szCs w:val="24"/>
        </w:rPr>
        <w:t xml:space="preserve"> </w:t>
      </w:r>
      <w:r w:rsidR="004F2629">
        <w:rPr>
          <w:rFonts w:cs="Times New Roman"/>
          <w:szCs w:val="24"/>
        </w:rPr>
        <w:t>Early archaeologists working on the i</w:t>
      </w:r>
      <w:r w:rsidR="002F042E">
        <w:rPr>
          <w:rFonts w:cs="Times New Roman"/>
          <w:szCs w:val="24"/>
        </w:rPr>
        <w:t>nitial excavations carried out</w:t>
      </w:r>
      <w:r w:rsidR="00486C1A">
        <w:rPr>
          <w:rFonts w:cs="Times New Roman"/>
          <w:szCs w:val="24"/>
        </w:rPr>
        <w:t xml:space="preserve"> along the Green River in Kentucky </w:t>
      </w:r>
    </w:p>
    <w:p w14:paraId="5A9A5519" w14:textId="77777777" w:rsidR="00EB75FA" w:rsidRDefault="00EB75FA" w:rsidP="00EB75FA">
      <w:pPr>
        <w:spacing w:line="480" w:lineRule="auto"/>
        <w:ind w:firstLine="720"/>
        <w:jc w:val="center"/>
      </w:pPr>
      <w:r>
        <w:rPr>
          <w:noProof/>
        </w:rPr>
        <w:lastRenderedPageBreak/>
        <w:drawing>
          <wp:inline distT="0" distB="0" distL="0" distR="0" wp14:anchorId="64FD2CAE" wp14:editId="5FA80A51">
            <wp:extent cx="3501390" cy="4104030"/>
            <wp:effectExtent l="19050" t="19050" r="22860" b="10795"/>
            <wp:docPr id="7" name="Picture 7"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llMoundArchai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2479" cy="4117028"/>
                    </a:xfrm>
                    <a:prstGeom prst="rect">
                      <a:avLst/>
                    </a:prstGeom>
                    <a:ln w="12700">
                      <a:solidFill>
                        <a:schemeClr val="tx1"/>
                      </a:solidFill>
                    </a:ln>
                  </pic:spPr>
                </pic:pic>
              </a:graphicData>
            </a:graphic>
          </wp:inline>
        </w:drawing>
      </w:r>
    </w:p>
    <w:p w14:paraId="6DBF7520" w14:textId="36F87692" w:rsidR="00EB75FA" w:rsidRPr="00EB75FA" w:rsidRDefault="00EB75FA" w:rsidP="00EB75FA">
      <w:pPr>
        <w:spacing w:line="240" w:lineRule="auto"/>
        <w:contextualSpacing/>
        <w:rPr>
          <w:rFonts w:cs="Times New Roman"/>
          <w:szCs w:val="24"/>
        </w:rPr>
      </w:pPr>
      <w:r w:rsidRPr="00EB75FA">
        <w:rPr>
          <w:rFonts w:cs="Times New Roman"/>
          <w:szCs w:val="24"/>
        </w:rPr>
        <w:t>Figure 1.1</w:t>
      </w:r>
      <w:r>
        <w:rPr>
          <w:rFonts w:cs="Times New Roman"/>
          <w:szCs w:val="24"/>
        </w:rPr>
        <w:t>.</w:t>
      </w:r>
      <w:r w:rsidRPr="00EB75FA">
        <w:rPr>
          <w:rFonts w:cs="Times New Roman"/>
          <w:szCs w:val="24"/>
        </w:rPr>
        <w:t xml:space="preserve"> Shell Mound Archaic (SMA) with dotted line noting Benton Interaction Zone and shell ring sites of the Carolinas and Florida/Gulf coasts (after Kidder and </w:t>
      </w:r>
      <w:proofErr w:type="spellStart"/>
      <w:r w:rsidRPr="00EB75FA">
        <w:rPr>
          <w:rFonts w:cs="Times New Roman"/>
          <w:szCs w:val="24"/>
        </w:rPr>
        <w:t>Sassaman</w:t>
      </w:r>
      <w:proofErr w:type="spellEnd"/>
      <w:r w:rsidRPr="00EB75FA">
        <w:rPr>
          <w:rFonts w:cs="Times New Roman"/>
          <w:szCs w:val="24"/>
        </w:rPr>
        <w:t xml:space="preserve"> 2009</w:t>
      </w:r>
      <w:r w:rsidR="00677E05">
        <w:rPr>
          <w:rFonts w:cs="Times New Roman"/>
          <w:szCs w:val="24"/>
        </w:rPr>
        <w:t>: 676</w:t>
      </w:r>
      <w:r w:rsidRPr="00EB75FA">
        <w:rPr>
          <w:rFonts w:cs="Times New Roman"/>
          <w:szCs w:val="24"/>
        </w:rPr>
        <w:t>).</w:t>
      </w:r>
    </w:p>
    <w:p w14:paraId="4B8BC889" w14:textId="77777777" w:rsidR="00EB75FA" w:rsidRDefault="00EB75FA" w:rsidP="00EB75FA">
      <w:pPr>
        <w:autoSpaceDE w:val="0"/>
        <w:autoSpaceDN w:val="0"/>
        <w:adjustRightInd w:val="0"/>
        <w:spacing w:after="0" w:line="480" w:lineRule="auto"/>
        <w:rPr>
          <w:rFonts w:cs="Times New Roman"/>
          <w:szCs w:val="24"/>
        </w:rPr>
      </w:pPr>
    </w:p>
    <w:p w14:paraId="26435526" w14:textId="77777777" w:rsidR="00EB75FA" w:rsidRDefault="00EB75FA" w:rsidP="00EB75FA">
      <w:pPr>
        <w:autoSpaceDE w:val="0"/>
        <w:autoSpaceDN w:val="0"/>
        <w:adjustRightInd w:val="0"/>
        <w:spacing w:after="0" w:line="480" w:lineRule="auto"/>
        <w:rPr>
          <w:rFonts w:cs="Times New Roman"/>
          <w:szCs w:val="24"/>
        </w:rPr>
      </w:pPr>
    </w:p>
    <w:p w14:paraId="58519F18" w14:textId="77777777" w:rsidR="00EB75FA" w:rsidRDefault="00EB75FA" w:rsidP="00EB75FA">
      <w:pPr>
        <w:autoSpaceDE w:val="0"/>
        <w:autoSpaceDN w:val="0"/>
        <w:adjustRightInd w:val="0"/>
        <w:spacing w:after="0" w:line="480" w:lineRule="auto"/>
        <w:rPr>
          <w:rFonts w:cs="Times New Roman"/>
          <w:szCs w:val="24"/>
        </w:rPr>
      </w:pPr>
    </w:p>
    <w:p w14:paraId="1CEAEA3A" w14:textId="77777777" w:rsidR="00EB75FA" w:rsidRDefault="00EB75FA" w:rsidP="00EB75FA">
      <w:pPr>
        <w:autoSpaceDE w:val="0"/>
        <w:autoSpaceDN w:val="0"/>
        <w:adjustRightInd w:val="0"/>
        <w:spacing w:after="0" w:line="480" w:lineRule="auto"/>
        <w:rPr>
          <w:rFonts w:cs="Times New Roman"/>
          <w:szCs w:val="24"/>
        </w:rPr>
      </w:pPr>
    </w:p>
    <w:p w14:paraId="574F01E7" w14:textId="77777777" w:rsidR="00EB75FA" w:rsidRDefault="00EB75FA" w:rsidP="00EB75FA">
      <w:pPr>
        <w:autoSpaceDE w:val="0"/>
        <w:autoSpaceDN w:val="0"/>
        <w:adjustRightInd w:val="0"/>
        <w:spacing w:after="0" w:line="480" w:lineRule="auto"/>
        <w:rPr>
          <w:rFonts w:cs="Times New Roman"/>
          <w:szCs w:val="24"/>
        </w:rPr>
      </w:pPr>
    </w:p>
    <w:p w14:paraId="277DA0A6" w14:textId="77777777" w:rsidR="00EB75FA" w:rsidRDefault="00EB75FA" w:rsidP="00EB75FA">
      <w:pPr>
        <w:autoSpaceDE w:val="0"/>
        <w:autoSpaceDN w:val="0"/>
        <w:adjustRightInd w:val="0"/>
        <w:spacing w:after="0" w:line="480" w:lineRule="auto"/>
        <w:rPr>
          <w:rFonts w:cs="Times New Roman"/>
          <w:szCs w:val="24"/>
        </w:rPr>
      </w:pPr>
    </w:p>
    <w:p w14:paraId="30C11F27" w14:textId="77777777" w:rsidR="00EB75FA" w:rsidRDefault="00EB75FA" w:rsidP="00EB75FA">
      <w:pPr>
        <w:autoSpaceDE w:val="0"/>
        <w:autoSpaceDN w:val="0"/>
        <w:adjustRightInd w:val="0"/>
        <w:spacing w:after="0" w:line="480" w:lineRule="auto"/>
        <w:rPr>
          <w:rFonts w:cs="Times New Roman"/>
          <w:szCs w:val="24"/>
        </w:rPr>
      </w:pPr>
    </w:p>
    <w:p w14:paraId="2FCE8D2E" w14:textId="77777777" w:rsidR="00EB75FA" w:rsidRDefault="00EB75FA" w:rsidP="00EB75FA">
      <w:pPr>
        <w:autoSpaceDE w:val="0"/>
        <w:autoSpaceDN w:val="0"/>
        <w:adjustRightInd w:val="0"/>
        <w:spacing w:after="0" w:line="480" w:lineRule="auto"/>
        <w:rPr>
          <w:rFonts w:cs="Times New Roman"/>
          <w:szCs w:val="24"/>
        </w:rPr>
      </w:pPr>
    </w:p>
    <w:p w14:paraId="19DEACDD" w14:textId="77777777" w:rsidR="00EB75FA" w:rsidRDefault="00EB75FA" w:rsidP="00EB75FA">
      <w:pPr>
        <w:autoSpaceDE w:val="0"/>
        <w:autoSpaceDN w:val="0"/>
        <w:adjustRightInd w:val="0"/>
        <w:spacing w:after="0" w:line="480" w:lineRule="auto"/>
        <w:rPr>
          <w:rFonts w:cs="Times New Roman"/>
          <w:szCs w:val="24"/>
        </w:rPr>
      </w:pPr>
    </w:p>
    <w:p w14:paraId="3237BC0B" w14:textId="0451994B" w:rsidR="001509BA" w:rsidRDefault="00B02A14" w:rsidP="00EB75FA">
      <w:pPr>
        <w:autoSpaceDE w:val="0"/>
        <w:autoSpaceDN w:val="0"/>
        <w:adjustRightInd w:val="0"/>
        <w:spacing w:after="0" w:line="480" w:lineRule="auto"/>
        <w:rPr>
          <w:rFonts w:cs="Times New Roman"/>
          <w:szCs w:val="24"/>
        </w:rPr>
      </w:pPr>
      <w:r>
        <w:rPr>
          <w:rFonts w:cs="Times New Roman"/>
          <w:szCs w:val="24"/>
        </w:rPr>
        <w:lastRenderedPageBreak/>
        <w:t xml:space="preserve">and the lower Tennessee River in western Tennessee in the early to middle twentieth century were quick to identify nonperishable exotic materials sourced from great distances, often </w:t>
      </w:r>
      <w:r w:rsidR="00C06C74">
        <w:rPr>
          <w:rFonts w:cs="Times New Roman"/>
          <w:szCs w:val="24"/>
        </w:rPr>
        <w:t xml:space="preserve">discovered with human burials (see for example Moore 1915, 1916; Lewis and </w:t>
      </w:r>
      <w:proofErr w:type="spellStart"/>
      <w:r w:rsidR="00C06C74">
        <w:rPr>
          <w:rFonts w:cs="Times New Roman"/>
          <w:szCs w:val="24"/>
        </w:rPr>
        <w:t>Kneberg</w:t>
      </w:r>
      <w:proofErr w:type="spellEnd"/>
      <w:r w:rsidR="00C06C74">
        <w:rPr>
          <w:rFonts w:cs="Times New Roman"/>
          <w:szCs w:val="24"/>
        </w:rPr>
        <w:t xml:space="preserve"> 1947, 1959, 1961;</w:t>
      </w:r>
      <w:r w:rsidR="00C06C74" w:rsidRPr="00810304">
        <w:rPr>
          <w:rFonts w:cs="Times New Roman"/>
          <w:szCs w:val="24"/>
        </w:rPr>
        <w:t xml:space="preserve"> </w:t>
      </w:r>
      <w:r w:rsidR="00C06C74">
        <w:rPr>
          <w:rFonts w:cs="Times New Roman"/>
          <w:szCs w:val="24"/>
        </w:rPr>
        <w:t xml:space="preserve">Webb 1946). Marine shells obtained from the Atlantic and Gulf coasts and </w:t>
      </w:r>
      <w:r w:rsidR="00F036F8">
        <w:rPr>
          <w:rFonts w:cs="Times New Roman"/>
          <w:szCs w:val="24"/>
        </w:rPr>
        <w:t xml:space="preserve">raw </w:t>
      </w:r>
      <w:r w:rsidR="00C06C74">
        <w:rPr>
          <w:rFonts w:cs="Times New Roman"/>
          <w:szCs w:val="24"/>
        </w:rPr>
        <w:t xml:space="preserve">copper sourced from </w:t>
      </w:r>
      <w:r w:rsidR="00F036F8">
        <w:rPr>
          <w:rFonts w:cs="Times New Roman"/>
          <w:szCs w:val="24"/>
        </w:rPr>
        <w:t xml:space="preserve">either </w:t>
      </w:r>
      <w:r w:rsidR="00C06C74">
        <w:rPr>
          <w:rFonts w:cs="Times New Roman"/>
          <w:szCs w:val="24"/>
        </w:rPr>
        <w:t xml:space="preserve">ore deposits in the Great Lakes </w:t>
      </w:r>
      <w:r w:rsidR="00F036F8">
        <w:rPr>
          <w:rFonts w:cs="Times New Roman"/>
          <w:szCs w:val="24"/>
        </w:rPr>
        <w:t>region or smaller “float” deposits from glacial till carried to its furthest extent</w:t>
      </w:r>
      <w:r w:rsidR="00C06C74">
        <w:rPr>
          <w:rFonts w:cs="Times New Roman"/>
          <w:szCs w:val="24"/>
        </w:rPr>
        <w:t xml:space="preserve"> </w:t>
      </w:r>
      <w:r w:rsidR="00F036F8">
        <w:rPr>
          <w:rFonts w:cs="Times New Roman"/>
          <w:szCs w:val="24"/>
        </w:rPr>
        <w:t xml:space="preserve">of the Last Glacial Maximum (LCM) </w:t>
      </w:r>
      <w:r w:rsidR="00C06C74">
        <w:rPr>
          <w:rFonts w:cs="Times New Roman"/>
          <w:szCs w:val="24"/>
        </w:rPr>
        <w:t>(Goad 1978, 1980)</w:t>
      </w:r>
      <w:r w:rsidR="00C06C74">
        <w:rPr>
          <w:rStyle w:val="FootnoteReference"/>
          <w:rFonts w:cs="Times New Roman"/>
          <w:szCs w:val="24"/>
        </w:rPr>
        <w:footnoteReference w:id="1"/>
      </w:r>
      <w:r w:rsidR="00C06C74">
        <w:rPr>
          <w:rFonts w:cs="Times New Roman"/>
          <w:szCs w:val="24"/>
        </w:rPr>
        <w:t xml:space="preserve"> are most notable among these exotic materials. From at least the beginning of the Late Archaic (ca. 5</w:t>
      </w:r>
      <w:r w:rsidR="00F036F8">
        <w:rPr>
          <w:rFonts w:cs="Times New Roman"/>
          <w:szCs w:val="24"/>
        </w:rPr>
        <w:t>,</w:t>
      </w:r>
      <w:r w:rsidR="00C06C74">
        <w:rPr>
          <w:rFonts w:cs="Times New Roman"/>
          <w:szCs w:val="24"/>
        </w:rPr>
        <w:t xml:space="preserve">800 </w:t>
      </w:r>
      <w:proofErr w:type="spellStart"/>
      <w:r w:rsidR="00C06C74">
        <w:rPr>
          <w:rFonts w:cs="Times New Roman"/>
          <w:szCs w:val="24"/>
        </w:rPr>
        <w:t>cal</w:t>
      </w:r>
      <w:proofErr w:type="spellEnd"/>
      <w:r w:rsidR="00C06C74">
        <w:rPr>
          <w:rFonts w:cs="Times New Roman"/>
          <w:szCs w:val="24"/>
        </w:rPr>
        <w:t xml:space="preserve"> BP) through the Mississippian period, the long-distance exchange in copper and marine shell has had an </w:t>
      </w:r>
      <w:r w:rsidR="00DB7785">
        <w:rPr>
          <w:rFonts w:cs="Times New Roman"/>
          <w:szCs w:val="24"/>
        </w:rPr>
        <w:t>extensive</w:t>
      </w:r>
      <w:r w:rsidR="001E093E">
        <w:rPr>
          <w:rFonts w:cs="Times New Roman"/>
          <w:szCs w:val="24"/>
        </w:rPr>
        <w:t>, albeit episodic,</w:t>
      </w:r>
      <w:r w:rsidR="00DB7785">
        <w:rPr>
          <w:rFonts w:cs="Times New Roman"/>
          <w:szCs w:val="24"/>
        </w:rPr>
        <w:t xml:space="preserve"> history in the southeastern United States (</w:t>
      </w:r>
      <w:r w:rsidR="00E44A17">
        <w:rPr>
          <w:rFonts w:cs="Times New Roman"/>
          <w:szCs w:val="24"/>
        </w:rPr>
        <w:t xml:space="preserve">see </w:t>
      </w:r>
      <w:r w:rsidR="00DB7785">
        <w:rPr>
          <w:rFonts w:cs="Times New Roman"/>
          <w:szCs w:val="24"/>
        </w:rPr>
        <w:t>Johnson 1994</w:t>
      </w:r>
      <w:r w:rsidR="00E44A17">
        <w:rPr>
          <w:rFonts w:cs="Times New Roman"/>
          <w:szCs w:val="24"/>
        </w:rPr>
        <w:t xml:space="preserve"> for a summary</w:t>
      </w:r>
      <w:r w:rsidR="00DB7785">
        <w:rPr>
          <w:rFonts w:cs="Times New Roman"/>
          <w:szCs w:val="24"/>
        </w:rPr>
        <w:t>).</w:t>
      </w:r>
      <w:r w:rsidR="00A538DB">
        <w:rPr>
          <w:rFonts w:cs="Times New Roman"/>
          <w:szCs w:val="24"/>
        </w:rPr>
        <w:t xml:space="preserve"> </w:t>
      </w:r>
      <w:r w:rsidR="00F1651F">
        <w:rPr>
          <w:rFonts w:cs="Times New Roman"/>
          <w:szCs w:val="24"/>
        </w:rPr>
        <w:t>In addition to copper and marine shell, soapstone bowls along with other items manufacture</w:t>
      </w:r>
      <w:r w:rsidR="00F73211">
        <w:rPr>
          <w:rFonts w:cs="Times New Roman"/>
          <w:szCs w:val="24"/>
        </w:rPr>
        <w:t>d</w:t>
      </w:r>
      <w:r w:rsidR="00F1651F">
        <w:rPr>
          <w:rFonts w:cs="Times New Roman"/>
          <w:szCs w:val="24"/>
        </w:rPr>
        <w:t xml:space="preserve"> from Carolina slates and minerals such as olivine are implicated as non-local trade items</w:t>
      </w:r>
      <w:r w:rsidR="004F2629">
        <w:rPr>
          <w:rFonts w:cs="Times New Roman"/>
          <w:szCs w:val="24"/>
        </w:rPr>
        <w:t xml:space="preserve">. The source of these materials </w:t>
      </w:r>
      <w:r w:rsidR="00C06C74">
        <w:rPr>
          <w:rFonts w:cs="Times New Roman"/>
          <w:szCs w:val="24"/>
        </w:rPr>
        <w:t>was</w:t>
      </w:r>
      <w:r w:rsidR="004F2629">
        <w:rPr>
          <w:rFonts w:cs="Times New Roman"/>
          <w:szCs w:val="24"/>
        </w:rPr>
        <w:t xml:space="preserve"> derived </w:t>
      </w:r>
      <w:r w:rsidR="00F1651F">
        <w:rPr>
          <w:rFonts w:cs="Times New Roman"/>
          <w:szCs w:val="24"/>
        </w:rPr>
        <w:t xml:space="preserve">from </w:t>
      </w:r>
      <w:r w:rsidR="001E2E76">
        <w:rPr>
          <w:rFonts w:cs="Times New Roman"/>
          <w:szCs w:val="24"/>
        </w:rPr>
        <w:t xml:space="preserve">outcroppings east of the Appalachian Mountains within the Piedmont Physiographic Province of northeastern Georgia and </w:t>
      </w:r>
      <w:r w:rsidR="00F1651F">
        <w:rPr>
          <w:rFonts w:cs="Times New Roman"/>
          <w:szCs w:val="24"/>
        </w:rPr>
        <w:t xml:space="preserve">western North and South Carolina </w:t>
      </w:r>
      <w:r w:rsidR="001E2E76">
        <w:rPr>
          <w:rFonts w:cs="Times New Roman"/>
          <w:szCs w:val="24"/>
        </w:rPr>
        <w:t>and</w:t>
      </w:r>
      <w:r w:rsidR="00F1651F">
        <w:rPr>
          <w:rFonts w:cs="Times New Roman"/>
          <w:szCs w:val="24"/>
        </w:rPr>
        <w:t xml:space="preserve"> introduced in</w:t>
      </w:r>
      <w:r w:rsidR="00F73211">
        <w:rPr>
          <w:rFonts w:cs="Times New Roman"/>
          <w:szCs w:val="24"/>
        </w:rPr>
        <w:t xml:space="preserve">to the </w:t>
      </w:r>
      <w:r w:rsidR="002E10D7">
        <w:rPr>
          <w:rFonts w:cs="Times New Roman"/>
          <w:szCs w:val="24"/>
        </w:rPr>
        <w:t xml:space="preserve">Lower Little </w:t>
      </w:r>
      <w:r w:rsidR="00F73211">
        <w:rPr>
          <w:rFonts w:cs="Times New Roman"/>
          <w:szCs w:val="24"/>
        </w:rPr>
        <w:t>Tennessee River Valley during</w:t>
      </w:r>
      <w:r w:rsidR="00F1651F">
        <w:rPr>
          <w:rFonts w:cs="Times New Roman"/>
          <w:szCs w:val="24"/>
        </w:rPr>
        <w:t xml:space="preserve"> the Late Archaic (Chapman </w:t>
      </w:r>
      <w:r w:rsidR="002E10D7">
        <w:rPr>
          <w:rFonts w:cs="Times New Roman"/>
          <w:szCs w:val="24"/>
        </w:rPr>
        <w:t xml:space="preserve">1981: 154, </w:t>
      </w:r>
      <w:r w:rsidR="00F1651F">
        <w:rPr>
          <w:rFonts w:cs="Times New Roman"/>
          <w:szCs w:val="24"/>
        </w:rPr>
        <w:t>1985: 151</w:t>
      </w:r>
      <w:r w:rsidR="001E2E76">
        <w:rPr>
          <w:rFonts w:cs="Times New Roman"/>
          <w:szCs w:val="24"/>
        </w:rPr>
        <w:t xml:space="preserve">; </w:t>
      </w:r>
      <w:r w:rsidR="003A64B3">
        <w:rPr>
          <w:rFonts w:cs="Times New Roman"/>
          <w:szCs w:val="24"/>
        </w:rPr>
        <w:t xml:space="preserve">Greene 1995; </w:t>
      </w:r>
      <w:r w:rsidR="001E2E76">
        <w:rPr>
          <w:rFonts w:cs="Times New Roman"/>
          <w:szCs w:val="24"/>
        </w:rPr>
        <w:t>Wells 2006: 1-3</w:t>
      </w:r>
      <w:r w:rsidR="00F1651F">
        <w:rPr>
          <w:rFonts w:cs="Times New Roman"/>
          <w:szCs w:val="24"/>
        </w:rPr>
        <w:t xml:space="preserve">). </w:t>
      </w:r>
      <w:r w:rsidR="001E2E76">
        <w:rPr>
          <w:rFonts w:cs="Times New Roman"/>
          <w:szCs w:val="24"/>
        </w:rPr>
        <w:t xml:space="preserve">These </w:t>
      </w:r>
      <w:r w:rsidR="00A538DB">
        <w:rPr>
          <w:rFonts w:cs="Times New Roman"/>
          <w:szCs w:val="24"/>
        </w:rPr>
        <w:t>raw material</w:t>
      </w:r>
      <w:r w:rsidR="001F4E94">
        <w:rPr>
          <w:rFonts w:cs="Times New Roman"/>
          <w:szCs w:val="24"/>
        </w:rPr>
        <w:t>s</w:t>
      </w:r>
      <w:r w:rsidR="00A538DB">
        <w:rPr>
          <w:rFonts w:cs="Times New Roman"/>
          <w:szCs w:val="24"/>
        </w:rPr>
        <w:t xml:space="preserve"> w</w:t>
      </w:r>
      <w:r w:rsidR="001F4E94">
        <w:rPr>
          <w:rFonts w:cs="Times New Roman"/>
          <w:szCs w:val="24"/>
        </w:rPr>
        <w:t>ere</w:t>
      </w:r>
      <w:r w:rsidR="00A538DB">
        <w:rPr>
          <w:rFonts w:cs="Times New Roman"/>
          <w:szCs w:val="24"/>
        </w:rPr>
        <w:t xml:space="preserve"> crafted into a diverse set of ornamental objects</w:t>
      </w:r>
      <w:r w:rsidR="001358C4">
        <w:rPr>
          <w:rFonts w:cs="Times New Roman"/>
          <w:szCs w:val="24"/>
        </w:rPr>
        <w:t>,</w:t>
      </w:r>
      <w:r w:rsidR="00A538DB">
        <w:rPr>
          <w:rFonts w:cs="Times New Roman"/>
          <w:szCs w:val="24"/>
        </w:rPr>
        <w:t xml:space="preserve"> including pendants, </w:t>
      </w:r>
      <w:proofErr w:type="spellStart"/>
      <w:r w:rsidR="00A538DB">
        <w:rPr>
          <w:rFonts w:cs="Times New Roman"/>
          <w:szCs w:val="24"/>
        </w:rPr>
        <w:t>gorgets</w:t>
      </w:r>
      <w:proofErr w:type="spellEnd"/>
      <w:r w:rsidR="00A538DB">
        <w:rPr>
          <w:rFonts w:cs="Times New Roman"/>
          <w:szCs w:val="24"/>
        </w:rPr>
        <w:t xml:space="preserve">, </w:t>
      </w:r>
      <w:r w:rsidR="00DB0AC0">
        <w:rPr>
          <w:rFonts w:cs="Times New Roman"/>
          <w:szCs w:val="24"/>
        </w:rPr>
        <w:t xml:space="preserve">crescents, rings, </w:t>
      </w:r>
      <w:r w:rsidR="001F4E94">
        <w:rPr>
          <w:rFonts w:cs="Times New Roman"/>
          <w:szCs w:val="24"/>
        </w:rPr>
        <w:t>beads, and tubes</w:t>
      </w:r>
      <w:r w:rsidR="001358C4">
        <w:rPr>
          <w:rFonts w:cs="Times New Roman"/>
          <w:szCs w:val="24"/>
        </w:rPr>
        <w:t>,</w:t>
      </w:r>
      <w:r w:rsidR="001F4E94">
        <w:rPr>
          <w:rFonts w:cs="Times New Roman"/>
          <w:szCs w:val="24"/>
        </w:rPr>
        <w:t xml:space="preserve"> as well </w:t>
      </w:r>
      <w:r w:rsidR="001358C4">
        <w:rPr>
          <w:rFonts w:cs="Times New Roman"/>
          <w:szCs w:val="24"/>
        </w:rPr>
        <w:t xml:space="preserve">as </w:t>
      </w:r>
      <w:r w:rsidR="001F4E94">
        <w:rPr>
          <w:rFonts w:cs="Times New Roman"/>
          <w:szCs w:val="24"/>
        </w:rPr>
        <w:t xml:space="preserve">utilitarian items including </w:t>
      </w:r>
      <w:r w:rsidR="001358C4">
        <w:rPr>
          <w:rFonts w:cs="Times New Roman"/>
          <w:szCs w:val="24"/>
        </w:rPr>
        <w:t xml:space="preserve">copper </w:t>
      </w:r>
      <w:r w:rsidR="00AD4F88">
        <w:rPr>
          <w:rFonts w:cs="Times New Roman"/>
          <w:szCs w:val="24"/>
        </w:rPr>
        <w:t xml:space="preserve">points, knives, awls, celts, adzes, </w:t>
      </w:r>
      <w:r w:rsidR="001F4E94">
        <w:rPr>
          <w:rFonts w:cs="Times New Roman"/>
          <w:szCs w:val="24"/>
        </w:rPr>
        <w:t>fishhooks</w:t>
      </w:r>
      <w:r w:rsidR="00A433F4">
        <w:rPr>
          <w:rFonts w:cs="Times New Roman"/>
          <w:szCs w:val="24"/>
        </w:rPr>
        <w:t>,</w:t>
      </w:r>
      <w:r w:rsidR="001358C4">
        <w:rPr>
          <w:rFonts w:cs="Times New Roman"/>
          <w:szCs w:val="24"/>
        </w:rPr>
        <w:t xml:space="preserve"> </w:t>
      </w:r>
      <w:r w:rsidR="001F4E94">
        <w:rPr>
          <w:rFonts w:cs="Times New Roman"/>
          <w:szCs w:val="24"/>
        </w:rPr>
        <w:t xml:space="preserve">and </w:t>
      </w:r>
      <w:r w:rsidR="00F1651F">
        <w:rPr>
          <w:rFonts w:cs="Times New Roman"/>
          <w:szCs w:val="24"/>
        </w:rPr>
        <w:t>shell and soapstone</w:t>
      </w:r>
      <w:r w:rsidR="001358C4">
        <w:rPr>
          <w:rFonts w:cs="Times New Roman"/>
          <w:szCs w:val="24"/>
        </w:rPr>
        <w:t xml:space="preserve"> vessels</w:t>
      </w:r>
      <w:r w:rsidR="001F4E94">
        <w:rPr>
          <w:rFonts w:cs="Times New Roman"/>
          <w:szCs w:val="24"/>
        </w:rPr>
        <w:t xml:space="preserve"> (</w:t>
      </w:r>
      <w:r w:rsidR="00FB593B">
        <w:rPr>
          <w:rFonts w:cs="Times New Roman"/>
          <w:szCs w:val="24"/>
        </w:rPr>
        <w:t xml:space="preserve">Chapman 1985; </w:t>
      </w:r>
      <w:r w:rsidR="00DB0AC0">
        <w:rPr>
          <w:rFonts w:cs="Times New Roman"/>
          <w:szCs w:val="24"/>
        </w:rPr>
        <w:t>Goad 1979: 90</w:t>
      </w:r>
      <w:r w:rsidR="00041D1D">
        <w:rPr>
          <w:rFonts w:cs="Times New Roman"/>
          <w:szCs w:val="24"/>
        </w:rPr>
        <w:t>;</w:t>
      </w:r>
      <w:r w:rsidR="00DB0AC0">
        <w:rPr>
          <w:rFonts w:cs="Times New Roman"/>
          <w:szCs w:val="24"/>
        </w:rPr>
        <w:t xml:space="preserve"> also see </w:t>
      </w:r>
      <w:r w:rsidR="001F4E94">
        <w:rPr>
          <w:rFonts w:cs="Times New Roman"/>
          <w:szCs w:val="24"/>
        </w:rPr>
        <w:t xml:space="preserve">sample illustrations in Lewis and </w:t>
      </w:r>
      <w:proofErr w:type="spellStart"/>
      <w:r w:rsidR="001F4E94">
        <w:rPr>
          <w:rFonts w:cs="Times New Roman"/>
          <w:szCs w:val="24"/>
        </w:rPr>
        <w:t>Kneb</w:t>
      </w:r>
      <w:r w:rsidR="00C56310">
        <w:rPr>
          <w:rFonts w:cs="Times New Roman"/>
          <w:szCs w:val="24"/>
        </w:rPr>
        <w:t>e</w:t>
      </w:r>
      <w:r w:rsidR="001F4E94">
        <w:rPr>
          <w:rFonts w:cs="Times New Roman"/>
          <w:szCs w:val="24"/>
        </w:rPr>
        <w:t>rg</w:t>
      </w:r>
      <w:proofErr w:type="spellEnd"/>
      <w:r w:rsidR="001F4E94">
        <w:rPr>
          <w:rFonts w:cs="Times New Roman"/>
          <w:szCs w:val="24"/>
        </w:rPr>
        <w:t xml:space="preserve"> 1947: 31-32</w:t>
      </w:r>
      <w:r w:rsidR="00C56310">
        <w:rPr>
          <w:rFonts w:cs="Times New Roman"/>
          <w:szCs w:val="24"/>
        </w:rPr>
        <w:t xml:space="preserve"> and Lewis and </w:t>
      </w:r>
      <w:proofErr w:type="spellStart"/>
      <w:r w:rsidR="00C56310">
        <w:rPr>
          <w:rFonts w:cs="Times New Roman"/>
          <w:szCs w:val="24"/>
        </w:rPr>
        <w:t>Kneberg</w:t>
      </w:r>
      <w:proofErr w:type="spellEnd"/>
      <w:r w:rsidR="00C56310">
        <w:rPr>
          <w:rFonts w:cs="Times New Roman"/>
          <w:szCs w:val="24"/>
        </w:rPr>
        <w:t xml:space="preserve"> 1959: 171</w:t>
      </w:r>
      <w:r w:rsidR="001F4E94">
        <w:rPr>
          <w:rFonts w:cs="Times New Roman"/>
          <w:szCs w:val="24"/>
        </w:rPr>
        <w:t>).</w:t>
      </w:r>
      <w:r w:rsidR="00487436">
        <w:rPr>
          <w:rFonts w:cs="Times New Roman"/>
          <w:szCs w:val="24"/>
        </w:rPr>
        <w:t xml:space="preserve"> </w:t>
      </w:r>
      <w:r w:rsidR="001358C4">
        <w:rPr>
          <w:rFonts w:cs="Times New Roman"/>
          <w:szCs w:val="24"/>
        </w:rPr>
        <w:t xml:space="preserve">Researchers </w:t>
      </w:r>
      <w:r w:rsidR="0029758B">
        <w:rPr>
          <w:rFonts w:cs="Times New Roman"/>
          <w:szCs w:val="24"/>
        </w:rPr>
        <w:t xml:space="preserve">have </w:t>
      </w:r>
      <w:r w:rsidR="001E2A96">
        <w:rPr>
          <w:rFonts w:cs="Times New Roman"/>
          <w:szCs w:val="24"/>
        </w:rPr>
        <w:t>interpreted</w:t>
      </w:r>
      <w:r w:rsidR="00D01577" w:rsidRPr="00D01577">
        <w:rPr>
          <w:rFonts w:cs="Times New Roman"/>
          <w:szCs w:val="24"/>
        </w:rPr>
        <w:t xml:space="preserve"> exotic material</w:t>
      </w:r>
      <w:r w:rsidR="00D01577">
        <w:rPr>
          <w:rFonts w:cs="Times New Roman"/>
          <w:szCs w:val="24"/>
        </w:rPr>
        <w:t>s</w:t>
      </w:r>
      <w:r w:rsidR="00D01577" w:rsidRPr="00D01577">
        <w:rPr>
          <w:rFonts w:cs="Times New Roman"/>
          <w:szCs w:val="24"/>
        </w:rPr>
        <w:t xml:space="preserve"> </w:t>
      </w:r>
      <w:r w:rsidR="001358C4">
        <w:rPr>
          <w:rFonts w:cs="Times New Roman"/>
          <w:szCs w:val="24"/>
        </w:rPr>
        <w:t>in reconstructing</w:t>
      </w:r>
      <w:r w:rsidR="00D94B8F">
        <w:rPr>
          <w:rFonts w:cs="Times New Roman"/>
          <w:szCs w:val="24"/>
        </w:rPr>
        <w:t xml:space="preserve"> </w:t>
      </w:r>
      <w:r w:rsidR="00E253D8">
        <w:rPr>
          <w:rFonts w:cs="Times New Roman"/>
          <w:szCs w:val="24"/>
        </w:rPr>
        <w:t xml:space="preserve">social organization, </w:t>
      </w:r>
      <w:r w:rsidR="00E33353">
        <w:rPr>
          <w:rFonts w:cs="Times New Roman"/>
          <w:szCs w:val="24"/>
        </w:rPr>
        <w:t xml:space="preserve">mortuary behavior, </w:t>
      </w:r>
      <w:r w:rsidR="00E253D8">
        <w:rPr>
          <w:rFonts w:cs="Times New Roman"/>
          <w:szCs w:val="24"/>
        </w:rPr>
        <w:t xml:space="preserve">division of labor, </w:t>
      </w:r>
      <w:r w:rsidR="00D01577">
        <w:rPr>
          <w:rFonts w:cs="Times New Roman"/>
          <w:szCs w:val="24"/>
        </w:rPr>
        <w:t>status</w:t>
      </w:r>
      <w:r w:rsidR="00E253D8">
        <w:rPr>
          <w:rFonts w:cs="Times New Roman"/>
          <w:szCs w:val="24"/>
        </w:rPr>
        <w:t xml:space="preserve"> differentiation</w:t>
      </w:r>
      <w:r w:rsidR="00D01577" w:rsidRPr="00D01577">
        <w:rPr>
          <w:rFonts w:cs="Times New Roman"/>
          <w:szCs w:val="24"/>
        </w:rPr>
        <w:t>,</w:t>
      </w:r>
      <w:r w:rsidR="00E253D8">
        <w:rPr>
          <w:rFonts w:cs="Times New Roman"/>
          <w:szCs w:val="24"/>
        </w:rPr>
        <w:t xml:space="preserve"> gender roles, and the </w:t>
      </w:r>
      <w:r w:rsidR="00E253D8">
        <w:rPr>
          <w:rFonts w:cs="Times New Roman"/>
          <w:szCs w:val="24"/>
        </w:rPr>
        <w:lastRenderedPageBreak/>
        <w:t>nature of long-distance exchange</w:t>
      </w:r>
      <w:r w:rsidR="001358C4">
        <w:rPr>
          <w:rFonts w:cs="Times New Roman"/>
          <w:szCs w:val="24"/>
        </w:rPr>
        <w:t>;</w:t>
      </w:r>
      <w:r w:rsidR="00D01577" w:rsidRPr="00D01577">
        <w:rPr>
          <w:rFonts w:cs="Times New Roman"/>
          <w:szCs w:val="24"/>
        </w:rPr>
        <w:t xml:space="preserve"> most</w:t>
      </w:r>
      <w:r w:rsidR="001358C4">
        <w:rPr>
          <w:rFonts w:cs="Times New Roman"/>
          <w:szCs w:val="24"/>
        </w:rPr>
        <w:t xml:space="preserve"> of these studies were conducted</w:t>
      </w:r>
      <w:r w:rsidR="00D01577" w:rsidRPr="00D01577">
        <w:rPr>
          <w:rFonts w:cs="Times New Roman"/>
          <w:szCs w:val="24"/>
        </w:rPr>
        <w:t xml:space="preserve"> in the</w:t>
      </w:r>
      <w:r w:rsidR="004C79A3">
        <w:rPr>
          <w:rFonts w:cs="Times New Roman"/>
          <w:szCs w:val="24"/>
        </w:rPr>
        <w:t xml:space="preserve"> context of the</w:t>
      </w:r>
      <w:r w:rsidR="00D01577" w:rsidRPr="00D01577">
        <w:rPr>
          <w:rFonts w:cs="Times New Roman"/>
          <w:szCs w:val="24"/>
        </w:rPr>
        <w:t xml:space="preserve"> Green River sites</w:t>
      </w:r>
      <w:r w:rsidR="001358C4">
        <w:rPr>
          <w:rFonts w:cs="Times New Roman"/>
          <w:szCs w:val="24"/>
        </w:rPr>
        <w:t>,</w:t>
      </w:r>
      <w:r w:rsidR="00D01577" w:rsidRPr="00D01577">
        <w:rPr>
          <w:rFonts w:cs="Times New Roman"/>
          <w:szCs w:val="24"/>
        </w:rPr>
        <w:t xml:space="preserve"> such as Indian Knoll and </w:t>
      </w:r>
      <w:proofErr w:type="spellStart"/>
      <w:r w:rsidR="00D01577" w:rsidRPr="00D01577">
        <w:rPr>
          <w:rFonts w:cs="Times New Roman"/>
          <w:szCs w:val="24"/>
        </w:rPr>
        <w:t>Carlston</w:t>
      </w:r>
      <w:proofErr w:type="spellEnd"/>
      <w:r w:rsidR="00D01577" w:rsidRPr="00D01577">
        <w:rPr>
          <w:rFonts w:cs="Times New Roman"/>
          <w:szCs w:val="24"/>
        </w:rPr>
        <w:t xml:space="preserve"> </w:t>
      </w:r>
      <w:proofErr w:type="spellStart"/>
      <w:r w:rsidR="00D01577" w:rsidRPr="00D01577">
        <w:rPr>
          <w:rFonts w:cs="Times New Roman"/>
          <w:szCs w:val="24"/>
        </w:rPr>
        <w:t>Annis</w:t>
      </w:r>
      <w:proofErr w:type="spellEnd"/>
      <w:r w:rsidR="00D01577" w:rsidRPr="00D01577">
        <w:rPr>
          <w:rFonts w:cs="Times New Roman"/>
          <w:szCs w:val="24"/>
        </w:rPr>
        <w:t xml:space="preserve"> (Claas</w:t>
      </w:r>
      <w:r w:rsidR="004F442C">
        <w:rPr>
          <w:rFonts w:cs="Times New Roman"/>
          <w:szCs w:val="24"/>
        </w:rPr>
        <w:t>s</w:t>
      </w:r>
      <w:r w:rsidR="00D01577" w:rsidRPr="00D01577">
        <w:rPr>
          <w:rFonts w:cs="Times New Roman"/>
          <w:szCs w:val="24"/>
        </w:rPr>
        <w:t xml:space="preserve">en 1996; Morse 1967; </w:t>
      </w:r>
      <w:r w:rsidR="00CB39E6">
        <w:rPr>
          <w:rFonts w:cs="Times New Roman"/>
          <w:szCs w:val="24"/>
        </w:rPr>
        <w:t xml:space="preserve">Rothschild 1979; </w:t>
      </w:r>
      <w:r w:rsidR="00D01577" w:rsidRPr="00D01577">
        <w:rPr>
          <w:rFonts w:cs="Times New Roman"/>
          <w:szCs w:val="24"/>
        </w:rPr>
        <w:t>Winters 1968)</w:t>
      </w:r>
      <w:r w:rsidR="0070460B">
        <w:rPr>
          <w:rFonts w:cs="Times New Roman"/>
          <w:szCs w:val="24"/>
        </w:rPr>
        <w:t xml:space="preserve">. </w:t>
      </w:r>
    </w:p>
    <w:p w14:paraId="5BBC759E" w14:textId="77A75E57" w:rsidR="00862A84" w:rsidRDefault="00475766" w:rsidP="001509BA">
      <w:pPr>
        <w:autoSpaceDE w:val="0"/>
        <w:autoSpaceDN w:val="0"/>
        <w:adjustRightInd w:val="0"/>
        <w:spacing w:after="0" w:line="480" w:lineRule="auto"/>
        <w:ind w:firstLine="720"/>
        <w:rPr>
          <w:rFonts w:cs="Times New Roman"/>
          <w:szCs w:val="24"/>
        </w:rPr>
      </w:pPr>
      <w:r>
        <w:rPr>
          <w:rFonts w:cs="Times New Roman"/>
          <w:szCs w:val="24"/>
        </w:rPr>
        <w:t>T</w:t>
      </w:r>
      <w:r w:rsidR="00A25539">
        <w:rPr>
          <w:rFonts w:cs="Times New Roman"/>
          <w:szCs w:val="24"/>
        </w:rPr>
        <w:t>he accumulated data</w:t>
      </w:r>
      <w:r w:rsidR="000105AD">
        <w:rPr>
          <w:rFonts w:cs="Times New Roman"/>
          <w:szCs w:val="24"/>
        </w:rPr>
        <w:t xml:space="preserve"> </w:t>
      </w:r>
      <w:r w:rsidR="00A25539">
        <w:rPr>
          <w:rFonts w:cs="Times New Roman"/>
          <w:szCs w:val="24"/>
        </w:rPr>
        <w:t xml:space="preserve">from </w:t>
      </w:r>
      <w:r w:rsidR="000105AD">
        <w:rPr>
          <w:rFonts w:cs="Times New Roman"/>
          <w:szCs w:val="24"/>
        </w:rPr>
        <w:t xml:space="preserve">excavations </w:t>
      </w:r>
      <w:r>
        <w:rPr>
          <w:rFonts w:cs="Times New Roman"/>
          <w:szCs w:val="24"/>
        </w:rPr>
        <w:t xml:space="preserve">that occurred in the last century and data generated through explorations by recent </w:t>
      </w:r>
      <w:r w:rsidR="00BE2F6A">
        <w:rPr>
          <w:rFonts w:cs="Times New Roman"/>
          <w:szCs w:val="24"/>
        </w:rPr>
        <w:t xml:space="preserve">cultural resource management (CRM) </w:t>
      </w:r>
      <w:r>
        <w:rPr>
          <w:rFonts w:cs="Times New Roman"/>
          <w:szCs w:val="24"/>
        </w:rPr>
        <w:t>firms</w:t>
      </w:r>
      <w:r w:rsidR="00BE2F6A">
        <w:rPr>
          <w:rFonts w:cs="Times New Roman"/>
          <w:szCs w:val="24"/>
        </w:rPr>
        <w:t xml:space="preserve"> ha</w:t>
      </w:r>
      <w:r w:rsidR="00041D1D">
        <w:rPr>
          <w:rFonts w:cs="Times New Roman"/>
          <w:szCs w:val="24"/>
        </w:rPr>
        <w:t>ve</w:t>
      </w:r>
      <w:r w:rsidR="00BE2F6A">
        <w:rPr>
          <w:rFonts w:cs="Times New Roman"/>
          <w:szCs w:val="24"/>
        </w:rPr>
        <w:t xml:space="preserve"> been immense</w:t>
      </w:r>
      <w:r>
        <w:rPr>
          <w:rFonts w:cs="Times New Roman"/>
          <w:szCs w:val="24"/>
        </w:rPr>
        <w:t>. Q</w:t>
      </w:r>
      <w:r w:rsidR="0070460B">
        <w:rPr>
          <w:rFonts w:cs="Times New Roman"/>
          <w:szCs w:val="24"/>
        </w:rPr>
        <w:t>uantification</w:t>
      </w:r>
      <w:r>
        <w:rPr>
          <w:rFonts w:cs="Times New Roman"/>
          <w:szCs w:val="24"/>
        </w:rPr>
        <w:t>, broad-scale analysis,</w:t>
      </w:r>
      <w:r w:rsidR="00D01577" w:rsidRPr="00D01577">
        <w:rPr>
          <w:rFonts w:cs="Times New Roman"/>
          <w:szCs w:val="24"/>
        </w:rPr>
        <w:t xml:space="preserve"> </w:t>
      </w:r>
      <w:r w:rsidR="005E3422">
        <w:rPr>
          <w:rFonts w:cs="Times New Roman"/>
          <w:szCs w:val="24"/>
        </w:rPr>
        <w:t>and mapping of th</w:t>
      </w:r>
      <w:r>
        <w:rPr>
          <w:rFonts w:cs="Times New Roman"/>
          <w:szCs w:val="24"/>
        </w:rPr>
        <w:t>e</w:t>
      </w:r>
      <w:r w:rsidR="005E3422">
        <w:rPr>
          <w:rFonts w:cs="Times New Roman"/>
          <w:szCs w:val="24"/>
        </w:rPr>
        <w:t>s</w:t>
      </w:r>
      <w:r>
        <w:rPr>
          <w:rFonts w:cs="Times New Roman"/>
          <w:szCs w:val="24"/>
        </w:rPr>
        <w:t>e</w:t>
      </w:r>
      <w:r w:rsidR="005E3422">
        <w:rPr>
          <w:rFonts w:cs="Times New Roman"/>
          <w:szCs w:val="24"/>
        </w:rPr>
        <w:t xml:space="preserve"> data </w:t>
      </w:r>
      <w:r>
        <w:rPr>
          <w:rFonts w:cs="Times New Roman"/>
          <w:szCs w:val="24"/>
        </w:rPr>
        <w:t>at a regional scale are lacking, however. Such regional analysis provides</w:t>
      </w:r>
      <w:r w:rsidR="005E3422">
        <w:rPr>
          <w:rFonts w:cs="Times New Roman"/>
          <w:szCs w:val="24"/>
        </w:rPr>
        <w:t xml:space="preserve"> finer resolution of the</w:t>
      </w:r>
      <w:r>
        <w:rPr>
          <w:rFonts w:cs="Times New Roman"/>
          <w:szCs w:val="24"/>
        </w:rPr>
        <w:t xml:space="preserve"> </w:t>
      </w:r>
      <w:r w:rsidR="00D01577" w:rsidRPr="00D01577">
        <w:rPr>
          <w:rFonts w:cs="Times New Roman"/>
          <w:szCs w:val="24"/>
        </w:rPr>
        <w:t xml:space="preserve">distribution and densities </w:t>
      </w:r>
      <w:r w:rsidR="00B74105">
        <w:rPr>
          <w:rFonts w:cs="Times New Roman"/>
          <w:szCs w:val="24"/>
        </w:rPr>
        <w:t xml:space="preserve">of </w:t>
      </w:r>
      <w:r>
        <w:rPr>
          <w:rFonts w:cs="Times New Roman"/>
          <w:szCs w:val="24"/>
        </w:rPr>
        <w:t>artifacts, including the geographic distribution of both</w:t>
      </w:r>
      <w:r w:rsidR="00B74105">
        <w:rPr>
          <w:rFonts w:cs="Times New Roman"/>
          <w:szCs w:val="24"/>
        </w:rPr>
        <w:t xml:space="preserve"> </w:t>
      </w:r>
      <w:r w:rsidR="00BE2F6A">
        <w:rPr>
          <w:rFonts w:cs="Times New Roman"/>
          <w:szCs w:val="24"/>
        </w:rPr>
        <w:t xml:space="preserve">exotic </w:t>
      </w:r>
      <w:r>
        <w:rPr>
          <w:rFonts w:cs="Times New Roman"/>
          <w:szCs w:val="24"/>
        </w:rPr>
        <w:t xml:space="preserve">and local </w:t>
      </w:r>
      <w:r w:rsidR="00B74105">
        <w:rPr>
          <w:rFonts w:cs="Times New Roman"/>
          <w:szCs w:val="24"/>
        </w:rPr>
        <w:t>material</w:t>
      </w:r>
      <w:r>
        <w:rPr>
          <w:rFonts w:cs="Times New Roman"/>
          <w:szCs w:val="24"/>
        </w:rPr>
        <w:t>s in addition to their use</w:t>
      </w:r>
      <w:r w:rsidR="007453D6">
        <w:rPr>
          <w:rFonts w:cs="Times New Roman"/>
          <w:szCs w:val="24"/>
        </w:rPr>
        <w:t>.</w:t>
      </w:r>
      <w:r w:rsidR="00B74105">
        <w:rPr>
          <w:rFonts w:cs="Times New Roman"/>
          <w:szCs w:val="24"/>
        </w:rPr>
        <w:t xml:space="preserve"> </w:t>
      </w:r>
      <w:r>
        <w:rPr>
          <w:rFonts w:cs="Times New Roman"/>
          <w:szCs w:val="24"/>
        </w:rPr>
        <w:t>Moreover, t</w:t>
      </w:r>
      <w:r w:rsidR="007137C9">
        <w:rPr>
          <w:rFonts w:cs="Times New Roman"/>
          <w:szCs w:val="24"/>
        </w:rPr>
        <w:t>he c</w:t>
      </w:r>
      <w:r w:rsidR="007453D6">
        <w:rPr>
          <w:rFonts w:cs="Times New Roman"/>
          <w:szCs w:val="24"/>
        </w:rPr>
        <w:t>ollection</w:t>
      </w:r>
      <w:r w:rsidR="007137C9">
        <w:rPr>
          <w:rFonts w:cs="Times New Roman"/>
          <w:szCs w:val="24"/>
        </w:rPr>
        <w:t xml:space="preserve"> and mapping</w:t>
      </w:r>
      <w:r w:rsidR="007453D6">
        <w:rPr>
          <w:rFonts w:cs="Times New Roman"/>
          <w:szCs w:val="24"/>
        </w:rPr>
        <w:t xml:space="preserve"> of </w:t>
      </w:r>
      <w:r>
        <w:rPr>
          <w:rFonts w:cs="Times New Roman"/>
          <w:szCs w:val="24"/>
        </w:rPr>
        <w:t>artifactual</w:t>
      </w:r>
      <w:r w:rsidR="007453D6">
        <w:rPr>
          <w:rFonts w:cs="Times New Roman"/>
          <w:szCs w:val="24"/>
        </w:rPr>
        <w:t xml:space="preserve"> data</w:t>
      </w:r>
      <w:r>
        <w:rPr>
          <w:rFonts w:cs="Times New Roman"/>
          <w:szCs w:val="24"/>
        </w:rPr>
        <w:t xml:space="preserve"> and their context at high resolution are critical in inferring the</w:t>
      </w:r>
      <w:r w:rsidR="007453D6">
        <w:rPr>
          <w:rFonts w:cs="Times New Roman"/>
          <w:szCs w:val="24"/>
        </w:rPr>
        <w:t xml:space="preserve"> </w:t>
      </w:r>
      <w:r w:rsidR="00D01577" w:rsidRPr="00D01577">
        <w:rPr>
          <w:rFonts w:cs="Times New Roman"/>
          <w:szCs w:val="24"/>
        </w:rPr>
        <w:t>pattern</w:t>
      </w:r>
      <w:r w:rsidR="005E3422">
        <w:rPr>
          <w:rFonts w:cs="Times New Roman"/>
          <w:szCs w:val="24"/>
        </w:rPr>
        <w:t>s</w:t>
      </w:r>
      <w:r w:rsidR="00D01577" w:rsidRPr="00D01577">
        <w:rPr>
          <w:rFonts w:cs="Times New Roman"/>
          <w:szCs w:val="24"/>
        </w:rPr>
        <w:t xml:space="preserve"> of long-distance exchange</w:t>
      </w:r>
      <w:r w:rsidR="007453D6">
        <w:rPr>
          <w:rFonts w:cs="Times New Roman"/>
          <w:szCs w:val="24"/>
        </w:rPr>
        <w:t xml:space="preserve"> for the Late Archaic</w:t>
      </w:r>
      <w:r w:rsidR="00D01577" w:rsidRPr="00D01577">
        <w:rPr>
          <w:rFonts w:cs="Times New Roman"/>
          <w:szCs w:val="24"/>
        </w:rPr>
        <w:t>.</w:t>
      </w:r>
      <w:r w:rsidR="00D01577">
        <w:rPr>
          <w:rFonts w:cs="Times New Roman"/>
          <w:szCs w:val="24"/>
        </w:rPr>
        <w:t xml:space="preserve"> </w:t>
      </w:r>
      <w:r>
        <w:rPr>
          <w:rFonts w:cs="Times New Roman"/>
          <w:szCs w:val="24"/>
        </w:rPr>
        <w:t>At the center of this thesis is the question of whether the peoples of the Late Archaic engaged in long</w:t>
      </w:r>
      <w:r w:rsidR="00A433F4">
        <w:rPr>
          <w:rFonts w:cs="Times New Roman"/>
          <w:szCs w:val="24"/>
        </w:rPr>
        <w:t>-</w:t>
      </w:r>
      <w:r>
        <w:rPr>
          <w:rFonts w:cs="Times New Roman"/>
          <w:szCs w:val="24"/>
        </w:rPr>
        <w:t xml:space="preserve">distance trade and how the evidence of such trade was manifest spatially. </w:t>
      </w:r>
      <w:r w:rsidR="007137C9">
        <w:rPr>
          <w:rFonts w:cs="Times New Roman"/>
          <w:szCs w:val="24"/>
        </w:rPr>
        <w:t>The a</w:t>
      </w:r>
      <w:r w:rsidR="009D4AAF">
        <w:rPr>
          <w:rFonts w:cs="Times New Roman"/>
          <w:szCs w:val="24"/>
        </w:rPr>
        <w:t>dvancem</w:t>
      </w:r>
      <w:r w:rsidR="007137C9">
        <w:rPr>
          <w:rFonts w:cs="Times New Roman"/>
          <w:szCs w:val="24"/>
        </w:rPr>
        <w:t>en</w:t>
      </w:r>
      <w:r w:rsidR="009D4AAF">
        <w:rPr>
          <w:rFonts w:cs="Times New Roman"/>
          <w:szCs w:val="24"/>
        </w:rPr>
        <w:t xml:space="preserve">t of </w:t>
      </w:r>
      <w:r w:rsidR="002F042E">
        <w:rPr>
          <w:rFonts w:cs="Times New Roman"/>
          <w:szCs w:val="24"/>
        </w:rPr>
        <w:t xml:space="preserve">models </w:t>
      </w:r>
      <w:r w:rsidR="001E33EE">
        <w:rPr>
          <w:rFonts w:cs="Times New Roman"/>
          <w:szCs w:val="24"/>
        </w:rPr>
        <w:t>for</w:t>
      </w:r>
      <w:r w:rsidR="002F042E">
        <w:rPr>
          <w:rFonts w:cs="Times New Roman"/>
          <w:szCs w:val="24"/>
        </w:rPr>
        <w:t xml:space="preserve"> long-distance exchange patterns of distribution and</w:t>
      </w:r>
      <w:r w:rsidR="009D4AAF">
        <w:rPr>
          <w:rFonts w:cs="Times New Roman"/>
          <w:szCs w:val="24"/>
        </w:rPr>
        <w:t xml:space="preserve"> the</w:t>
      </w:r>
      <w:r w:rsidR="00184551">
        <w:rPr>
          <w:rFonts w:cs="Times New Roman"/>
          <w:szCs w:val="24"/>
        </w:rPr>
        <w:t xml:space="preserve"> </w:t>
      </w:r>
      <w:r w:rsidR="002F042E">
        <w:rPr>
          <w:rFonts w:cs="Times New Roman"/>
          <w:szCs w:val="24"/>
        </w:rPr>
        <w:t xml:space="preserve">discussion of exchange mechanisms </w:t>
      </w:r>
      <w:r w:rsidR="001C2862">
        <w:rPr>
          <w:rFonts w:cs="Times New Roman"/>
          <w:szCs w:val="24"/>
        </w:rPr>
        <w:t>date to the last forty years</w:t>
      </w:r>
      <w:r w:rsidR="002F042E">
        <w:rPr>
          <w:rFonts w:cs="Times New Roman"/>
          <w:szCs w:val="24"/>
        </w:rPr>
        <w:t xml:space="preserve"> (see</w:t>
      </w:r>
      <w:r w:rsidR="001C2862">
        <w:rPr>
          <w:rFonts w:cs="Times New Roman"/>
          <w:szCs w:val="24"/>
        </w:rPr>
        <w:t>, for example,</w:t>
      </w:r>
      <w:r w:rsidR="002F042E">
        <w:rPr>
          <w:rFonts w:cs="Times New Roman"/>
          <w:szCs w:val="24"/>
        </w:rPr>
        <w:t xml:space="preserve"> Goad 1978; 1980)</w:t>
      </w:r>
      <w:r w:rsidR="001C2862">
        <w:rPr>
          <w:rFonts w:cs="Times New Roman"/>
          <w:szCs w:val="24"/>
        </w:rPr>
        <w:t xml:space="preserve">, and have only accelerated with the advent of internet-accessible databases and digitization of written excavation records, e.g., </w:t>
      </w:r>
      <w:r w:rsidR="00041D1D">
        <w:rPr>
          <w:rFonts w:cs="Times New Roman"/>
          <w:szCs w:val="24"/>
        </w:rPr>
        <w:t>the Paleoindian Database of the Americas (</w:t>
      </w:r>
      <w:r w:rsidR="001C2862">
        <w:rPr>
          <w:rFonts w:cs="Times New Roman"/>
          <w:szCs w:val="24"/>
        </w:rPr>
        <w:t>PIDBA</w:t>
      </w:r>
      <w:r w:rsidR="00041D1D">
        <w:rPr>
          <w:rFonts w:cs="Times New Roman"/>
          <w:szCs w:val="24"/>
        </w:rPr>
        <w:t>)</w:t>
      </w:r>
      <w:r w:rsidR="00A8799B">
        <w:rPr>
          <w:rFonts w:cs="Times New Roman"/>
          <w:szCs w:val="24"/>
        </w:rPr>
        <w:t xml:space="preserve"> (Anderson et al. 2010)</w:t>
      </w:r>
      <w:r w:rsidR="001C2862">
        <w:rPr>
          <w:rFonts w:cs="Times New Roman"/>
          <w:szCs w:val="24"/>
        </w:rPr>
        <w:t xml:space="preserve">, </w:t>
      </w:r>
      <w:r w:rsidR="00041D1D">
        <w:rPr>
          <w:rFonts w:cs="Times New Roman"/>
          <w:szCs w:val="24"/>
        </w:rPr>
        <w:t>the Digital Index of North American Archaeology (</w:t>
      </w:r>
      <w:r w:rsidR="001C2862">
        <w:rPr>
          <w:rFonts w:cs="Times New Roman"/>
          <w:szCs w:val="24"/>
        </w:rPr>
        <w:t>DINAA</w:t>
      </w:r>
      <w:r w:rsidR="00041D1D">
        <w:rPr>
          <w:rFonts w:cs="Times New Roman"/>
          <w:szCs w:val="24"/>
        </w:rPr>
        <w:t>)</w:t>
      </w:r>
      <w:r w:rsidR="00A8799B">
        <w:rPr>
          <w:rFonts w:cs="Times New Roman"/>
          <w:szCs w:val="24"/>
        </w:rPr>
        <w:t xml:space="preserve"> (Wells et al. 2014)</w:t>
      </w:r>
      <w:r w:rsidR="001C2862">
        <w:rPr>
          <w:rFonts w:cs="Times New Roman"/>
          <w:szCs w:val="24"/>
        </w:rPr>
        <w:t xml:space="preserve">, </w:t>
      </w:r>
      <w:r w:rsidR="00041D1D">
        <w:rPr>
          <w:rFonts w:cs="Times New Roman"/>
          <w:szCs w:val="24"/>
        </w:rPr>
        <w:t>the Digital Archaeological Record (</w:t>
      </w:r>
      <w:proofErr w:type="spellStart"/>
      <w:r w:rsidR="00041D1D">
        <w:rPr>
          <w:rFonts w:cs="Times New Roman"/>
          <w:szCs w:val="24"/>
        </w:rPr>
        <w:t>t</w:t>
      </w:r>
      <w:r w:rsidR="001C2862">
        <w:rPr>
          <w:rFonts w:cs="Times New Roman"/>
          <w:szCs w:val="24"/>
        </w:rPr>
        <w:t>DAR</w:t>
      </w:r>
      <w:proofErr w:type="spellEnd"/>
      <w:r w:rsidR="00041D1D">
        <w:rPr>
          <w:rFonts w:cs="Times New Roman"/>
          <w:szCs w:val="24"/>
        </w:rPr>
        <w:t>)</w:t>
      </w:r>
      <w:r w:rsidR="00A8799B">
        <w:rPr>
          <w:rFonts w:cs="Times New Roman"/>
          <w:szCs w:val="24"/>
        </w:rPr>
        <w:t xml:space="preserve"> (McManamon et al. 2017)</w:t>
      </w:r>
      <w:r w:rsidR="002F042E">
        <w:rPr>
          <w:rFonts w:cs="Times New Roman"/>
          <w:szCs w:val="24"/>
        </w:rPr>
        <w:t xml:space="preserve">. </w:t>
      </w:r>
      <w:r w:rsidR="004C79A3">
        <w:rPr>
          <w:rFonts w:cs="Times New Roman"/>
          <w:szCs w:val="24"/>
        </w:rPr>
        <w:t xml:space="preserve">Writing on the paucity of Late Archaic exchange studies, Goad (1980: 6) </w:t>
      </w:r>
      <w:r w:rsidR="001509BA">
        <w:rPr>
          <w:rFonts w:cs="Times New Roman"/>
          <w:szCs w:val="24"/>
        </w:rPr>
        <w:t>remarked</w:t>
      </w:r>
      <w:r w:rsidR="00C8583D">
        <w:rPr>
          <w:rFonts w:cs="Times New Roman"/>
          <w:szCs w:val="24"/>
        </w:rPr>
        <w:t xml:space="preserve"> that</w:t>
      </w:r>
      <w:r w:rsidR="004C79A3">
        <w:rPr>
          <w:rFonts w:cs="Times New Roman"/>
          <w:szCs w:val="24"/>
        </w:rPr>
        <w:t xml:space="preserve"> “…none have utilized data with sufficient geographic scope to characterize and elaborate upon the overall nature of Late Archaic patte</w:t>
      </w:r>
      <w:r w:rsidR="001509BA">
        <w:rPr>
          <w:rFonts w:cs="Times New Roman"/>
          <w:szCs w:val="24"/>
        </w:rPr>
        <w:t>rn</w:t>
      </w:r>
      <w:r w:rsidR="004C79A3">
        <w:rPr>
          <w:rFonts w:cs="Times New Roman"/>
          <w:szCs w:val="24"/>
        </w:rPr>
        <w:t xml:space="preserve">s of exchange.” </w:t>
      </w:r>
      <w:r w:rsidR="001509BA">
        <w:rPr>
          <w:rFonts w:cs="Times New Roman"/>
          <w:szCs w:val="24"/>
        </w:rPr>
        <w:t>T</w:t>
      </w:r>
      <w:r w:rsidR="004C79A3">
        <w:rPr>
          <w:rFonts w:cs="Times New Roman"/>
          <w:szCs w:val="24"/>
        </w:rPr>
        <w:t>his is still largel</w:t>
      </w:r>
      <w:r w:rsidR="00C8583D">
        <w:rPr>
          <w:rFonts w:cs="Times New Roman"/>
          <w:szCs w:val="24"/>
        </w:rPr>
        <w:t>y</w:t>
      </w:r>
      <w:r w:rsidR="004C79A3">
        <w:rPr>
          <w:rFonts w:cs="Times New Roman"/>
          <w:szCs w:val="24"/>
        </w:rPr>
        <w:t xml:space="preserve"> the case</w:t>
      </w:r>
      <w:r w:rsidR="001509BA">
        <w:rPr>
          <w:rFonts w:cs="Times New Roman"/>
          <w:szCs w:val="24"/>
        </w:rPr>
        <w:t xml:space="preserve"> more than forty years later</w:t>
      </w:r>
      <w:r w:rsidR="004C79A3">
        <w:rPr>
          <w:rFonts w:cs="Times New Roman"/>
          <w:szCs w:val="24"/>
        </w:rPr>
        <w:t xml:space="preserve">. </w:t>
      </w:r>
      <w:r w:rsidR="009A7886">
        <w:rPr>
          <w:rFonts w:cs="Times New Roman"/>
          <w:szCs w:val="24"/>
        </w:rPr>
        <w:t>Part of the explanation as to why patterns of distribution have remained co</w:t>
      </w:r>
      <w:r w:rsidR="00041D1D">
        <w:rPr>
          <w:rFonts w:cs="Times New Roman"/>
          <w:szCs w:val="24"/>
        </w:rPr>
        <w:t>a</w:t>
      </w:r>
      <w:r w:rsidR="009A7886">
        <w:rPr>
          <w:rFonts w:cs="Times New Roman"/>
          <w:szCs w:val="24"/>
        </w:rPr>
        <w:t xml:space="preserve">rse-grained </w:t>
      </w:r>
      <w:r w:rsidR="009D225E">
        <w:rPr>
          <w:rFonts w:cs="Times New Roman"/>
          <w:szCs w:val="24"/>
        </w:rPr>
        <w:t>in much of pre</w:t>
      </w:r>
      <w:r w:rsidR="00BE656C">
        <w:rPr>
          <w:rFonts w:cs="Times New Roman"/>
          <w:szCs w:val="24"/>
        </w:rPr>
        <w:t>-</w:t>
      </w:r>
      <w:r w:rsidR="009D225E">
        <w:rPr>
          <w:rFonts w:cs="Times New Roman"/>
          <w:szCs w:val="24"/>
        </w:rPr>
        <w:t xml:space="preserve">contact history, and especially so with the Archaic, </w:t>
      </w:r>
      <w:r w:rsidR="009A7886">
        <w:rPr>
          <w:rFonts w:cs="Times New Roman"/>
          <w:szCs w:val="24"/>
        </w:rPr>
        <w:t xml:space="preserve">is </w:t>
      </w:r>
      <w:r w:rsidR="00A379BB">
        <w:rPr>
          <w:rFonts w:cs="Times New Roman"/>
          <w:szCs w:val="24"/>
        </w:rPr>
        <w:t xml:space="preserve">likely </w:t>
      </w:r>
      <w:r w:rsidR="009A7886">
        <w:rPr>
          <w:rFonts w:cs="Times New Roman"/>
          <w:szCs w:val="24"/>
        </w:rPr>
        <w:t xml:space="preserve">due </w:t>
      </w:r>
      <w:r w:rsidR="001E33EE">
        <w:rPr>
          <w:rFonts w:cs="Times New Roman"/>
          <w:szCs w:val="24"/>
        </w:rPr>
        <w:t xml:space="preserve">primarily </w:t>
      </w:r>
      <w:r w:rsidR="009A7886">
        <w:rPr>
          <w:rFonts w:cs="Times New Roman"/>
          <w:szCs w:val="24"/>
        </w:rPr>
        <w:t xml:space="preserve">to </w:t>
      </w:r>
      <w:r w:rsidR="001E33EE">
        <w:rPr>
          <w:rFonts w:cs="Times New Roman"/>
          <w:szCs w:val="24"/>
        </w:rPr>
        <w:t xml:space="preserve">(1) </w:t>
      </w:r>
      <w:r w:rsidR="009A7886">
        <w:rPr>
          <w:rFonts w:cs="Times New Roman"/>
          <w:szCs w:val="24"/>
        </w:rPr>
        <w:t xml:space="preserve">the lack of </w:t>
      </w:r>
      <w:r w:rsidR="009A7886">
        <w:rPr>
          <w:rFonts w:cs="Times New Roman"/>
          <w:szCs w:val="24"/>
        </w:rPr>
        <w:lastRenderedPageBreak/>
        <w:t xml:space="preserve">geospatial methods of </w:t>
      </w:r>
      <w:r w:rsidR="001509BA">
        <w:rPr>
          <w:rFonts w:cs="Times New Roman"/>
          <w:szCs w:val="24"/>
        </w:rPr>
        <w:t xml:space="preserve">storing, </w:t>
      </w:r>
      <w:r w:rsidR="009A7886">
        <w:rPr>
          <w:rFonts w:cs="Times New Roman"/>
          <w:szCs w:val="24"/>
        </w:rPr>
        <w:t>quantifying</w:t>
      </w:r>
      <w:r w:rsidR="001509BA">
        <w:rPr>
          <w:rFonts w:cs="Times New Roman"/>
          <w:szCs w:val="24"/>
        </w:rPr>
        <w:t>,</w:t>
      </w:r>
      <w:r w:rsidR="009A7886">
        <w:rPr>
          <w:rFonts w:cs="Times New Roman"/>
          <w:szCs w:val="24"/>
        </w:rPr>
        <w:t xml:space="preserve"> and mapping </w:t>
      </w:r>
      <w:r w:rsidR="00C8583D">
        <w:rPr>
          <w:rFonts w:cs="Times New Roman"/>
          <w:szCs w:val="24"/>
        </w:rPr>
        <w:t xml:space="preserve">large </w:t>
      </w:r>
      <w:r w:rsidR="009A7886">
        <w:rPr>
          <w:rFonts w:cs="Times New Roman"/>
          <w:szCs w:val="24"/>
        </w:rPr>
        <w:t>data</w:t>
      </w:r>
      <w:r w:rsidR="00C8583D">
        <w:rPr>
          <w:rFonts w:cs="Times New Roman"/>
          <w:szCs w:val="24"/>
        </w:rPr>
        <w:t>sets</w:t>
      </w:r>
      <w:r w:rsidR="007137C9">
        <w:rPr>
          <w:rFonts w:cs="Times New Roman"/>
          <w:szCs w:val="24"/>
        </w:rPr>
        <w:t xml:space="preserve"> in conjunction with </w:t>
      </w:r>
      <w:r w:rsidR="001E33EE">
        <w:rPr>
          <w:rFonts w:cs="Times New Roman"/>
          <w:szCs w:val="24"/>
        </w:rPr>
        <w:t xml:space="preserve">(2) </w:t>
      </w:r>
      <w:r w:rsidR="007137C9">
        <w:rPr>
          <w:rFonts w:cs="Times New Roman"/>
          <w:szCs w:val="24"/>
        </w:rPr>
        <w:t>the lagging efforts of academia to incorporate CRM-generated data</w:t>
      </w:r>
      <w:r w:rsidR="009A7886">
        <w:rPr>
          <w:rFonts w:cs="Times New Roman"/>
          <w:szCs w:val="24"/>
        </w:rPr>
        <w:t xml:space="preserve">. </w:t>
      </w:r>
    </w:p>
    <w:p w14:paraId="4156C5CB" w14:textId="7F14EFBE" w:rsidR="00EB75FA" w:rsidRPr="001E2A96" w:rsidRDefault="009A444F" w:rsidP="001E2A96">
      <w:pPr>
        <w:autoSpaceDE w:val="0"/>
        <w:autoSpaceDN w:val="0"/>
        <w:adjustRightInd w:val="0"/>
        <w:spacing w:after="0" w:line="480" w:lineRule="auto"/>
        <w:ind w:firstLine="720"/>
        <w:rPr>
          <w:rFonts w:cs="Times New Roman"/>
          <w:szCs w:val="24"/>
        </w:rPr>
      </w:pPr>
      <w:r>
        <w:rPr>
          <w:rFonts w:cs="Times New Roman"/>
          <w:szCs w:val="24"/>
        </w:rPr>
        <w:t>Th</w:t>
      </w:r>
      <w:r w:rsidR="00FE739B">
        <w:rPr>
          <w:rFonts w:cs="Times New Roman"/>
          <w:szCs w:val="24"/>
        </w:rPr>
        <w:t>e</w:t>
      </w:r>
      <w:r w:rsidR="006C50A5">
        <w:rPr>
          <w:rFonts w:cs="Times New Roman"/>
          <w:szCs w:val="24"/>
        </w:rPr>
        <w:t xml:space="preserve">refore, </w:t>
      </w:r>
      <w:r w:rsidR="001C2862">
        <w:rPr>
          <w:rFonts w:cs="Times New Roman"/>
          <w:szCs w:val="24"/>
        </w:rPr>
        <w:t xml:space="preserve">in this </w:t>
      </w:r>
      <w:r w:rsidR="00FE739B">
        <w:rPr>
          <w:rFonts w:cs="Times New Roman"/>
          <w:szCs w:val="24"/>
        </w:rPr>
        <w:t>thesis</w:t>
      </w:r>
      <w:r w:rsidR="00A433F4">
        <w:rPr>
          <w:rFonts w:cs="Times New Roman"/>
          <w:szCs w:val="24"/>
        </w:rPr>
        <w:t>,</w:t>
      </w:r>
      <w:r w:rsidR="00FE739B">
        <w:rPr>
          <w:rFonts w:cs="Times New Roman"/>
          <w:szCs w:val="24"/>
        </w:rPr>
        <w:t xml:space="preserve"> </w:t>
      </w:r>
      <w:r w:rsidR="001C2862">
        <w:rPr>
          <w:rFonts w:cs="Times New Roman"/>
          <w:szCs w:val="24"/>
        </w:rPr>
        <w:t>I</w:t>
      </w:r>
      <w:r w:rsidR="00FE739B">
        <w:rPr>
          <w:rFonts w:cs="Times New Roman"/>
          <w:szCs w:val="24"/>
        </w:rPr>
        <w:t xml:space="preserve"> </w:t>
      </w:r>
      <w:r w:rsidR="00011D10">
        <w:rPr>
          <w:rFonts w:cs="Times New Roman"/>
          <w:szCs w:val="24"/>
        </w:rPr>
        <w:t xml:space="preserve">quantify </w:t>
      </w:r>
      <w:r w:rsidR="00CB6DB5">
        <w:rPr>
          <w:rFonts w:cs="Times New Roman"/>
          <w:szCs w:val="24"/>
        </w:rPr>
        <w:t xml:space="preserve">and illustrate </w:t>
      </w:r>
      <w:r w:rsidR="00011D10">
        <w:rPr>
          <w:rFonts w:cs="Times New Roman"/>
          <w:szCs w:val="24"/>
        </w:rPr>
        <w:t>pertinent</w:t>
      </w:r>
      <w:r w:rsidR="003237EB">
        <w:rPr>
          <w:rFonts w:cs="Times New Roman"/>
          <w:szCs w:val="24"/>
        </w:rPr>
        <w:t xml:space="preserve"> </w:t>
      </w:r>
      <w:r w:rsidR="00011D10">
        <w:rPr>
          <w:rFonts w:cs="Times New Roman"/>
          <w:szCs w:val="24"/>
        </w:rPr>
        <w:t>archaeological site file data</w:t>
      </w:r>
      <w:r w:rsidR="00FE739B">
        <w:rPr>
          <w:rFonts w:cs="Times New Roman"/>
          <w:szCs w:val="24"/>
        </w:rPr>
        <w:t xml:space="preserve"> </w:t>
      </w:r>
      <w:r w:rsidR="00931840">
        <w:rPr>
          <w:rFonts w:cs="Times New Roman"/>
          <w:szCs w:val="24"/>
        </w:rPr>
        <w:t xml:space="preserve">from </w:t>
      </w:r>
      <w:r w:rsidR="009A4C9D">
        <w:rPr>
          <w:rFonts w:cs="Times New Roman"/>
          <w:szCs w:val="24"/>
        </w:rPr>
        <w:t xml:space="preserve">a sample of </w:t>
      </w:r>
      <w:r w:rsidR="00931840">
        <w:rPr>
          <w:rFonts w:cs="Times New Roman"/>
          <w:szCs w:val="24"/>
        </w:rPr>
        <w:t xml:space="preserve">Late Archaic sites along the upper and lower Tennessee </w:t>
      </w:r>
      <w:r w:rsidR="00041D1D">
        <w:rPr>
          <w:rFonts w:cs="Times New Roman"/>
          <w:szCs w:val="24"/>
        </w:rPr>
        <w:t>R</w:t>
      </w:r>
      <w:r w:rsidR="00931840">
        <w:rPr>
          <w:rFonts w:cs="Times New Roman"/>
          <w:szCs w:val="24"/>
        </w:rPr>
        <w:t xml:space="preserve">iver </w:t>
      </w:r>
      <w:r w:rsidR="00FE739B">
        <w:rPr>
          <w:rFonts w:cs="Times New Roman"/>
          <w:szCs w:val="24"/>
        </w:rPr>
        <w:t>using modern geospatial techniques</w:t>
      </w:r>
      <w:r w:rsidR="001C2862">
        <w:rPr>
          <w:rFonts w:cs="Times New Roman"/>
          <w:szCs w:val="24"/>
        </w:rPr>
        <w:t xml:space="preserve"> </w:t>
      </w:r>
      <w:r w:rsidR="00A433F4">
        <w:rPr>
          <w:rFonts w:cs="Times New Roman"/>
          <w:szCs w:val="24"/>
        </w:rPr>
        <w:t>to investigate</w:t>
      </w:r>
      <w:r w:rsidR="001C2862">
        <w:rPr>
          <w:rFonts w:cs="Times New Roman"/>
          <w:szCs w:val="24"/>
        </w:rPr>
        <w:t xml:space="preserve"> the presence of nonlocal artifacts as an indicator of long-distance trade and interaction</w:t>
      </w:r>
      <w:r w:rsidR="00975F32">
        <w:rPr>
          <w:rFonts w:cs="Times New Roman"/>
          <w:szCs w:val="24"/>
        </w:rPr>
        <w:t>. While the scale of the current project is subregional and limited to the c</w:t>
      </w:r>
      <w:r w:rsidR="00B300F1">
        <w:rPr>
          <w:rFonts w:cs="Times New Roman"/>
          <w:szCs w:val="24"/>
        </w:rPr>
        <w:t>ontemporary</w:t>
      </w:r>
      <w:r w:rsidR="00975F32">
        <w:rPr>
          <w:rFonts w:cs="Times New Roman"/>
          <w:szCs w:val="24"/>
        </w:rPr>
        <w:t xml:space="preserve"> state political boundaries of Tennessee, the overall aim is to</w:t>
      </w:r>
      <w:r w:rsidR="00011D10">
        <w:rPr>
          <w:rFonts w:cs="Times New Roman"/>
          <w:szCs w:val="24"/>
        </w:rPr>
        <w:t xml:space="preserve"> improve our</w:t>
      </w:r>
      <w:r>
        <w:rPr>
          <w:rFonts w:cs="Times New Roman"/>
          <w:szCs w:val="24"/>
        </w:rPr>
        <w:t xml:space="preserve"> understanding </w:t>
      </w:r>
      <w:r w:rsidR="00011D10">
        <w:rPr>
          <w:rFonts w:cs="Times New Roman"/>
          <w:szCs w:val="24"/>
        </w:rPr>
        <w:t xml:space="preserve">of </w:t>
      </w:r>
      <w:r>
        <w:rPr>
          <w:rFonts w:cs="Times New Roman"/>
          <w:szCs w:val="24"/>
        </w:rPr>
        <w:t>th</w:t>
      </w:r>
      <w:r w:rsidR="00011D10">
        <w:rPr>
          <w:rFonts w:cs="Times New Roman"/>
          <w:szCs w:val="24"/>
        </w:rPr>
        <w:t xml:space="preserve">e </w:t>
      </w:r>
      <w:r w:rsidR="00975F32">
        <w:rPr>
          <w:rFonts w:cs="Times New Roman"/>
          <w:szCs w:val="24"/>
        </w:rPr>
        <w:t xml:space="preserve">regional </w:t>
      </w:r>
      <w:r w:rsidR="00011D10">
        <w:rPr>
          <w:rFonts w:cs="Times New Roman"/>
          <w:szCs w:val="24"/>
        </w:rPr>
        <w:t>variation in</w:t>
      </w:r>
      <w:r w:rsidR="00975F32">
        <w:rPr>
          <w:rFonts w:cs="Times New Roman"/>
          <w:szCs w:val="24"/>
        </w:rPr>
        <w:t xml:space="preserve"> the</w:t>
      </w:r>
      <w:r w:rsidR="00011D10">
        <w:rPr>
          <w:rFonts w:cs="Times New Roman"/>
          <w:szCs w:val="24"/>
        </w:rPr>
        <w:t xml:space="preserve"> </w:t>
      </w:r>
      <w:r>
        <w:rPr>
          <w:rFonts w:cs="Times New Roman"/>
          <w:szCs w:val="24"/>
        </w:rPr>
        <w:t>pattern</w:t>
      </w:r>
      <w:r w:rsidR="00011D10">
        <w:rPr>
          <w:rFonts w:cs="Times New Roman"/>
          <w:szCs w:val="24"/>
        </w:rPr>
        <w:t>s and processes</w:t>
      </w:r>
      <w:r>
        <w:rPr>
          <w:rFonts w:cs="Times New Roman"/>
          <w:szCs w:val="24"/>
        </w:rPr>
        <w:t xml:space="preserve"> of </w:t>
      </w:r>
      <w:r w:rsidR="00C60EFB">
        <w:rPr>
          <w:rFonts w:cs="Times New Roman"/>
          <w:szCs w:val="24"/>
        </w:rPr>
        <w:t>long-distance exchange</w:t>
      </w:r>
      <w:r>
        <w:rPr>
          <w:rFonts w:cs="Times New Roman"/>
          <w:szCs w:val="24"/>
        </w:rPr>
        <w:t xml:space="preserve"> </w:t>
      </w:r>
      <w:r w:rsidR="006C50A5">
        <w:rPr>
          <w:rFonts w:cs="Times New Roman"/>
          <w:szCs w:val="24"/>
        </w:rPr>
        <w:t>in</w:t>
      </w:r>
      <w:r w:rsidR="00540698">
        <w:rPr>
          <w:rFonts w:cs="Times New Roman"/>
          <w:szCs w:val="24"/>
        </w:rPr>
        <w:t xml:space="preserve"> documented exotic</w:t>
      </w:r>
      <w:r w:rsidR="006C50A5">
        <w:rPr>
          <w:rFonts w:cs="Times New Roman"/>
          <w:szCs w:val="24"/>
        </w:rPr>
        <w:t xml:space="preserve"> nonperishable material items</w:t>
      </w:r>
      <w:r w:rsidR="00542431">
        <w:rPr>
          <w:rFonts w:cs="Times New Roman"/>
          <w:szCs w:val="24"/>
        </w:rPr>
        <w:t xml:space="preserve"> in the southeastern United States</w:t>
      </w:r>
      <w:r w:rsidR="00931840">
        <w:rPr>
          <w:rFonts w:cs="Times New Roman"/>
          <w:szCs w:val="24"/>
        </w:rPr>
        <w:t>. T</w:t>
      </w:r>
      <w:r w:rsidR="00975F32">
        <w:rPr>
          <w:rFonts w:cs="Times New Roman"/>
          <w:szCs w:val="24"/>
        </w:rPr>
        <w:t>he contributions toward a regional database on exotic materials</w:t>
      </w:r>
      <w:r w:rsidR="00931840">
        <w:rPr>
          <w:rFonts w:cs="Times New Roman"/>
          <w:szCs w:val="24"/>
        </w:rPr>
        <w:t xml:space="preserve"> will </w:t>
      </w:r>
      <w:r w:rsidR="006C50A5">
        <w:rPr>
          <w:rFonts w:cs="Times New Roman"/>
          <w:szCs w:val="24"/>
        </w:rPr>
        <w:t xml:space="preserve">enable us to </w:t>
      </w:r>
      <w:r w:rsidR="00931840">
        <w:rPr>
          <w:rFonts w:cs="Times New Roman"/>
          <w:szCs w:val="24"/>
        </w:rPr>
        <w:t>better test hypothes</w:t>
      </w:r>
      <w:r w:rsidR="00862A84">
        <w:rPr>
          <w:rFonts w:cs="Times New Roman"/>
          <w:szCs w:val="24"/>
        </w:rPr>
        <w:t>es</w:t>
      </w:r>
      <w:r w:rsidR="00931840">
        <w:rPr>
          <w:rFonts w:cs="Times New Roman"/>
          <w:szCs w:val="24"/>
        </w:rPr>
        <w:t xml:space="preserve"> on the mechanisms of exchange as well as </w:t>
      </w:r>
      <w:r w:rsidR="006C50A5">
        <w:rPr>
          <w:rFonts w:cs="Times New Roman"/>
          <w:szCs w:val="24"/>
        </w:rPr>
        <w:t xml:space="preserve">infer </w:t>
      </w:r>
      <w:r w:rsidR="00931840">
        <w:rPr>
          <w:rFonts w:cs="Times New Roman"/>
          <w:szCs w:val="24"/>
        </w:rPr>
        <w:t xml:space="preserve">the kinds of </w:t>
      </w:r>
      <w:r w:rsidR="00C60EFB">
        <w:rPr>
          <w:rFonts w:cs="Times New Roman"/>
          <w:szCs w:val="24"/>
        </w:rPr>
        <w:t xml:space="preserve">social </w:t>
      </w:r>
      <w:r w:rsidR="00975F32">
        <w:rPr>
          <w:rFonts w:cs="Times New Roman"/>
          <w:szCs w:val="24"/>
        </w:rPr>
        <w:t xml:space="preserve">organization and </w:t>
      </w:r>
      <w:r>
        <w:rPr>
          <w:rFonts w:cs="Times New Roman"/>
          <w:szCs w:val="24"/>
        </w:rPr>
        <w:t xml:space="preserve">interaction </w:t>
      </w:r>
      <w:r w:rsidR="00931840">
        <w:rPr>
          <w:rFonts w:cs="Times New Roman"/>
          <w:szCs w:val="24"/>
        </w:rPr>
        <w:t>taking</w:t>
      </w:r>
      <w:r>
        <w:rPr>
          <w:rFonts w:cs="Times New Roman"/>
          <w:szCs w:val="24"/>
        </w:rPr>
        <w:t xml:space="preserve"> place during the Late Archaic period</w:t>
      </w:r>
      <w:r w:rsidR="00B1525E">
        <w:rPr>
          <w:rFonts w:cs="Times New Roman"/>
          <w:szCs w:val="24"/>
        </w:rPr>
        <w:t xml:space="preserve"> throughout the Eastern Woodlands</w:t>
      </w:r>
      <w:r>
        <w:rPr>
          <w:rFonts w:cs="Times New Roman"/>
          <w:szCs w:val="24"/>
        </w:rPr>
        <w:t>.</w:t>
      </w:r>
      <w:r w:rsidR="00D676BA">
        <w:rPr>
          <w:rFonts w:eastAsia="Times New Roman" w:cs="Times New Roman"/>
          <w:szCs w:val="24"/>
        </w:rPr>
        <w:t xml:space="preserve"> </w:t>
      </w:r>
    </w:p>
    <w:p w14:paraId="48BB262B" w14:textId="7A08DEC3" w:rsidR="00936819" w:rsidRDefault="00936819" w:rsidP="00936819">
      <w:pPr>
        <w:spacing w:line="480" w:lineRule="auto"/>
        <w:rPr>
          <w:rFonts w:cs="Times New Roman"/>
          <w:szCs w:val="24"/>
        </w:rPr>
      </w:pPr>
      <w:r>
        <w:rPr>
          <w:rFonts w:cs="Times New Roman"/>
          <w:b/>
          <w:bCs/>
          <w:i/>
          <w:iCs/>
          <w:szCs w:val="24"/>
        </w:rPr>
        <w:t>Theoretical Reorientation: From Collapse to Resilience</w:t>
      </w:r>
    </w:p>
    <w:p w14:paraId="19BC27CA" w14:textId="7AEE96F1" w:rsidR="00936819" w:rsidRDefault="00936819" w:rsidP="00936819">
      <w:pPr>
        <w:spacing w:line="480" w:lineRule="auto"/>
        <w:ind w:firstLine="720"/>
        <w:rPr>
          <w:rFonts w:cs="Times New Roman"/>
          <w:szCs w:val="24"/>
        </w:rPr>
      </w:pPr>
      <w:r w:rsidRPr="003419AF">
        <w:rPr>
          <w:rFonts w:cs="Times New Roman"/>
          <w:szCs w:val="24"/>
        </w:rPr>
        <w:t xml:space="preserve">The </w:t>
      </w:r>
      <w:r w:rsidR="000E344E">
        <w:rPr>
          <w:rFonts w:cs="Times New Roman"/>
          <w:szCs w:val="24"/>
        </w:rPr>
        <w:t xml:space="preserve">research paradigm of this </w:t>
      </w:r>
      <w:r w:rsidRPr="003419AF">
        <w:rPr>
          <w:rFonts w:cs="Times New Roman"/>
          <w:szCs w:val="24"/>
        </w:rPr>
        <w:t xml:space="preserve">thesis </w:t>
      </w:r>
      <w:r w:rsidR="000E344E">
        <w:rPr>
          <w:rFonts w:cs="Times New Roman"/>
          <w:szCs w:val="24"/>
        </w:rPr>
        <w:t xml:space="preserve">reconsiders the context of resilience and persistence in past societies </w:t>
      </w:r>
      <w:r w:rsidR="000E344E" w:rsidRPr="003419AF">
        <w:rPr>
          <w:rFonts w:cs="Times New Roman"/>
          <w:szCs w:val="24"/>
        </w:rPr>
        <w:t xml:space="preserve">(see for example </w:t>
      </w:r>
      <w:proofErr w:type="spellStart"/>
      <w:r w:rsidR="000E344E" w:rsidRPr="003419AF">
        <w:rPr>
          <w:rFonts w:cs="Times New Roman"/>
          <w:szCs w:val="24"/>
        </w:rPr>
        <w:t>Faulseit</w:t>
      </w:r>
      <w:proofErr w:type="spellEnd"/>
      <w:r w:rsidR="000E344E" w:rsidRPr="003419AF">
        <w:rPr>
          <w:rFonts w:cs="Times New Roman"/>
          <w:szCs w:val="24"/>
        </w:rPr>
        <w:t xml:space="preserve"> 2015; Redman 2005; </w:t>
      </w:r>
      <w:proofErr w:type="spellStart"/>
      <w:r w:rsidR="000E344E" w:rsidRPr="003419AF">
        <w:rPr>
          <w:rFonts w:eastAsia="Times New Roman" w:cs="Times New Roman"/>
          <w:szCs w:val="24"/>
        </w:rPr>
        <w:t>Schlanger</w:t>
      </w:r>
      <w:proofErr w:type="spellEnd"/>
      <w:r w:rsidR="000E344E" w:rsidRPr="003419AF">
        <w:rPr>
          <w:rFonts w:cs="Times New Roman"/>
          <w:szCs w:val="24"/>
        </w:rPr>
        <w:t xml:space="preserve"> 1992; Temple and </w:t>
      </w:r>
      <w:proofErr w:type="spellStart"/>
      <w:r w:rsidR="000E344E" w:rsidRPr="003419AF">
        <w:rPr>
          <w:rFonts w:cs="Times New Roman"/>
          <w:szCs w:val="24"/>
        </w:rPr>
        <w:t>Stojanowski</w:t>
      </w:r>
      <w:proofErr w:type="spellEnd"/>
      <w:r w:rsidR="000E344E" w:rsidRPr="003419AF">
        <w:rPr>
          <w:rFonts w:cs="Times New Roman"/>
          <w:szCs w:val="24"/>
        </w:rPr>
        <w:t xml:space="preserve"> 2019; Thompson 2010)</w:t>
      </w:r>
      <w:r w:rsidR="000E344E">
        <w:rPr>
          <w:rFonts w:cs="Times New Roman"/>
          <w:szCs w:val="24"/>
        </w:rPr>
        <w:t xml:space="preserve"> </w:t>
      </w:r>
      <w:r w:rsidR="00FE3F88">
        <w:rPr>
          <w:rFonts w:cs="Times New Roman"/>
          <w:szCs w:val="24"/>
        </w:rPr>
        <w:t xml:space="preserve">along with </w:t>
      </w:r>
      <w:r w:rsidRPr="003419AF">
        <w:rPr>
          <w:rFonts w:cs="Times New Roman"/>
          <w:szCs w:val="24"/>
        </w:rPr>
        <w:t xml:space="preserve">landscape archaeology (see for example Crumley and Marquardt 1990; Ingold 1993). </w:t>
      </w:r>
      <w:r w:rsidR="000E344E">
        <w:rPr>
          <w:rFonts w:cs="Times New Roman"/>
          <w:szCs w:val="24"/>
        </w:rPr>
        <w:t>Namely</w:t>
      </w:r>
      <w:r w:rsidRPr="003419AF">
        <w:rPr>
          <w:rFonts w:cs="Times New Roman"/>
          <w:szCs w:val="24"/>
        </w:rPr>
        <w:t>, what constitutes human resilience and cultural persistence</w:t>
      </w:r>
      <w:r w:rsidR="000E344E">
        <w:rPr>
          <w:rFonts w:cs="Times New Roman"/>
          <w:szCs w:val="24"/>
        </w:rPr>
        <w:t>, and how are these reflected by materials in the archaeological record</w:t>
      </w:r>
      <w:r w:rsidR="00FE3F88">
        <w:rPr>
          <w:rFonts w:cs="Times New Roman"/>
          <w:szCs w:val="24"/>
        </w:rPr>
        <w:t xml:space="preserve"> across the southeastern landscape</w:t>
      </w:r>
      <w:r w:rsidR="000E344E">
        <w:rPr>
          <w:rFonts w:cs="Times New Roman"/>
          <w:szCs w:val="24"/>
        </w:rPr>
        <w:t xml:space="preserve">? Resilience—the ability </w:t>
      </w:r>
      <w:r w:rsidR="00576FAE">
        <w:rPr>
          <w:rFonts w:cs="Times New Roman"/>
          <w:szCs w:val="24"/>
        </w:rPr>
        <w:t xml:space="preserve">of people </w:t>
      </w:r>
      <w:r w:rsidR="000E344E">
        <w:rPr>
          <w:rFonts w:cs="Times New Roman"/>
          <w:szCs w:val="24"/>
        </w:rPr>
        <w:t xml:space="preserve">to withstand </w:t>
      </w:r>
      <w:r w:rsidR="00576FAE">
        <w:rPr>
          <w:rFonts w:cs="Times New Roman"/>
          <w:szCs w:val="24"/>
        </w:rPr>
        <w:t xml:space="preserve">gradual and sudden </w:t>
      </w:r>
      <w:r w:rsidR="000E344E">
        <w:rPr>
          <w:rFonts w:cs="Times New Roman"/>
          <w:szCs w:val="24"/>
        </w:rPr>
        <w:t xml:space="preserve">social and environmental perturbations to </w:t>
      </w:r>
      <w:r w:rsidR="00576FAE">
        <w:rPr>
          <w:rFonts w:cs="Times New Roman"/>
          <w:szCs w:val="24"/>
        </w:rPr>
        <w:t xml:space="preserve">their </w:t>
      </w:r>
      <w:r w:rsidR="000E344E">
        <w:rPr>
          <w:rFonts w:cs="Times New Roman"/>
          <w:szCs w:val="24"/>
        </w:rPr>
        <w:t>social organization and lifeways over generations—is not the same as cultural persistence—the maintenance of a cultural tradition over time—</w:t>
      </w:r>
      <w:r w:rsidR="00FB4E1B">
        <w:rPr>
          <w:rFonts w:cs="Times New Roman"/>
          <w:szCs w:val="24"/>
        </w:rPr>
        <w:t>al</w:t>
      </w:r>
      <w:r w:rsidR="000E344E">
        <w:rPr>
          <w:rFonts w:cs="Times New Roman"/>
          <w:szCs w:val="24"/>
        </w:rPr>
        <w:t>though cultural persistence may be a measure of resilience</w:t>
      </w:r>
      <w:r w:rsidR="00ED340B">
        <w:rPr>
          <w:rFonts w:cs="Times New Roman"/>
          <w:szCs w:val="24"/>
        </w:rPr>
        <w:t xml:space="preserve"> (</w:t>
      </w:r>
      <w:proofErr w:type="spellStart"/>
      <w:r w:rsidR="00ED340B">
        <w:rPr>
          <w:rFonts w:cs="Times New Roman"/>
          <w:szCs w:val="24"/>
        </w:rPr>
        <w:t>Bollig</w:t>
      </w:r>
      <w:proofErr w:type="spellEnd"/>
      <w:r w:rsidR="00ED340B">
        <w:rPr>
          <w:rFonts w:cs="Times New Roman"/>
          <w:szCs w:val="24"/>
        </w:rPr>
        <w:t xml:space="preserve"> 2014; </w:t>
      </w:r>
      <w:proofErr w:type="spellStart"/>
      <w:r w:rsidR="00ED340B">
        <w:rPr>
          <w:rFonts w:cs="Times New Roman"/>
          <w:szCs w:val="24"/>
        </w:rPr>
        <w:t>Rashidian</w:t>
      </w:r>
      <w:proofErr w:type="spellEnd"/>
      <w:r w:rsidR="00ED340B">
        <w:rPr>
          <w:rFonts w:cs="Times New Roman"/>
          <w:szCs w:val="24"/>
        </w:rPr>
        <w:t xml:space="preserve"> 2021). The Late Archaic presents as a persistent cultural period</w:t>
      </w:r>
      <w:r w:rsidR="00041D1D">
        <w:rPr>
          <w:rFonts w:cs="Times New Roman"/>
          <w:szCs w:val="24"/>
        </w:rPr>
        <w:t xml:space="preserve"> </w:t>
      </w:r>
      <w:r w:rsidR="00A8799B">
        <w:rPr>
          <w:rFonts w:cs="Times New Roman"/>
          <w:szCs w:val="24"/>
        </w:rPr>
        <w:t>by which</w:t>
      </w:r>
      <w:r w:rsidR="00041D1D">
        <w:rPr>
          <w:rFonts w:cs="Times New Roman"/>
          <w:szCs w:val="24"/>
        </w:rPr>
        <w:t xml:space="preserve"> cultural traditions such </w:t>
      </w:r>
      <w:r w:rsidR="00041D1D">
        <w:rPr>
          <w:rFonts w:cs="Times New Roman"/>
          <w:szCs w:val="24"/>
        </w:rPr>
        <w:lastRenderedPageBreak/>
        <w:t xml:space="preserve">as </w:t>
      </w:r>
      <w:r w:rsidR="00A8799B">
        <w:rPr>
          <w:rFonts w:cs="Times New Roman"/>
          <w:szCs w:val="24"/>
        </w:rPr>
        <w:t>mound construction</w:t>
      </w:r>
      <w:r w:rsidR="00041D1D">
        <w:rPr>
          <w:rFonts w:cs="Times New Roman"/>
          <w:szCs w:val="24"/>
        </w:rPr>
        <w:t xml:space="preserve"> and mortuary practices emerged in the Middle Archaic </w:t>
      </w:r>
      <w:r w:rsidR="00A8799B">
        <w:rPr>
          <w:rFonts w:cs="Times New Roman"/>
          <w:szCs w:val="24"/>
        </w:rPr>
        <w:t>and were</w:t>
      </w:r>
      <w:r w:rsidR="00041D1D">
        <w:rPr>
          <w:rFonts w:cs="Times New Roman"/>
          <w:szCs w:val="24"/>
        </w:rPr>
        <w:t xml:space="preserve"> </w:t>
      </w:r>
      <w:r w:rsidR="001E2A96">
        <w:rPr>
          <w:rFonts w:cs="Times New Roman"/>
          <w:szCs w:val="24"/>
        </w:rPr>
        <w:t xml:space="preserve">practiced and </w:t>
      </w:r>
      <w:r w:rsidR="00041D1D">
        <w:rPr>
          <w:rFonts w:cs="Times New Roman"/>
          <w:szCs w:val="24"/>
        </w:rPr>
        <w:t>sustained</w:t>
      </w:r>
      <w:r w:rsidR="001E2A96">
        <w:rPr>
          <w:rFonts w:cs="Times New Roman"/>
          <w:szCs w:val="24"/>
        </w:rPr>
        <w:t xml:space="preserve"> for a </w:t>
      </w:r>
      <w:r w:rsidR="00FF063F">
        <w:rPr>
          <w:rFonts w:cs="Times New Roman"/>
          <w:szCs w:val="24"/>
        </w:rPr>
        <w:t xml:space="preserve">substantial amount of </w:t>
      </w:r>
      <w:r w:rsidR="001E2A96">
        <w:rPr>
          <w:rFonts w:cs="Times New Roman"/>
          <w:szCs w:val="24"/>
        </w:rPr>
        <w:t>time</w:t>
      </w:r>
      <w:r w:rsidR="00A8799B">
        <w:rPr>
          <w:rFonts w:cs="Times New Roman"/>
          <w:szCs w:val="24"/>
        </w:rPr>
        <w:t>. Additionally, s</w:t>
      </w:r>
      <w:r w:rsidR="00041D1D">
        <w:rPr>
          <w:rFonts w:cs="Times New Roman"/>
          <w:szCs w:val="24"/>
        </w:rPr>
        <w:t>uch practices as the exchange of long-distance exotic materials</w:t>
      </w:r>
      <w:r w:rsidR="00ED340B">
        <w:rPr>
          <w:rFonts w:cs="Times New Roman"/>
          <w:szCs w:val="24"/>
        </w:rPr>
        <w:t xml:space="preserve"> </w:t>
      </w:r>
      <w:r w:rsidR="00041D1D">
        <w:rPr>
          <w:rFonts w:cs="Times New Roman"/>
          <w:szCs w:val="24"/>
        </w:rPr>
        <w:t>emerg</w:t>
      </w:r>
      <w:r w:rsidR="00A8799B">
        <w:rPr>
          <w:rFonts w:cs="Times New Roman"/>
          <w:szCs w:val="24"/>
        </w:rPr>
        <w:t>ed</w:t>
      </w:r>
      <w:r w:rsidR="00041D1D">
        <w:rPr>
          <w:rFonts w:cs="Times New Roman"/>
          <w:szCs w:val="24"/>
        </w:rPr>
        <w:t xml:space="preserve"> during this time and bec</w:t>
      </w:r>
      <w:r w:rsidR="00A8799B">
        <w:rPr>
          <w:rFonts w:cs="Times New Roman"/>
          <w:szCs w:val="24"/>
        </w:rPr>
        <w:t>ame</w:t>
      </w:r>
      <w:r w:rsidR="00041D1D">
        <w:rPr>
          <w:rFonts w:cs="Times New Roman"/>
          <w:szCs w:val="24"/>
        </w:rPr>
        <w:t xml:space="preserve"> more prevalent in later Woodland and Mississippian times. This long-term persistence of culture</w:t>
      </w:r>
      <w:r w:rsidR="00ED340B">
        <w:rPr>
          <w:rFonts w:cs="Times New Roman"/>
          <w:szCs w:val="24"/>
        </w:rPr>
        <w:t xml:space="preserve"> leads to the question: how did </w:t>
      </w:r>
      <w:r w:rsidRPr="003419AF">
        <w:rPr>
          <w:rFonts w:cs="Times New Roman"/>
          <w:szCs w:val="24"/>
        </w:rPr>
        <w:t xml:space="preserve">Archaic hunter-gatherer communities manage social and environmental risks </w:t>
      </w:r>
      <w:r w:rsidR="00C83068">
        <w:rPr>
          <w:rFonts w:cs="Times New Roman"/>
          <w:szCs w:val="24"/>
        </w:rPr>
        <w:t>across the landscape</w:t>
      </w:r>
      <w:r w:rsidR="00ED340B">
        <w:rPr>
          <w:rFonts w:cs="Times New Roman"/>
          <w:szCs w:val="24"/>
        </w:rPr>
        <w:t xml:space="preserve">? Working under the assumption that interaction and trade networks require stability to exist and be maintained (see below), how </w:t>
      </w:r>
      <w:r w:rsidRPr="003419AF">
        <w:rPr>
          <w:rFonts w:cs="Times New Roman"/>
          <w:szCs w:val="24"/>
        </w:rPr>
        <w:t>were these communities connected</w:t>
      </w:r>
      <w:r w:rsidR="005255BC">
        <w:rPr>
          <w:rFonts w:cs="Times New Roman"/>
          <w:szCs w:val="24"/>
        </w:rPr>
        <w:t xml:space="preserve">, how did those relationships change over time, </w:t>
      </w:r>
      <w:r w:rsidRPr="003419AF">
        <w:rPr>
          <w:rFonts w:cs="Times New Roman"/>
          <w:szCs w:val="24"/>
        </w:rPr>
        <w:t>and how did the people inhabiting this wider region occupy and transform this landscape into a persistent place</w:t>
      </w:r>
      <w:r w:rsidR="00041D1D">
        <w:rPr>
          <w:rFonts w:cs="Times New Roman"/>
          <w:szCs w:val="24"/>
        </w:rPr>
        <w:t xml:space="preserve"> (</w:t>
      </w:r>
      <w:proofErr w:type="spellStart"/>
      <w:r w:rsidR="00041D1D">
        <w:rPr>
          <w:rFonts w:cs="Times New Roman"/>
          <w:i/>
          <w:iCs/>
          <w:szCs w:val="24"/>
        </w:rPr>
        <w:t>sensu</w:t>
      </w:r>
      <w:proofErr w:type="spellEnd"/>
      <w:r w:rsidR="00041D1D">
        <w:rPr>
          <w:rFonts w:cs="Times New Roman"/>
          <w:i/>
          <w:iCs/>
          <w:szCs w:val="24"/>
        </w:rPr>
        <w:t xml:space="preserve"> </w:t>
      </w:r>
      <w:proofErr w:type="spellStart"/>
      <w:r w:rsidR="00041D1D">
        <w:rPr>
          <w:rFonts w:cs="Times New Roman"/>
          <w:szCs w:val="24"/>
        </w:rPr>
        <w:t>Schlanger</w:t>
      </w:r>
      <w:proofErr w:type="spellEnd"/>
      <w:r w:rsidR="00041D1D">
        <w:rPr>
          <w:rFonts w:cs="Times New Roman"/>
          <w:szCs w:val="24"/>
        </w:rPr>
        <w:t xml:space="preserve"> 1992; see also</w:t>
      </w:r>
      <w:r w:rsidR="00041D1D">
        <w:rPr>
          <w:rFonts w:cs="Times New Roman"/>
          <w:i/>
          <w:iCs/>
          <w:szCs w:val="24"/>
        </w:rPr>
        <w:t xml:space="preserve"> </w:t>
      </w:r>
      <w:r w:rsidR="00041D1D">
        <w:rPr>
          <w:rFonts w:cs="Times New Roman"/>
          <w:szCs w:val="24"/>
        </w:rPr>
        <w:t>Thompson 2010: 217-228)</w:t>
      </w:r>
      <w:r w:rsidRPr="003419AF">
        <w:rPr>
          <w:rFonts w:cs="Times New Roman"/>
          <w:szCs w:val="24"/>
        </w:rPr>
        <w:t>?</w:t>
      </w:r>
    </w:p>
    <w:p w14:paraId="6C4FFCA4" w14:textId="33CB435C" w:rsidR="00273BEF" w:rsidRPr="00D84939" w:rsidRDefault="00704DCE" w:rsidP="00D84939">
      <w:pPr>
        <w:autoSpaceDE w:val="0"/>
        <w:autoSpaceDN w:val="0"/>
        <w:adjustRightInd w:val="0"/>
        <w:spacing w:line="480" w:lineRule="auto"/>
        <w:ind w:firstLine="720"/>
      </w:pPr>
      <w:r>
        <w:rPr>
          <w:rFonts w:cs="Times New Roman"/>
          <w:szCs w:val="24"/>
        </w:rPr>
        <w:t xml:space="preserve">The theoretical framework used in this thesis </w:t>
      </w:r>
      <w:r w:rsidR="00F265EC">
        <w:rPr>
          <w:rFonts w:cs="Times New Roman"/>
          <w:szCs w:val="24"/>
        </w:rPr>
        <w:t xml:space="preserve">derives from resilience theory and </w:t>
      </w:r>
      <w:r w:rsidR="004C64F1">
        <w:rPr>
          <w:rFonts w:cs="Times New Roman"/>
          <w:szCs w:val="24"/>
        </w:rPr>
        <w:t xml:space="preserve">the </w:t>
      </w:r>
      <w:r w:rsidR="00F265EC">
        <w:rPr>
          <w:rFonts w:cs="Times New Roman"/>
          <w:szCs w:val="24"/>
        </w:rPr>
        <w:t xml:space="preserve">concept of risk </w:t>
      </w:r>
      <w:r w:rsidR="007D343C">
        <w:rPr>
          <w:rFonts w:cs="Times New Roman"/>
          <w:szCs w:val="24"/>
        </w:rPr>
        <w:t xml:space="preserve">is, in part, </w:t>
      </w:r>
      <w:r w:rsidR="00F265EC">
        <w:rPr>
          <w:rFonts w:cs="Times New Roman"/>
          <w:szCs w:val="24"/>
        </w:rPr>
        <w:t xml:space="preserve">developed from </w:t>
      </w:r>
      <w:r w:rsidR="004C64F1">
        <w:rPr>
          <w:rFonts w:cs="Times New Roman"/>
          <w:szCs w:val="24"/>
        </w:rPr>
        <w:t xml:space="preserve">the perspective of </w:t>
      </w:r>
      <w:r w:rsidR="00F265EC">
        <w:rPr>
          <w:rFonts w:cs="Times New Roman"/>
          <w:szCs w:val="24"/>
        </w:rPr>
        <w:t xml:space="preserve">human behavioral ecology (HBE) </w:t>
      </w:r>
      <w:r w:rsidR="00FB4E1B">
        <w:rPr>
          <w:rFonts w:cs="Times New Roman"/>
          <w:szCs w:val="24"/>
        </w:rPr>
        <w:t>which</w:t>
      </w:r>
      <w:r w:rsidR="00F265EC">
        <w:rPr>
          <w:rFonts w:cs="Times New Roman"/>
          <w:szCs w:val="24"/>
        </w:rPr>
        <w:t xml:space="preserve"> will be more thoroughly explored in Chapter </w:t>
      </w:r>
      <w:r w:rsidR="00ED340B">
        <w:rPr>
          <w:rFonts w:cs="Times New Roman"/>
          <w:szCs w:val="24"/>
        </w:rPr>
        <w:t>2</w:t>
      </w:r>
      <w:r w:rsidR="00F265EC">
        <w:rPr>
          <w:rFonts w:cs="Times New Roman"/>
          <w:szCs w:val="24"/>
        </w:rPr>
        <w:t xml:space="preserve">. </w:t>
      </w:r>
      <w:r w:rsidR="000B189F">
        <w:rPr>
          <w:rFonts w:cs="Times New Roman"/>
          <w:szCs w:val="24"/>
        </w:rPr>
        <w:t xml:space="preserve">Although definitions </w:t>
      </w:r>
      <w:r w:rsidR="00E20DA0">
        <w:rPr>
          <w:rFonts w:cs="Times New Roman"/>
          <w:szCs w:val="24"/>
        </w:rPr>
        <w:t xml:space="preserve">of </w:t>
      </w:r>
      <w:r w:rsidR="00FF063F">
        <w:rPr>
          <w:rFonts w:cs="Times New Roman"/>
          <w:szCs w:val="24"/>
        </w:rPr>
        <w:t xml:space="preserve">human resilience and cultural persistence </w:t>
      </w:r>
      <w:r w:rsidR="000B189F">
        <w:rPr>
          <w:rFonts w:cs="Times New Roman"/>
          <w:szCs w:val="24"/>
        </w:rPr>
        <w:t xml:space="preserve">and </w:t>
      </w:r>
      <w:r w:rsidR="00E20DA0">
        <w:rPr>
          <w:rFonts w:cs="Times New Roman"/>
          <w:szCs w:val="24"/>
        </w:rPr>
        <w:t>how to measure</w:t>
      </w:r>
      <w:r w:rsidR="000B189F">
        <w:rPr>
          <w:rFonts w:cs="Times New Roman"/>
          <w:szCs w:val="24"/>
        </w:rPr>
        <w:t xml:space="preserve"> </w:t>
      </w:r>
      <w:r w:rsidR="00FF063F">
        <w:rPr>
          <w:rFonts w:cs="Times New Roman"/>
          <w:szCs w:val="24"/>
        </w:rPr>
        <w:t>them</w:t>
      </w:r>
      <w:r w:rsidR="000B189F">
        <w:rPr>
          <w:rFonts w:cs="Times New Roman"/>
          <w:szCs w:val="24"/>
        </w:rPr>
        <w:t xml:space="preserve"> are nascent within the disciplines of archaeology and anthropology</w:t>
      </w:r>
      <w:r w:rsidR="00E20DA0">
        <w:rPr>
          <w:rFonts w:cs="Times New Roman"/>
          <w:szCs w:val="24"/>
        </w:rPr>
        <w:t>,</w:t>
      </w:r>
      <w:r w:rsidR="000B189F">
        <w:rPr>
          <w:rFonts w:cs="Times New Roman"/>
          <w:szCs w:val="24"/>
        </w:rPr>
        <w:t xml:space="preserve"> and are not without their critics (see </w:t>
      </w:r>
      <w:proofErr w:type="spellStart"/>
      <w:r w:rsidR="00ED340B">
        <w:rPr>
          <w:rFonts w:cs="Times New Roman"/>
          <w:szCs w:val="24"/>
        </w:rPr>
        <w:t>Bollig</w:t>
      </w:r>
      <w:proofErr w:type="spellEnd"/>
      <w:r w:rsidR="00ED340B">
        <w:rPr>
          <w:rFonts w:cs="Times New Roman"/>
          <w:szCs w:val="24"/>
        </w:rPr>
        <w:t xml:space="preserve"> 2014 and </w:t>
      </w:r>
      <w:proofErr w:type="spellStart"/>
      <w:r w:rsidR="000B189F">
        <w:rPr>
          <w:rFonts w:cs="Times New Roman"/>
          <w:szCs w:val="24"/>
        </w:rPr>
        <w:t>Rashidian</w:t>
      </w:r>
      <w:proofErr w:type="spellEnd"/>
      <w:r w:rsidR="000B189F">
        <w:rPr>
          <w:rFonts w:cs="Times New Roman"/>
          <w:szCs w:val="24"/>
        </w:rPr>
        <w:t xml:space="preserve"> 2021</w:t>
      </w:r>
      <w:r w:rsidR="00ED340B">
        <w:rPr>
          <w:rFonts w:cs="Times New Roman"/>
          <w:szCs w:val="24"/>
        </w:rPr>
        <w:t xml:space="preserve"> </w:t>
      </w:r>
      <w:r w:rsidR="00E447B3">
        <w:rPr>
          <w:rFonts w:cs="Times New Roman"/>
          <w:szCs w:val="24"/>
        </w:rPr>
        <w:t>for reviews</w:t>
      </w:r>
      <w:r w:rsidR="000B189F">
        <w:rPr>
          <w:rFonts w:cs="Times New Roman"/>
          <w:szCs w:val="24"/>
        </w:rPr>
        <w:t xml:space="preserve">), such </w:t>
      </w:r>
      <w:r w:rsidR="00945A39">
        <w:rPr>
          <w:rFonts w:cs="Times New Roman"/>
          <w:szCs w:val="24"/>
        </w:rPr>
        <w:t xml:space="preserve">phenomena as </w:t>
      </w:r>
      <w:r w:rsidR="000B189F">
        <w:rPr>
          <w:rFonts w:cs="Times New Roman"/>
          <w:szCs w:val="24"/>
        </w:rPr>
        <w:t xml:space="preserve">sustained practices </w:t>
      </w:r>
      <w:r w:rsidR="00945A39">
        <w:rPr>
          <w:rFonts w:cs="Times New Roman"/>
          <w:szCs w:val="24"/>
        </w:rPr>
        <w:t xml:space="preserve">in cultural identity </w:t>
      </w:r>
      <w:r w:rsidR="000B189F">
        <w:rPr>
          <w:rFonts w:cs="Times New Roman"/>
          <w:szCs w:val="24"/>
        </w:rPr>
        <w:t xml:space="preserve">and </w:t>
      </w:r>
      <w:r w:rsidR="00945A39">
        <w:rPr>
          <w:rFonts w:cs="Times New Roman"/>
          <w:szCs w:val="24"/>
        </w:rPr>
        <w:t>prolonged signals</w:t>
      </w:r>
      <w:r w:rsidR="000B189F">
        <w:rPr>
          <w:rFonts w:cs="Times New Roman"/>
          <w:szCs w:val="24"/>
        </w:rPr>
        <w:t xml:space="preserve"> of population growth, mortuary construction, and </w:t>
      </w:r>
      <w:r w:rsidR="00945A39">
        <w:rPr>
          <w:rFonts w:cs="Times New Roman"/>
          <w:szCs w:val="24"/>
        </w:rPr>
        <w:t xml:space="preserve">the maintenance of </w:t>
      </w:r>
      <w:r w:rsidR="000B189F">
        <w:rPr>
          <w:rFonts w:cs="Times New Roman"/>
          <w:szCs w:val="24"/>
        </w:rPr>
        <w:t>exchange and interaction</w:t>
      </w:r>
      <w:r w:rsidR="00945A39">
        <w:rPr>
          <w:rFonts w:cs="Times New Roman"/>
          <w:szCs w:val="24"/>
        </w:rPr>
        <w:t xml:space="preserve"> networks</w:t>
      </w:r>
      <w:r w:rsidR="000B189F">
        <w:rPr>
          <w:rFonts w:cs="Times New Roman"/>
          <w:szCs w:val="24"/>
        </w:rPr>
        <w:t xml:space="preserve"> may be argued to represent p</w:t>
      </w:r>
      <w:r w:rsidR="00E20DA0">
        <w:rPr>
          <w:rFonts w:cs="Times New Roman"/>
          <w:szCs w:val="24"/>
        </w:rPr>
        <w:t>lausible</w:t>
      </w:r>
      <w:r w:rsidR="000B189F">
        <w:rPr>
          <w:rFonts w:cs="Times New Roman"/>
          <w:szCs w:val="24"/>
        </w:rPr>
        <w:t xml:space="preserve"> measures of resilience (see </w:t>
      </w:r>
      <w:r w:rsidR="00945A39">
        <w:rPr>
          <w:rFonts w:cs="Times New Roman"/>
          <w:szCs w:val="24"/>
        </w:rPr>
        <w:t xml:space="preserve">Temple and </w:t>
      </w:r>
      <w:proofErr w:type="spellStart"/>
      <w:r w:rsidR="00945A39">
        <w:rPr>
          <w:rFonts w:cs="Times New Roman"/>
          <w:szCs w:val="24"/>
        </w:rPr>
        <w:t>Stojanowski</w:t>
      </w:r>
      <w:proofErr w:type="spellEnd"/>
      <w:r w:rsidR="00945A39">
        <w:rPr>
          <w:rFonts w:cs="Times New Roman"/>
          <w:szCs w:val="24"/>
        </w:rPr>
        <w:t xml:space="preserve"> 2019 and </w:t>
      </w:r>
      <w:proofErr w:type="spellStart"/>
      <w:r w:rsidR="000B189F">
        <w:rPr>
          <w:rFonts w:cs="Times New Roman"/>
          <w:szCs w:val="24"/>
        </w:rPr>
        <w:t>Buikstra</w:t>
      </w:r>
      <w:proofErr w:type="spellEnd"/>
      <w:r w:rsidR="000B189F">
        <w:rPr>
          <w:rFonts w:cs="Times New Roman"/>
          <w:szCs w:val="24"/>
        </w:rPr>
        <w:t xml:space="preserve"> 2019: 376). </w:t>
      </w:r>
      <w:r w:rsidR="00542431">
        <w:rPr>
          <w:rFonts w:cs="Times New Roman"/>
          <w:szCs w:val="24"/>
        </w:rPr>
        <w:t>As the Late Archaic period</w:t>
      </w:r>
      <w:r w:rsidR="00A77FA9">
        <w:rPr>
          <w:rFonts w:cs="Times New Roman"/>
          <w:szCs w:val="24"/>
        </w:rPr>
        <w:t xml:space="preserve"> in the southeastern United States demonstrates all these features, questions </w:t>
      </w:r>
      <w:r w:rsidR="003944E2">
        <w:rPr>
          <w:rFonts w:cs="Times New Roman"/>
          <w:szCs w:val="24"/>
        </w:rPr>
        <w:t>about</w:t>
      </w:r>
      <w:r w:rsidR="00A77FA9">
        <w:rPr>
          <w:rFonts w:cs="Times New Roman"/>
          <w:szCs w:val="24"/>
        </w:rPr>
        <w:t xml:space="preserve"> resilience appropriately lend themselves to investigat</w:t>
      </w:r>
      <w:r w:rsidR="003944E2">
        <w:rPr>
          <w:rFonts w:cs="Times New Roman"/>
          <w:szCs w:val="24"/>
        </w:rPr>
        <w:t>ing</w:t>
      </w:r>
      <w:r w:rsidR="00A77FA9">
        <w:rPr>
          <w:rFonts w:cs="Times New Roman"/>
          <w:szCs w:val="24"/>
        </w:rPr>
        <w:t xml:space="preserve"> th</w:t>
      </w:r>
      <w:r w:rsidR="003944E2">
        <w:rPr>
          <w:rFonts w:cs="Times New Roman"/>
          <w:szCs w:val="24"/>
        </w:rPr>
        <w:t>ese</w:t>
      </w:r>
      <w:r w:rsidR="00A77FA9">
        <w:rPr>
          <w:rFonts w:cs="Times New Roman"/>
          <w:szCs w:val="24"/>
        </w:rPr>
        <w:t xml:space="preserve"> phenomena.</w:t>
      </w:r>
      <w:r w:rsidR="00FF063F">
        <w:rPr>
          <w:rFonts w:cs="Times New Roman"/>
          <w:szCs w:val="24"/>
        </w:rPr>
        <w:t xml:space="preserve"> Thus, the hypothesis</w:t>
      </w:r>
      <w:r w:rsidR="00D84939">
        <w:rPr>
          <w:rFonts w:cs="Times New Roman"/>
          <w:szCs w:val="24"/>
        </w:rPr>
        <w:t xml:space="preserve"> for this thesis is that </w:t>
      </w:r>
      <w:r w:rsidR="00D84939" w:rsidRPr="00D84939">
        <w:t>long-distance exchange was an important aspect taking shape during the Late Archaic and may have aided with resilience strategies as groups became more sedentary and were establishing long-</w:t>
      </w:r>
      <w:r w:rsidR="00D84939" w:rsidRPr="00D84939">
        <w:lastRenderedPageBreak/>
        <w:t>distance connections with other communities across the landscape to buffer against various environmental and social risks.</w:t>
      </w:r>
    </w:p>
    <w:p w14:paraId="0644B9C0" w14:textId="597182F1" w:rsidR="000B189F" w:rsidRPr="000B189F" w:rsidRDefault="000B189F" w:rsidP="000B189F">
      <w:pPr>
        <w:autoSpaceDE w:val="0"/>
        <w:autoSpaceDN w:val="0"/>
        <w:adjustRightInd w:val="0"/>
        <w:spacing w:after="0" w:line="480" w:lineRule="auto"/>
        <w:ind w:firstLine="720"/>
        <w:rPr>
          <w:rFonts w:cs="Times New Roman"/>
          <w:szCs w:val="24"/>
        </w:rPr>
      </w:pPr>
      <w:r>
        <w:rPr>
          <w:rFonts w:cs="Times New Roman"/>
          <w:szCs w:val="24"/>
        </w:rPr>
        <w:t>Relative to the preceding Paleoindian</w:t>
      </w:r>
      <w:r w:rsidR="00041D1D">
        <w:rPr>
          <w:rFonts w:cs="Times New Roman"/>
          <w:szCs w:val="24"/>
        </w:rPr>
        <w:t xml:space="preserve">, </w:t>
      </w:r>
      <w:r>
        <w:rPr>
          <w:rFonts w:cs="Times New Roman"/>
          <w:szCs w:val="24"/>
        </w:rPr>
        <w:t>Early Archaic</w:t>
      </w:r>
      <w:r w:rsidR="00041D1D">
        <w:rPr>
          <w:rFonts w:cs="Times New Roman"/>
          <w:szCs w:val="24"/>
        </w:rPr>
        <w:t>, and Middle Archaic</w:t>
      </w:r>
      <w:r>
        <w:rPr>
          <w:rFonts w:cs="Times New Roman"/>
          <w:szCs w:val="24"/>
        </w:rPr>
        <w:t xml:space="preserve"> </w:t>
      </w:r>
      <w:r w:rsidR="001E2A96">
        <w:rPr>
          <w:rFonts w:cs="Times New Roman"/>
          <w:szCs w:val="24"/>
        </w:rPr>
        <w:t>periods,</w:t>
      </w:r>
      <w:r w:rsidR="009F6F36">
        <w:rPr>
          <w:rFonts w:cs="Times New Roman"/>
          <w:szCs w:val="24"/>
        </w:rPr>
        <w:t xml:space="preserve"> </w:t>
      </w:r>
      <w:r>
        <w:rPr>
          <w:rFonts w:cs="Times New Roman"/>
          <w:szCs w:val="24"/>
        </w:rPr>
        <w:t xml:space="preserve">and the subsequent Early Woodland period, the Late Archaic </w:t>
      </w:r>
      <w:r w:rsidR="001E2A96">
        <w:rPr>
          <w:rFonts w:cs="Times New Roman"/>
          <w:szCs w:val="24"/>
        </w:rPr>
        <w:t>is argued</w:t>
      </w:r>
      <w:r>
        <w:rPr>
          <w:rFonts w:cs="Times New Roman"/>
          <w:szCs w:val="24"/>
        </w:rPr>
        <w:t xml:space="preserve"> to be a more socially complex time</w:t>
      </w:r>
      <w:r w:rsidR="00085E65">
        <w:rPr>
          <w:rFonts w:cs="Times New Roman"/>
          <w:szCs w:val="24"/>
        </w:rPr>
        <w:t>. This complexity starkly contrasts</w:t>
      </w:r>
      <w:r>
        <w:rPr>
          <w:rFonts w:cs="Times New Roman"/>
          <w:szCs w:val="24"/>
        </w:rPr>
        <w:t xml:space="preserve"> with the</w:t>
      </w:r>
      <w:r w:rsidR="00085E65">
        <w:rPr>
          <w:rFonts w:cs="Times New Roman"/>
          <w:szCs w:val="24"/>
        </w:rPr>
        <w:t xml:space="preserve"> </w:t>
      </w:r>
      <w:r>
        <w:rPr>
          <w:rFonts w:cs="Times New Roman"/>
          <w:szCs w:val="24"/>
        </w:rPr>
        <w:t>Early Woodland</w:t>
      </w:r>
      <w:r w:rsidR="00085E65">
        <w:rPr>
          <w:rFonts w:cs="Times New Roman"/>
          <w:szCs w:val="24"/>
        </w:rPr>
        <w:t>, when the</w:t>
      </w:r>
      <w:r>
        <w:rPr>
          <w:rFonts w:cs="Times New Roman"/>
          <w:szCs w:val="24"/>
        </w:rPr>
        <w:t xml:space="preserve"> </w:t>
      </w:r>
      <w:r w:rsidR="00085E65">
        <w:rPr>
          <w:rFonts w:cs="Times New Roman"/>
          <w:szCs w:val="24"/>
        </w:rPr>
        <w:t>unambiguous</w:t>
      </w:r>
      <w:r w:rsidR="00C22C9A">
        <w:rPr>
          <w:rFonts w:cs="Times New Roman"/>
          <w:szCs w:val="24"/>
        </w:rPr>
        <w:t xml:space="preserve"> decline in long-distance interaction and exchange of prestige items and material</w:t>
      </w:r>
      <w:r w:rsidR="00085E65">
        <w:rPr>
          <w:rFonts w:cs="Times New Roman"/>
          <w:szCs w:val="24"/>
        </w:rPr>
        <w:t xml:space="preserve"> is interpreted as a sign of diminished social complexity</w:t>
      </w:r>
      <w:r w:rsidR="00C22C9A">
        <w:rPr>
          <w:rFonts w:cs="Times New Roman"/>
          <w:szCs w:val="24"/>
        </w:rPr>
        <w:t xml:space="preserve"> </w:t>
      </w:r>
      <w:r>
        <w:rPr>
          <w:rFonts w:cs="Times New Roman"/>
          <w:szCs w:val="24"/>
        </w:rPr>
        <w:t xml:space="preserve">(Anderson </w:t>
      </w:r>
      <w:r w:rsidR="00C22C9A">
        <w:rPr>
          <w:rFonts w:cs="Times New Roman"/>
          <w:szCs w:val="24"/>
        </w:rPr>
        <w:t xml:space="preserve">2010: 277, </w:t>
      </w:r>
      <w:r>
        <w:rPr>
          <w:rFonts w:cs="Times New Roman"/>
          <w:szCs w:val="24"/>
        </w:rPr>
        <w:t>2013: 924; Kidder 2006; Thomas and Sanger 2010: 24; Thompson 2010: 217</w:t>
      </w:r>
      <w:r w:rsidR="00165890">
        <w:rPr>
          <w:rFonts w:cs="Times New Roman"/>
          <w:szCs w:val="24"/>
        </w:rPr>
        <w:t xml:space="preserve">; Thompson and </w:t>
      </w:r>
      <w:proofErr w:type="spellStart"/>
      <w:r w:rsidR="00165890">
        <w:rPr>
          <w:rFonts w:cs="Times New Roman"/>
          <w:szCs w:val="24"/>
        </w:rPr>
        <w:t>Turck</w:t>
      </w:r>
      <w:proofErr w:type="spellEnd"/>
      <w:r w:rsidR="00165890">
        <w:rPr>
          <w:rFonts w:cs="Times New Roman"/>
          <w:szCs w:val="24"/>
        </w:rPr>
        <w:t xml:space="preserve"> 2009</w:t>
      </w:r>
      <w:r>
        <w:rPr>
          <w:rFonts w:cs="Times New Roman"/>
          <w:szCs w:val="24"/>
        </w:rPr>
        <w:t xml:space="preserve">). </w:t>
      </w:r>
      <w:r w:rsidR="00533E17">
        <w:rPr>
          <w:rFonts w:cs="Times New Roman"/>
          <w:szCs w:val="24"/>
        </w:rPr>
        <w:t xml:space="preserve">Late Archaic </w:t>
      </w:r>
      <w:r w:rsidR="00085E65">
        <w:rPr>
          <w:rFonts w:cs="Times New Roman"/>
          <w:szCs w:val="24"/>
        </w:rPr>
        <w:t xml:space="preserve">material culture and site characteristics </w:t>
      </w:r>
      <w:r w:rsidR="00533E17">
        <w:rPr>
          <w:rFonts w:cs="Times New Roman"/>
          <w:szCs w:val="24"/>
        </w:rPr>
        <w:t>appear to decline or are completely absent archaeologically in the interval from 3</w:t>
      </w:r>
      <w:r w:rsidR="00D84939">
        <w:rPr>
          <w:rFonts w:cs="Times New Roman"/>
          <w:szCs w:val="24"/>
        </w:rPr>
        <w:t>,</w:t>
      </w:r>
      <w:r w:rsidR="00533E17">
        <w:rPr>
          <w:rFonts w:cs="Times New Roman"/>
          <w:szCs w:val="24"/>
        </w:rPr>
        <w:t>200-2</w:t>
      </w:r>
      <w:r w:rsidR="00D84939">
        <w:rPr>
          <w:rFonts w:cs="Times New Roman"/>
          <w:szCs w:val="24"/>
        </w:rPr>
        <w:t>,</w:t>
      </w:r>
      <w:r w:rsidR="00533E17">
        <w:rPr>
          <w:rFonts w:cs="Times New Roman"/>
          <w:szCs w:val="24"/>
        </w:rPr>
        <w:t xml:space="preserve">400 </w:t>
      </w:r>
      <w:proofErr w:type="spellStart"/>
      <w:r w:rsidR="00533E17">
        <w:rPr>
          <w:rFonts w:cs="Times New Roman"/>
          <w:szCs w:val="24"/>
        </w:rPr>
        <w:t>cal</w:t>
      </w:r>
      <w:proofErr w:type="spellEnd"/>
      <w:r w:rsidR="00533E17">
        <w:rPr>
          <w:rFonts w:cs="Times New Roman"/>
          <w:szCs w:val="24"/>
        </w:rPr>
        <w:t xml:space="preserve"> B.P. (Thomas and Sanger 2010). </w:t>
      </w:r>
      <w:r w:rsidR="00D84939">
        <w:rPr>
          <w:rFonts w:cs="Times New Roman"/>
          <w:szCs w:val="24"/>
        </w:rPr>
        <w:t xml:space="preserve">The construction of shell mounds also ceases during this time (Claassen 2010). </w:t>
      </w:r>
      <w:r w:rsidR="00085E65">
        <w:rPr>
          <w:rFonts w:cs="Times New Roman"/>
          <w:szCs w:val="24"/>
        </w:rPr>
        <w:t>Thus, a</w:t>
      </w:r>
      <w:r>
        <w:rPr>
          <w:rFonts w:cs="Times New Roman"/>
          <w:szCs w:val="24"/>
        </w:rPr>
        <w:t xml:space="preserve"> dramatic cultur</w:t>
      </w:r>
      <w:r w:rsidR="007B74A9">
        <w:rPr>
          <w:rFonts w:cs="Times New Roman"/>
          <w:szCs w:val="24"/>
        </w:rPr>
        <w:t>al and demographic</w:t>
      </w:r>
      <w:r>
        <w:rPr>
          <w:rFonts w:cs="Times New Roman"/>
          <w:szCs w:val="24"/>
        </w:rPr>
        <w:t xml:space="preserve"> change (some suggesting collapse, see Thompson 2010: 227-228</w:t>
      </w:r>
      <w:r w:rsidR="00165890">
        <w:rPr>
          <w:rFonts w:cs="Times New Roman"/>
          <w:szCs w:val="24"/>
        </w:rPr>
        <w:t xml:space="preserve">; Thompson and </w:t>
      </w:r>
      <w:proofErr w:type="spellStart"/>
      <w:r w:rsidR="00165890">
        <w:rPr>
          <w:rFonts w:cs="Times New Roman"/>
          <w:szCs w:val="24"/>
        </w:rPr>
        <w:t>Turck</w:t>
      </w:r>
      <w:proofErr w:type="spellEnd"/>
      <w:r w:rsidR="00165890">
        <w:rPr>
          <w:rFonts w:cs="Times New Roman"/>
          <w:szCs w:val="24"/>
        </w:rPr>
        <w:t xml:space="preserve"> 2009</w:t>
      </w:r>
      <w:r>
        <w:rPr>
          <w:rFonts w:cs="Times New Roman"/>
          <w:szCs w:val="24"/>
        </w:rPr>
        <w:t xml:space="preserve">) seems to have occurred across much of the </w:t>
      </w:r>
      <w:r w:rsidR="00041D1D">
        <w:rPr>
          <w:rFonts w:cs="Times New Roman"/>
          <w:szCs w:val="24"/>
        </w:rPr>
        <w:t>S</w:t>
      </w:r>
      <w:r>
        <w:rPr>
          <w:rFonts w:cs="Times New Roman"/>
          <w:szCs w:val="24"/>
        </w:rPr>
        <w:t xml:space="preserve">outheast at the end of the Late Archaic with several </w:t>
      </w:r>
      <w:r w:rsidR="00C22C9A">
        <w:rPr>
          <w:rFonts w:cs="Times New Roman"/>
          <w:szCs w:val="24"/>
        </w:rPr>
        <w:t xml:space="preserve">environmental and cultural </w:t>
      </w:r>
      <w:r>
        <w:rPr>
          <w:rFonts w:cs="Times New Roman"/>
          <w:szCs w:val="24"/>
        </w:rPr>
        <w:t xml:space="preserve">explanations being proposed. </w:t>
      </w:r>
      <w:r w:rsidR="000850C4">
        <w:rPr>
          <w:rFonts w:cs="Times New Roman"/>
          <w:szCs w:val="24"/>
        </w:rPr>
        <w:t>For instance, c</w:t>
      </w:r>
      <w:r>
        <w:rPr>
          <w:rFonts w:cs="Times New Roman"/>
          <w:szCs w:val="24"/>
        </w:rPr>
        <w:t>limate change</w:t>
      </w:r>
      <w:r w:rsidR="00D12420">
        <w:rPr>
          <w:rFonts w:cs="Times New Roman"/>
          <w:szCs w:val="24"/>
        </w:rPr>
        <w:t xml:space="preserve"> variability at short, intermediate, and long-term intervals (see Anderson </w:t>
      </w:r>
      <w:r w:rsidR="00BE5769">
        <w:rPr>
          <w:rFonts w:cs="Times New Roman"/>
          <w:szCs w:val="24"/>
        </w:rPr>
        <w:t xml:space="preserve">2001; </w:t>
      </w:r>
      <w:r w:rsidR="00D12420">
        <w:rPr>
          <w:rFonts w:cs="Times New Roman"/>
          <w:szCs w:val="24"/>
        </w:rPr>
        <w:t>2010: 282-284)</w:t>
      </w:r>
      <w:r>
        <w:rPr>
          <w:rFonts w:cs="Times New Roman"/>
          <w:szCs w:val="24"/>
        </w:rPr>
        <w:t xml:space="preserve"> result</w:t>
      </w:r>
      <w:r w:rsidR="001E2A96">
        <w:rPr>
          <w:rFonts w:cs="Times New Roman"/>
          <w:szCs w:val="24"/>
        </w:rPr>
        <w:t>ed</w:t>
      </w:r>
      <w:r>
        <w:rPr>
          <w:rFonts w:cs="Times New Roman"/>
          <w:szCs w:val="24"/>
        </w:rPr>
        <w:t xml:space="preserve"> in cooler temperatures and increased precipitation </w:t>
      </w:r>
      <w:r w:rsidR="001E2A96">
        <w:rPr>
          <w:rFonts w:cs="Times New Roman"/>
          <w:szCs w:val="24"/>
        </w:rPr>
        <w:t xml:space="preserve">which </w:t>
      </w:r>
      <w:r>
        <w:rPr>
          <w:rFonts w:cs="Times New Roman"/>
          <w:szCs w:val="24"/>
        </w:rPr>
        <w:t xml:space="preserve">are argued to have </w:t>
      </w:r>
      <w:r w:rsidR="00D12420">
        <w:rPr>
          <w:rFonts w:cs="Times New Roman"/>
          <w:szCs w:val="24"/>
        </w:rPr>
        <w:t>caused</w:t>
      </w:r>
      <w:r>
        <w:rPr>
          <w:rFonts w:cs="Times New Roman"/>
          <w:szCs w:val="24"/>
        </w:rPr>
        <w:t xml:space="preserve"> </w:t>
      </w:r>
      <w:r w:rsidR="00285BC4">
        <w:rPr>
          <w:rFonts w:cs="Times New Roman"/>
          <w:szCs w:val="24"/>
        </w:rPr>
        <w:t xml:space="preserve">more frequent and </w:t>
      </w:r>
      <w:r>
        <w:rPr>
          <w:rFonts w:cs="Times New Roman"/>
          <w:szCs w:val="24"/>
        </w:rPr>
        <w:t xml:space="preserve">substantial </w:t>
      </w:r>
      <w:r w:rsidR="00C22C9A">
        <w:rPr>
          <w:rFonts w:cs="Times New Roman"/>
          <w:szCs w:val="24"/>
        </w:rPr>
        <w:t xml:space="preserve">storms and </w:t>
      </w:r>
      <w:r>
        <w:rPr>
          <w:rFonts w:cs="Times New Roman"/>
          <w:szCs w:val="24"/>
        </w:rPr>
        <w:t xml:space="preserve">flooding events </w:t>
      </w:r>
      <w:r w:rsidR="000B529F">
        <w:rPr>
          <w:rFonts w:cs="Times New Roman"/>
          <w:szCs w:val="24"/>
        </w:rPr>
        <w:t>throughout the region</w:t>
      </w:r>
      <w:r w:rsidR="00085E65">
        <w:rPr>
          <w:rFonts w:cs="Times New Roman"/>
          <w:szCs w:val="24"/>
        </w:rPr>
        <w:t xml:space="preserve">. Unpredictable climate </w:t>
      </w:r>
      <w:r w:rsidR="009E3EEC">
        <w:rPr>
          <w:rFonts w:cs="Times New Roman"/>
          <w:szCs w:val="24"/>
        </w:rPr>
        <w:t>potentially influenced the displacement and abandonment of subregions</w:t>
      </w:r>
      <w:r w:rsidR="000B529F">
        <w:rPr>
          <w:rFonts w:cs="Times New Roman"/>
          <w:szCs w:val="24"/>
        </w:rPr>
        <w:t xml:space="preserve"> </w:t>
      </w:r>
      <w:r w:rsidR="009E3EEC">
        <w:rPr>
          <w:rFonts w:cs="Times New Roman"/>
          <w:szCs w:val="24"/>
        </w:rPr>
        <w:t xml:space="preserve">in the </w:t>
      </w:r>
      <w:r w:rsidR="00041D1D">
        <w:rPr>
          <w:rFonts w:cs="Times New Roman"/>
          <w:szCs w:val="24"/>
        </w:rPr>
        <w:t>S</w:t>
      </w:r>
      <w:r w:rsidR="009E3EEC">
        <w:rPr>
          <w:rFonts w:cs="Times New Roman"/>
          <w:szCs w:val="24"/>
        </w:rPr>
        <w:t xml:space="preserve">outheast </w:t>
      </w:r>
      <w:r>
        <w:rPr>
          <w:rFonts w:cs="Times New Roman"/>
          <w:szCs w:val="24"/>
        </w:rPr>
        <w:t>(</w:t>
      </w:r>
      <w:r w:rsidR="00C22C9A">
        <w:rPr>
          <w:rFonts w:cs="Times New Roman"/>
          <w:szCs w:val="24"/>
        </w:rPr>
        <w:t>Anderson</w:t>
      </w:r>
      <w:r w:rsidR="000B529F">
        <w:rPr>
          <w:rFonts w:cs="Times New Roman"/>
          <w:szCs w:val="24"/>
        </w:rPr>
        <w:t xml:space="preserve"> 2001,</w:t>
      </w:r>
      <w:r w:rsidR="00C22C9A">
        <w:rPr>
          <w:rFonts w:cs="Times New Roman"/>
          <w:szCs w:val="24"/>
        </w:rPr>
        <w:t xml:space="preserve"> 2010: 278;</w:t>
      </w:r>
      <w:r w:rsidR="000B529F">
        <w:rPr>
          <w:rFonts w:cs="Times New Roman"/>
          <w:szCs w:val="24"/>
        </w:rPr>
        <w:t xml:space="preserve"> Anderson et al. 2007;</w:t>
      </w:r>
      <w:r w:rsidR="00C22C9A">
        <w:rPr>
          <w:rFonts w:cs="Times New Roman"/>
          <w:szCs w:val="24"/>
        </w:rPr>
        <w:t xml:space="preserve"> </w:t>
      </w:r>
      <w:r>
        <w:rPr>
          <w:rFonts w:cs="Times New Roman"/>
          <w:szCs w:val="24"/>
        </w:rPr>
        <w:t xml:space="preserve">Claassen 1991: 290-291, 2015: 45-48; </w:t>
      </w:r>
      <w:proofErr w:type="spellStart"/>
      <w:r>
        <w:rPr>
          <w:rFonts w:cs="Times New Roman"/>
          <w:szCs w:val="24"/>
        </w:rPr>
        <w:t>Fiedel</w:t>
      </w:r>
      <w:proofErr w:type="spellEnd"/>
      <w:r>
        <w:rPr>
          <w:rFonts w:cs="Times New Roman"/>
          <w:szCs w:val="24"/>
        </w:rPr>
        <w:t xml:space="preserve"> 2001; Kidder 2006</w:t>
      </w:r>
      <w:r w:rsidR="00041D1D">
        <w:rPr>
          <w:rFonts w:cs="Times New Roman"/>
          <w:szCs w:val="24"/>
        </w:rPr>
        <w:t>, 2010</w:t>
      </w:r>
      <w:r>
        <w:rPr>
          <w:rFonts w:cs="Times New Roman"/>
          <w:szCs w:val="24"/>
        </w:rPr>
        <w:t xml:space="preserve">; </w:t>
      </w:r>
      <w:proofErr w:type="spellStart"/>
      <w:r w:rsidR="001E2A96">
        <w:rPr>
          <w:rFonts w:cs="Times New Roman"/>
          <w:szCs w:val="24"/>
        </w:rPr>
        <w:t>Sassaman</w:t>
      </w:r>
      <w:proofErr w:type="spellEnd"/>
      <w:r w:rsidR="001E2A96">
        <w:rPr>
          <w:rFonts w:cs="Times New Roman"/>
          <w:szCs w:val="24"/>
        </w:rPr>
        <w:t xml:space="preserve"> 2016; </w:t>
      </w:r>
      <w:r>
        <w:rPr>
          <w:rFonts w:cs="Times New Roman"/>
          <w:szCs w:val="24"/>
        </w:rPr>
        <w:t xml:space="preserve">Thompson 2010: 226). </w:t>
      </w:r>
      <w:r w:rsidR="009F0397">
        <w:rPr>
          <w:rFonts w:cs="Times New Roman"/>
          <w:szCs w:val="24"/>
        </w:rPr>
        <w:t xml:space="preserve">Indeed, flooding events were recognized </w:t>
      </w:r>
      <w:r w:rsidR="00A433F4">
        <w:rPr>
          <w:rFonts w:cs="Times New Roman"/>
          <w:szCs w:val="24"/>
        </w:rPr>
        <w:t xml:space="preserve">from </w:t>
      </w:r>
      <w:r w:rsidR="009F0397">
        <w:rPr>
          <w:rFonts w:cs="Times New Roman"/>
          <w:szCs w:val="24"/>
        </w:rPr>
        <w:t>geoarchaeological</w:t>
      </w:r>
      <w:r w:rsidR="00A433F4">
        <w:rPr>
          <w:rFonts w:cs="Times New Roman"/>
          <w:szCs w:val="24"/>
        </w:rPr>
        <w:t xml:space="preserve"> analysis</w:t>
      </w:r>
      <w:r w:rsidR="009F0397">
        <w:rPr>
          <w:rFonts w:cs="Times New Roman"/>
          <w:szCs w:val="24"/>
        </w:rPr>
        <w:t xml:space="preserve"> in the deposits of many of the Archaic sites excavated</w:t>
      </w:r>
      <w:r w:rsidR="00FF59CF">
        <w:rPr>
          <w:rFonts w:cs="Times New Roman"/>
          <w:szCs w:val="24"/>
        </w:rPr>
        <w:t xml:space="preserve"> during</w:t>
      </w:r>
      <w:r w:rsidR="009F0397">
        <w:rPr>
          <w:rFonts w:cs="Times New Roman"/>
          <w:szCs w:val="24"/>
        </w:rPr>
        <w:t xml:space="preserve"> the 1930s and 1940s and have long been argued to have likely impacted </w:t>
      </w:r>
      <w:r w:rsidR="00167079">
        <w:rPr>
          <w:rFonts w:cs="Times New Roman"/>
          <w:szCs w:val="24"/>
        </w:rPr>
        <w:t>various aspects of life such as food acquisition, travel, and settlement</w:t>
      </w:r>
      <w:r w:rsidR="0027427B">
        <w:rPr>
          <w:rFonts w:cs="Times New Roman"/>
          <w:szCs w:val="24"/>
        </w:rPr>
        <w:t xml:space="preserve"> for </w:t>
      </w:r>
      <w:r w:rsidR="009F0397">
        <w:rPr>
          <w:rFonts w:cs="Times New Roman"/>
          <w:szCs w:val="24"/>
        </w:rPr>
        <w:t xml:space="preserve">groups living at the </w:t>
      </w:r>
      <w:r w:rsidR="009F0397">
        <w:rPr>
          <w:rFonts w:cs="Times New Roman"/>
          <w:szCs w:val="24"/>
        </w:rPr>
        <w:lastRenderedPageBreak/>
        <w:t xml:space="preserve">time (Lewis and </w:t>
      </w:r>
      <w:proofErr w:type="spellStart"/>
      <w:r w:rsidR="009F0397">
        <w:rPr>
          <w:rFonts w:cs="Times New Roman"/>
          <w:szCs w:val="24"/>
        </w:rPr>
        <w:t>Kneberg</w:t>
      </w:r>
      <w:proofErr w:type="spellEnd"/>
      <w:r w:rsidR="009F0397">
        <w:rPr>
          <w:rFonts w:cs="Times New Roman"/>
          <w:szCs w:val="24"/>
        </w:rPr>
        <w:t xml:space="preserve"> 1947, 1959</w:t>
      </w:r>
      <w:r w:rsidR="00377D1C">
        <w:rPr>
          <w:rFonts w:cs="Times New Roman"/>
          <w:szCs w:val="24"/>
        </w:rPr>
        <w:t>: 166</w:t>
      </w:r>
      <w:r w:rsidR="009F0397">
        <w:rPr>
          <w:rFonts w:cs="Times New Roman"/>
          <w:szCs w:val="24"/>
        </w:rPr>
        <w:t>).</w:t>
      </w:r>
      <w:r w:rsidR="00085E65">
        <w:rPr>
          <w:rFonts w:cs="Times New Roman"/>
          <w:szCs w:val="24"/>
        </w:rPr>
        <w:t xml:space="preserve"> T</w:t>
      </w:r>
      <w:r>
        <w:rPr>
          <w:rFonts w:cs="Times New Roman"/>
          <w:szCs w:val="24"/>
        </w:rPr>
        <w:t xml:space="preserve">he termination of certain ritual practices and belief systems </w:t>
      </w:r>
      <w:r w:rsidR="00085E65">
        <w:rPr>
          <w:rFonts w:cs="Times New Roman"/>
          <w:szCs w:val="24"/>
        </w:rPr>
        <w:t>may also have been linked to the relocation of settlements away from floodplains to upland areas during the Early Woodland</w:t>
      </w:r>
      <w:r>
        <w:rPr>
          <w:rFonts w:cs="Times New Roman"/>
          <w:szCs w:val="24"/>
        </w:rPr>
        <w:t xml:space="preserve"> (Claassen 1991: 290-291, 2015: 45-48; Thompson 226-227). </w:t>
      </w:r>
      <w:r w:rsidR="003375B2">
        <w:rPr>
          <w:rFonts w:cs="Times New Roman"/>
          <w:szCs w:val="24"/>
        </w:rPr>
        <w:t>T</w:t>
      </w:r>
      <w:r>
        <w:rPr>
          <w:rFonts w:cs="Times New Roman"/>
          <w:szCs w:val="24"/>
        </w:rPr>
        <w:t xml:space="preserve">raditions associated with and occupation of shell and earthen sites along the Green River in Kentucky, a major Shell Mound Archaic nexus, ended around 3400 </w:t>
      </w:r>
      <w:proofErr w:type="spellStart"/>
      <w:r>
        <w:rPr>
          <w:rFonts w:cs="Times New Roman"/>
          <w:szCs w:val="24"/>
        </w:rPr>
        <w:t>cal</w:t>
      </w:r>
      <w:proofErr w:type="spellEnd"/>
      <w:r>
        <w:rPr>
          <w:rFonts w:cs="Times New Roman"/>
          <w:szCs w:val="24"/>
        </w:rPr>
        <w:t xml:space="preserve"> BP and were not reoccupied until the Mississippian period (Thompson 2010: 226)</w:t>
      </w:r>
      <w:r w:rsidR="003375B2">
        <w:rPr>
          <w:rFonts w:cs="Times New Roman"/>
          <w:szCs w:val="24"/>
        </w:rPr>
        <w:t>; this was likely a result of population relocation and the loss of ancestral sacred space. Such superimposition of cosmologies on the same landscape may be reflect</w:t>
      </w:r>
      <w:r w:rsidR="00A433F4">
        <w:rPr>
          <w:rFonts w:cs="Times New Roman"/>
          <w:szCs w:val="24"/>
        </w:rPr>
        <w:t>ed</w:t>
      </w:r>
      <w:r w:rsidR="003375B2">
        <w:rPr>
          <w:rFonts w:cs="Times New Roman"/>
          <w:szCs w:val="24"/>
        </w:rPr>
        <w:t xml:space="preserve"> by </w:t>
      </w:r>
      <w:r w:rsidR="00A433F4">
        <w:rPr>
          <w:rFonts w:cs="Times New Roman"/>
          <w:szCs w:val="24"/>
        </w:rPr>
        <w:t xml:space="preserve">the </w:t>
      </w:r>
      <w:r w:rsidR="003375B2">
        <w:rPr>
          <w:rFonts w:cs="Times New Roman"/>
          <w:szCs w:val="24"/>
        </w:rPr>
        <w:t>persistence or replacement of artifacts and site construction over generations.</w:t>
      </w:r>
    </w:p>
    <w:p w14:paraId="11170750" w14:textId="14930D27" w:rsidR="00B64787" w:rsidRDefault="000B189F" w:rsidP="000B189F">
      <w:pPr>
        <w:spacing w:line="480" w:lineRule="auto"/>
        <w:ind w:firstLine="720"/>
        <w:rPr>
          <w:rFonts w:cs="Times New Roman"/>
          <w:szCs w:val="24"/>
        </w:rPr>
      </w:pPr>
      <w:r>
        <w:rPr>
          <w:rFonts w:cs="Times New Roman"/>
          <w:szCs w:val="24"/>
        </w:rPr>
        <w:t xml:space="preserve">While such inflection points of </w:t>
      </w:r>
      <w:r w:rsidR="00794E42">
        <w:rPr>
          <w:rFonts w:cs="Times New Roman"/>
          <w:szCs w:val="24"/>
        </w:rPr>
        <w:t xml:space="preserve">(relatively) </w:t>
      </w:r>
      <w:r>
        <w:rPr>
          <w:rFonts w:cs="Times New Roman"/>
          <w:szCs w:val="24"/>
        </w:rPr>
        <w:t>rapid social, cultural, and political change and notions of collapse in history have captured public and academic interest alike, recent interpretive approaches in both archaeology (</w:t>
      </w:r>
      <w:proofErr w:type="spellStart"/>
      <w:r>
        <w:rPr>
          <w:rFonts w:cs="Times New Roman"/>
          <w:szCs w:val="24"/>
        </w:rPr>
        <w:t>Faulseit</w:t>
      </w:r>
      <w:proofErr w:type="spellEnd"/>
      <w:r>
        <w:rPr>
          <w:rFonts w:cs="Times New Roman"/>
          <w:szCs w:val="24"/>
        </w:rPr>
        <w:t xml:space="preserve"> 2016; Redman 2005) and </w:t>
      </w:r>
      <w:proofErr w:type="spellStart"/>
      <w:r>
        <w:rPr>
          <w:rFonts w:cs="Times New Roman"/>
          <w:szCs w:val="24"/>
        </w:rPr>
        <w:t>bioarchaeology</w:t>
      </w:r>
      <w:proofErr w:type="spellEnd"/>
      <w:r>
        <w:rPr>
          <w:rFonts w:cs="Times New Roman"/>
          <w:szCs w:val="24"/>
        </w:rPr>
        <w:t xml:space="preserve"> (Temple and </w:t>
      </w:r>
      <w:proofErr w:type="spellStart"/>
      <w:r>
        <w:rPr>
          <w:rFonts w:cs="Times New Roman"/>
          <w:szCs w:val="24"/>
        </w:rPr>
        <w:t>Stojanowski</w:t>
      </w:r>
      <w:proofErr w:type="spellEnd"/>
      <w:r>
        <w:rPr>
          <w:rFonts w:cs="Times New Roman"/>
          <w:szCs w:val="24"/>
        </w:rPr>
        <w:t xml:space="preserve"> 2019) have proposed reorienting discussions that concentrate on aspects of past human resilience and socio</w:t>
      </w:r>
      <w:r w:rsidR="00FB4E1B">
        <w:rPr>
          <w:rFonts w:cs="Times New Roman"/>
          <w:szCs w:val="24"/>
        </w:rPr>
        <w:t>-</w:t>
      </w:r>
      <w:r>
        <w:rPr>
          <w:rFonts w:cs="Times New Roman"/>
          <w:szCs w:val="24"/>
        </w:rPr>
        <w:t xml:space="preserve">cultural persistence. Instead of homing in exclusively on the </w:t>
      </w:r>
      <w:r w:rsidR="00C37DDB">
        <w:rPr>
          <w:rFonts w:cs="Times New Roman"/>
          <w:szCs w:val="24"/>
        </w:rPr>
        <w:t xml:space="preserve">shorter intervals or </w:t>
      </w:r>
      <w:r>
        <w:rPr>
          <w:rFonts w:cs="Times New Roman"/>
          <w:szCs w:val="24"/>
        </w:rPr>
        <w:t xml:space="preserve">instances and causes of societal collapse, </w:t>
      </w:r>
      <w:r w:rsidR="00AC77C4">
        <w:rPr>
          <w:rFonts w:cs="Times New Roman"/>
          <w:szCs w:val="24"/>
        </w:rPr>
        <w:t>a</w:t>
      </w:r>
      <w:r>
        <w:rPr>
          <w:rFonts w:cs="Times New Roman"/>
          <w:szCs w:val="24"/>
        </w:rPr>
        <w:t xml:space="preserve"> </w:t>
      </w:r>
      <w:r w:rsidR="00BC6386">
        <w:rPr>
          <w:rFonts w:cs="Times New Roman"/>
          <w:szCs w:val="24"/>
        </w:rPr>
        <w:t>refram</w:t>
      </w:r>
      <w:r w:rsidR="00AC77C4">
        <w:rPr>
          <w:rFonts w:cs="Times New Roman"/>
          <w:szCs w:val="24"/>
        </w:rPr>
        <w:t>ing of</w:t>
      </w:r>
      <w:r w:rsidR="00BC6386">
        <w:rPr>
          <w:rFonts w:cs="Times New Roman"/>
          <w:szCs w:val="24"/>
        </w:rPr>
        <w:t xml:space="preserve"> this discussi</w:t>
      </w:r>
      <w:r w:rsidR="001E2CE4">
        <w:rPr>
          <w:rFonts w:cs="Times New Roman"/>
          <w:szCs w:val="24"/>
        </w:rPr>
        <w:t>on</w:t>
      </w:r>
      <w:r w:rsidR="00BC6386">
        <w:rPr>
          <w:rFonts w:cs="Times New Roman"/>
          <w:szCs w:val="24"/>
        </w:rPr>
        <w:t xml:space="preserve"> </w:t>
      </w:r>
      <w:r w:rsidR="00AC77C4">
        <w:rPr>
          <w:rFonts w:cs="Times New Roman"/>
          <w:szCs w:val="24"/>
        </w:rPr>
        <w:t>asks how</w:t>
      </w:r>
      <w:r>
        <w:rPr>
          <w:rFonts w:cs="Times New Roman"/>
          <w:szCs w:val="24"/>
        </w:rPr>
        <w:t xml:space="preserve"> cultural features and social organizations persist over time and</w:t>
      </w:r>
      <w:r w:rsidR="00AC77C4">
        <w:rPr>
          <w:rFonts w:cs="Times New Roman"/>
          <w:szCs w:val="24"/>
        </w:rPr>
        <w:t xml:space="preserve"> </w:t>
      </w:r>
      <w:r w:rsidR="00C54C41">
        <w:rPr>
          <w:rFonts w:cs="Times New Roman"/>
          <w:szCs w:val="24"/>
        </w:rPr>
        <w:t>how people buffer their</w:t>
      </w:r>
      <w:r w:rsidR="00AC77C4">
        <w:rPr>
          <w:rFonts w:cs="Times New Roman"/>
          <w:szCs w:val="24"/>
        </w:rPr>
        <w:t xml:space="preserve"> </w:t>
      </w:r>
      <w:r>
        <w:rPr>
          <w:rFonts w:cs="Times New Roman"/>
          <w:szCs w:val="24"/>
        </w:rPr>
        <w:t>environmental and social challenges</w:t>
      </w:r>
      <w:r w:rsidR="00AC77C4">
        <w:rPr>
          <w:rFonts w:cs="Times New Roman"/>
          <w:szCs w:val="24"/>
        </w:rPr>
        <w:t xml:space="preserve">. Researchers find productive discussions in understanding </w:t>
      </w:r>
      <w:r w:rsidR="00B6261E">
        <w:rPr>
          <w:rFonts w:cs="Times New Roman"/>
          <w:szCs w:val="24"/>
        </w:rPr>
        <w:t xml:space="preserve">what </w:t>
      </w:r>
      <w:r w:rsidR="00B64787">
        <w:rPr>
          <w:rFonts w:cs="Times New Roman"/>
          <w:szCs w:val="24"/>
        </w:rPr>
        <w:t xml:space="preserve">actions </w:t>
      </w:r>
      <w:r w:rsidR="00B6261E">
        <w:rPr>
          <w:rFonts w:cs="Times New Roman"/>
          <w:szCs w:val="24"/>
        </w:rPr>
        <w:t xml:space="preserve">people were </w:t>
      </w:r>
      <w:r w:rsidR="00B64787">
        <w:rPr>
          <w:rFonts w:cs="Times New Roman"/>
          <w:szCs w:val="24"/>
        </w:rPr>
        <w:t>taking</w:t>
      </w:r>
      <w:r w:rsidR="00B6261E">
        <w:rPr>
          <w:rFonts w:cs="Times New Roman"/>
          <w:szCs w:val="24"/>
        </w:rPr>
        <w:t xml:space="preserve"> to sustain </w:t>
      </w:r>
      <w:r w:rsidR="00F177A8">
        <w:rPr>
          <w:rFonts w:cs="Times New Roman"/>
          <w:szCs w:val="24"/>
        </w:rPr>
        <w:t xml:space="preserve">their </w:t>
      </w:r>
      <w:r w:rsidR="00B6261E">
        <w:rPr>
          <w:rFonts w:cs="Times New Roman"/>
          <w:szCs w:val="24"/>
        </w:rPr>
        <w:t>culture and society</w:t>
      </w:r>
      <w:r w:rsidR="00B64787">
        <w:rPr>
          <w:rFonts w:cs="Times New Roman"/>
          <w:szCs w:val="24"/>
        </w:rPr>
        <w:t xml:space="preserve"> for long periods</w:t>
      </w:r>
      <w:r w:rsidR="00AC77C4">
        <w:rPr>
          <w:rFonts w:cs="Times New Roman"/>
          <w:szCs w:val="24"/>
        </w:rPr>
        <w:t>;</w:t>
      </w:r>
      <w:r w:rsidR="00B6261E">
        <w:rPr>
          <w:rFonts w:cs="Times New Roman"/>
          <w:szCs w:val="24"/>
        </w:rPr>
        <w:t xml:space="preserve"> i.e., </w:t>
      </w:r>
      <w:r w:rsidR="00B64787">
        <w:rPr>
          <w:rFonts w:cs="Times New Roman"/>
          <w:szCs w:val="24"/>
        </w:rPr>
        <w:t xml:space="preserve">how did people </w:t>
      </w:r>
      <w:r w:rsidR="00B6261E">
        <w:rPr>
          <w:rFonts w:cs="Times New Roman"/>
          <w:szCs w:val="24"/>
        </w:rPr>
        <w:t xml:space="preserve">remain resilient and buffer against </w:t>
      </w:r>
      <w:r w:rsidR="00794E42">
        <w:rPr>
          <w:rFonts w:cs="Times New Roman"/>
          <w:szCs w:val="24"/>
        </w:rPr>
        <w:t>uncertainty and</w:t>
      </w:r>
      <w:r w:rsidR="00B6261E">
        <w:rPr>
          <w:rFonts w:cs="Times New Roman"/>
          <w:szCs w:val="24"/>
        </w:rPr>
        <w:t xml:space="preserve"> risks? </w:t>
      </w:r>
    </w:p>
    <w:p w14:paraId="2E6EF0A2" w14:textId="0D4966C9" w:rsidR="00652A35" w:rsidRPr="00E87B55" w:rsidRDefault="000B189F" w:rsidP="00E87B55">
      <w:pPr>
        <w:spacing w:line="480" w:lineRule="auto"/>
        <w:ind w:firstLine="720"/>
        <w:rPr>
          <w:rFonts w:cs="Times New Roman"/>
          <w:szCs w:val="24"/>
        </w:rPr>
      </w:pPr>
      <w:r>
        <w:rPr>
          <w:rFonts w:cs="Times New Roman"/>
          <w:szCs w:val="24"/>
        </w:rPr>
        <w:t>Applying this thinking</w:t>
      </w:r>
      <w:r w:rsidR="00B64787">
        <w:rPr>
          <w:rFonts w:cs="Times New Roman"/>
          <w:szCs w:val="24"/>
        </w:rPr>
        <w:t xml:space="preserve"> to the current project</w:t>
      </w:r>
      <w:r>
        <w:rPr>
          <w:rFonts w:cs="Times New Roman"/>
          <w:szCs w:val="24"/>
        </w:rPr>
        <w:t xml:space="preserve">, we can ask how Shell Mound Archaic peoples </w:t>
      </w:r>
      <w:r w:rsidR="00D80081">
        <w:rPr>
          <w:rFonts w:cs="Times New Roman"/>
          <w:szCs w:val="24"/>
        </w:rPr>
        <w:t xml:space="preserve">on the lower Tennessee River </w:t>
      </w:r>
      <w:r w:rsidR="008D44C2">
        <w:rPr>
          <w:rFonts w:cs="Times New Roman"/>
          <w:szCs w:val="24"/>
        </w:rPr>
        <w:t>and neighboring Late Archaic communities</w:t>
      </w:r>
      <w:r w:rsidR="00D80081">
        <w:rPr>
          <w:rFonts w:cs="Times New Roman"/>
          <w:szCs w:val="24"/>
        </w:rPr>
        <w:t xml:space="preserve"> on the upper Tennessee River </w:t>
      </w:r>
      <w:r>
        <w:rPr>
          <w:rFonts w:cs="Times New Roman"/>
          <w:szCs w:val="24"/>
        </w:rPr>
        <w:t xml:space="preserve">persisted for </w:t>
      </w:r>
      <w:r w:rsidR="00284FB5">
        <w:rPr>
          <w:rFonts w:cs="Times New Roman"/>
          <w:szCs w:val="24"/>
        </w:rPr>
        <w:t xml:space="preserve">approximately </w:t>
      </w:r>
      <w:r>
        <w:rPr>
          <w:rFonts w:cs="Times New Roman"/>
          <w:szCs w:val="24"/>
        </w:rPr>
        <w:t>2</w:t>
      </w:r>
      <w:r w:rsidR="00D80081">
        <w:rPr>
          <w:rFonts w:cs="Times New Roman"/>
          <w:szCs w:val="24"/>
        </w:rPr>
        <w:t>,</w:t>
      </w:r>
      <w:r>
        <w:rPr>
          <w:rFonts w:cs="Times New Roman"/>
          <w:szCs w:val="24"/>
        </w:rPr>
        <w:t>600 years in a region that came to be imbued with millennia of</w:t>
      </w:r>
      <w:r w:rsidR="00FE0105">
        <w:rPr>
          <w:rFonts w:cs="Times New Roman"/>
          <w:szCs w:val="24"/>
        </w:rPr>
        <w:t xml:space="preserve"> </w:t>
      </w:r>
      <w:r>
        <w:rPr>
          <w:rFonts w:cs="Times New Roman"/>
          <w:szCs w:val="24"/>
        </w:rPr>
        <w:t xml:space="preserve">historical, social, and cultural </w:t>
      </w:r>
      <w:r w:rsidR="00FE0105">
        <w:rPr>
          <w:rFonts w:cs="Times New Roman"/>
          <w:szCs w:val="24"/>
        </w:rPr>
        <w:t xml:space="preserve">continuity and </w:t>
      </w:r>
      <w:r>
        <w:rPr>
          <w:rFonts w:cs="Times New Roman"/>
          <w:szCs w:val="24"/>
        </w:rPr>
        <w:t xml:space="preserve">meaning? </w:t>
      </w:r>
      <w:r w:rsidR="00435C96">
        <w:rPr>
          <w:rFonts w:cs="Times New Roman"/>
          <w:szCs w:val="24"/>
        </w:rPr>
        <w:t xml:space="preserve">What kept this momentum </w:t>
      </w:r>
      <w:r w:rsidR="00435C96">
        <w:rPr>
          <w:rFonts w:cs="Times New Roman"/>
          <w:szCs w:val="24"/>
        </w:rPr>
        <w:lastRenderedPageBreak/>
        <w:t>of Archaic lifestyles going and w</w:t>
      </w:r>
      <w:r>
        <w:rPr>
          <w:rFonts w:cs="Times New Roman"/>
          <w:szCs w:val="24"/>
        </w:rPr>
        <w:t>hat made this region of the lower Midwest and Midsouth a “persistent place” (</w:t>
      </w:r>
      <w:proofErr w:type="spellStart"/>
      <w:r>
        <w:rPr>
          <w:rFonts w:cs="Times New Roman"/>
          <w:i/>
          <w:iCs/>
          <w:szCs w:val="24"/>
        </w:rPr>
        <w:t>sensu</w:t>
      </w:r>
      <w:proofErr w:type="spellEnd"/>
      <w:r>
        <w:rPr>
          <w:rFonts w:cs="Times New Roman"/>
          <w:i/>
          <w:iCs/>
          <w:szCs w:val="24"/>
        </w:rPr>
        <w:t xml:space="preserve"> </w:t>
      </w:r>
      <w:proofErr w:type="spellStart"/>
      <w:r>
        <w:rPr>
          <w:rFonts w:cs="Times New Roman"/>
          <w:szCs w:val="24"/>
        </w:rPr>
        <w:t>Schlanger</w:t>
      </w:r>
      <w:proofErr w:type="spellEnd"/>
      <w:r>
        <w:rPr>
          <w:rFonts w:cs="Times New Roman"/>
          <w:szCs w:val="24"/>
        </w:rPr>
        <w:t xml:space="preserve"> 1992; see also</w:t>
      </w:r>
      <w:r>
        <w:rPr>
          <w:rFonts w:cs="Times New Roman"/>
          <w:i/>
          <w:iCs/>
          <w:szCs w:val="24"/>
        </w:rPr>
        <w:t xml:space="preserve"> </w:t>
      </w:r>
      <w:r>
        <w:rPr>
          <w:rFonts w:cs="Times New Roman"/>
          <w:szCs w:val="24"/>
        </w:rPr>
        <w:t>Thompson 2010: 217-228)? What challenges were people facing and how did varying cultures maintain resilience despite their social and environmental risks</w:t>
      </w:r>
      <w:r w:rsidR="008D44C2">
        <w:rPr>
          <w:rFonts w:cs="Times New Roman"/>
          <w:szCs w:val="24"/>
        </w:rPr>
        <w:t xml:space="preserve"> and uncertainty</w:t>
      </w:r>
      <w:r>
        <w:rPr>
          <w:rFonts w:cs="Times New Roman"/>
          <w:szCs w:val="24"/>
        </w:rPr>
        <w:t>?</w:t>
      </w:r>
      <w:r w:rsidR="004C5BC8">
        <w:rPr>
          <w:rFonts w:cs="Times New Roman"/>
          <w:szCs w:val="24"/>
        </w:rPr>
        <w:t xml:space="preserve"> In </w:t>
      </w:r>
      <w:r w:rsidR="00C83E74">
        <w:rPr>
          <w:rFonts w:cs="Times New Roman"/>
          <w:szCs w:val="24"/>
        </w:rPr>
        <w:t>s</w:t>
      </w:r>
      <w:r w:rsidR="00A44583">
        <w:rPr>
          <w:rFonts w:cs="Times New Roman"/>
          <w:szCs w:val="24"/>
        </w:rPr>
        <w:t>hort</w:t>
      </w:r>
      <w:r w:rsidR="004C5BC8">
        <w:rPr>
          <w:rFonts w:cs="Times New Roman"/>
          <w:szCs w:val="24"/>
        </w:rPr>
        <w:t>, how do we test for resilience during the Archaic</w:t>
      </w:r>
      <w:r w:rsidR="00E45CB8">
        <w:rPr>
          <w:rFonts w:cs="Times New Roman"/>
          <w:szCs w:val="24"/>
        </w:rPr>
        <w:t xml:space="preserve"> and how much did </w:t>
      </w:r>
      <w:r w:rsidR="000E398E">
        <w:rPr>
          <w:rFonts w:cs="Times New Roman"/>
          <w:szCs w:val="24"/>
        </w:rPr>
        <w:t xml:space="preserve">long-distance </w:t>
      </w:r>
      <w:r w:rsidR="00E45CB8">
        <w:rPr>
          <w:rFonts w:cs="Times New Roman"/>
          <w:szCs w:val="24"/>
        </w:rPr>
        <w:t>exchange play a role in that resilience</w:t>
      </w:r>
      <w:r w:rsidR="004C5BC8">
        <w:rPr>
          <w:rFonts w:cs="Times New Roman"/>
          <w:szCs w:val="24"/>
        </w:rPr>
        <w:t>?</w:t>
      </w:r>
    </w:p>
    <w:p w14:paraId="700A16D3" w14:textId="4E1A8015" w:rsidR="00284FB5" w:rsidRPr="00284FB5" w:rsidRDefault="00284FB5" w:rsidP="00284FB5">
      <w:pPr>
        <w:spacing w:line="480" w:lineRule="auto"/>
        <w:rPr>
          <w:rFonts w:cs="Times New Roman"/>
          <w:b/>
          <w:bCs/>
          <w:i/>
          <w:iCs/>
          <w:szCs w:val="24"/>
        </w:rPr>
      </w:pPr>
      <w:r>
        <w:rPr>
          <w:rFonts w:cs="Times New Roman"/>
          <w:b/>
          <w:bCs/>
          <w:i/>
          <w:iCs/>
          <w:szCs w:val="24"/>
        </w:rPr>
        <w:t>Consultation with Tribes</w:t>
      </w:r>
    </w:p>
    <w:p w14:paraId="1EC7FD28" w14:textId="05F63880" w:rsidR="00FD6DCB" w:rsidRDefault="00DC595F" w:rsidP="008B0CA2">
      <w:pPr>
        <w:spacing w:line="480" w:lineRule="auto"/>
        <w:rPr>
          <w:rFonts w:cs="Times New Roman"/>
          <w:szCs w:val="24"/>
        </w:rPr>
      </w:pPr>
      <w:r>
        <w:rPr>
          <w:rFonts w:cs="Times New Roman"/>
          <w:szCs w:val="24"/>
        </w:rPr>
        <w:tab/>
      </w:r>
      <w:r w:rsidR="000426CD" w:rsidRPr="000426CD">
        <w:rPr>
          <w:rFonts w:cs="Times New Roman"/>
          <w:szCs w:val="24"/>
        </w:rPr>
        <w:t xml:space="preserve">The land upon which the University of Tennessee-Knoxville is built is part of the traditional territory of the </w:t>
      </w:r>
      <w:proofErr w:type="spellStart"/>
      <w:r w:rsidR="000426CD" w:rsidRPr="000426CD">
        <w:rPr>
          <w:rFonts w:cs="Times New Roman"/>
          <w:szCs w:val="24"/>
        </w:rPr>
        <w:t>Tsalagi</w:t>
      </w:r>
      <w:proofErr w:type="spellEnd"/>
      <w:r w:rsidR="000426CD" w:rsidRPr="000426CD">
        <w:rPr>
          <w:rFonts w:cs="Times New Roman"/>
          <w:szCs w:val="24"/>
        </w:rPr>
        <w:t xml:space="preserve"> peoples (now Eastern Band of Cherokee Indians, Cherokee Nation of Oklahoma, and United Keetoowah Band of Cherokee Indians in Oklahoma), </w:t>
      </w:r>
      <w:proofErr w:type="spellStart"/>
      <w:r w:rsidR="000426CD" w:rsidRPr="000426CD">
        <w:rPr>
          <w:rFonts w:cs="Times New Roman"/>
          <w:szCs w:val="24"/>
        </w:rPr>
        <w:t>Tsoyahá</w:t>
      </w:r>
      <w:proofErr w:type="spellEnd"/>
      <w:r w:rsidR="000426CD" w:rsidRPr="000426CD">
        <w:rPr>
          <w:rFonts w:cs="Times New Roman"/>
          <w:szCs w:val="24"/>
        </w:rPr>
        <w:t xml:space="preserve"> peoples (Yuchi, Muscogee (Creek) Nation), and Shawnee peoples (Absentee Shawnee Tribe of Oklahoma, Eastern Shawnee Tribe of Oklahoma, and the Shawnee Tribe).</w:t>
      </w:r>
      <w:r w:rsidR="000426CD">
        <w:rPr>
          <w:rFonts w:cs="Times New Roman"/>
          <w:szCs w:val="24"/>
        </w:rPr>
        <w:t xml:space="preserve"> When accounting for the larger political state boundaries </w:t>
      </w:r>
      <w:r w:rsidR="008B0CA2">
        <w:rPr>
          <w:rFonts w:cs="Times New Roman"/>
          <w:szCs w:val="24"/>
        </w:rPr>
        <w:t xml:space="preserve">of Tennessee, nine additional </w:t>
      </w:r>
      <w:r w:rsidR="00E370B7">
        <w:rPr>
          <w:rFonts w:cs="Times New Roman"/>
          <w:szCs w:val="24"/>
        </w:rPr>
        <w:t>T</w:t>
      </w:r>
      <w:r w:rsidR="008B0CA2">
        <w:rPr>
          <w:rFonts w:cs="Times New Roman"/>
          <w:szCs w:val="24"/>
        </w:rPr>
        <w:t>ribes consider the</w:t>
      </w:r>
      <w:r w:rsidR="00672165">
        <w:rPr>
          <w:rFonts w:cs="Times New Roman"/>
          <w:szCs w:val="24"/>
        </w:rPr>
        <w:t xml:space="preserve"> various parts of the</w:t>
      </w:r>
      <w:r w:rsidR="008B0CA2">
        <w:rPr>
          <w:rFonts w:cs="Times New Roman"/>
          <w:szCs w:val="24"/>
        </w:rPr>
        <w:t xml:space="preserve"> land </w:t>
      </w:r>
      <w:r w:rsidR="00672165">
        <w:rPr>
          <w:rFonts w:cs="Times New Roman"/>
          <w:szCs w:val="24"/>
        </w:rPr>
        <w:t xml:space="preserve">a </w:t>
      </w:r>
      <w:r w:rsidR="008B0CA2">
        <w:rPr>
          <w:rFonts w:cs="Times New Roman"/>
          <w:szCs w:val="24"/>
        </w:rPr>
        <w:t xml:space="preserve">part of traditional territory including the </w:t>
      </w:r>
      <w:r w:rsidR="008B0CA2" w:rsidRPr="008B0CA2">
        <w:rPr>
          <w:rFonts w:cs="Times New Roman"/>
          <w:szCs w:val="24"/>
        </w:rPr>
        <w:t>Alabama-Coushatta Tribe of Texas</w:t>
      </w:r>
      <w:r w:rsidR="008B0CA2">
        <w:rPr>
          <w:rFonts w:cs="Times New Roman"/>
          <w:szCs w:val="24"/>
        </w:rPr>
        <w:t xml:space="preserve">, the </w:t>
      </w:r>
      <w:r w:rsidR="008B0CA2" w:rsidRPr="008B0CA2">
        <w:rPr>
          <w:rFonts w:cs="Times New Roman"/>
          <w:szCs w:val="24"/>
        </w:rPr>
        <w:t xml:space="preserve">Alabama </w:t>
      </w:r>
      <w:proofErr w:type="spellStart"/>
      <w:r w:rsidR="008B0CA2" w:rsidRPr="008B0CA2">
        <w:rPr>
          <w:rFonts w:cs="Times New Roman"/>
          <w:szCs w:val="24"/>
        </w:rPr>
        <w:t>Quassarte</w:t>
      </w:r>
      <w:proofErr w:type="spellEnd"/>
      <w:r w:rsidR="008B0CA2" w:rsidRPr="008B0CA2">
        <w:rPr>
          <w:rFonts w:cs="Times New Roman"/>
          <w:szCs w:val="24"/>
        </w:rPr>
        <w:t xml:space="preserve"> Tribal Town</w:t>
      </w:r>
      <w:r w:rsidR="008B0CA2">
        <w:rPr>
          <w:rFonts w:cs="Times New Roman"/>
          <w:szCs w:val="24"/>
        </w:rPr>
        <w:t xml:space="preserve">, the </w:t>
      </w:r>
      <w:r w:rsidR="008B0CA2" w:rsidRPr="008B0CA2">
        <w:rPr>
          <w:rFonts w:cs="Times New Roman"/>
          <w:szCs w:val="24"/>
        </w:rPr>
        <w:t>Chickasaw Nation</w:t>
      </w:r>
      <w:r w:rsidR="008B0CA2">
        <w:rPr>
          <w:rFonts w:cs="Times New Roman"/>
          <w:szCs w:val="24"/>
        </w:rPr>
        <w:t xml:space="preserve">, the </w:t>
      </w:r>
      <w:r w:rsidR="008B0CA2" w:rsidRPr="008B0CA2">
        <w:rPr>
          <w:rFonts w:cs="Times New Roman"/>
          <w:szCs w:val="24"/>
        </w:rPr>
        <w:t>Coushatta Tribe of Louisiana</w:t>
      </w:r>
      <w:r w:rsidR="008B0CA2">
        <w:rPr>
          <w:rFonts w:cs="Times New Roman"/>
          <w:szCs w:val="24"/>
        </w:rPr>
        <w:t xml:space="preserve">, the </w:t>
      </w:r>
      <w:r w:rsidR="008B0CA2" w:rsidRPr="008B0CA2">
        <w:rPr>
          <w:rFonts w:cs="Times New Roman"/>
          <w:szCs w:val="24"/>
        </w:rPr>
        <w:t>Jena Band of Choctaw Indians</w:t>
      </w:r>
      <w:r w:rsidR="008B0CA2">
        <w:rPr>
          <w:rFonts w:cs="Times New Roman"/>
          <w:szCs w:val="24"/>
        </w:rPr>
        <w:t xml:space="preserve">, the </w:t>
      </w:r>
      <w:r w:rsidR="008B0CA2" w:rsidRPr="008B0CA2">
        <w:rPr>
          <w:rFonts w:cs="Times New Roman"/>
          <w:szCs w:val="24"/>
        </w:rPr>
        <w:t>Kialegee Tribal Town</w:t>
      </w:r>
      <w:r w:rsidR="008B0CA2">
        <w:rPr>
          <w:rFonts w:cs="Times New Roman"/>
          <w:szCs w:val="24"/>
        </w:rPr>
        <w:t xml:space="preserve">, and the </w:t>
      </w:r>
      <w:r w:rsidR="008B0CA2" w:rsidRPr="008B0CA2">
        <w:rPr>
          <w:rFonts w:cs="Times New Roman"/>
          <w:szCs w:val="24"/>
        </w:rPr>
        <w:t>Thlopthlocco Tribal Town</w:t>
      </w:r>
      <w:r w:rsidR="008B0CA2">
        <w:rPr>
          <w:rFonts w:cs="Times New Roman"/>
          <w:szCs w:val="24"/>
        </w:rPr>
        <w:t xml:space="preserve">. </w:t>
      </w:r>
    </w:p>
    <w:p w14:paraId="4F7ED88C" w14:textId="6A68E2B0" w:rsidR="008B0CA2" w:rsidRDefault="00C918C2" w:rsidP="00FD6DCB">
      <w:pPr>
        <w:spacing w:line="480" w:lineRule="auto"/>
        <w:ind w:firstLine="720"/>
        <w:rPr>
          <w:rFonts w:cs="Times New Roman"/>
          <w:szCs w:val="24"/>
        </w:rPr>
      </w:pPr>
      <w:r>
        <w:rPr>
          <w:rFonts w:cs="Times New Roman"/>
          <w:szCs w:val="24"/>
        </w:rPr>
        <w:t xml:space="preserve">With guidance from our Director of Repatriation and Curator of Archaeology, Dr. Ellen M. </w:t>
      </w:r>
      <w:proofErr w:type="spellStart"/>
      <w:r>
        <w:rPr>
          <w:rFonts w:cs="Times New Roman"/>
          <w:szCs w:val="24"/>
        </w:rPr>
        <w:t>Lofaro</w:t>
      </w:r>
      <w:proofErr w:type="spellEnd"/>
      <w:r>
        <w:rPr>
          <w:rFonts w:cs="Times New Roman"/>
          <w:szCs w:val="24"/>
        </w:rPr>
        <w:t xml:space="preserve">, </w:t>
      </w:r>
      <w:r w:rsidR="00E370B7">
        <w:rPr>
          <w:rFonts w:cs="Times New Roman"/>
          <w:szCs w:val="24"/>
        </w:rPr>
        <w:t xml:space="preserve">I made </w:t>
      </w:r>
      <w:r>
        <w:rPr>
          <w:rFonts w:cs="Times New Roman"/>
          <w:szCs w:val="24"/>
        </w:rPr>
        <w:t>e</w:t>
      </w:r>
      <w:r w:rsidR="008B0CA2">
        <w:rPr>
          <w:rFonts w:cs="Times New Roman"/>
          <w:szCs w:val="24"/>
        </w:rPr>
        <w:t xml:space="preserve">fforts </w:t>
      </w:r>
      <w:r w:rsidR="00C51169">
        <w:rPr>
          <w:rFonts w:cs="Times New Roman"/>
          <w:szCs w:val="24"/>
        </w:rPr>
        <w:t>in the summer of 2021 to</w:t>
      </w:r>
      <w:r w:rsidR="008B0CA2">
        <w:rPr>
          <w:rFonts w:cs="Times New Roman"/>
          <w:szCs w:val="24"/>
        </w:rPr>
        <w:t xml:space="preserve"> contact</w:t>
      </w:r>
      <w:r w:rsidR="00C51169">
        <w:rPr>
          <w:rFonts w:cs="Times New Roman"/>
          <w:szCs w:val="24"/>
        </w:rPr>
        <w:t xml:space="preserve"> and establish a series of discussions with the above-mentioned </w:t>
      </w:r>
      <w:r w:rsidR="00E370B7">
        <w:rPr>
          <w:rFonts w:cs="Times New Roman"/>
          <w:szCs w:val="24"/>
        </w:rPr>
        <w:t>T</w:t>
      </w:r>
      <w:r w:rsidR="00C51169">
        <w:rPr>
          <w:rFonts w:cs="Times New Roman"/>
          <w:szCs w:val="24"/>
        </w:rPr>
        <w:t xml:space="preserve">ribes to listen and hear their thoughts on </w:t>
      </w:r>
      <w:r w:rsidR="00FD6DCB">
        <w:rPr>
          <w:rFonts w:cs="Times New Roman"/>
          <w:szCs w:val="24"/>
        </w:rPr>
        <w:t>the initial thesis proposal</w:t>
      </w:r>
      <w:r w:rsidR="005648DC">
        <w:rPr>
          <w:rFonts w:cs="Times New Roman"/>
          <w:szCs w:val="24"/>
        </w:rPr>
        <w:t xml:space="preserve">. </w:t>
      </w:r>
      <w:r w:rsidR="00FD6DCB">
        <w:rPr>
          <w:rFonts w:cs="Times New Roman"/>
          <w:szCs w:val="24"/>
        </w:rPr>
        <w:t xml:space="preserve">A </w:t>
      </w:r>
      <w:r w:rsidR="00103B12">
        <w:rPr>
          <w:rFonts w:cs="Times New Roman"/>
          <w:szCs w:val="24"/>
        </w:rPr>
        <w:t xml:space="preserve">personal </w:t>
      </w:r>
      <w:r w:rsidR="00FD6DCB">
        <w:rPr>
          <w:rFonts w:cs="Times New Roman"/>
          <w:szCs w:val="24"/>
        </w:rPr>
        <w:t>letter was drafted and sent on July 23, 2021, and follow-up emails were sent on August 20, 2021</w:t>
      </w:r>
      <w:r w:rsidR="00672165">
        <w:rPr>
          <w:rFonts w:cs="Times New Roman"/>
          <w:szCs w:val="24"/>
        </w:rPr>
        <w:t>,</w:t>
      </w:r>
      <w:r w:rsidR="00FD6DCB">
        <w:rPr>
          <w:rFonts w:cs="Times New Roman"/>
          <w:szCs w:val="24"/>
        </w:rPr>
        <w:t xml:space="preserve"> and September 20, 2021</w:t>
      </w:r>
      <w:r w:rsidR="005648DC">
        <w:rPr>
          <w:rFonts w:cs="Times New Roman"/>
          <w:szCs w:val="24"/>
        </w:rPr>
        <w:t xml:space="preserve">, </w:t>
      </w:r>
      <w:r w:rsidR="00FD6DCB">
        <w:rPr>
          <w:rFonts w:cs="Times New Roman"/>
          <w:szCs w:val="24"/>
        </w:rPr>
        <w:t>respectively. Th</w:t>
      </w:r>
      <w:r>
        <w:rPr>
          <w:rFonts w:cs="Times New Roman"/>
          <w:szCs w:val="24"/>
        </w:rPr>
        <w:t xml:space="preserve">is letter </w:t>
      </w:r>
      <w:r w:rsidR="00672165">
        <w:rPr>
          <w:rFonts w:cs="Times New Roman"/>
          <w:szCs w:val="24"/>
        </w:rPr>
        <w:t xml:space="preserve">has been provided in </w:t>
      </w:r>
      <w:r w:rsidR="00672165" w:rsidRPr="004C5373">
        <w:rPr>
          <w:rFonts w:cs="Times New Roman"/>
          <w:b/>
          <w:bCs/>
          <w:szCs w:val="24"/>
        </w:rPr>
        <w:t xml:space="preserve">Appendix </w:t>
      </w:r>
      <w:r w:rsidR="004C5373">
        <w:rPr>
          <w:rFonts w:cs="Times New Roman"/>
          <w:b/>
          <w:bCs/>
          <w:szCs w:val="24"/>
        </w:rPr>
        <w:t>D</w:t>
      </w:r>
      <w:r w:rsidR="00672165">
        <w:rPr>
          <w:rFonts w:cs="Times New Roman"/>
          <w:szCs w:val="24"/>
        </w:rPr>
        <w:t xml:space="preserve"> </w:t>
      </w:r>
      <w:r w:rsidR="0040444A">
        <w:rPr>
          <w:rFonts w:cs="Times New Roman"/>
          <w:szCs w:val="24"/>
        </w:rPr>
        <w:t>as a document that can</w:t>
      </w:r>
      <w:r w:rsidR="00672165">
        <w:rPr>
          <w:rFonts w:cs="Times New Roman"/>
          <w:szCs w:val="24"/>
        </w:rPr>
        <w:t xml:space="preserve"> hopefully help guide future researchers in the process of improving </w:t>
      </w:r>
      <w:r w:rsidR="0040444A">
        <w:rPr>
          <w:rFonts w:cs="Times New Roman"/>
          <w:szCs w:val="24"/>
        </w:rPr>
        <w:t xml:space="preserve">the </w:t>
      </w:r>
      <w:r w:rsidR="00672165">
        <w:rPr>
          <w:rFonts w:cs="Times New Roman"/>
          <w:szCs w:val="24"/>
        </w:rPr>
        <w:t>consultation and collaboration</w:t>
      </w:r>
      <w:r w:rsidR="006B530C">
        <w:rPr>
          <w:rFonts w:cs="Times New Roman"/>
          <w:szCs w:val="24"/>
        </w:rPr>
        <w:t xml:space="preserve"> </w:t>
      </w:r>
      <w:r w:rsidR="00FB4E1B">
        <w:rPr>
          <w:rFonts w:cs="Times New Roman"/>
          <w:szCs w:val="24"/>
        </w:rPr>
        <w:t xml:space="preserve">process </w:t>
      </w:r>
      <w:r w:rsidR="006B530C">
        <w:rPr>
          <w:rFonts w:cs="Times New Roman"/>
          <w:szCs w:val="24"/>
        </w:rPr>
        <w:t xml:space="preserve">with </w:t>
      </w:r>
      <w:r w:rsidR="00E370B7">
        <w:rPr>
          <w:rFonts w:cs="Times New Roman"/>
          <w:szCs w:val="24"/>
        </w:rPr>
        <w:t>T</w:t>
      </w:r>
      <w:r w:rsidR="006B530C">
        <w:rPr>
          <w:rFonts w:cs="Times New Roman"/>
          <w:szCs w:val="24"/>
        </w:rPr>
        <w:t>ribes</w:t>
      </w:r>
      <w:r w:rsidR="0040444A">
        <w:rPr>
          <w:rFonts w:cs="Times New Roman"/>
          <w:szCs w:val="24"/>
        </w:rPr>
        <w:t xml:space="preserve"> and establishing </w:t>
      </w:r>
      <w:r w:rsidR="00FB4E1B">
        <w:rPr>
          <w:rFonts w:cs="Times New Roman"/>
          <w:szCs w:val="24"/>
        </w:rPr>
        <w:t xml:space="preserve">lasting </w:t>
      </w:r>
      <w:r w:rsidR="0040444A">
        <w:rPr>
          <w:rFonts w:cs="Times New Roman"/>
          <w:szCs w:val="24"/>
        </w:rPr>
        <w:t>relationships</w:t>
      </w:r>
      <w:r w:rsidR="006B530C">
        <w:rPr>
          <w:rFonts w:cs="Times New Roman"/>
          <w:szCs w:val="24"/>
        </w:rPr>
        <w:t>.</w:t>
      </w:r>
    </w:p>
    <w:p w14:paraId="65C87251" w14:textId="441A6F4E" w:rsidR="00652A35" w:rsidRPr="008B0CA2" w:rsidRDefault="005648DC" w:rsidP="00E87B55">
      <w:pPr>
        <w:spacing w:line="480" w:lineRule="auto"/>
        <w:ind w:firstLine="720"/>
        <w:rPr>
          <w:rFonts w:cs="Times New Roman"/>
          <w:szCs w:val="24"/>
        </w:rPr>
      </w:pPr>
      <w:r>
        <w:rPr>
          <w:rFonts w:cs="Times New Roman"/>
          <w:szCs w:val="24"/>
        </w:rPr>
        <w:lastRenderedPageBreak/>
        <w:t>These discussions granted me the ability to seek guidance</w:t>
      </w:r>
      <w:r w:rsidR="002A3C2B">
        <w:rPr>
          <w:rFonts w:cs="Times New Roman"/>
          <w:szCs w:val="24"/>
        </w:rPr>
        <w:t xml:space="preserve"> and valuable feedback</w:t>
      </w:r>
      <w:r>
        <w:rPr>
          <w:rFonts w:cs="Times New Roman"/>
          <w:szCs w:val="24"/>
        </w:rPr>
        <w:t xml:space="preserve"> on where our mutual research interests were. From th</w:t>
      </w:r>
      <w:r w:rsidR="00371644">
        <w:rPr>
          <w:rFonts w:cs="Times New Roman"/>
          <w:szCs w:val="24"/>
        </w:rPr>
        <w:t>ese conversations</w:t>
      </w:r>
      <w:r>
        <w:rPr>
          <w:rFonts w:cs="Times New Roman"/>
          <w:szCs w:val="24"/>
        </w:rPr>
        <w:t xml:space="preserve">, I gathered that </w:t>
      </w:r>
      <w:r w:rsidR="00780B0B">
        <w:rPr>
          <w:rFonts w:cs="Times New Roman"/>
          <w:szCs w:val="24"/>
        </w:rPr>
        <w:t xml:space="preserve">many </w:t>
      </w:r>
      <w:r w:rsidR="00E370B7">
        <w:rPr>
          <w:rFonts w:cs="Times New Roman"/>
          <w:szCs w:val="24"/>
        </w:rPr>
        <w:t>T</w:t>
      </w:r>
      <w:r w:rsidR="00780B0B">
        <w:rPr>
          <w:rFonts w:cs="Times New Roman"/>
          <w:szCs w:val="24"/>
        </w:rPr>
        <w:t xml:space="preserve">ribes are deeply interested in historically tracking the development </w:t>
      </w:r>
      <w:r w:rsidR="003C2A4D">
        <w:rPr>
          <w:rFonts w:cs="Times New Roman"/>
          <w:szCs w:val="24"/>
        </w:rPr>
        <w:t>and roles</w:t>
      </w:r>
      <w:r w:rsidR="00780B0B">
        <w:rPr>
          <w:rFonts w:cs="Times New Roman"/>
          <w:szCs w:val="24"/>
        </w:rPr>
        <w:t xml:space="preserve"> of their clan structures.</w:t>
      </w:r>
      <w:r w:rsidR="00DB22D9">
        <w:rPr>
          <w:rFonts w:cs="Times New Roman"/>
          <w:szCs w:val="24"/>
        </w:rPr>
        <w:t xml:space="preserve"> Thus, the </w:t>
      </w:r>
      <w:r w:rsidR="004B67BE">
        <w:rPr>
          <w:rFonts w:cs="Times New Roman"/>
          <w:szCs w:val="24"/>
        </w:rPr>
        <w:t xml:space="preserve">process of my thesis development and the </w:t>
      </w:r>
      <w:r w:rsidR="00DB22D9">
        <w:rPr>
          <w:rFonts w:cs="Times New Roman"/>
          <w:szCs w:val="24"/>
        </w:rPr>
        <w:t>questions presented below along with the geospatial approach develop</w:t>
      </w:r>
      <w:r w:rsidR="00A433F4">
        <w:rPr>
          <w:rFonts w:cs="Times New Roman"/>
          <w:szCs w:val="24"/>
        </w:rPr>
        <w:t>ed</w:t>
      </w:r>
      <w:r w:rsidR="00DB22D9">
        <w:rPr>
          <w:rFonts w:cs="Times New Roman"/>
          <w:szCs w:val="24"/>
        </w:rPr>
        <w:t xml:space="preserve"> in this study have been influenced by these discussions. </w:t>
      </w:r>
      <w:r w:rsidR="006B5B06">
        <w:rPr>
          <w:rFonts w:cs="Times New Roman"/>
          <w:szCs w:val="24"/>
        </w:rPr>
        <w:t xml:space="preserve">A brief review of clan systems is provided </w:t>
      </w:r>
      <w:r w:rsidR="00652A35">
        <w:rPr>
          <w:rFonts w:cs="Times New Roman"/>
          <w:szCs w:val="24"/>
        </w:rPr>
        <w:t>in Chapter 2</w:t>
      </w:r>
      <w:r w:rsidR="006B5B06">
        <w:rPr>
          <w:rFonts w:cs="Times New Roman"/>
          <w:szCs w:val="24"/>
        </w:rPr>
        <w:t xml:space="preserve">. </w:t>
      </w:r>
      <w:r w:rsidR="00DB22D9">
        <w:rPr>
          <w:rFonts w:cs="Times New Roman"/>
          <w:szCs w:val="24"/>
        </w:rPr>
        <w:t>I have a strong sense that helping to develop the methods for storing</w:t>
      </w:r>
      <w:r w:rsidR="005C5B70">
        <w:rPr>
          <w:rFonts w:cs="Times New Roman"/>
          <w:szCs w:val="24"/>
        </w:rPr>
        <w:t xml:space="preserve">, organizing, and tracking important information on material culture will enhance </w:t>
      </w:r>
      <w:r w:rsidR="00E370B7">
        <w:rPr>
          <w:rFonts w:cs="Times New Roman"/>
          <w:szCs w:val="24"/>
        </w:rPr>
        <w:t>T</w:t>
      </w:r>
      <w:r w:rsidR="005C5B70">
        <w:rPr>
          <w:rFonts w:cs="Times New Roman"/>
          <w:szCs w:val="24"/>
        </w:rPr>
        <w:t>ribal members’ abilities to trace th</w:t>
      </w:r>
      <w:r w:rsidR="003C2A4D">
        <w:rPr>
          <w:rFonts w:cs="Times New Roman"/>
          <w:szCs w:val="24"/>
        </w:rPr>
        <w:t xml:space="preserve">is </w:t>
      </w:r>
      <w:r w:rsidR="005C5B70">
        <w:rPr>
          <w:rFonts w:cs="Times New Roman"/>
          <w:szCs w:val="24"/>
        </w:rPr>
        <w:t>history.</w:t>
      </w:r>
    </w:p>
    <w:p w14:paraId="418FCCD0" w14:textId="585460A0" w:rsidR="00A85A6A" w:rsidRDefault="00A85A6A" w:rsidP="00A85A6A">
      <w:pPr>
        <w:spacing w:line="480" w:lineRule="auto"/>
        <w:rPr>
          <w:b/>
          <w:bCs/>
          <w:i/>
          <w:iCs/>
        </w:rPr>
      </w:pPr>
      <w:r w:rsidRPr="004E6B11">
        <w:rPr>
          <w:b/>
          <w:bCs/>
          <w:i/>
          <w:iCs/>
        </w:rPr>
        <w:t>Presentation of the Question</w:t>
      </w:r>
      <w:r w:rsidR="00AB0336">
        <w:rPr>
          <w:b/>
          <w:bCs/>
          <w:i/>
          <w:iCs/>
        </w:rPr>
        <w:t>s</w:t>
      </w:r>
    </w:p>
    <w:p w14:paraId="0054012B" w14:textId="7EC03AB9" w:rsidR="009B474A" w:rsidRDefault="009B474A" w:rsidP="009C41A1">
      <w:pPr>
        <w:spacing w:line="480" w:lineRule="auto"/>
        <w:ind w:firstLine="720"/>
      </w:pPr>
      <w:r>
        <w:t xml:space="preserve">The purpose of this research is to address the relationship between Late Archaic site types, level of archaeological survey, and exotic material </w:t>
      </w:r>
      <w:r w:rsidR="00D85A77">
        <w:t>locations</w:t>
      </w:r>
      <w:r>
        <w:t xml:space="preserve"> across </w:t>
      </w:r>
      <w:r w:rsidR="00392E7B">
        <w:t xml:space="preserve">a sample of </w:t>
      </w:r>
      <w:r>
        <w:t xml:space="preserve">sites situated along the lower and upper Tennessee River </w:t>
      </w:r>
      <w:r w:rsidR="00932DB9">
        <w:t>V</w:t>
      </w:r>
      <w:r>
        <w:t>alley. Specifically</w:t>
      </w:r>
      <w:r w:rsidR="00D0205A">
        <w:t>,</w:t>
      </w:r>
      <w:r>
        <w:t xml:space="preserve"> this research </w:t>
      </w:r>
      <w:r w:rsidR="00000723">
        <w:t>addresses</w:t>
      </w:r>
      <w:r>
        <w:t xml:space="preserve"> the following three </w:t>
      </w:r>
      <w:r w:rsidR="003617EF">
        <w:t xml:space="preserve">interrelated </w:t>
      </w:r>
      <w:r>
        <w:t>questions:</w:t>
      </w:r>
    </w:p>
    <w:p w14:paraId="415E3FA3" w14:textId="46281B6A" w:rsidR="009B474A" w:rsidRPr="003419AF" w:rsidRDefault="009B474A" w:rsidP="00E87B55">
      <w:pPr>
        <w:spacing w:line="480" w:lineRule="auto"/>
        <w:ind w:left="720" w:right="720"/>
        <w:jc w:val="both"/>
      </w:pPr>
      <w:bookmarkStart w:id="2" w:name="_Hlk100047427"/>
      <w:r w:rsidRPr="003419AF">
        <w:t xml:space="preserve">(1) What is the </w:t>
      </w:r>
      <w:r w:rsidR="0038751C">
        <w:t xml:space="preserve">spatial </w:t>
      </w:r>
      <w:r w:rsidRPr="003419AF">
        <w:t xml:space="preserve">distribution of </w:t>
      </w:r>
      <w:r w:rsidR="00000723">
        <w:t xml:space="preserve">all </w:t>
      </w:r>
      <w:r w:rsidRPr="003419AF">
        <w:t>macroscopically identified exotic materials across</w:t>
      </w:r>
      <w:r w:rsidR="00000723">
        <w:t xml:space="preserve"> a sample of 1</w:t>
      </w:r>
      <w:r w:rsidR="00CB17B6">
        <w:t>5</w:t>
      </w:r>
      <w:r w:rsidR="00000723">
        <w:t>0</w:t>
      </w:r>
      <w:r w:rsidRPr="003419AF">
        <w:t xml:space="preserve"> lower and upper Tennessee River Late Archaic sites?</w:t>
      </w:r>
    </w:p>
    <w:p w14:paraId="57BC239C" w14:textId="1BEFF5FA" w:rsidR="009B474A" w:rsidRPr="003419AF" w:rsidRDefault="009B474A" w:rsidP="00E87B55">
      <w:pPr>
        <w:spacing w:line="480" w:lineRule="auto"/>
        <w:ind w:left="720" w:right="720"/>
        <w:jc w:val="both"/>
      </w:pPr>
      <w:r w:rsidRPr="003419AF">
        <w:t xml:space="preserve">(2) </w:t>
      </w:r>
      <w:r w:rsidR="0080366E">
        <w:t>From this sample, w</w:t>
      </w:r>
      <w:r w:rsidRPr="003419AF">
        <w:t xml:space="preserve">here were burials distributed </w:t>
      </w:r>
      <w:r w:rsidR="00C52634">
        <w:t xml:space="preserve">along the lower and upper </w:t>
      </w:r>
      <w:r w:rsidRPr="003419AF">
        <w:t>Tennessee River during the Late Archaic</w:t>
      </w:r>
      <w:r w:rsidR="00D0205A">
        <w:t>,</w:t>
      </w:r>
      <w:r w:rsidRPr="003419AF">
        <w:t xml:space="preserve"> </w:t>
      </w:r>
      <w:r w:rsidR="00000723">
        <w:t>and were they the sole repository of exotic material</w:t>
      </w:r>
      <w:r w:rsidR="0080366E">
        <w:t>s</w:t>
      </w:r>
      <w:r w:rsidRPr="003419AF">
        <w:t xml:space="preserve">? </w:t>
      </w:r>
      <w:r w:rsidR="00000723">
        <w:t>In other words, w</w:t>
      </w:r>
      <w:r w:rsidRPr="003419AF">
        <w:t xml:space="preserve">hat </w:t>
      </w:r>
      <w:r w:rsidR="00D0205A">
        <w:t>are</w:t>
      </w:r>
      <w:r w:rsidRPr="003419AF">
        <w:t xml:space="preserve"> the relationship</w:t>
      </w:r>
      <w:r w:rsidR="003154FD">
        <w:t>s</w:t>
      </w:r>
      <w:r w:rsidRPr="003419AF">
        <w:t xml:space="preserve"> between exotic material</w:t>
      </w:r>
      <w:r w:rsidR="00000723">
        <w:t xml:space="preserve">, </w:t>
      </w:r>
      <w:r w:rsidRPr="003419AF">
        <w:t>burial</w:t>
      </w:r>
      <w:r w:rsidR="00000723">
        <w:t xml:space="preserve"> locations</w:t>
      </w:r>
      <w:r w:rsidRPr="003419AF">
        <w:t xml:space="preserve">, and </w:t>
      </w:r>
      <w:r w:rsidR="00000723">
        <w:t>Late Archaic site types</w:t>
      </w:r>
      <w:r w:rsidR="00B02715">
        <w:t>?</w:t>
      </w:r>
    </w:p>
    <w:p w14:paraId="69A132E2" w14:textId="304F8644" w:rsidR="00F31C8B" w:rsidRDefault="009B474A" w:rsidP="00E87B55">
      <w:pPr>
        <w:spacing w:line="480" w:lineRule="auto"/>
        <w:ind w:left="720" w:right="720"/>
        <w:jc w:val="both"/>
      </w:pPr>
      <w:r w:rsidRPr="003419AF">
        <w:t xml:space="preserve">(3) </w:t>
      </w:r>
      <w:r w:rsidR="003A72AF">
        <w:t>What is the relationship between archaeological survey level</w:t>
      </w:r>
      <w:r w:rsidR="00B02715">
        <w:t xml:space="preserve"> intensity</w:t>
      </w:r>
      <w:r w:rsidR="00247B7C">
        <w:t>, period of archaeological investigation,</w:t>
      </w:r>
      <w:r w:rsidR="003A72AF">
        <w:t xml:space="preserve"> and exotic material </w:t>
      </w:r>
      <w:r w:rsidR="00FC5529">
        <w:t>type</w:t>
      </w:r>
      <w:r w:rsidR="00B02715">
        <w:t xml:space="preserve">? Have we found exotics in other archaeological assemblages in recent years as survey methodologies have </w:t>
      </w:r>
      <w:r w:rsidR="00B02715">
        <w:lastRenderedPageBreak/>
        <w:t>changed</w:t>
      </w:r>
      <w:r w:rsidR="00B02715" w:rsidRPr="003419AF">
        <w:t>?</w:t>
      </w:r>
      <w:r w:rsidR="00C2291D">
        <w:t xml:space="preserve"> W</w:t>
      </w:r>
      <w:r w:rsidR="003A72AF">
        <w:t>hat kinds of biases may be influencing our interpretations of long-distance exchange</w:t>
      </w:r>
      <w:r w:rsidRPr="003419AF">
        <w:t>?</w:t>
      </w:r>
      <w:r w:rsidR="00F31C8B">
        <w:t xml:space="preserve"> </w:t>
      </w:r>
    </w:p>
    <w:bookmarkEnd w:id="2"/>
    <w:p w14:paraId="5495EC65" w14:textId="4E4A4DA8" w:rsidR="009B474A" w:rsidRDefault="00A433F4" w:rsidP="00F31C8B">
      <w:pPr>
        <w:spacing w:line="480" w:lineRule="auto"/>
      </w:pPr>
      <w:r>
        <w:t>Regarding</w:t>
      </w:r>
      <w:r w:rsidR="004469A1">
        <w:t xml:space="preserve"> the first question, fewer than 25 copper artifacts had been </w:t>
      </w:r>
      <w:r w:rsidR="009808F9">
        <w:t xml:space="preserve">discovered </w:t>
      </w:r>
      <w:r w:rsidR="004469A1">
        <w:t xml:space="preserve">in the </w:t>
      </w:r>
      <w:r w:rsidR="00E370B7">
        <w:t>S</w:t>
      </w:r>
      <w:r w:rsidR="004469A1">
        <w:t xml:space="preserve">outheast by 1979 (see Goad 1979:93) and thus the question is meant to evaluate whether additional artifacts have been reported since this time. </w:t>
      </w:r>
      <w:r w:rsidR="003A72AF">
        <w:t xml:space="preserve">Regarding </w:t>
      </w:r>
      <w:r w:rsidR="00387681">
        <w:t>the</w:t>
      </w:r>
      <w:r w:rsidR="003A72AF">
        <w:t xml:space="preserve"> last</w:t>
      </w:r>
      <w:r w:rsidR="00124F61">
        <w:t xml:space="preserve"> two</w:t>
      </w:r>
      <w:r w:rsidR="003A72AF">
        <w:t xml:space="preserve"> </w:t>
      </w:r>
      <w:r w:rsidR="00284FB5">
        <w:t>topics</w:t>
      </w:r>
      <w:r w:rsidR="003A72AF">
        <w:t>, the q</w:t>
      </w:r>
      <w:r w:rsidR="00F31C8B">
        <w:t xml:space="preserve">uestion posed by Johnson (1994: 117) </w:t>
      </w:r>
      <w:r w:rsidR="003A72AF">
        <w:t xml:space="preserve">helps to further elaborate </w:t>
      </w:r>
      <w:r w:rsidR="00FB4E1B">
        <w:t xml:space="preserve">on </w:t>
      </w:r>
      <w:r w:rsidR="003A72AF">
        <w:t xml:space="preserve">the problem: </w:t>
      </w:r>
      <w:r w:rsidR="00F31C8B">
        <w:t>“When relatively rare trade goods like copper or shell are considered</w:t>
      </w:r>
      <w:r w:rsidR="008766A1">
        <w:t>,</w:t>
      </w:r>
      <w:r w:rsidR="00F31C8B">
        <w:t xml:space="preserve"> the problem comes to a head. Do these items concentrate at the major mound sites because more excavation has been done at these sites or is it because these materials served as status markers and burial contexts are the prime locations for recovering status markers?” In other words, is there a s</w:t>
      </w:r>
      <w:r w:rsidR="00D74F2C">
        <w:t>election</w:t>
      </w:r>
      <w:r w:rsidR="00F31C8B">
        <w:t xml:space="preserve"> bias taking place? </w:t>
      </w:r>
      <w:r w:rsidR="008766A1">
        <w:t>Thus, i</w:t>
      </w:r>
      <w:r w:rsidR="00F31C8B">
        <w:t xml:space="preserve">ncorporating </w:t>
      </w:r>
      <w:r w:rsidR="008766A1">
        <w:t>more recent CRM-generated</w:t>
      </w:r>
      <w:r w:rsidR="00F31C8B">
        <w:t xml:space="preserve"> data </w:t>
      </w:r>
      <w:r w:rsidR="00D74F2C">
        <w:t xml:space="preserve">across various survey levels </w:t>
      </w:r>
      <w:r w:rsidR="00140A1F">
        <w:t xml:space="preserve">and site types </w:t>
      </w:r>
      <w:r w:rsidR="00F31C8B">
        <w:t xml:space="preserve">may help to shine </w:t>
      </w:r>
      <w:r w:rsidR="008B3181">
        <w:t xml:space="preserve">a </w:t>
      </w:r>
      <w:r w:rsidR="00F31C8B">
        <w:t>light on this problem</w:t>
      </w:r>
      <w:r w:rsidR="005B59FC">
        <w:t xml:space="preserve"> and improve the spatial resolution of exotic material distributions</w:t>
      </w:r>
      <w:r w:rsidR="00AB740C">
        <w:t xml:space="preserve"> in the Tennessee River </w:t>
      </w:r>
      <w:r w:rsidR="00932DB9">
        <w:t>V</w:t>
      </w:r>
      <w:r w:rsidR="00AB740C">
        <w:t>alley</w:t>
      </w:r>
      <w:r w:rsidR="005B59FC">
        <w:t>.</w:t>
      </w:r>
    </w:p>
    <w:p w14:paraId="45E19A54" w14:textId="61B91126" w:rsidR="00E87B55" w:rsidRDefault="00023BD8" w:rsidP="00E87B55">
      <w:pPr>
        <w:spacing w:line="480" w:lineRule="auto"/>
        <w:ind w:firstLine="720"/>
        <w:rPr>
          <w:rFonts w:cs="Times New Roman"/>
          <w:szCs w:val="24"/>
        </w:rPr>
      </w:pPr>
      <w:r>
        <w:t>Many fundamental questions remain ina</w:t>
      </w:r>
      <w:r w:rsidR="00C91563">
        <w:t xml:space="preserve">dequately </w:t>
      </w:r>
      <w:r>
        <w:t>answered</w:t>
      </w:r>
      <w:r w:rsidR="00F31C8B">
        <w:t xml:space="preserve"> for long-distance exchange during the Late Archaic</w:t>
      </w:r>
      <w:r w:rsidR="00284FB5">
        <w:t>, some of which are addressed in this thesis or will be considered in the context of the results in Chapter 5</w:t>
      </w:r>
      <w:r>
        <w:t xml:space="preserve">. For instance, </w:t>
      </w:r>
      <w:r>
        <w:rPr>
          <w:rFonts w:cs="Times New Roman"/>
          <w:szCs w:val="24"/>
        </w:rPr>
        <w:t>w</w:t>
      </w:r>
      <w:r w:rsidRPr="0015337B">
        <w:rPr>
          <w:rFonts w:cs="Times New Roman"/>
          <w:szCs w:val="24"/>
        </w:rPr>
        <w:t>hat</w:t>
      </w:r>
      <w:r w:rsidR="00AE18B5">
        <w:rPr>
          <w:rFonts w:cs="Times New Roman"/>
          <w:szCs w:val="24"/>
        </w:rPr>
        <w:t xml:space="preserve"> was the nature of Late Archaic exchange and interaction? What</w:t>
      </w:r>
      <w:r w:rsidRPr="0015337B">
        <w:rPr>
          <w:rFonts w:cs="Times New Roman"/>
          <w:szCs w:val="24"/>
        </w:rPr>
        <w:t xml:space="preserve"> </w:t>
      </w:r>
      <w:r>
        <w:rPr>
          <w:rFonts w:cs="Times New Roman"/>
          <w:szCs w:val="24"/>
        </w:rPr>
        <w:t xml:space="preserve">exactly </w:t>
      </w:r>
      <w:r w:rsidRPr="0015337B">
        <w:rPr>
          <w:rFonts w:cs="Times New Roman"/>
          <w:szCs w:val="24"/>
        </w:rPr>
        <w:t xml:space="preserve">constitutes </w:t>
      </w:r>
      <w:r w:rsidR="00FB4E1B">
        <w:rPr>
          <w:rFonts w:cs="Times New Roman"/>
          <w:szCs w:val="24"/>
        </w:rPr>
        <w:t xml:space="preserve">a </w:t>
      </w:r>
      <w:r w:rsidRPr="0015337B">
        <w:rPr>
          <w:rFonts w:cs="Times New Roman"/>
          <w:szCs w:val="24"/>
        </w:rPr>
        <w:t>“long-distance” exchange? What was being exchanged</w:t>
      </w:r>
      <w:r>
        <w:rPr>
          <w:rFonts w:cs="Times New Roman"/>
          <w:szCs w:val="24"/>
        </w:rPr>
        <w:t xml:space="preserve"> </w:t>
      </w:r>
      <w:r w:rsidRPr="00D70A8F">
        <w:rPr>
          <w:rFonts w:cs="Times New Roman"/>
          <w:i/>
          <w:iCs/>
          <w:szCs w:val="24"/>
        </w:rPr>
        <w:t>for</w:t>
      </w:r>
      <w:r>
        <w:rPr>
          <w:rFonts w:cs="Times New Roman"/>
          <w:szCs w:val="24"/>
        </w:rPr>
        <w:t xml:space="preserve"> the marine shell, copper, </w:t>
      </w:r>
      <w:r w:rsidR="003B0F23">
        <w:rPr>
          <w:rFonts w:cs="Times New Roman"/>
          <w:szCs w:val="24"/>
        </w:rPr>
        <w:t xml:space="preserve">steatite/soapstone, </w:t>
      </w:r>
      <w:r>
        <w:rPr>
          <w:rFonts w:cs="Times New Roman"/>
          <w:szCs w:val="24"/>
        </w:rPr>
        <w:t xml:space="preserve">and other exotic </w:t>
      </w:r>
      <w:r w:rsidR="00F31C8B">
        <w:rPr>
          <w:rFonts w:cs="Times New Roman"/>
          <w:szCs w:val="24"/>
        </w:rPr>
        <w:t xml:space="preserve">material </w:t>
      </w:r>
      <w:r>
        <w:rPr>
          <w:rFonts w:cs="Times New Roman"/>
          <w:szCs w:val="24"/>
        </w:rPr>
        <w:t>items</w:t>
      </w:r>
      <w:r w:rsidR="004A6A7B">
        <w:rPr>
          <w:rFonts w:cs="Times New Roman"/>
          <w:szCs w:val="24"/>
        </w:rPr>
        <w:t>? Besides marine shell</w:t>
      </w:r>
      <w:r w:rsidR="001563E1">
        <w:rPr>
          <w:rFonts w:cs="Times New Roman"/>
          <w:szCs w:val="24"/>
        </w:rPr>
        <w:t>s</w:t>
      </w:r>
      <w:r w:rsidR="004A6A7B">
        <w:rPr>
          <w:rFonts w:cs="Times New Roman"/>
          <w:szCs w:val="24"/>
        </w:rPr>
        <w:t xml:space="preserve">, copper, </w:t>
      </w:r>
      <w:r w:rsidR="00CE701F">
        <w:rPr>
          <w:rFonts w:cs="Times New Roman"/>
          <w:szCs w:val="24"/>
        </w:rPr>
        <w:t xml:space="preserve">steatite/soapstone, </w:t>
      </w:r>
      <w:r w:rsidR="004A6A7B">
        <w:rPr>
          <w:rFonts w:cs="Times New Roman"/>
          <w:szCs w:val="24"/>
        </w:rPr>
        <w:t>and exotic lithics, are there other exotic mat</w:t>
      </w:r>
      <w:r w:rsidR="00547A52">
        <w:rPr>
          <w:rFonts w:cs="Times New Roman"/>
          <w:szCs w:val="24"/>
        </w:rPr>
        <w:t xml:space="preserve">erials </w:t>
      </w:r>
      <w:r>
        <w:rPr>
          <w:rFonts w:cs="Times New Roman"/>
          <w:szCs w:val="24"/>
        </w:rPr>
        <w:t>that</w:t>
      </w:r>
      <w:r w:rsidR="004A6A7B">
        <w:rPr>
          <w:rFonts w:cs="Times New Roman"/>
          <w:szCs w:val="24"/>
        </w:rPr>
        <w:t xml:space="preserve"> we may be overlooking</w:t>
      </w:r>
      <w:r>
        <w:rPr>
          <w:rFonts w:cs="Times New Roman"/>
          <w:szCs w:val="24"/>
        </w:rPr>
        <w:t xml:space="preserve">? </w:t>
      </w:r>
      <w:r w:rsidR="00E370B7">
        <w:rPr>
          <w:rFonts w:cs="Times New Roman"/>
          <w:szCs w:val="24"/>
        </w:rPr>
        <w:t>W</w:t>
      </w:r>
      <w:r>
        <w:rPr>
          <w:rFonts w:cs="Times New Roman"/>
          <w:szCs w:val="24"/>
        </w:rPr>
        <w:t>hat routes on the landscape were people utilizing at the time to participate in this exchange</w:t>
      </w:r>
      <w:r w:rsidRPr="0015337B">
        <w:rPr>
          <w:rFonts w:cs="Times New Roman"/>
          <w:szCs w:val="24"/>
        </w:rPr>
        <w:t xml:space="preserve">? </w:t>
      </w:r>
      <w:r>
        <w:rPr>
          <w:rFonts w:cs="Times New Roman"/>
          <w:szCs w:val="24"/>
        </w:rPr>
        <w:t>Where and t</w:t>
      </w:r>
      <w:r w:rsidRPr="0015337B">
        <w:rPr>
          <w:rFonts w:cs="Times New Roman"/>
          <w:szCs w:val="24"/>
        </w:rPr>
        <w:t>o what extent was long-distance exchange and interaction taking place</w:t>
      </w:r>
      <w:r>
        <w:rPr>
          <w:rFonts w:cs="Times New Roman"/>
          <w:szCs w:val="24"/>
        </w:rPr>
        <w:t xml:space="preserve"> over the 2</w:t>
      </w:r>
      <w:r w:rsidR="00CE701F">
        <w:rPr>
          <w:rFonts w:cs="Times New Roman"/>
          <w:szCs w:val="24"/>
        </w:rPr>
        <w:t>,</w:t>
      </w:r>
      <w:r>
        <w:rPr>
          <w:rFonts w:cs="Times New Roman"/>
          <w:szCs w:val="24"/>
        </w:rPr>
        <w:t>600 years of the Late Archaic</w:t>
      </w:r>
      <w:r w:rsidRPr="0015337B">
        <w:rPr>
          <w:rFonts w:cs="Times New Roman"/>
          <w:szCs w:val="24"/>
        </w:rPr>
        <w:t xml:space="preserve">? </w:t>
      </w:r>
      <w:r w:rsidR="00547A52">
        <w:rPr>
          <w:rFonts w:cs="Times New Roman"/>
          <w:szCs w:val="24"/>
        </w:rPr>
        <w:t>D</w:t>
      </w:r>
      <w:r>
        <w:rPr>
          <w:rFonts w:cs="Times New Roman"/>
          <w:szCs w:val="24"/>
        </w:rPr>
        <w:t xml:space="preserve">id exchange and interaction differ across the Tennessee River </w:t>
      </w:r>
      <w:r w:rsidR="00932DB9">
        <w:rPr>
          <w:rFonts w:cs="Times New Roman"/>
          <w:szCs w:val="24"/>
        </w:rPr>
        <w:t>V</w:t>
      </w:r>
      <w:r>
        <w:rPr>
          <w:rFonts w:cs="Times New Roman"/>
          <w:szCs w:val="24"/>
        </w:rPr>
        <w:t xml:space="preserve">alley, specifically between the </w:t>
      </w:r>
      <w:r w:rsidR="00547A52">
        <w:rPr>
          <w:rFonts w:cs="Times New Roman"/>
          <w:szCs w:val="24"/>
        </w:rPr>
        <w:t>l</w:t>
      </w:r>
      <w:r>
        <w:rPr>
          <w:rFonts w:cs="Times New Roman"/>
          <w:szCs w:val="24"/>
        </w:rPr>
        <w:t xml:space="preserve">ower and </w:t>
      </w:r>
      <w:r w:rsidR="00547A52">
        <w:rPr>
          <w:rFonts w:cs="Times New Roman"/>
          <w:szCs w:val="24"/>
        </w:rPr>
        <w:t>u</w:t>
      </w:r>
      <w:r>
        <w:rPr>
          <w:rFonts w:cs="Times New Roman"/>
          <w:szCs w:val="24"/>
        </w:rPr>
        <w:t xml:space="preserve">pper Tennessee </w:t>
      </w:r>
      <w:r>
        <w:rPr>
          <w:rFonts w:cs="Times New Roman"/>
          <w:szCs w:val="24"/>
        </w:rPr>
        <w:lastRenderedPageBreak/>
        <w:t>River</w:t>
      </w:r>
      <w:r w:rsidR="00FB4E1B">
        <w:rPr>
          <w:rFonts w:cs="Times New Roman"/>
          <w:szCs w:val="24"/>
        </w:rPr>
        <w:t>,</w:t>
      </w:r>
      <w:r w:rsidR="00547A52">
        <w:rPr>
          <w:rFonts w:cs="Times New Roman"/>
          <w:szCs w:val="24"/>
        </w:rPr>
        <w:t xml:space="preserve"> and how might we explain this variation</w:t>
      </w:r>
      <w:r>
        <w:rPr>
          <w:rFonts w:cs="Times New Roman"/>
          <w:szCs w:val="24"/>
        </w:rPr>
        <w:t xml:space="preserve">? </w:t>
      </w:r>
      <w:r w:rsidRPr="0015337B">
        <w:rPr>
          <w:rFonts w:cs="Times New Roman"/>
          <w:szCs w:val="24"/>
        </w:rPr>
        <w:t>Lastly, did such activities</w:t>
      </w:r>
      <w:r w:rsidR="00B31387">
        <w:rPr>
          <w:rFonts w:cs="Times New Roman"/>
          <w:szCs w:val="24"/>
        </w:rPr>
        <w:t xml:space="preserve"> of long-distance exchange and interaction</w:t>
      </w:r>
      <w:r w:rsidRPr="0015337B">
        <w:rPr>
          <w:rFonts w:cs="Times New Roman"/>
          <w:szCs w:val="24"/>
        </w:rPr>
        <w:t xml:space="preserve"> promote resilience and reduce risk, and if so, how?</w:t>
      </w:r>
    </w:p>
    <w:p w14:paraId="0F8B4DE2" w14:textId="36ADD56D" w:rsidR="004E6B11" w:rsidRPr="00E87B55" w:rsidRDefault="004E6B11" w:rsidP="00E87B55">
      <w:pPr>
        <w:spacing w:line="480" w:lineRule="auto"/>
        <w:rPr>
          <w:rFonts w:cs="Times New Roman"/>
          <w:szCs w:val="24"/>
        </w:rPr>
      </w:pPr>
      <w:r>
        <w:rPr>
          <w:b/>
          <w:bCs/>
          <w:i/>
          <w:iCs/>
        </w:rPr>
        <w:t>Outline of Thesis</w:t>
      </w:r>
    </w:p>
    <w:p w14:paraId="5B11A30B" w14:textId="13D3D9FD" w:rsidR="00404123" w:rsidRDefault="006020A8" w:rsidP="00E370B7">
      <w:pPr>
        <w:spacing w:line="480" w:lineRule="auto"/>
        <w:rPr>
          <w:rFonts w:cs="Times New Roman"/>
          <w:szCs w:val="24"/>
        </w:rPr>
      </w:pPr>
      <w:r>
        <w:rPr>
          <w:rFonts w:cs="Times New Roman"/>
          <w:szCs w:val="24"/>
        </w:rPr>
        <w:tab/>
      </w:r>
      <w:r w:rsidR="004F46A9">
        <w:rPr>
          <w:rFonts w:cs="Times New Roman"/>
          <w:szCs w:val="24"/>
        </w:rPr>
        <w:t xml:space="preserve">The thesis is organized into six chapters including this introductory chapter. </w:t>
      </w:r>
      <w:r>
        <w:rPr>
          <w:rFonts w:cs="Times New Roman"/>
          <w:szCs w:val="24"/>
        </w:rPr>
        <w:t xml:space="preserve">Chapter </w:t>
      </w:r>
      <w:r w:rsidR="00284FB5">
        <w:rPr>
          <w:rFonts w:cs="Times New Roman"/>
          <w:szCs w:val="24"/>
        </w:rPr>
        <w:t>2</w:t>
      </w:r>
      <w:r>
        <w:rPr>
          <w:rFonts w:cs="Times New Roman"/>
          <w:szCs w:val="24"/>
        </w:rPr>
        <w:t xml:space="preserve"> details the archaeological </w:t>
      </w:r>
      <w:r w:rsidR="00404123">
        <w:rPr>
          <w:rFonts w:cs="Times New Roman"/>
          <w:szCs w:val="24"/>
        </w:rPr>
        <w:t xml:space="preserve">and environmental context </w:t>
      </w:r>
      <w:r w:rsidR="00FB4E1B">
        <w:rPr>
          <w:rFonts w:cs="Times New Roman"/>
          <w:szCs w:val="24"/>
        </w:rPr>
        <w:t>of</w:t>
      </w:r>
      <w:r w:rsidR="00BB24C0">
        <w:rPr>
          <w:rFonts w:cs="Times New Roman"/>
          <w:szCs w:val="24"/>
        </w:rPr>
        <w:t xml:space="preserve"> the Late Archaic</w:t>
      </w:r>
      <w:r>
        <w:rPr>
          <w:rFonts w:cs="Times New Roman"/>
          <w:szCs w:val="24"/>
        </w:rPr>
        <w:t xml:space="preserve"> </w:t>
      </w:r>
      <w:r w:rsidR="00BB24C0">
        <w:rPr>
          <w:rFonts w:cs="Times New Roman"/>
          <w:szCs w:val="24"/>
        </w:rPr>
        <w:t xml:space="preserve">period </w:t>
      </w:r>
      <w:r w:rsidR="00404123">
        <w:rPr>
          <w:rFonts w:cs="Times New Roman"/>
          <w:szCs w:val="24"/>
        </w:rPr>
        <w:t>in</w:t>
      </w:r>
      <w:r w:rsidR="00BB24C0">
        <w:rPr>
          <w:rFonts w:cs="Times New Roman"/>
          <w:szCs w:val="24"/>
        </w:rPr>
        <w:t xml:space="preserve"> the region</w:t>
      </w:r>
      <w:r>
        <w:rPr>
          <w:rFonts w:cs="Times New Roman"/>
          <w:szCs w:val="24"/>
        </w:rPr>
        <w:t>.</w:t>
      </w:r>
      <w:r w:rsidR="007F7A68">
        <w:rPr>
          <w:rFonts w:cs="Times New Roman"/>
          <w:szCs w:val="24"/>
        </w:rPr>
        <w:t xml:space="preserve"> </w:t>
      </w:r>
      <w:r w:rsidR="00BB24C0">
        <w:rPr>
          <w:rFonts w:cs="Times New Roman"/>
          <w:szCs w:val="24"/>
        </w:rPr>
        <w:t>Addit</w:t>
      </w:r>
      <w:r w:rsidR="008E3DA9">
        <w:rPr>
          <w:rFonts w:cs="Times New Roman"/>
          <w:szCs w:val="24"/>
        </w:rPr>
        <w:t>i</w:t>
      </w:r>
      <w:r w:rsidR="00BB24C0">
        <w:rPr>
          <w:rFonts w:cs="Times New Roman"/>
          <w:szCs w:val="24"/>
        </w:rPr>
        <w:t xml:space="preserve">onal sections will define </w:t>
      </w:r>
      <w:r w:rsidR="008A5A98">
        <w:rPr>
          <w:rFonts w:cs="Times New Roman"/>
          <w:szCs w:val="24"/>
        </w:rPr>
        <w:t xml:space="preserve">and explore </w:t>
      </w:r>
      <w:r w:rsidR="00B26B58">
        <w:rPr>
          <w:rFonts w:cs="Times New Roman"/>
          <w:szCs w:val="24"/>
        </w:rPr>
        <w:t>resilience theory</w:t>
      </w:r>
      <w:r w:rsidR="00404123">
        <w:rPr>
          <w:rFonts w:cs="Times New Roman"/>
          <w:szCs w:val="24"/>
        </w:rPr>
        <w:t xml:space="preserve">, </w:t>
      </w:r>
      <w:r w:rsidR="00B26B58">
        <w:rPr>
          <w:rFonts w:cs="Times New Roman"/>
          <w:szCs w:val="24"/>
        </w:rPr>
        <w:t xml:space="preserve">the concept of </w:t>
      </w:r>
      <w:r w:rsidR="007F7A68">
        <w:rPr>
          <w:rFonts w:cs="Times New Roman"/>
          <w:szCs w:val="24"/>
        </w:rPr>
        <w:t>risk</w:t>
      </w:r>
      <w:r w:rsidR="00404123">
        <w:rPr>
          <w:rFonts w:cs="Times New Roman"/>
          <w:szCs w:val="24"/>
        </w:rPr>
        <w:t>, and clan systems in North America</w:t>
      </w:r>
      <w:r w:rsidR="007F7A68">
        <w:rPr>
          <w:rFonts w:cs="Times New Roman"/>
          <w:szCs w:val="24"/>
        </w:rPr>
        <w:t>.</w:t>
      </w:r>
      <w:r w:rsidR="004F46A9">
        <w:rPr>
          <w:rFonts w:cs="Times New Roman"/>
          <w:szCs w:val="24"/>
        </w:rPr>
        <w:t xml:space="preserve"> </w:t>
      </w:r>
      <w:r w:rsidR="00512E76">
        <w:rPr>
          <w:rFonts w:cs="Times New Roman"/>
          <w:szCs w:val="24"/>
        </w:rPr>
        <w:t xml:space="preserve">Chapter </w:t>
      </w:r>
      <w:r w:rsidR="00284FB5">
        <w:rPr>
          <w:rFonts w:cs="Times New Roman"/>
          <w:szCs w:val="24"/>
        </w:rPr>
        <w:t>3</w:t>
      </w:r>
      <w:r w:rsidR="007A7DB8">
        <w:rPr>
          <w:rFonts w:cs="Times New Roman"/>
          <w:szCs w:val="24"/>
        </w:rPr>
        <w:t xml:space="preserve"> describes the materials and methods used in this study</w:t>
      </w:r>
      <w:r w:rsidR="004F46A9">
        <w:rPr>
          <w:rFonts w:cs="Times New Roman"/>
          <w:szCs w:val="24"/>
        </w:rPr>
        <w:t xml:space="preserve"> which include </w:t>
      </w:r>
      <w:r w:rsidR="00876655">
        <w:rPr>
          <w:rFonts w:cs="Times New Roman"/>
          <w:szCs w:val="24"/>
        </w:rPr>
        <w:t>documentation of</w:t>
      </w:r>
      <w:r w:rsidR="004F46A9">
        <w:rPr>
          <w:rFonts w:cs="Times New Roman"/>
          <w:szCs w:val="24"/>
        </w:rPr>
        <w:t xml:space="preserve"> the academic and cultural resource management (CRM) sources of data </w:t>
      </w:r>
      <w:r w:rsidR="00876655">
        <w:rPr>
          <w:rFonts w:cs="Times New Roman"/>
          <w:szCs w:val="24"/>
        </w:rPr>
        <w:t>along with the details of the geospatial approach applied in this study.</w:t>
      </w:r>
      <w:r w:rsidR="000243C8">
        <w:rPr>
          <w:rFonts w:cs="Times New Roman"/>
          <w:szCs w:val="24"/>
        </w:rPr>
        <w:t xml:space="preserve"> </w:t>
      </w:r>
      <w:r w:rsidR="00512E76">
        <w:rPr>
          <w:rFonts w:cs="Times New Roman"/>
          <w:szCs w:val="24"/>
        </w:rPr>
        <w:t xml:space="preserve">Chapter </w:t>
      </w:r>
      <w:r w:rsidR="00284FB5">
        <w:rPr>
          <w:rFonts w:cs="Times New Roman"/>
          <w:szCs w:val="24"/>
        </w:rPr>
        <w:t>4</w:t>
      </w:r>
      <w:r w:rsidR="007A7DB8">
        <w:rPr>
          <w:rFonts w:cs="Times New Roman"/>
          <w:szCs w:val="24"/>
        </w:rPr>
        <w:t xml:space="preserve"> </w:t>
      </w:r>
      <w:r w:rsidR="004F46A9">
        <w:rPr>
          <w:rFonts w:cs="Times New Roman"/>
          <w:szCs w:val="24"/>
        </w:rPr>
        <w:t>presents the results of the geospatial analysis</w:t>
      </w:r>
      <w:r w:rsidR="00876655">
        <w:rPr>
          <w:rFonts w:cs="Times New Roman"/>
          <w:szCs w:val="24"/>
        </w:rPr>
        <w:t xml:space="preserve"> of the 150 Late Archaic sites chosen for the study</w:t>
      </w:r>
      <w:r w:rsidR="004F46A9">
        <w:rPr>
          <w:rFonts w:cs="Times New Roman"/>
          <w:szCs w:val="24"/>
        </w:rPr>
        <w:t>.</w:t>
      </w:r>
      <w:r w:rsidR="001A11ED">
        <w:rPr>
          <w:rFonts w:cs="Times New Roman"/>
          <w:szCs w:val="24"/>
        </w:rPr>
        <w:t xml:space="preserve"> </w:t>
      </w:r>
      <w:r w:rsidR="00512E76">
        <w:rPr>
          <w:rFonts w:cs="Times New Roman"/>
          <w:szCs w:val="24"/>
        </w:rPr>
        <w:t xml:space="preserve">Chapter </w:t>
      </w:r>
      <w:r w:rsidR="00284FB5">
        <w:rPr>
          <w:rFonts w:cs="Times New Roman"/>
          <w:szCs w:val="24"/>
        </w:rPr>
        <w:t>5</w:t>
      </w:r>
      <w:r w:rsidR="007A7DB8">
        <w:rPr>
          <w:rFonts w:cs="Times New Roman"/>
          <w:szCs w:val="24"/>
        </w:rPr>
        <w:t xml:space="preserve"> </w:t>
      </w:r>
      <w:r w:rsidR="001E2A96">
        <w:rPr>
          <w:rFonts w:cs="Times New Roman"/>
          <w:szCs w:val="24"/>
        </w:rPr>
        <w:t>discusses</w:t>
      </w:r>
      <w:r w:rsidR="001A11ED">
        <w:rPr>
          <w:rFonts w:cs="Times New Roman"/>
          <w:szCs w:val="24"/>
        </w:rPr>
        <w:t xml:space="preserve"> the significance and limitations of the results</w:t>
      </w:r>
      <w:r w:rsidR="001E2A96">
        <w:rPr>
          <w:rFonts w:cs="Times New Roman"/>
          <w:szCs w:val="24"/>
        </w:rPr>
        <w:t xml:space="preserve">, comments </w:t>
      </w:r>
      <w:r w:rsidR="001A11ED">
        <w:rPr>
          <w:rFonts w:cs="Times New Roman"/>
          <w:szCs w:val="24"/>
        </w:rPr>
        <w:t>on the process of tribal consultation</w:t>
      </w:r>
      <w:r w:rsidR="00380A09">
        <w:rPr>
          <w:rFonts w:cs="Times New Roman"/>
          <w:szCs w:val="24"/>
        </w:rPr>
        <w:t>, proffer</w:t>
      </w:r>
      <w:r w:rsidR="001E2A96">
        <w:rPr>
          <w:rFonts w:cs="Times New Roman"/>
          <w:szCs w:val="24"/>
        </w:rPr>
        <w:t>s</w:t>
      </w:r>
      <w:r w:rsidR="00380A09">
        <w:rPr>
          <w:rFonts w:cs="Times New Roman"/>
          <w:szCs w:val="24"/>
        </w:rPr>
        <w:t xml:space="preserve"> future directions on a geospatial approach to archaeological </w:t>
      </w:r>
      <w:r w:rsidR="001E2A96">
        <w:rPr>
          <w:rFonts w:cs="Times New Roman"/>
          <w:szCs w:val="24"/>
        </w:rPr>
        <w:t>data and</w:t>
      </w:r>
      <w:r w:rsidR="00380A09">
        <w:rPr>
          <w:rFonts w:cs="Times New Roman"/>
          <w:szCs w:val="24"/>
        </w:rPr>
        <w:t xml:space="preserve"> </w:t>
      </w:r>
      <w:r w:rsidR="00992D1A">
        <w:rPr>
          <w:rFonts w:cs="Times New Roman"/>
          <w:szCs w:val="24"/>
        </w:rPr>
        <w:t>conclu</w:t>
      </w:r>
      <w:r w:rsidR="001A11ED">
        <w:rPr>
          <w:rFonts w:cs="Times New Roman"/>
          <w:szCs w:val="24"/>
        </w:rPr>
        <w:t>des the thesis by summarizing the study</w:t>
      </w:r>
      <w:r w:rsidR="00E370B7">
        <w:rPr>
          <w:rFonts w:cs="Times New Roman"/>
          <w:szCs w:val="24"/>
        </w:rPr>
        <w:t>.</w:t>
      </w:r>
      <w:bookmarkStart w:id="3" w:name="_Hlk98319342"/>
    </w:p>
    <w:p w14:paraId="415E8A10" w14:textId="62E368C5" w:rsidR="00CE701F" w:rsidRDefault="00CE701F" w:rsidP="00E370B7">
      <w:pPr>
        <w:spacing w:line="480" w:lineRule="auto"/>
        <w:rPr>
          <w:rFonts w:cs="Times New Roman"/>
          <w:szCs w:val="24"/>
        </w:rPr>
      </w:pPr>
    </w:p>
    <w:p w14:paraId="4937290E" w14:textId="642ECF9B" w:rsidR="00CE701F" w:rsidRDefault="00CE701F" w:rsidP="00E370B7">
      <w:pPr>
        <w:spacing w:line="480" w:lineRule="auto"/>
        <w:rPr>
          <w:rFonts w:cs="Times New Roman"/>
          <w:szCs w:val="24"/>
        </w:rPr>
      </w:pPr>
    </w:p>
    <w:p w14:paraId="72DF5F1F" w14:textId="7E512517" w:rsidR="00CE701F" w:rsidRDefault="00CE701F" w:rsidP="00E370B7">
      <w:pPr>
        <w:spacing w:line="480" w:lineRule="auto"/>
        <w:rPr>
          <w:rFonts w:cs="Times New Roman"/>
          <w:szCs w:val="24"/>
        </w:rPr>
      </w:pPr>
    </w:p>
    <w:p w14:paraId="0A08D4E0" w14:textId="0FDB500C" w:rsidR="00CE701F" w:rsidRDefault="00CE701F" w:rsidP="00E370B7">
      <w:pPr>
        <w:spacing w:line="480" w:lineRule="auto"/>
        <w:rPr>
          <w:rFonts w:cs="Times New Roman"/>
          <w:szCs w:val="24"/>
        </w:rPr>
      </w:pPr>
    </w:p>
    <w:p w14:paraId="6B9A9873" w14:textId="24D7678B" w:rsidR="00CE701F" w:rsidRDefault="00CE701F" w:rsidP="00E370B7">
      <w:pPr>
        <w:spacing w:line="480" w:lineRule="auto"/>
        <w:rPr>
          <w:rFonts w:cs="Times New Roman"/>
          <w:szCs w:val="24"/>
        </w:rPr>
      </w:pPr>
    </w:p>
    <w:p w14:paraId="07A9FFBD" w14:textId="497286B2" w:rsidR="00CE701F" w:rsidRDefault="00CE701F" w:rsidP="00E370B7">
      <w:pPr>
        <w:spacing w:line="480" w:lineRule="auto"/>
        <w:rPr>
          <w:rFonts w:cs="Times New Roman"/>
          <w:szCs w:val="24"/>
        </w:rPr>
      </w:pPr>
    </w:p>
    <w:p w14:paraId="49A63A33" w14:textId="77777777" w:rsidR="00B02A14" w:rsidRPr="00E370B7" w:rsidRDefault="00B02A14" w:rsidP="00E370B7">
      <w:pPr>
        <w:spacing w:line="480" w:lineRule="auto"/>
        <w:rPr>
          <w:rFonts w:cs="Times New Roman"/>
          <w:szCs w:val="24"/>
        </w:rPr>
      </w:pPr>
    </w:p>
    <w:p w14:paraId="2B81AF39" w14:textId="1BFBD58A" w:rsidR="00880E33" w:rsidRDefault="00831831" w:rsidP="002E62BA">
      <w:pPr>
        <w:jc w:val="center"/>
        <w:rPr>
          <w:b/>
          <w:bCs/>
        </w:rPr>
      </w:pPr>
      <w:r>
        <w:rPr>
          <w:b/>
          <w:bCs/>
        </w:rPr>
        <w:lastRenderedPageBreak/>
        <w:t xml:space="preserve">CHAPTER </w:t>
      </w:r>
      <w:r w:rsidR="00093716">
        <w:rPr>
          <w:b/>
          <w:bCs/>
        </w:rPr>
        <w:t>2</w:t>
      </w:r>
      <w:r>
        <w:rPr>
          <w:b/>
          <w:bCs/>
        </w:rPr>
        <w:t xml:space="preserve">: </w:t>
      </w:r>
      <w:r w:rsidR="003B07EB">
        <w:rPr>
          <w:b/>
          <w:bCs/>
        </w:rPr>
        <w:t>ARCHAEOLOGICAL AND ENVIRONMENTAL CONTEXT FOR THE LATE ARCHAIC</w:t>
      </w:r>
    </w:p>
    <w:p w14:paraId="63B42D49" w14:textId="77777777" w:rsidR="00C01C03" w:rsidRPr="002E62BA" w:rsidRDefault="00C01C03" w:rsidP="002E62BA">
      <w:pPr>
        <w:jc w:val="center"/>
        <w:rPr>
          <w:b/>
          <w:bCs/>
        </w:rPr>
      </w:pPr>
    </w:p>
    <w:p w14:paraId="5EF68536" w14:textId="1399EBC5" w:rsidR="00D2721E" w:rsidRDefault="007818AD" w:rsidP="00A22CD5">
      <w:pPr>
        <w:spacing w:line="480" w:lineRule="auto"/>
      </w:pPr>
      <w:r>
        <w:tab/>
      </w:r>
      <w:r w:rsidR="003B07EB">
        <w:t>Before addressing the questions set out in Chapter 1, it is necessary</w:t>
      </w:r>
      <w:r>
        <w:t xml:space="preserve"> to outline the archaeological, </w:t>
      </w:r>
      <w:proofErr w:type="spellStart"/>
      <w:r>
        <w:t>bioarchaeological</w:t>
      </w:r>
      <w:proofErr w:type="spellEnd"/>
      <w:r>
        <w:t>, climatological</w:t>
      </w:r>
      <w:r w:rsidR="00484080">
        <w:t>, and environmental</w:t>
      </w:r>
      <w:r>
        <w:t xml:space="preserve"> context of the Late Archaic period of the lower Midwest and Midsouth region of the </w:t>
      </w:r>
      <w:r w:rsidR="00951DDD">
        <w:t>e</w:t>
      </w:r>
      <w:r>
        <w:t>astern U</w:t>
      </w:r>
      <w:r w:rsidR="00951DDD">
        <w:t>nited States</w:t>
      </w:r>
      <w:r w:rsidR="003B07EB">
        <w:t>.</w:t>
      </w:r>
      <w:r w:rsidR="00F9561D">
        <w:t xml:space="preserve"> </w:t>
      </w:r>
      <w:r w:rsidR="003B07EB">
        <w:t>This chapter reviews this context and</w:t>
      </w:r>
      <w:r w:rsidR="00F9561D">
        <w:t xml:space="preserve"> provide</w:t>
      </w:r>
      <w:r w:rsidR="003B07EB">
        <w:t>s</w:t>
      </w:r>
      <w:r w:rsidR="00F9561D">
        <w:t xml:space="preserve"> an overview of the S</w:t>
      </w:r>
      <w:r w:rsidR="00951DDD">
        <w:t xml:space="preserve">MA </w:t>
      </w:r>
      <w:r w:rsidR="00F9561D">
        <w:t xml:space="preserve">cultural phenomenon. </w:t>
      </w:r>
      <w:r w:rsidR="00AD4FC9">
        <w:t xml:space="preserve">The SMA is a portion of the much longer Archaic period which spanned 11,500 to 3,200 </w:t>
      </w:r>
      <w:r w:rsidR="005922E2">
        <w:t>calendar</w:t>
      </w:r>
      <w:r w:rsidR="00AD4FC9">
        <w:t xml:space="preserve"> years before </w:t>
      </w:r>
      <w:r w:rsidR="00FB4E1B">
        <w:t xml:space="preserve">the </w:t>
      </w:r>
      <w:r w:rsidR="00AD4FC9">
        <w:t>present (</w:t>
      </w:r>
      <w:proofErr w:type="spellStart"/>
      <w:r w:rsidR="00AD4FC9">
        <w:t>cal</w:t>
      </w:r>
      <w:proofErr w:type="spellEnd"/>
      <w:r w:rsidR="00AD4FC9">
        <w:t xml:space="preserve"> BP); the SMA comprises the Middle Archaic (8,900-5,800 </w:t>
      </w:r>
      <w:proofErr w:type="spellStart"/>
      <w:r w:rsidR="00AD4FC9">
        <w:t>cal</w:t>
      </w:r>
      <w:proofErr w:type="spellEnd"/>
      <w:r w:rsidR="00AD4FC9">
        <w:t xml:space="preserve"> BP) and Late Archaic (5,800-3,200 </w:t>
      </w:r>
      <w:proofErr w:type="spellStart"/>
      <w:r w:rsidR="00AD4FC9">
        <w:t>cal</w:t>
      </w:r>
      <w:proofErr w:type="spellEnd"/>
      <w:r w:rsidR="00AD4FC9">
        <w:t xml:space="preserve"> BP) subperiods within the lower Midwest and Midsouth (Anderson 2001: 156-163; Anderson and </w:t>
      </w:r>
      <w:proofErr w:type="spellStart"/>
      <w:r w:rsidR="00AD4FC9">
        <w:t>Sassaman</w:t>
      </w:r>
      <w:proofErr w:type="spellEnd"/>
      <w:r w:rsidR="00AD4FC9">
        <w:t xml:space="preserve"> 2012: 66; Kidder and </w:t>
      </w:r>
      <w:proofErr w:type="spellStart"/>
      <w:r w:rsidR="00AD4FC9">
        <w:t>Sassaman</w:t>
      </w:r>
      <w:proofErr w:type="spellEnd"/>
      <w:r w:rsidR="00AD4FC9">
        <w:t xml:space="preserve"> 2009: 668; </w:t>
      </w:r>
      <w:proofErr w:type="spellStart"/>
      <w:r w:rsidR="00AD4FC9">
        <w:t>Sassaman</w:t>
      </w:r>
      <w:proofErr w:type="spellEnd"/>
      <w:r w:rsidR="00AD4FC9">
        <w:t xml:space="preserve"> 2010: 20-21). </w:t>
      </w:r>
      <w:r>
        <w:t>Additional sections</w:t>
      </w:r>
      <w:r w:rsidR="00886639">
        <w:t xml:space="preserve"> of the chapter</w:t>
      </w:r>
      <w:r>
        <w:t xml:space="preserve"> will address the definitions, theory, and conceptual framework of risk and resilience</w:t>
      </w:r>
      <w:r w:rsidR="005922E2">
        <w:t xml:space="preserve"> along with </w:t>
      </w:r>
      <w:r w:rsidR="006B5B06">
        <w:t xml:space="preserve">a brief review of clan systems in North America. </w:t>
      </w:r>
      <w:r w:rsidR="00AD4FC9">
        <w:t xml:space="preserve">As one goal of this thesis is to establish a more fine-grained spatial patterning of Late Archaic sites and exotic materials </w:t>
      </w:r>
      <w:r w:rsidR="005922E2">
        <w:t>therein</w:t>
      </w:r>
      <w:r w:rsidR="00AD4FC9">
        <w:t xml:space="preserve">, the content below is meant to provide readers with an understanding of the theory and evidence supporting the geospatial approach I will apply to infer social interaction and exchange occurring along the </w:t>
      </w:r>
      <w:r w:rsidR="005922E2">
        <w:t>l</w:t>
      </w:r>
      <w:r w:rsidR="00AD4FC9">
        <w:t xml:space="preserve">ower and </w:t>
      </w:r>
      <w:r w:rsidR="005922E2">
        <w:t>u</w:t>
      </w:r>
      <w:r w:rsidR="00AD4FC9">
        <w:t>pper Tennessee River.</w:t>
      </w:r>
    </w:p>
    <w:p w14:paraId="016D1EDA" w14:textId="48A04631" w:rsidR="00A22CD5" w:rsidRPr="00A9421E" w:rsidRDefault="005434A0" w:rsidP="00A22CD5">
      <w:pPr>
        <w:spacing w:line="480" w:lineRule="auto"/>
        <w:rPr>
          <w:b/>
          <w:bCs/>
          <w:i/>
          <w:iCs/>
        </w:rPr>
      </w:pPr>
      <w:r>
        <w:rPr>
          <w:b/>
          <w:bCs/>
          <w:i/>
          <w:iCs/>
        </w:rPr>
        <w:t xml:space="preserve">General Archaeological and </w:t>
      </w:r>
      <w:proofErr w:type="spellStart"/>
      <w:r>
        <w:rPr>
          <w:b/>
          <w:bCs/>
          <w:i/>
          <w:iCs/>
        </w:rPr>
        <w:t>Bioarchaeological</w:t>
      </w:r>
      <w:proofErr w:type="spellEnd"/>
      <w:r>
        <w:rPr>
          <w:b/>
          <w:bCs/>
          <w:i/>
          <w:iCs/>
        </w:rPr>
        <w:t xml:space="preserve"> Context</w:t>
      </w:r>
      <w:r w:rsidR="00385A33">
        <w:rPr>
          <w:b/>
          <w:bCs/>
          <w:i/>
          <w:iCs/>
        </w:rPr>
        <w:t xml:space="preserve"> of the Shell Mound Archaic</w:t>
      </w:r>
    </w:p>
    <w:p w14:paraId="35145607" w14:textId="04800B94" w:rsidR="00B5767A" w:rsidRPr="00B5767A" w:rsidRDefault="00B5767A" w:rsidP="00B5767A">
      <w:pPr>
        <w:autoSpaceDE w:val="0"/>
        <w:autoSpaceDN w:val="0"/>
        <w:adjustRightInd w:val="0"/>
        <w:spacing w:after="0" w:line="480" w:lineRule="auto"/>
        <w:ind w:firstLine="720"/>
        <w:rPr>
          <w:rFonts w:cs="Times New Roman"/>
          <w:szCs w:val="24"/>
        </w:rPr>
      </w:pPr>
      <w:r>
        <w:rPr>
          <w:rFonts w:cs="Times New Roman"/>
          <w:szCs w:val="24"/>
        </w:rPr>
        <w:t xml:space="preserve">A considerable amount of archaeological fieldwork and analyses </w:t>
      </w:r>
      <w:r w:rsidR="00CB1186">
        <w:rPr>
          <w:rFonts w:cs="Times New Roman"/>
          <w:szCs w:val="24"/>
        </w:rPr>
        <w:t xml:space="preserve">of the Archaic period </w:t>
      </w:r>
      <w:r>
        <w:rPr>
          <w:rFonts w:cs="Times New Roman"/>
          <w:szCs w:val="24"/>
        </w:rPr>
        <w:t>h</w:t>
      </w:r>
      <w:r w:rsidR="00E370B7">
        <w:rPr>
          <w:rFonts w:cs="Times New Roman"/>
          <w:szCs w:val="24"/>
        </w:rPr>
        <w:t>as</w:t>
      </w:r>
      <w:r>
        <w:rPr>
          <w:rFonts w:cs="Times New Roman"/>
          <w:szCs w:val="24"/>
        </w:rPr>
        <w:t xml:space="preserve"> been conducted in the southeastern United States over the last 130 years</w:t>
      </w:r>
      <w:r w:rsidR="00CB1186">
        <w:rPr>
          <w:rFonts w:cs="Times New Roman"/>
          <w:szCs w:val="24"/>
        </w:rPr>
        <w:t>. Early contributors made conjectures that mounds were formed by a</w:t>
      </w:r>
      <w:r>
        <w:rPr>
          <w:rFonts w:cs="Times New Roman"/>
          <w:szCs w:val="24"/>
        </w:rPr>
        <w:t xml:space="preserve"> “lost </w:t>
      </w:r>
      <w:proofErr w:type="spellStart"/>
      <w:r>
        <w:rPr>
          <w:rFonts w:cs="Times New Roman"/>
          <w:szCs w:val="24"/>
        </w:rPr>
        <w:t>Moundbuilder</w:t>
      </w:r>
      <w:proofErr w:type="spellEnd"/>
      <w:r>
        <w:rPr>
          <w:rFonts w:cs="Times New Roman"/>
          <w:szCs w:val="24"/>
        </w:rPr>
        <w:t xml:space="preserve"> race</w:t>
      </w:r>
      <w:r w:rsidR="00CB1186">
        <w:rPr>
          <w:rFonts w:cs="Times New Roman"/>
          <w:szCs w:val="24"/>
        </w:rPr>
        <w:t>,</w:t>
      </w:r>
      <w:r>
        <w:rPr>
          <w:rFonts w:cs="Times New Roman"/>
          <w:szCs w:val="24"/>
        </w:rPr>
        <w:t xml:space="preserve">” </w:t>
      </w:r>
      <w:r w:rsidR="00CB1186">
        <w:rPr>
          <w:rFonts w:cs="Times New Roman"/>
          <w:szCs w:val="24"/>
        </w:rPr>
        <w:t xml:space="preserve">an idea Cyrus Thomas helped to refute and dismantle </w:t>
      </w:r>
      <w:r>
        <w:rPr>
          <w:rFonts w:cs="Times New Roman"/>
          <w:szCs w:val="24"/>
        </w:rPr>
        <w:t xml:space="preserve">with the publication of his </w:t>
      </w:r>
      <w:r>
        <w:rPr>
          <w:rFonts w:cs="Times New Roman"/>
          <w:i/>
          <w:iCs/>
          <w:szCs w:val="24"/>
        </w:rPr>
        <w:t>Twelfth Annual Report of the Bureau of Ethnology</w:t>
      </w:r>
      <w:r>
        <w:rPr>
          <w:rFonts w:cs="Times New Roman"/>
          <w:szCs w:val="24"/>
        </w:rPr>
        <w:t xml:space="preserve"> in 1894 (Willey and </w:t>
      </w:r>
      <w:proofErr w:type="spellStart"/>
      <w:r>
        <w:rPr>
          <w:rFonts w:cs="Times New Roman"/>
          <w:szCs w:val="24"/>
        </w:rPr>
        <w:t>Sabloff</w:t>
      </w:r>
      <w:proofErr w:type="spellEnd"/>
      <w:r>
        <w:rPr>
          <w:rFonts w:cs="Times New Roman"/>
          <w:szCs w:val="24"/>
        </w:rPr>
        <w:t xml:space="preserve"> 1980: 41-43; Trigger 2006: 185). Clarence Bloomfield Moore </w:t>
      </w:r>
      <w:r w:rsidR="00CB1186">
        <w:rPr>
          <w:rFonts w:cs="Times New Roman"/>
          <w:szCs w:val="24"/>
        </w:rPr>
        <w:t xml:space="preserve">further developed knowledge about southeastern sites with </w:t>
      </w:r>
      <w:r>
        <w:rPr>
          <w:rFonts w:cs="Times New Roman"/>
          <w:szCs w:val="24"/>
        </w:rPr>
        <w:t xml:space="preserve">popular </w:t>
      </w:r>
      <w:r>
        <w:rPr>
          <w:rFonts w:cs="Times New Roman"/>
          <w:szCs w:val="24"/>
        </w:rPr>
        <w:lastRenderedPageBreak/>
        <w:t>monographs</w:t>
      </w:r>
      <w:r w:rsidR="00CB1186">
        <w:rPr>
          <w:rFonts w:cs="Times New Roman"/>
          <w:szCs w:val="24"/>
        </w:rPr>
        <w:t xml:space="preserve"> that</w:t>
      </w:r>
      <w:r>
        <w:rPr>
          <w:rFonts w:cs="Times New Roman"/>
          <w:szCs w:val="24"/>
        </w:rPr>
        <w:t xml:space="preserve"> reported </w:t>
      </w:r>
      <w:r w:rsidR="00951DDD">
        <w:rPr>
          <w:rFonts w:cs="Times New Roman"/>
          <w:szCs w:val="24"/>
        </w:rPr>
        <w:t xml:space="preserve">on </w:t>
      </w:r>
      <w:r w:rsidR="00CB1186">
        <w:rPr>
          <w:rFonts w:cs="Times New Roman"/>
          <w:szCs w:val="24"/>
        </w:rPr>
        <w:t>an extensive</w:t>
      </w:r>
      <w:r>
        <w:rPr>
          <w:rFonts w:cs="Times New Roman"/>
          <w:szCs w:val="24"/>
        </w:rPr>
        <w:t xml:space="preserve"> </w:t>
      </w:r>
      <w:proofErr w:type="gramStart"/>
      <w:r>
        <w:rPr>
          <w:rFonts w:cs="Times New Roman"/>
          <w:szCs w:val="24"/>
        </w:rPr>
        <w:t>amount</w:t>
      </w:r>
      <w:proofErr w:type="gramEnd"/>
      <w:r>
        <w:rPr>
          <w:rFonts w:cs="Times New Roman"/>
          <w:szCs w:val="24"/>
        </w:rPr>
        <w:t xml:space="preserve"> of sites along major riverways of the southeastern U.S.</w:t>
      </w:r>
      <w:r w:rsidR="00CB1186">
        <w:rPr>
          <w:rFonts w:cs="Times New Roman"/>
          <w:szCs w:val="24"/>
        </w:rPr>
        <w:t>,</w:t>
      </w:r>
      <w:r>
        <w:rPr>
          <w:rFonts w:cs="Times New Roman"/>
          <w:szCs w:val="24"/>
        </w:rPr>
        <w:t xml:space="preserve"> including </w:t>
      </w:r>
      <w:r w:rsidR="00CB1186">
        <w:rPr>
          <w:rFonts w:cs="Times New Roman"/>
          <w:szCs w:val="24"/>
        </w:rPr>
        <w:t xml:space="preserve">those along </w:t>
      </w:r>
      <w:r>
        <w:rPr>
          <w:rFonts w:cs="Times New Roman"/>
          <w:szCs w:val="24"/>
        </w:rPr>
        <w:t>the Tennessee River (</w:t>
      </w:r>
      <w:proofErr w:type="spellStart"/>
      <w:r>
        <w:rPr>
          <w:rFonts w:cs="Times New Roman"/>
          <w:szCs w:val="24"/>
        </w:rPr>
        <w:t>Polhemus</w:t>
      </w:r>
      <w:proofErr w:type="spellEnd"/>
      <w:r>
        <w:rPr>
          <w:rFonts w:cs="Times New Roman"/>
          <w:szCs w:val="24"/>
        </w:rPr>
        <w:t xml:space="preserve"> 2002). Depression-era excavations carried out by the Works Progress Administration (WPA) and Tennessee Valley Authority (TVA) </w:t>
      </w:r>
      <w:r w:rsidR="00CB1186">
        <w:rPr>
          <w:rFonts w:cs="Times New Roman"/>
          <w:szCs w:val="24"/>
        </w:rPr>
        <w:t xml:space="preserve">expanded knowledge about these sites, including construction, burial practices, and subsistence, and so </w:t>
      </w:r>
      <w:r>
        <w:rPr>
          <w:rFonts w:cs="Times New Roman"/>
          <w:szCs w:val="24"/>
        </w:rPr>
        <w:t>laid a solid foundation for southeastern archaeology</w:t>
      </w:r>
      <w:r w:rsidR="00CB1186">
        <w:rPr>
          <w:rFonts w:cs="Times New Roman"/>
          <w:szCs w:val="24"/>
        </w:rPr>
        <w:t>; the reports and excavated materials from this period</w:t>
      </w:r>
      <w:r>
        <w:rPr>
          <w:rFonts w:cs="Times New Roman"/>
          <w:szCs w:val="24"/>
        </w:rPr>
        <w:t xml:space="preserve"> remain an invaluable resource for our present studies (</w:t>
      </w:r>
      <w:proofErr w:type="spellStart"/>
      <w:r>
        <w:rPr>
          <w:rFonts w:cs="Times New Roman"/>
          <w:szCs w:val="24"/>
        </w:rPr>
        <w:t>Steponaitus</w:t>
      </w:r>
      <w:proofErr w:type="spellEnd"/>
      <w:r>
        <w:rPr>
          <w:rFonts w:cs="Times New Roman"/>
          <w:szCs w:val="24"/>
        </w:rPr>
        <w:t xml:space="preserve"> 1986).</w:t>
      </w:r>
      <w:r w:rsidR="00CB1186">
        <w:rPr>
          <w:rFonts w:cs="Times New Roman"/>
          <w:szCs w:val="24"/>
        </w:rPr>
        <w:t xml:space="preserve"> </w:t>
      </w:r>
      <w:r>
        <w:rPr>
          <w:rFonts w:cs="Times New Roman"/>
          <w:szCs w:val="24"/>
        </w:rPr>
        <w:t>Since the passage of federal legislation in the 1960s and 1970s, cultural resource management (CRM) or “contract archaeology” has substantially improved our understanding of the southeastern archaeological record</w:t>
      </w:r>
      <w:r w:rsidR="00E370B7">
        <w:rPr>
          <w:rFonts w:cs="Times New Roman"/>
          <w:szCs w:val="24"/>
        </w:rPr>
        <w:t xml:space="preserve"> </w:t>
      </w:r>
      <w:r>
        <w:rPr>
          <w:rFonts w:cs="Times New Roman"/>
          <w:szCs w:val="24"/>
        </w:rPr>
        <w:t xml:space="preserve">(see Figure 1 of </w:t>
      </w:r>
      <w:proofErr w:type="spellStart"/>
      <w:r>
        <w:rPr>
          <w:rFonts w:cs="Times New Roman"/>
          <w:szCs w:val="24"/>
        </w:rPr>
        <w:t>Steponaitus</w:t>
      </w:r>
      <w:proofErr w:type="spellEnd"/>
      <w:r>
        <w:rPr>
          <w:rFonts w:cs="Times New Roman"/>
          <w:szCs w:val="24"/>
        </w:rPr>
        <w:t xml:space="preserve"> 1986: 365-366</w:t>
      </w:r>
      <w:r w:rsidR="00951DDD">
        <w:rPr>
          <w:rFonts w:cs="Times New Roman"/>
          <w:szCs w:val="24"/>
        </w:rPr>
        <w:t xml:space="preserve">; see also Anderson and </w:t>
      </w:r>
      <w:proofErr w:type="spellStart"/>
      <w:r w:rsidR="00951DDD">
        <w:rPr>
          <w:rFonts w:cs="Times New Roman"/>
          <w:szCs w:val="24"/>
        </w:rPr>
        <w:t>Sassaman</w:t>
      </w:r>
      <w:proofErr w:type="spellEnd"/>
      <w:r w:rsidR="00951DDD">
        <w:rPr>
          <w:rFonts w:cs="Times New Roman"/>
          <w:szCs w:val="24"/>
        </w:rPr>
        <w:t xml:space="preserve"> 2012: 7-35</w:t>
      </w:r>
      <w:r>
        <w:rPr>
          <w:rFonts w:cs="Times New Roman"/>
          <w:szCs w:val="24"/>
        </w:rPr>
        <w:t>).</w:t>
      </w:r>
    </w:p>
    <w:p w14:paraId="45099BEF" w14:textId="7AA9925D" w:rsidR="00A22CD5" w:rsidRDefault="00A22CD5" w:rsidP="00A22CD5">
      <w:pPr>
        <w:spacing w:after="0" w:line="480" w:lineRule="auto"/>
        <w:ind w:firstLine="720"/>
        <w:rPr>
          <w:rFonts w:eastAsia="Times New Roman" w:cs="Times New Roman"/>
          <w:szCs w:val="24"/>
        </w:rPr>
      </w:pPr>
      <w:r w:rsidRPr="00E1579D">
        <w:rPr>
          <w:rFonts w:eastAsia="Times New Roman" w:cs="Times New Roman"/>
          <w:szCs w:val="24"/>
        </w:rPr>
        <w:t>The southeastern United States contains thousands of earthen and shell mounds constructed over a 6,000-year history</w:t>
      </w:r>
      <w:r w:rsidR="00612AF0">
        <w:rPr>
          <w:rFonts w:eastAsia="Times New Roman" w:cs="Times New Roman"/>
          <w:szCs w:val="24"/>
        </w:rPr>
        <w:t>. These mounds vary</w:t>
      </w:r>
      <w:r w:rsidRPr="00E1579D">
        <w:rPr>
          <w:rFonts w:eastAsia="Times New Roman" w:cs="Times New Roman"/>
          <w:szCs w:val="24"/>
        </w:rPr>
        <w:t xml:space="preserve"> and </w:t>
      </w:r>
      <w:r w:rsidR="00612AF0">
        <w:rPr>
          <w:rFonts w:eastAsia="Times New Roman" w:cs="Times New Roman"/>
          <w:szCs w:val="24"/>
        </w:rPr>
        <w:t>change</w:t>
      </w:r>
      <w:r w:rsidRPr="00E1579D">
        <w:rPr>
          <w:rFonts w:eastAsia="Times New Roman" w:cs="Times New Roman"/>
          <w:szCs w:val="24"/>
        </w:rPr>
        <w:t xml:space="preserve"> in their physical sizes, designs, construction phases, and functions as well as in their political, economic, and socio</w:t>
      </w:r>
      <w:r w:rsidR="00FB4E1B">
        <w:rPr>
          <w:rFonts w:eastAsia="Times New Roman" w:cs="Times New Roman"/>
          <w:szCs w:val="24"/>
        </w:rPr>
        <w:t>-</w:t>
      </w:r>
      <w:r w:rsidRPr="00E1579D">
        <w:rPr>
          <w:rFonts w:eastAsia="Times New Roman" w:cs="Times New Roman"/>
          <w:szCs w:val="24"/>
        </w:rPr>
        <w:t>cultural value and meanings (</w:t>
      </w:r>
      <w:bookmarkStart w:id="4" w:name="_Hlk57177249"/>
      <w:r w:rsidRPr="00E1579D">
        <w:rPr>
          <w:rFonts w:eastAsia="Times New Roman" w:cs="Times New Roman"/>
          <w:szCs w:val="24"/>
        </w:rPr>
        <w:t xml:space="preserve">Anderson 2012; Anderson and </w:t>
      </w:r>
      <w:proofErr w:type="spellStart"/>
      <w:r w:rsidRPr="00E1579D">
        <w:rPr>
          <w:rFonts w:eastAsia="Times New Roman" w:cs="Times New Roman"/>
          <w:szCs w:val="24"/>
        </w:rPr>
        <w:t>Sassaman</w:t>
      </w:r>
      <w:proofErr w:type="spellEnd"/>
      <w:r w:rsidRPr="00E1579D">
        <w:rPr>
          <w:rFonts w:eastAsia="Times New Roman" w:cs="Times New Roman"/>
          <w:szCs w:val="24"/>
        </w:rPr>
        <w:t xml:space="preserve"> 2012: 76-86</w:t>
      </w:r>
      <w:bookmarkEnd w:id="4"/>
      <w:r w:rsidRPr="00E1579D">
        <w:rPr>
          <w:rFonts w:eastAsia="Times New Roman" w:cs="Times New Roman"/>
          <w:szCs w:val="24"/>
        </w:rPr>
        <w:t xml:space="preserve">; </w:t>
      </w:r>
      <w:bookmarkStart w:id="5" w:name="_Hlk57665137"/>
      <w:r>
        <w:rPr>
          <w:rFonts w:eastAsia="Times New Roman" w:cs="Times New Roman"/>
          <w:szCs w:val="24"/>
        </w:rPr>
        <w:t xml:space="preserve">Bissett 2014: 50; </w:t>
      </w:r>
      <w:r w:rsidRPr="00E1579D">
        <w:rPr>
          <w:rFonts w:eastAsia="Times New Roman" w:cs="Times New Roman"/>
          <w:szCs w:val="24"/>
        </w:rPr>
        <w:t xml:space="preserve">Claassen </w:t>
      </w:r>
      <w:r>
        <w:rPr>
          <w:rFonts w:eastAsia="Times New Roman" w:cs="Times New Roman"/>
          <w:szCs w:val="24"/>
        </w:rPr>
        <w:t xml:space="preserve">1991: 294, </w:t>
      </w:r>
      <w:r w:rsidRPr="00E1579D">
        <w:rPr>
          <w:rFonts w:eastAsia="Times New Roman" w:cs="Times New Roman"/>
          <w:szCs w:val="24"/>
        </w:rPr>
        <w:t>1996: 236-240</w:t>
      </w:r>
      <w:r>
        <w:rPr>
          <w:rFonts w:eastAsia="Times New Roman" w:cs="Times New Roman"/>
          <w:szCs w:val="24"/>
        </w:rPr>
        <w:t>, 2015: xii</w:t>
      </w:r>
      <w:r w:rsidRPr="00E1579D">
        <w:rPr>
          <w:rFonts w:eastAsia="Times New Roman" w:cs="Times New Roman"/>
          <w:szCs w:val="24"/>
        </w:rPr>
        <w:t>; Jefferies et al. 2005: 9</w:t>
      </w:r>
      <w:bookmarkEnd w:id="5"/>
      <w:r w:rsidRPr="00E1579D">
        <w:rPr>
          <w:rFonts w:eastAsia="Times New Roman" w:cs="Times New Roman"/>
          <w:szCs w:val="24"/>
        </w:rPr>
        <w:t xml:space="preserve">; </w:t>
      </w:r>
      <w:proofErr w:type="spellStart"/>
      <w:r w:rsidRPr="00E1579D">
        <w:rPr>
          <w:rFonts w:eastAsia="Times New Roman" w:cs="Times New Roman"/>
          <w:szCs w:val="24"/>
        </w:rPr>
        <w:t>Kassabaum</w:t>
      </w:r>
      <w:proofErr w:type="spellEnd"/>
      <w:r w:rsidRPr="00E1579D">
        <w:rPr>
          <w:rFonts w:eastAsia="Times New Roman" w:cs="Times New Roman"/>
          <w:szCs w:val="24"/>
        </w:rPr>
        <w:t xml:space="preserve"> 2021; Kidder</w:t>
      </w:r>
      <w:r>
        <w:rPr>
          <w:rFonts w:eastAsia="Times New Roman" w:cs="Times New Roman"/>
          <w:szCs w:val="24"/>
        </w:rPr>
        <w:t xml:space="preserve"> and </w:t>
      </w:r>
      <w:proofErr w:type="spellStart"/>
      <w:r>
        <w:rPr>
          <w:rFonts w:eastAsia="Times New Roman" w:cs="Times New Roman"/>
          <w:szCs w:val="24"/>
        </w:rPr>
        <w:t>Sassaman</w:t>
      </w:r>
      <w:proofErr w:type="spellEnd"/>
      <w:r w:rsidRPr="00E1579D">
        <w:rPr>
          <w:rFonts w:eastAsia="Times New Roman" w:cs="Times New Roman"/>
          <w:szCs w:val="24"/>
        </w:rPr>
        <w:t xml:space="preserve"> 2009: 672, 675; </w:t>
      </w:r>
      <w:proofErr w:type="spellStart"/>
      <w:r w:rsidR="00580263">
        <w:rPr>
          <w:rFonts w:eastAsia="Times New Roman" w:cs="Times New Roman"/>
          <w:szCs w:val="24"/>
        </w:rPr>
        <w:t>Sassaman</w:t>
      </w:r>
      <w:proofErr w:type="spellEnd"/>
      <w:r w:rsidR="00580263">
        <w:rPr>
          <w:rFonts w:eastAsia="Times New Roman" w:cs="Times New Roman"/>
          <w:szCs w:val="24"/>
        </w:rPr>
        <w:t xml:space="preserve"> 2004: 253, 255-258; </w:t>
      </w:r>
      <w:r w:rsidRPr="00E1579D">
        <w:rPr>
          <w:rFonts w:eastAsia="Times New Roman" w:cs="Times New Roman"/>
          <w:szCs w:val="24"/>
        </w:rPr>
        <w:t xml:space="preserve">Saunders 2017: 4-8; </w:t>
      </w:r>
      <w:r>
        <w:rPr>
          <w:rFonts w:eastAsia="Times New Roman" w:cs="Times New Roman"/>
          <w:szCs w:val="24"/>
        </w:rPr>
        <w:t xml:space="preserve">Saunders et al. 1997; </w:t>
      </w:r>
      <w:r w:rsidRPr="00E1579D">
        <w:rPr>
          <w:rFonts w:eastAsia="Times New Roman" w:cs="Times New Roman"/>
          <w:szCs w:val="24"/>
        </w:rPr>
        <w:t xml:space="preserve">Sherwood and Kidder 2011: 69, 71, 83). </w:t>
      </w:r>
      <w:r w:rsidR="00612AF0">
        <w:rPr>
          <w:rFonts w:eastAsia="Times New Roman" w:cs="Times New Roman"/>
          <w:szCs w:val="24"/>
        </w:rPr>
        <w:t xml:space="preserve">Of this </w:t>
      </w:r>
      <w:r w:rsidR="007F321B">
        <w:rPr>
          <w:rFonts w:eastAsia="Times New Roman" w:cs="Times New Roman"/>
          <w:szCs w:val="24"/>
        </w:rPr>
        <w:t>millennia</w:t>
      </w:r>
      <w:r w:rsidR="00612AF0">
        <w:rPr>
          <w:rFonts w:eastAsia="Times New Roman" w:cs="Times New Roman"/>
          <w:szCs w:val="24"/>
        </w:rPr>
        <w:t xml:space="preserve">-long effort to build mounds, </w:t>
      </w:r>
      <w:r w:rsidRPr="00E1579D">
        <w:rPr>
          <w:rFonts w:eastAsia="Times New Roman" w:cs="Times New Roman"/>
          <w:szCs w:val="24"/>
        </w:rPr>
        <w:t xml:space="preserve">the Shell Mound Archaic (SMA) represents a </w:t>
      </w:r>
      <w:r w:rsidR="00142835">
        <w:rPr>
          <w:rFonts w:eastAsia="Times New Roman" w:cs="Times New Roman"/>
          <w:szCs w:val="24"/>
        </w:rPr>
        <w:t xml:space="preserve">specific </w:t>
      </w:r>
      <w:r w:rsidRPr="00E1579D">
        <w:rPr>
          <w:rFonts w:eastAsia="Times New Roman" w:cs="Times New Roman"/>
          <w:szCs w:val="24"/>
        </w:rPr>
        <w:t xml:space="preserve">cultural manifestation </w:t>
      </w:r>
      <w:r w:rsidR="00612AF0">
        <w:rPr>
          <w:rFonts w:eastAsia="Times New Roman" w:cs="Times New Roman"/>
          <w:szCs w:val="24"/>
        </w:rPr>
        <w:t>starting</w:t>
      </w:r>
      <w:r w:rsidRPr="00E1579D">
        <w:rPr>
          <w:rFonts w:eastAsia="Times New Roman" w:cs="Times New Roman"/>
          <w:szCs w:val="24"/>
        </w:rPr>
        <w:t xml:space="preserve"> sometime after 8</w:t>
      </w:r>
      <w:r w:rsidR="00612AF0">
        <w:rPr>
          <w:rFonts w:eastAsia="Times New Roman" w:cs="Times New Roman"/>
          <w:szCs w:val="24"/>
        </w:rPr>
        <w:t>,</w:t>
      </w:r>
      <w:r w:rsidRPr="00E1579D">
        <w:rPr>
          <w:rFonts w:eastAsia="Times New Roman" w:cs="Times New Roman"/>
          <w:szCs w:val="24"/>
        </w:rPr>
        <w:t xml:space="preserve">900 </w:t>
      </w:r>
      <w:proofErr w:type="spellStart"/>
      <w:r w:rsidRPr="00E1579D">
        <w:rPr>
          <w:rFonts w:eastAsia="Times New Roman" w:cs="Times New Roman"/>
          <w:szCs w:val="24"/>
        </w:rPr>
        <w:t>cal</w:t>
      </w:r>
      <w:proofErr w:type="spellEnd"/>
      <w:r w:rsidRPr="00E1579D">
        <w:rPr>
          <w:rFonts w:eastAsia="Times New Roman" w:cs="Times New Roman"/>
          <w:szCs w:val="24"/>
        </w:rPr>
        <w:t xml:space="preserve"> BP</w:t>
      </w:r>
      <w:r w:rsidR="00612AF0">
        <w:rPr>
          <w:rFonts w:eastAsia="Times New Roman" w:cs="Times New Roman"/>
          <w:szCs w:val="24"/>
        </w:rPr>
        <w:t>,</w:t>
      </w:r>
      <w:r w:rsidRPr="00E1579D">
        <w:rPr>
          <w:rFonts w:eastAsia="Times New Roman" w:cs="Times New Roman"/>
          <w:szCs w:val="24"/>
        </w:rPr>
        <w:t xml:space="preserve"> </w:t>
      </w:r>
      <w:r w:rsidR="00612AF0">
        <w:rPr>
          <w:rFonts w:eastAsia="Times New Roman" w:cs="Times New Roman"/>
          <w:szCs w:val="24"/>
        </w:rPr>
        <w:t>which coincided</w:t>
      </w:r>
      <w:r>
        <w:rPr>
          <w:rFonts w:eastAsia="Times New Roman" w:cs="Times New Roman"/>
          <w:szCs w:val="24"/>
        </w:rPr>
        <w:t xml:space="preserve"> with the </w:t>
      </w:r>
      <w:r w:rsidR="00612AF0">
        <w:rPr>
          <w:rFonts w:eastAsia="Times New Roman" w:cs="Times New Roman"/>
          <w:szCs w:val="24"/>
        </w:rPr>
        <w:t>Holocene Climate Optimum (</w:t>
      </w:r>
      <w:proofErr w:type="spellStart"/>
      <w:r w:rsidR="00670C3D">
        <w:rPr>
          <w:rFonts w:eastAsia="Times New Roman" w:cs="Times New Roman"/>
          <w:szCs w:val="24"/>
        </w:rPr>
        <w:t>Hyps</w:t>
      </w:r>
      <w:r w:rsidR="00AF0844">
        <w:rPr>
          <w:rFonts w:eastAsia="Times New Roman" w:cs="Times New Roman"/>
          <w:szCs w:val="24"/>
        </w:rPr>
        <w:t>i</w:t>
      </w:r>
      <w:r w:rsidR="00670C3D">
        <w:rPr>
          <w:rFonts w:eastAsia="Times New Roman" w:cs="Times New Roman"/>
          <w:szCs w:val="24"/>
        </w:rPr>
        <w:t>thermal</w:t>
      </w:r>
      <w:proofErr w:type="spellEnd"/>
      <w:r w:rsidR="00612AF0">
        <w:rPr>
          <w:rFonts w:eastAsia="Times New Roman" w:cs="Times New Roman"/>
          <w:szCs w:val="24"/>
        </w:rPr>
        <w:t>) period</w:t>
      </w:r>
      <w:r>
        <w:rPr>
          <w:rFonts w:eastAsia="Times New Roman" w:cs="Times New Roman"/>
          <w:szCs w:val="24"/>
        </w:rPr>
        <w:t xml:space="preserve"> </w:t>
      </w:r>
      <w:r w:rsidR="00612AF0">
        <w:rPr>
          <w:rFonts w:eastAsia="Times New Roman" w:cs="Times New Roman"/>
          <w:szCs w:val="24"/>
        </w:rPr>
        <w:t xml:space="preserve">during </w:t>
      </w:r>
      <w:r>
        <w:rPr>
          <w:rFonts w:eastAsia="Times New Roman" w:cs="Times New Roman"/>
          <w:szCs w:val="24"/>
        </w:rPr>
        <w:t xml:space="preserve">which </w:t>
      </w:r>
      <w:r w:rsidR="00612AF0">
        <w:rPr>
          <w:rFonts w:eastAsia="Times New Roman" w:cs="Times New Roman"/>
          <w:szCs w:val="24"/>
        </w:rPr>
        <w:t>temperatures were warmer than the preceding and following periods (until the modern industrial warming era)</w:t>
      </w:r>
      <w:r>
        <w:rPr>
          <w:rFonts w:eastAsia="Times New Roman" w:cs="Times New Roman"/>
          <w:szCs w:val="24"/>
        </w:rPr>
        <w:t xml:space="preserve"> </w:t>
      </w:r>
      <w:r w:rsidR="00670C3D">
        <w:rPr>
          <w:rFonts w:eastAsia="Times New Roman" w:cs="Times New Roman"/>
          <w:szCs w:val="24"/>
        </w:rPr>
        <w:t>(see Anderson 2001)</w:t>
      </w:r>
      <w:r>
        <w:rPr>
          <w:rFonts w:eastAsia="Times New Roman" w:cs="Times New Roman"/>
          <w:szCs w:val="24"/>
        </w:rPr>
        <w:t xml:space="preserve">. </w:t>
      </w:r>
      <w:r w:rsidR="00612AF0">
        <w:rPr>
          <w:rFonts w:eastAsia="Times New Roman" w:cs="Times New Roman"/>
          <w:szCs w:val="24"/>
        </w:rPr>
        <w:t xml:space="preserve">An </w:t>
      </w:r>
      <w:r>
        <w:rPr>
          <w:rFonts w:eastAsia="Times New Roman" w:cs="Times New Roman"/>
          <w:szCs w:val="24"/>
        </w:rPr>
        <w:t xml:space="preserve">abundance of shells derived from local riverine mollusk populations </w:t>
      </w:r>
      <w:r w:rsidR="00FB4E1B">
        <w:rPr>
          <w:rFonts w:eastAsia="Times New Roman" w:cs="Times New Roman"/>
          <w:szCs w:val="24"/>
        </w:rPr>
        <w:t>is</w:t>
      </w:r>
      <w:r w:rsidR="00612AF0">
        <w:rPr>
          <w:rFonts w:eastAsia="Times New Roman" w:cs="Times New Roman"/>
          <w:szCs w:val="24"/>
        </w:rPr>
        <w:t xml:space="preserve"> a hallmark feature within SMA mounds</w:t>
      </w:r>
      <w:r w:rsidR="0021499A">
        <w:rPr>
          <w:rFonts w:eastAsia="Times New Roman" w:cs="Times New Roman"/>
          <w:szCs w:val="24"/>
        </w:rPr>
        <w:t xml:space="preserve">, though </w:t>
      </w:r>
      <w:r>
        <w:rPr>
          <w:rFonts w:eastAsia="Times New Roman" w:cs="Times New Roman"/>
          <w:szCs w:val="24"/>
        </w:rPr>
        <w:t>shell-free deposits</w:t>
      </w:r>
      <w:r w:rsidR="001041C6">
        <w:rPr>
          <w:rFonts w:eastAsia="Times New Roman" w:cs="Times New Roman"/>
          <w:szCs w:val="24"/>
        </w:rPr>
        <w:t xml:space="preserve"> are also demonstrated within mound strata</w:t>
      </w:r>
      <w:r>
        <w:rPr>
          <w:rFonts w:eastAsia="Times New Roman" w:cs="Times New Roman"/>
          <w:szCs w:val="24"/>
        </w:rPr>
        <w:t xml:space="preserve"> (Bissett 2014).</w:t>
      </w:r>
    </w:p>
    <w:p w14:paraId="645E2481" w14:textId="7FFAC503" w:rsidR="004C0AD9" w:rsidRDefault="00FB4E1B" w:rsidP="00DB2559">
      <w:pPr>
        <w:spacing w:after="0" w:line="480" w:lineRule="auto"/>
        <w:ind w:firstLine="720"/>
        <w:rPr>
          <w:rFonts w:eastAsia="Times New Roman" w:cs="Times New Roman"/>
          <w:szCs w:val="24"/>
        </w:rPr>
      </w:pPr>
      <w:r>
        <w:rPr>
          <w:rFonts w:eastAsia="Times New Roman" w:cs="Times New Roman"/>
          <w:szCs w:val="24"/>
        </w:rPr>
        <w:lastRenderedPageBreak/>
        <w:t>The d</w:t>
      </w:r>
      <w:r w:rsidR="00A22CD5">
        <w:rPr>
          <w:rFonts w:eastAsia="Times New Roman" w:cs="Times New Roman"/>
          <w:szCs w:val="24"/>
        </w:rPr>
        <w:t xml:space="preserve">ebate </w:t>
      </w:r>
      <w:r w:rsidR="0021499A">
        <w:rPr>
          <w:rFonts w:eastAsia="Times New Roman" w:cs="Times New Roman"/>
          <w:szCs w:val="24"/>
        </w:rPr>
        <w:t>about the use of shell mounds ranges from</w:t>
      </w:r>
      <w:r w:rsidR="00A22CD5">
        <w:rPr>
          <w:rFonts w:eastAsia="Times New Roman" w:cs="Times New Roman"/>
          <w:szCs w:val="24"/>
        </w:rPr>
        <w:t xml:space="preserve"> argument</w:t>
      </w:r>
      <w:r w:rsidR="0021499A">
        <w:rPr>
          <w:rFonts w:eastAsia="Times New Roman" w:cs="Times New Roman"/>
          <w:szCs w:val="24"/>
        </w:rPr>
        <w:t>s</w:t>
      </w:r>
      <w:r w:rsidR="00A22CD5">
        <w:rPr>
          <w:rFonts w:eastAsia="Times New Roman" w:cs="Times New Roman"/>
          <w:szCs w:val="24"/>
        </w:rPr>
        <w:t xml:space="preserve"> that the mounds are simply long-accumulated refuse heaps or middens (Milner and Jefferies 1998) to </w:t>
      </w:r>
      <w:r w:rsidR="00B06F06">
        <w:rPr>
          <w:rFonts w:eastAsia="Times New Roman" w:cs="Times New Roman"/>
          <w:szCs w:val="24"/>
        </w:rPr>
        <w:t xml:space="preserve">being </w:t>
      </w:r>
      <w:r w:rsidR="00B06F06">
        <w:rPr>
          <w:rFonts w:eastAsia="Times New Roman" w:cs="Times New Roman"/>
          <w:szCs w:val="24"/>
        </w:rPr>
        <w:t xml:space="preserve">deliberate mortuary complexes and/or territorial markers </w:t>
      </w:r>
      <w:r w:rsidR="00B06F06">
        <w:rPr>
          <w:rFonts w:eastAsia="Times New Roman" w:cs="Times New Roman"/>
          <w:szCs w:val="24"/>
        </w:rPr>
        <w:t xml:space="preserve">and to </w:t>
      </w:r>
      <w:r w:rsidR="0021499A">
        <w:rPr>
          <w:rFonts w:eastAsia="Times New Roman" w:cs="Times New Roman"/>
          <w:szCs w:val="24"/>
        </w:rPr>
        <w:t xml:space="preserve">the mounds serving as </w:t>
      </w:r>
      <w:r w:rsidR="00B06F06">
        <w:rPr>
          <w:rFonts w:eastAsia="Times New Roman" w:cs="Times New Roman"/>
          <w:szCs w:val="24"/>
        </w:rPr>
        <w:t xml:space="preserve">ceremonial locations whereby peoples met seasonally for annual shell-feasting events </w:t>
      </w:r>
      <w:r w:rsidR="00A22CD5">
        <w:rPr>
          <w:rFonts w:eastAsia="Times New Roman" w:cs="Times New Roman"/>
          <w:szCs w:val="24"/>
        </w:rPr>
        <w:t xml:space="preserve">(Claassen 1991, 1992, 1996, 2010, 2015; </w:t>
      </w:r>
      <w:proofErr w:type="spellStart"/>
      <w:r w:rsidR="00A22CD5">
        <w:rPr>
          <w:rFonts w:eastAsia="Times New Roman" w:cs="Times New Roman"/>
          <w:szCs w:val="24"/>
        </w:rPr>
        <w:t>Sassaman</w:t>
      </w:r>
      <w:proofErr w:type="spellEnd"/>
      <w:r w:rsidR="00A22CD5">
        <w:rPr>
          <w:rFonts w:eastAsia="Times New Roman" w:cs="Times New Roman"/>
          <w:szCs w:val="24"/>
        </w:rPr>
        <w:t xml:space="preserve"> 2010, 2011). Regionally, the SMA</w:t>
      </w:r>
      <w:r w:rsidR="00A22CD5" w:rsidRPr="00E1579D">
        <w:rPr>
          <w:rFonts w:eastAsia="Times New Roman" w:cs="Times New Roman"/>
          <w:szCs w:val="24"/>
        </w:rPr>
        <w:t xml:space="preserve"> </w:t>
      </w:r>
      <w:r w:rsidR="0021499A">
        <w:rPr>
          <w:rFonts w:eastAsia="Times New Roman" w:cs="Times New Roman"/>
          <w:szCs w:val="24"/>
        </w:rPr>
        <w:t xml:space="preserve">demarcated a period of </w:t>
      </w:r>
      <w:r w:rsidR="00A22CD5" w:rsidRPr="00E1579D">
        <w:rPr>
          <w:rFonts w:eastAsia="Times New Roman" w:cs="Times New Roman"/>
          <w:szCs w:val="24"/>
        </w:rPr>
        <w:t xml:space="preserve">historical and cultural continuity along </w:t>
      </w:r>
      <w:r w:rsidR="0021499A">
        <w:rPr>
          <w:rFonts w:eastAsia="Times New Roman" w:cs="Times New Roman"/>
          <w:szCs w:val="24"/>
        </w:rPr>
        <w:t>some</w:t>
      </w:r>
      <w:r w:rsidR="00A22CD5">
        <w:rPr>
          <w:rFonts w:eastAsia="Times New Roman" w:cs="Times New Roman"/>
          <w:szCs w:val="24"/>
        </w:rPr>
        <w:t xml:space="preserve"> </w:t>
      </w:r>
      <w:r w:rsidR="00A22CD5" w:rsidRPr="00E1579D">
        <w:rPr>
          <w:rFonts w:eastAsia="Times New Roman" w:cs="Times New Roman"/>
          <w:szCs w:val="24"/>
        </w:rPr>
        <w:t>major rivers and their tributaries in the lower Midwest and Midsouth until the end of the Late Archaic c</w:t>
      </w:r>
      <w:r w:rsidR="00A22CD5">
        <w:rPr>
          <w:rFonts w:eastAsia="Times New Roman" w:cs="Times New Roman"/>
          <w:szCs w:val="24"/>
        </w:rPr>
        <w:t>a.</w:t>
      </w:r>
      <w:r w:rsidR="00A22CD5" w:rsidRPr="00E1579D">
        <w:rPr>
          <w:rFonts w:eastAsia="Times New Roman" w:cs="Times New Roman"/>
          <w:szCs w:val="24"/>
        </w:rPr>
        <w:t xml:space="preserve"> 3</w:t>
      </w:r>
      <w:r w:rsidR="00B06F06">
        <w:rPr>
          <w:rFonts w:eastAsia="Times New Roman" w:cs="Times New Roman"/>
          <w:szCs w:val="24"/>
        </w:rPr>
        <w:t>,</w:t>
      </w:r>
      <w:r w:rsidR="00A22CD5" w:rsidRPr="00E1579D">
        <w:rPr>
          <w:rFonts w:eastAsia="Times New Roman" w:cs="Times New Roman"/>
          <w:szCs w:val="24"/>
        </w:rPr>
        <w:t xml:space="preserve">200 </w:t>
      </w:r>
      <w:proofErr w:type="spellStart"/>
      <w:r w:rsidR="00A22CD5" w:rsidRPr="00E1579D">
        <w:rPr>
          <w:rFonts w:eastAsia="Times New Roman" w:cs="Times New Roman"/>
          <w:szCs w:val="24"/>
        </w:rPr>
        <w:t>cal</w:t>
      </w:r>
      <w:proofErr w:type="spellEnd"/>
      <w:r w:rsidR="00A22CD5" w:rsidRPr="00E1579D">
        <w:rPr>
          <w:rFonts w:eastAsia="Times New Roman" w:cs="Times New Roman"/>
          <w:szCs w:val="24"/>
        </w:rPr>
        <w:t xml:space="preserve"> BP (</w:t>
      </w:r>
      <w:bookmarkStart w:id="6" w:name="_Hlk57451786"/>
      <w:r w:rsidR="00A22CD5" w:rsidRPr="00E1579D">
        <w:rPr>
          <w:rFonts w:eastAsia="Times New Roman" w:cs="Times New Roman"/>
          <w:szCs w:val="24"/>
        </w:rPr>
        <w:t xml:space="preserve">Anderson and </w:t>
      </w:r>
      <w:proofErr w:type="spellStart"/>
      <w:r w:rsidR="00A22CD5" w:rsidRPr="00E1579D">
        <w:rPr>
          <w:rFonts w:eastAsia="Times New Roman" w:cs="Times New Roman"/>
          <w:szCs w:val="24"/>
        </w:rPr>
        <w:t>Sassaman</w:t>
      </w:r>
      <w:proofErr w:type="spellEnd"/>
      <w:r w:rsidR="00A22CD5" w:rsidRPr="00E1579D">
        <w:rPr>
          <w:rFonts w:eastAsia="Times New Roman" w:cs="Times New Roman"/>
          <w:szCs w:val="24"/>
        </w:rPr>
        <w:t xml:space="preserve"> 2012: 109</w:t>
      </w:r>
      <w:bookmarkEnd w:id="6"/>
      <w:r w:rsidR="00A22CD5" w:rsidRPr="00E1579D">
        <w:rPr>
          <w:rFonts w:eastAsia="Times New Roman" w:cs="Times New Roman"/>
          <w:szCs w:val="24"/>
        </w:rPr>
        <w:t xml:space="preserve">; Bisset 2014: 50-70; Claassen </w:t>
      </w:r>
      <w:r w:rsidR="00A22CD5">
        <w:rPr>
          <w:rFonts w:eastAsia="Times New Roman" w:cs="Times New Roman"/>
          <w:szCs w:val="24"/>
        </w:rPr>
        <w:t xml:space="preserve">1991; 287; </w:t>
      </w:r>
      <w:r w:rsidR="00A22CD5" w:rsidRPr="00E1579D">
        <w:rPr>
          <w:rFonts w:eastAsia="Times New Roman" w:cs="Times New Roman"/>
          <w:szCs w:val="24"/>
        </w:rPr>
        <w:t xml:space="preserve">1992: 1, 1996: 236, 2010; </w:t>
      </w:r>
      <w:r w:rsidR="00A22CD5" w:rsidRPr="00E1579D">
        <w:rPr>
          <w:rFonts w:eastAsia="Times New Roman" w:cs="Times New Roman"/>
          <w:color w:val="000000"/>
          <w:szCs w:val="24"/>
          <w:shd w:val="clear" w:color="auto" w:fill="FFFFFF"/>
        </w:rPr>
        <w:t xml:space="preserve">Marquardt and Watson 1983; </w:t>
      </w:r>
      <w:proofErr w:type="spellStart"/>
      <w:r w:rsidR="00A22CD5" w:rsidRPr="00E1579D">
        <w:rPr>
          <w:rFonts w:eastAsia="Times New Roman" w:cs="Times New Roman"/>
          <w:szCs w:val="24"/>
        </w:rPr>
        <w:t>Sassaman</w:t>
      </w:r>
      <w:proofErr w:type="spellEnd"/>
      <w:r w:rsidR="00A22CD5" w:rsidRPr="00E1579D">
        <w:rPr>
          <w:rFonts w:eastAsia="Times New Roman" w:cs="Times New Roman"/>
          <w:szCs w:val="24"/>
        </w:rPr>
        <w:t xml:space="preserve"> </w:t>
      </w:r>
      <w:r w:rsidR="00A22CD5">
        <w:rPr>
          <w:rFonts w:eastAsia="Times New Roman" w:cs="Times New Roman"/>
          <w:szCs w:val="24"/>
        </w:rPr>
        <w:t xml:space="preserve">2001: 230-232, </w:t>
      </w:r>
      <w:r w:rsidR="00A22CD5" w:rsidRPr="00E1579D">
        <w:rPr>
          <w:rFonts w:eastAsia="Times New Roman" w:cs="Times New Roman"/>
          <w:szCs w:val="24"/>
        </w:rPr>
        <w:t>2010: 42-3</w:t>
      </w:r>
      <w:r w:rsidR="00A22CD5">
        <w:rPr>
          <w:rFonts w:eastAsia="Times New Roman" w:cs="Times New Roman"/>
          <w:szCs w:val="24"/>
        </w:rPr>
        <w:t>, 50-59, 2011: 189-197</w:t>
      </w:r>
      <w:r w:rsidR="00A22CD5" w:rsidRPr="00E1579D">
        <w:rPr>
          <w:rFonts w:eastAsia="Times New Roman" w:cs="Times New Roman"/>
          <w:szCs w:val="24"/>
        </w:rPr>
        <w:t>; Saunders 2017: 4-8) (</w:t>
      </w:r>
      <w:r w:rsidR="00A22CD5" w:rsidRPr="00C7772B">
        <w:rPr>
          <w:rFonts w:eastAsia="Times New Roman" w:cs="Times New Roman"/>
          <w:b/>
          <w:bCs/>
          <w:szCs w:val="24"/>
        </w:rPr>
        <w:t xml:space="preserve">Figure </w:t>
      </w:r>
      <w:r w:rsidR="00DB2559">
        <w:rPr>
          <w:rFonts w:eastAsia="Times New Roman" w:cs="Times New Roman"/>
          <w:b/>
          <w:bCs/>
          <w:szCs w:val="24"/>
        </w:rPr>
        <w:t>1</w:t>
      </w:r>
      <w:r w:rsidR="000A15B6">
        <w:rPr>
          <w:rFonts w:eastAsia="Times New Roman" w:cs="Times New Roman"/>
          <w:b/>
          <w:bCs/>
          <w:szCs w:val="24"/>
        </w:rPr>
        <w:t>.1</w:t>
      </w:r>
      <w:r w:rsidR="00A22CD5" w:rsidRPr="00E1579D">
        <w:rPr>
          <w:rFonts w:eastAsia="Times New Roman" w:cs="Times New Roman"/>
          <w:szCs w:val="24"/>
        </w:rPr>
        <w:t xml:space="preserve">). </w:t>
      </w:r>
      <w:r w:rsidR="00A22CD5">
        <w:t>It</w:t>
      </w:r>
      <w:r w:rsidR="0021499A">
        <w:t xml:space="preserve"> i</w:t>
      </w:r>
      <w:r w:rsidR="00A22CD5">
        <w:t>s worth</w:t>
      </w:r>
      <w:r w:rsidR="004C0AD9">
        <w:t xml:space="preserve"> emphasizing here that what makes the shell-bearing mortuary sites of the Shell Mound Archaic so</w:t>
      </w:r>
      <w:r w:rsidR="004C0AD9" w:rsidRPr="00D72A95">
        <w:t xml:space="preserve"> interesti</w:t>
      </w:r>
      <w:r w:rsidR="004C0AD9">
        <w:t xml:space="preserve">ng </w:t>
      </w:r>
      <w:r w:rsidR="004C0AD9" w:rsidRPr="00D72A95">
        <w:t xml:space="preserve">is that they are only located along a few select rivers in clusters even though many other river systems </w:t>
      </w:r>
      <w:r w:rsidR="004C0AD9">
        <w:t xml:space="preserve">across the Eastern Woodlands </w:t>
      </w:r>
      <w:r w:rsidR="004C0AD9" w:rsidRPr="00D72A95">
        <w:t>also had an abundance of shellfish that were exploitable</w:t>
      </w:r>
      <w:r w:rsidR="004C0AD9">
        <w:t xml:space="preserve"> (Claassen 2010: 35-36)</w:t>
      </w:r>
      <w:r w:rsidR="004C0AD9" w:rsidRPr="00D72A95">
        <w:t xml:space="preserve">. </w:t>
      </w:r>
      <w:r w:rsidR="004C0AD9">
        <w:t xml:space="preserve">Archaeologists investigating the Little Tennessee River Valley in the 1970s found the absence of shell mounds in the area enigmatic as shellfish would have been abundant and accessible during the Late Archaic (Chapman 1981: 154-155). Indeed, the water systems of Eastern North America contain nearly one-half </w:t>
      </w:r>
      <w:r>
        <w:t xml:space="preserve">of </w:t>
      </w:r>
      <w:r w:rsidR="004C0AD9">
        <w:t>the world’s freshwater bivalve species (Claassen 2010: 51) and so the question that remains open to debate is why only a select number of rivers were chosen for shell mound mortuaries.</w:t>
      </w:r>
    </w:p>
    <w:p w14:paraId="5F96CF2C" w14:textId="277468C1" w:rsidR="00AF0844" w:rsidRPr="00DB6A61" w:rsidRDefault="004C0AD9" w:rsidP="00DB6A61">
      <w:pPr>
        <w:spacing w:after="0" w:line="480" w:lineRule="auto"/>
        <w:ind w:firstLine="720"/>
        <w:rPr>
          <w:rFonts w:eastAsia="Times New Roman" w:cs="Times New Roman"/>
          <w:szCs w:val="24"/>
        </w:rPr>
      </w:pPr>
      <w:r>
        <w:rPr>
          <w:rFonts w:eastAsia="Times New Roman" w:cs="Times New Roman"/>
          <w:szCs w:val="24"/>
        </w:rPr>
        <w:t>B</w:t>
      </w:r>
      <w:r w:rsidR="002E62BA" w:rsidRPr="00E1579D">
        <w:rPr>
          <w:rFonts w:eastAsia="Times New Roman" w:cs="Times New Roman"/>
          <w:szCs w:val="24"/>
        </w:rPr>
        <w:t xml:space="preserve">urials are </w:t>
      </w:r>
      <w:r w:rsidR="002E62BA">
        <w:rPr>
          <w:rFonts w:eastAsia="Times New Roman" w:cs="Times New Roman"/>
          <w:szCs w:val="24"/>
        </w:rPr>
        <w:t xml:space="preserve">another distinctive and </w:t>
      </w:r>
      <w:r w:rsidR="00E370B7">
        <w:rPr>
          <w:rFonts w:eastAsia="Times New Roman" w:cs="Times New Roman"/>
          <w:szCs w:val="24"/>
        </w:rPr>
        <w:t xml:space="preserve">nearly </w:t>
      </w:r>
      <w:r w:rsidR="002E62BA" w:rsidRPr="00E1579D">
        <w:rPr>
          <w:rFonts w:eastAsia="Times New Roman" w:cs="Times New Roman"/>
          <w:szCs w:val="24"/>
        </w:rPr>
        <w:t>ubiquitous feature of</w:t>
      </w:r>
      <w:r w:rsidR="002E62BA">
        <w:rPr>
          <w:rFonts w:eastAsia="Times New Roman" w:cs="Times New Roman"/>
          <w:szCs w:val="24"/>
        </w:rPr>
        <w:t xml:space="preserve"> </w:t>
      </w:r>
      <w:r w:rsidR="002E62BA" w:rsidRPr="00E1579D">
        <w:rPr>
          <w:rFonts w:eastAsia="Times New Roman" w:cs="Times New Roman"/>
          <w:szCs w:val="24"/>
        </w:rPr>
        <w:t xml:space="preserve">SMA mounds with an estimated 18,000 </w:t>
      </w:r>
      <w:r>
        <w:rPr>
          <w:rFonts w:eastAsia="Times New Roman" w:cs="Times New Roman"/>
          <w:szCs w:val="24"/>
        </w:rPr>
        <w:t xml:space="preserve">individuals </w:t>
      </w:r>
      <w:r w:rsidR="002E62BA" w:rsidRPr="00E1579D">
        <w:rPr>
          <w:rFonts w:eastAsia="Times New Roman" w:cs="Times New Roman"/>
          <w:szCs w:val="24"/>
        </w:rPr>
        <w:t xml:space="preserve">interred over </w:t>
      </w:r>
      <w:r w:rsidR="002E62BA">
        <w:rPr>
          <w:rFonts w:eastAsia="Times New Roman" w:cs="Times New Roman"/>
          <w:szCs w:val="24"/>
        </w:rPr>
        <w:t xml:space="preserve">5,000 years from the Middle to Late Archaic </w:t>
      </w:r>
      <w:r w:rsidR="002E62BA" w:rsidRPr="00E1579D">
        <w:rPr>
          <w:rFonts w:eastAsia="Times New Roman" w:cs="Times New Roman"/>
          <w:szCs w:val="24"/>
        </w:rPr>
        <w:t xml:space="preserve">(Claassen </w:t>
      </w:r>
      <w:r w:rsidR="002E62BA">
        <w:rPr>
          <w:rFonts w:eastAsia="Times New Roman" w:cs="Times New Roman"/>
          <w:szCs w:val="24"/>
        </w:rPr>
        <w:t xml:space="preserve">1991: 289, 2010, </w:t>
      </w:r>
      <w:r w:rsidR="002E62BA" w:rsidRPr="00E1579D">
        <w:rPr>
          <w:rFonts w:eastAsia="Times New Roman" w:cs="Times New Roman"/>
          <w:szCs w:val="24"/>
        </w:rPr>
        <w:t>2015</w:t>
      </w:r>
      <w:r w:rsidR="002E62BA">
        <w:rPr>
          <w:rFonts w:eastAsia="Times New Roman" w:cs="Times New Roman"/>
          <w:szCs w:val="24"/>
        </w:rPr>
        <w:t xml:space="preserve">: 1, 20-21,43; </w:t>
      </w:r>
      <w:proofErr w:type="spellStart"/>
      <w:r w:rsidR="002E62BA" w:rsidRPr="00E1579D">
        <w:rPr>
          <w:rFonts w:eastAsia="Times New Roman" w:cs="Times New Roman"/>
          <w:szCs w:val="24"/>
        </w:rPr>
        <w:t>Sassaman</w:t>
      </w:r>
      <w:proofErr w:type="spellEnd"/>
      <w:r w:rsidR="002E62BA" w:rsidRPr="00E1579D">
        <w:rPr>
          <w:rFonts w:eastAsia="Times New Roman" w:cs="Times New Roman"/>
          <w:szCs w:val="24"/>
        </w:rPr>
        <w:t xml:space="preserve"> 2010: 92)</w:t>
      </w:r>
      <w:r>
        <w:rPr>
          <w:rFonts w:eastAsia="Times New Roman" w:cs="Times New Roman"/>
          <w:szCs w:val="24"/>
        </w:rPr>
        <w:t>. O</w:t>
      </w:r>
      <w:r w:rsidR="002E62BA" w:rsidRPr="00E1579D">
        <w:rPr>
          <w:rFonts w:eastAsia="Times New Roman" w:cs="Times New Roman"/>
          <w:szCs w:val="24"/>
        </w:rPr>
        <w:t xml:space="preserve">ver 3,000 </w:t>
      </w:r>
      <w:r>
        <w:rPr>
          <w:rFonts w:eastAsia="Times New Roman" w:cs="Times New Roman"/>
          <w:szCs w:val="24"/>
        </w:rPr>
        <w:t xml:space="preserve">of these individuals were </w:t>
      </w:r>
      <w:r w:rsidR="002E62BA" w:rsidRPr="00E1579D">
        <w:rPr>
          <w:rFonts w:eastAsia="Times New Roman" w:cs="Times New Roman"/>
          <w:szCs w:val="24"/>
        </w:rPr>
        <w:t>concentrated a</w:t>
      </w:r>
      <w:r w:rsidR="002E62BA">
        <w:rPr>
          <w:rFonts w:eastAsia="Times New Roman" w:cs="Times New Roman"/>
          <w:szCs w:val="24"/>
        </w:rPr>
        <w:t>mong the</w:t>
      </w:r>
      <w:r w:rsidR="002E62BA" w:rsidRPr="00E1579D">
        <w:rPr>
          <w:rFonts w:eastAsia="Times New Roman" w:cs="Times New Roman"/>
          <w:szCs w:val="24"/>
        </w:rPr>
        <w:t xml:space="preserve"> Green River sites in western Kentucky </w:t>
      </w:r>
      <w:r w:rsidR="00FB4E1B">
        <w:rPr>
          <w:rFonts w:eastAsia="Times New Roman" w:cs="Times New Roman"/>
          <w:szCs w:val="24"/>
        </w:rPr>
        <w:t>which</w:t>
      </w:r>
      <w:r w:rsidR="002E62BA" w:rsidRPr="00E1579D">
        <w:rPr>
          <w:rFonts w:eastAsia="Times New Roman" w:cs="Times New Roman"/>
          <w:szCs w:val="24"/>
        </w:rPr>
        <w:t xml:space="preserve"> compris</w:t>
      </w:r>
      <w:r w:rsidR="00FB4E1B">
        <w:rPr>
          <w:rFonts w:eastAsia="Times New Roman" w:cs="Times New Roman"/>
          <w:szCs w:val="24"/>
        </w:rPr>
        <w:t>e</w:t>
      </w:r>
      <w:r w:rsidR="002E62BA" w:rsidRPr="00E1579D">
        <w:rPr>
          <w:rFonts w:eastAsia="Times New Roman" w:cs="Times New Roman"/>
          <w:szCs w:val="24"/>
        </w:rPr>
        <w:t xml:space="preserve"> one of the world’s largest</w:t>
      </w:r>
      <w:r w:rsidR="002E62BA">
        <w:rPr>
          <w:rFonts w:eastAsia="Times New Roman" w:cs="Times New Roman"/>
          <w:szCs w:val="24"/>
        </w:rPr>
        <w:t xml:space="preserve"> and most significant</w:t>
      </w:r>
      <w:r w:rsidR="002E62BA" w:rsidRPr="00E1579D">
        <w:rPr>
          <w:rFonts w:eastAsia="Times New Roman" w:cs="Times New Roman"/>
          <w:szCs w:val="24"/>
        </w:rPr>
        <w:t xml:space="preserve"> concentration</w:t>
      </w:r>
      <w:r w:rsidR="00FB4E1B">
        <w:rPr>
          <w:rFonts w:eastAsia="Times New Roman" w:cs="Times New Roman"/>
          <w:szCs w:val="24"/>
        </w:rPr>
        <w:t>s</w:t>
      </w:r>
      <w:r w:rsidR="002E62BA" w:rsidRPr="00E1579D">
        <w:rPr>
          <w:rFonts w:eastAsia="Times New Roman" w:cs="Times New Roman"/>
          <w:szCs w:val="24"/>
        </w:rPr>
        <w:t xml:space="preserve"> of hunter-gatherer skeletal </w:t>
      </w:r>
      <w:r w:rsidR="002E62BA">
        <w:rPr>
          <w:rFonts w:eastAsia="Times New Roman" w:cs="Times New Roman"/>
          <w:szCs w:val="24"/>
        </w:rPr>
        <w:t>remains</w:t>
      </w:r>
      <w:r w:rsidR="002E62BA" w:rsidRPr="00E1579D">
        <w:rPr>
          <w:rFonts w:eastAsia="Times New Roman" w:cs="Times New Roman"/>
          <w:szCs w:val="24"/>
        </w:rPr>
        <w:t xml:space="preserve"> </w:t>
      </w:r>
      <w:r w:rsidR="002E62BA" w:rsidRPr="00E1579D">
        <w:rPr>
          <w:rFonts w:eastAsia="Times New Roman" w:cs="Times New Roman"/>
          <w:szCs w:val="24"/>
        </w:rPr>
        <w:lastRenderedPageBreak/>
        <w:t xml:space="preserve">(Anderson and </w:t>
      </w:r>
      <w:proofErr w:type="spellStart"/>
      <w:r w:rsidR="002E62BA" w:rsidRPr="00E1579D">
        <w:rPr>
          <w:rFonts w:eastAsia="Times New Roman" w:cs="Times New Roman"/>
          <w:szCs w:val="24"/>
        </w:rPr>
        <w:t>Sassaman</w:t>
      </w:r>
      <w:proofErr w:type="spellEnd"/>
      <w:r w:rsidR="002E62BA" w:rsidRPr="00E1579D">
        <w:rPr>
          <w:rFonts w:eastAsia="Times New Roman" w:cs="Times New Roman"/>
          <w:szCs w:val="24"/>
        </w:rPr>
        <w:t xml:space="preserve"> 2012: 96-97</w:t>
      </w:r>
      <w:r w:rsidR="002E62BA">
        <w:rPr>
          <w:rFonts w:eastAsia="Times New Roman" w:cs="Times New Roman"/>
          <w:szCs w:val="24"/>
        </w:rPr>
        <w:t>; Claassen 2010:106; Haskin and Herrmann 1996: 107, 110-111</w:t>
      </w:r>
      <w:r w:rsidR="002E62BA" w:rsidRPr="00E1579D">
        <w:rPr>
          <w:rFonts w:eastAsia="Times New Roman" w:cs="Times New Roman"/>
          <w:szCs w:val="24"/>
        </w:rPr>
        <w:t>).</w:t>
      </w:r>
      <w:r w:rsidR="002E62BA">
        <w:rPr>
          <w:rFonts w:eastAsia="Times New Roman" w:cs="Times New Roman"/>
          <w:szCs w:val="24"/>
        </w:rPr>
        <w:t xml:space="preserve"> </w:t>
      </w:r>
      <w:r w:rsidR="005434A0">
        <w:rPr>
          <w:rFonts w:eastAsia="Times New Roman" w:cs="Times New Roman"/>
          <w:szCs w:val="24"/>
        </w:rPr>
        <w:t xml:space="preserve">As illustrated by Claassen (2010: 106-108; 2015: 21), the figure of 18,000 is likely a conservative estimate when considering the total deceased over this spatial and temporal region amounting to an average of 3.6 burials per year. This would translate to only six burials per year in the Late </w:t>
      </w:r>
      <w:proofErr w:type="spellStart"/>
      <w:r w:rsidR="005434A0">
        <w:rPr>
          <w:rFonts w:eastAsia="Times New Roman" w:cs="Times New Roman"/>
          <w:szCs w:val="24"/>
        </w:rPr>
        <w:t>Archaic’s</w:t>
      </w:r>
      <w:proofErr w:type="spellEnd"/>
      <w:r w:rsidR="005434A0">
        <w:rPr>
          <w:rFonts w:eastAsia="Times New Roman" w:cs="Times New Roman"/>
          <w:szCs w:val="24"/>
        </w:rPr>
        <w:t xml:space="preserve"> ~3,000-year timespan</w:t>
      </w:r>
      <w:r>
        <w:rPr>
          <w:rFonts w:eastAsia="Times New Roman" w:cs="Times New Roman"/>
          <w:szCs w:val="24"/>
        </w:rPr>
        <w:t xml:space="preserve"> to</w:t>
      </w:r>
      <w:r w:rsidR="005434A0">
        <w:rPr>
          <w:rFonts w:eastAsia="Times New Roman" w:cs="Times New Roman"/>
          <w:szCs w:val="24"/>
        </w:rPr>
        <w:t xml:space="preserve"> which most burials subsequently date (Claassen 2015: 43). Bissett (2014: vi-vii, 8-9) echoe</w:t>
      </w:r>
      <w:r w:rsidR="00E370B7">
        <w:rPr>
          <w:rFonts w:eastAsia="Times New Roman" w:cs="Times New Roman"/>
          <w:szCs w:val="24"/>
        </w:rPr>
        <w:t>d</w:t>
      </w:r>
      <w:r w:rsidR="005434A0">
        <w:rPr>
          <w:rFonts w:eastAsia="Times New Roman" w:cs="Times New Roman"/>
          <w:szCs w:val="24"/>
        </w:rPr>
        <w:t xml:space="preserve"> this observation that burials should be interpreted as being sporadically or occasionally interred over a long time, rather than viewing burials as representing a continuous use of occupation. Thus, only a subset of people was selected to be buried in this specific mortuary tradition with other historically contingent methods of burial likely also being practiced such as exposure or water, practices</w:t>
      </w:r>
      <w:r w:rsidR="00D2721E">
        <w:rPr>
          <w:rFonts w:eastAsia="Times New Roman" w:cs="Times New Roman"/>
          <w:szCs w:val="24"/>
        </w:rPr>
        <w:t xml:space="preserve"> that</w:t>
      </w:r>
      <w:r w:rsidR="005434A0">
        <w:rPr>
          <w:rFonts w:eastAsia="Times New Roman" w:cs="Times New Roman"/>
          <w:szCs w:val="24"/>
        </w:rPr>
        <w:t xml:space="preserve"> may stretch back to the Paleoindian period (Claassen 2015: 21). Burials located in and around caves, rock shelters, and sinkholes may have also served as designated places for exclusive members of society such as ritual specialists (Claassen 2015: 159, 175-177, 278-281, 283-289, 297-298). In addition to the large sample sizes</w:t>
      </w:r>
      <w:r w:rsidR="00B85596">
        <w:rPr>
          <w:rFonts w:eastAsia="Times New Roman" w:cs="Times New Roman"/>
          <w:szCs w:val="24"/>
        </w:rPr>
        <w:t xml:space="preserve"> of human remains</w:t>
      </w:r>
      <w:r w:rsidR="005434A0">
        <w:rPr>
          <w:rFonts w:eastAsia="Times New Roman" w:cs="Times New Roman"/>
          <w:szCs w:val="24"/>
        </w:rPr>
        <w:t>, the</w:t>
      </w:r>
      <w:r w:rsidR="00B85596">
        <w:rPr>
          <w:rFonts w:eastAsia="Times New Roman" w:cs="Times New Roman"/>
          <w:szCs w:val="24"/>
        </w:rPr>
        <w:t xml:space="preserve"> incredible</w:t>
      </w:r>
      <w:r w:rsidR="005434A0">
        <w:rPr>
          <w:rFonts w:eastAsia="Times New Roman" w:cs="Times New Roman"/>
          <w:szCs w:val="24"/>
        </w:rPr>
        <w:t xml:space="preserve"> preservation </w:t>
      </w:r>
      <w:r w:rsidR="00B85596">
        <w:rPr>
          <w:rFonts w:eastAsia="Times New Roman" w:cs="Times New Roman"/>
          <w:szCs w:val="24"/>
        </w:rPr>
        <w:t xml:space="preserve">of organic material </w:t>
      </w:r>
      <w:r w:rsidR="00F26769">
        <w:rPr>
          <w:rFonts w:eastAsia="Times New Roman" w:cs="Times New Roman"/>
          <w:szCs w:val="24"/>
        </w:rPr>
        <w:t xml:space="preserve">facilitated by the acid-neutralizing calcium carbonate contained within </w:t>
      </w:r>
      <w:r w:rsidR="002E62BA">
        <w:rPr>
          <w:rFonts w:eastAsia="Times New Roman" w:cs="Times New Roman"/>
          <w:szCs w:val="24"/>
        </w:rPr>
        <w:t xml:space="preserve">the </w:t>
      </w:r>
      <w:r w:rsidR="00F26769">
        <w:rPr>
          <w:rFonts w:eastAsia="Times New Roman" w:cs="Times New Roman"/>
          <w:szCs w:val="24"/>
        </w:rPr>
        <w:t>freshwater shell</w:t>
      </w:r>
      <w:r w:rsidR="005434A0">
        <w:rPr>
          <w:rFonts w:eastAsia="Times New Roman" w:cs="Times New Roman"/>
          <w:szCs w:val="24"/>
        </w:rPr>
        <w:t xml:space="preserve"> at many SMA sites</w:t>
      </w:r>
      <w:r w:rsidR="00B85596">
        <w:rPr>
          <w:rFonts w:eastAsia="Times New Roman" w:cs="Times New Roman"/>
          <w:szCs w:val="24"/>
        </w:rPr>
        <w:t xml:space="preserve"> cannot be overstated; this is especially true when considering the rarity of preserved </w:t>
      </w:r>
      <w:r w:rsidR="005434A0">
        <w:rPr>
          <w:rFonts w:eastAsia="Times New Roman" w:cs="Times New Roman"/>
          <w:szCs w:val="24"/>
        </w:rPr>
        <w:t>fetal and infant remains</w:t>
      </w:r>
      <w:r w:rsidR="00B85596">
        <w:rPr>
          <w:rFonts w:eastAsia="Times New Roman" w:cs="Times New Roman"/>
          <w:szCs w:val="24"/>
        </w:rPr>
        <w:t xml:space="preserve"> </w:t>
      </w:r>
      <w:r w:rsidR="00E370B7">
        <w:rPr>
          <w:rFonts w:eastAsia="Times New Roman" w:cs="Times New Roman"/>
          <w:szCs w:val="24"/>
        </w:rPr>
        <w:t xml:space="preserve">for this period of time and region </w:t>
      </w:r>
      <w:r w:rsidR="00D2721E">
        <w:rPr>
          <w:rFonts w:eastAsia="Times New Roman" w:cs="Times New Roman"/>
          <w:szCs w:val="24"/>
        </w:rPr>
        <w:t>that</w:t>
      </w:r>
      <w:r w:rsidR="00B85596">
        <w:rPr>
          <w:rFonts w:eastAsia="Times New Roman" w:cs="Times New Roman"/>
          <w:szCs w:val="24"/>
        </w:rPr>
        <w:t xml:space="preserve"> </w:t>
      </w:r>
      <w:r w:rsidR="005434A0">
        <w:rPr>
          <w:rFonts w:eastAsia="Times New Roman" w:cs="Times New Roman"/>
          <w:szCs w:val="24"/>
        </w:rPr>
        <w:t xml:space="preserve">provide rare and important insight into questions of </w:t>
      </w:r>
      <w:proofErr w:type="spellStart"/>
      <w:r w:rsidR="005434A0">
        <w:rPr>
          <w:rFonts w:eastAsia="Times New Roman" w:cs="Times New Roman"/>
          <w:szCs w:val="24"/>
        </w:rPr>
        <w:t>paleodemography</w:t>
      </w:r>
      <w:proofErr w:type="spellEnd"/>
      <w:r w:rsidR="00877CB5">
        <w:rPr>
          <w:rFonts w:eastAsia="Times New Roman" w:cs="Times New Roman"/>
          <w:szCs w:val="24"/>
        </w:rPr>
        <w:t xml:space="preserve"> and other </w:t>
      </w:r>
      <w:proofErr w:type="spellStart"/>
      <w:r w:rsidR="00877CB5">
        <w:rPr>
          <w:rFonts w:eastAsia="Times New Roman" w:cs="Times New Roman"/>
          <w:szCs w:val="24"/>
        </w:rPr>
        <w:t>bioarchaeological</w:t>
      </w:r>
      <w:proofErr w:type="spellEnd"/>
      <w:r w:rsidR="00877CB5">
        <w:rPr>
          <w:rFonts w:eastAsia="Times New Roman" w:cs="Times New Roman"/>
          <w:szCs w:val="24"/>
        </w:rPr>
        <w:t xml:space="preserve"> inquiries</w:t>
      </w:r>
      <w:r w:rsidR="005434A0">
        <w:rPr>
          <w:rFonts w:eastAsia="Times New Roman" w:cs="Times New Roman"/>
          <w:szCs w:val="24"/>
        </w:rPr>
        <w:t xml:space="preserve"> </w:t>
      </w:r>
      <w:r w:rsidR="00877CB5">
        <w:rPr>
          <w:rFonts w:eastAsia="Times New Roman" w:cs="Times New Roman"/>
          <w:szCs w:val="24"/>
        </w:rPr>
        <w:t>for</w:t>
      </w:r>
      <w:r w:rsidR="005434A0">
        <w:rPr>
          <w:rFonts w:eastAsia="Times New Roman" w:cs="Times New Roman"/>
          <w:szCs w:val="24"/>
        </w:rPr>
        <w:t xml:space="preserve"> the</w:t>
      </w:r>
      <w:r w:rsidR="00DB6A61">
        <w:rPr>
          <w:rFonts w:eastAsia="Times New Roman" w:cs="Times New Roman"/>
          <w:szCs w:val="24"/>
        </w:rPr>
        <w:t xml:space="preserve"> little understood</w:t>
      </w:r>
      <w:r w:rsidR="005434A0">
        <w:rPr>
          <w:rFonts w:eastAsia="Times New Roman" w:cs="Times New Roman"/>
          <w:szCs w:val="24"/>
        </w:rPr>
        <w:t xml:space="preserve"> Archaic</w:t>
      </w:r>
      <w:r w:rsidR="00DB6A61">
        <w:rPr>
          <w:rFonts w:eastAsia="Times New Roman" w:cs="Times New Roman"/>
          <w:szCs w:val="24"/>
        </w:rPr>
        <w:t xml:space="preserve"> time</w:t>
      </w:r>
      <w:r w:rsidR="005434A0">
        <w:rPr>
          <w:rFonts w:eastAsia="Times New Roman" w:cs="Times New Roman"/>
          <w:szCs w:val="24"/>
        </w:rPr>
        <w:t xml:space="preserve"> (Haskins and Herrmann 1996: 113</w:t>
      </w:r>
      <w:r w:rsidR="00F26769">
        <w:rPr>
          <w:rFonts w:eastAsia="Times New Roman" w:cs="Times New Roman"/>
          <w:szCs w:val="24"/>
        </w:rPr>
        <w:t xml:space="preserve">; </w:t>
      </w:r>
      <w:proofErr w:type="spellStart"/>
      <w:r w:rsidR="00F26769">
        <w:rPr>
          <w:rFonts w:eastAsia="Times New Roman" w:cs="Times New Roman"/>
          <w:szCs w:val="24"/>
        </w:rPr>
        <w:t>Sassaman</w:t>
      </w:r>
      <w:proofErr w:type="spellEnd"/>
      <w:r w:rsidR="00F26769">
        <w:rPr>
          <w:rFonts w:eastAsia="Times New Roman" w:cs="Times New Roman"/>
          <w:szCs w:val="24"/>
        </w:rPr>
        <w:t xml:space="preserve"> 2004: 255</w:t>
      </w:r>
      <w:r w:rsidR="005434A0">
        <w:rPr>
          <w:rFonts w:eastAsia="Times New Roman" w:cs="Times New Roman"/>
          <w:szCs w:val="24"/>
        </w:rPr>
        <w:t xml:space="preserve">). Inadequate sample sizes and poor bone preservation have been two widely recognized problems in </w:t>
      </w:r>
      <w:proofErr w:type="spellStart"/>
      <w:r w:rsidR="005434A0">
        <w:rPr>
          <w:rFonts w:eastAsia="Times New Roman" w:cs="Times New Roman"/>
          <w:szCs w:val="24"/>
        </w:rPr>
        <w:t>paleodemography</w:t>
      </w:r>
      <w:proofErr w:type="spellEnd"/>
      <w:r w:rsidR="005434A0">
        <w:rPr>
          <w:rFonts w:eastAsia="Times New Roman" w:cs="Times New Roman"/>
          <w:szCs w:val="24"/>
        </w:rPr>
        <w:t xml:space="preserve"> and paleopathology (Wood et al. 1992: 357) and therefore is what makes the data from SMA burials</w:t>
      </w:r>
      <w:r w:rsidR="00D2721E">
        <w:rPr>
          <w:rFonts w:eastAsia="Times New Roman" w:cs="Times New Roman"/>
          <w:szCs w:val="24"/>
        </w:rPr>
        <w:t xml:space="preserve"> even </w:t>
      </w:r>
      <w:r w:rsidR="005434A0">
        <w:rPr>
          <w:rFonts w:eastAsia="Times New Roman" w:cs="Times New Roman"/>
          <w:szCs w:val="24"/>
        </w:rPr>
        <w:t>more extraordinary</w:t>
      </w:r>
      <w:r w:rsidR="00E370B7">
        <w:rPr>
          <w:rFonts w:eastAsia="Times New Roman" w:cs="Times New Roman"/>
          <w:szCs w:val="24"/>
        </w:rPr>
        <w:t xml:space="preserve"> and grants us small clues into past hunter-gather lifeways </w:t>
      </w:r>
      <w:r w:rsidR="005434A0">
        <w:rPr>
          <w:rFonts w:eastAsia="Times New Roman" w:cs="Times New Roman"/>
          <w:szCs w:val="24"/>
        </w:rPr>
        <w:t>(Haskins and Herrmann 1996: 110, 112).</w:t>
      </w:r>
    </w:p>
    <w:p w14:paraId="4D618B4B" w14:textId="37A8BE3C" w:rsidR="00176629" w:rsidRPr="00A9421E" w:rsidRDefault="00176629" w:rsidP="00176629">
      <w:pPr>
        <w:spacing w:line="480" w:lineRule="auto"/>
        <w:rPr>
          <w:b/>
          <w:bCs/>
          <w:i/>
          <w:iCs/>
        </w:rPr>
      </w:pPr>
      <w:r w:rsidRPr="00A9421E">
        <w:rPr>
          <w:b/>
          <w:bCs/>
          <w:i/>
          <w:iCs/>
        </w:rPr>
        <w:lastRenderedPageBreak/>
        <w:t>Late Archaic Climate and Environment</w:t>
      </w:r>
      <w:r>
        <w:rPr>
          <w:b/>
          <w:bCs/>
          <w:i/>
          <w:iCs/>
        </w:rPr>
        <w:t>al Setting</w:t>
      </w:r>
    </w:p>
    <w:p w14:paraId="3863CB78" w14:textId="3649F1CA" w:rsidR="00F4214F" w:rsidRDefault="00176629" w:rsidP="00F4214F">
      <w:pPr>
        <w:spacing w:line="480" w:lineRule="auto"/>
      </w:pPr>
      <w:r>
        <w:tab/>
      </w:r>
      <w:r w:rsidR="00D2721E">
        <w:t>Before further summarizing knowledge about the lifeways exp</w:t>
      </w:r>
      <w:r w:rsidR="00E370B7">
        <w:t>ressed</w:t>
      </w:r>
      <w:r w:rsidR="00D2721E">
        <w:t xml:space="preserve"> by humans during the SMA, it is useful to contextualize the climate experienced during this period. Much of </w:t>
      </w:r>
      <w:r w:rsidR="00A9123C">
        <w:t>t</w:t>
      </w:r>
      <w:r w:rsidR="00D2721E">
        <w:t>his record is reconstructed</w:t>
      </w:r>
      <w:r w:rsidR="00A9123C">
        <w:t xml:space="preserve"> at a global</w:t>
      </w:r>
      <w:r w:rsidR="00FB4E1B">
        <w:t xml:space="preserve"> </w:t>
      </w:r>
      <w:r w:rsidR="00A9123C">
        <w:t>scale</w:t>
      </w:r>
      <w:r w:rsidR="00D2721E">
        <w:t xml:space="preserve"> from oxygen isotopes preserved in ice cores (</w:t>
      </w:r>
      <w:proofErr w:type="spellStart"/>
      <w:r w:rsidR="00D2721E">
        <w:t>Scarre</w:t>
      </w:r>
      <w:proofErr w:type="spellEnd"/>
      <w:r w:rsidR="00D2721E">
        <w:t xml:space="preserve"> 2013) and</w:t>
      </w:r>
      <w:r w:rsidR="00A9123C">
        <w:t xml:space="preserve"> from</w:t>
      </w:r>
      <w:r w:rsidR="00D2721E">
        <w:t xml:space="preserve"> a</w:t>
      </w:r>
      <w:r w:rsidR="006770DE">
        <w:t>n extensive analysis of fossil-pollen data for the northern and eastern regions of North America</w:t>
      </w:r>
      <w:r w:rsidR="00AF0844">
        <w:t xml:space="preserve"> (Neotoma 2022)</w:t>
      </w:r>
      <w:r w:rsidR="006770DE">
        <w:t xml:space="preserve">; together these reveal the environmental history and dynamics of late Quaternary species taxa and biomes over the last 21,000 years (Williams et al. 2004). </w:t>
      </w:r>
      <w:r>
        <w:t>The Late Archaic is comprised of approximately twenty-six centuries dating from 5</w:t>
      </w:r>
      <w:r w:rsidR="006770DE">
        <w:t>,</w:t>
      </w:r>
      <w:r>
        <w:t>800-3</w:t>
      </w:r>
      <w:r w:rsidR="006770DE">
        <w:t>,</w:t>
      </w:r>
      <w:r>
        <w:t xml:space="preserve">200 </w:t>
      </w:r>
      <w:proofErr w:type="spellStart"/>
      <w:r>
        <w:t>cal</w:t>
      </w:r>
      <w:proofErr w:type="spellEnd"/>
      <w:r>
        <w:t xml:space="preserve"> BP or 5</w:t>
      </w:r>
      <w:r w:rsidR="006770DE">
        <w:t>,</w:t>
      </w:r>
      <w:r>
        <w:t>000-3</w:t>
      </w:r>
      <w:r w:rsidR="006770DE">
        <w:t>,</w:t>
      </w:r>
      <w:r>
        <w:t>000 r</w:t>
      </w:r>
      <w:r w:rsidR="006770DE">
        <w:t>adiocarbon years ago)</w:t>
      </w:r>
      <w:r>
        <w:t xml:space="preserve"> and is geologically referred to as the Initial Late Holocene (Anderson 2001: 161; Anderson and </w:t>
      </w:r>
      <w:proofErr w:type="spellStart"/>
      <w:r>
        <w:t>Sassaman</w:t>
      </w:r>
      <w:proofErr w:type="spellEnd"/>
      <w:r>
        <w:t xml:space="preserve"> 2012: 66). </w:t>
      </w:r>
      <w:r w:rsidR="006770DE">
        <w:t>At the onset of the Early Archaic, which started at the end of</w:t>
      </w:r>
      <w:r>
        <w:t xml:space="preserve"> the Younger Dryas</w:t>
      </w:r>
      <w:r w:rsidR="006770DE">
        <w:t xml:space="preserve"> (approximately 11,500 </w:t>
      </w:r>
      <w:proofErr w:type="spellStart"/>
      <w:r w:rsidR="006770DE">
        <w:t>cal</w:t>
      </w:r>
      <w:proofErr w:type="spellEnd"/>
      <w:r w:rsidR="006770DE">
        <w:t xml:space="preserve"> BP)—</w:t>
      </w:r>
      <w:r>
        <w:t>the end of which demarcates the approximate terminal Pleistocene-early Holocene boundary</w:t>
      </w:r>
      <w:r w:rsidR="006770DE">
        <w:t xml:space="preserve">—global temperatures increased </w:t>
      </w:r>
      <w:r>
        <w:t xml:space="preserve">and brought about the northward expansion of hardwood oak and hickory forests across the lower </w:t>
      </w:r>
      <w:r w:rsidR="00E370B7">
        <w:t>S</w:t>
      </w:r>
      <w:r>
        <w:t>outheast</w:t>
      </w:r>
      <w:r w:rsidR="006770DE">
        <w:t>, and the retreat of non-deciduous trees</w:t>
      </w:r>
      <w:r>
        <w:t xml:space="preserve"> (Anderson 2010: 275; Anderson and </w:t>
      </w:r>
      <w:proofErr w:type="spellStart"/>
      <w:r>
        <w:t>Sassaman</w:t>
      </w:r>
      <w:proofErr w:type="spellEnd"/>
      <w:r>
        <w:t xml:space="preserve"> 2012: 71</w:t>
      </w:r>
      <w:r w:rsidR="00AF0844">
        <w:t>; Williams et al. 2004</w:t>
      </w:r>
      <w:r>
        <w:t xml:space="preserve">). The warmer and wetter conditions of this interstadial period of the Holocene are markedly stable in climate relative to the previous terminal Pleistocene (Cummings 2014) (see </w:t>
      </w:r>
      <w:r w:rsidRPr="00727283">
        <w:rPr>
          <w:b/>
          <w:bCs/>
        </w:rPr>
        <w:t>Figure 2</w:t>
      </w:r>
      <w:r w:rsidR="000A15B6">
        <w:rPr>
          <w:b/>
          <w:bCs/>
        </w:rPr>
        <w:t>.</w:t>
      </w:r>
      <w:r w:rsidR="00DB2559">
        <w:rPr>
          <w:b/>
          <w:bCs/>
        </w:rPr>
        <w:t>1</w:t>
      </w:r>
      <w:r>
        <w:t xml:space="preserve">). </w:t>
      </w:r>
    </w:p>
    <w:p w14:paraId="7B2FDAA7" w14:textId="77777777" w:rsidR="00DB2559" w:rsidRDefault="00F4214F" w:rsidP="00F4214F">
      <w:pPr>
        <w:spacing w:line="480" w:lineRule="auto"/>
        <w:ind w:firstLine="720"/>
      </w:pPr>
      <w:r>
        <w:t>Following the initial warming associated with the early Holocene</w:t>
      </w:r>
      <w:r w:rsidR="00176629">
        <w:t xml:space="preserve">, </w:t>
      </w:r>
      <w:r>
        <w:t xml:space="preserve">a </w:t>
      </w:r>
      <w:r w:rsidR="00176629">
        <w:t xml:space="preserve">dry period </w:t>
      </w:r>
      <w:r>
        <w:t>(</w:t>
      </w:r>
      <w:r w:rsidR="00176629">
        <w:t xml:space="preserve">the </w:t>
      </w:r>
      <w:proofErr w:type="spellStart"/>
      <w:r w:rsidR="00176629">
        <w:t>Hypsithermal</w:t>
      </w:r>
      <w:proofErr w:type="spellEnd"/>
      <w:r>
        <w:t>)</w:t>
      </w:r>
      <w:r w:rsidR="00176629">
        <w:t xml:space="preserve"> lasted from approximately 8</w:t>
      </w:r>
      <w:r>
        <w:t>,</w:t>
      </w:r>
      <w:r w:rsidR="00176629">
        <w:t>000-5</w:t>
      </w:r>
      <w:r>
        <w:t>,</w:t>
      </w:r>
      <w:r w:rsidR="00176629">
        <w:t>000 years BP (Lapham 2011: 408). Climate and vegetation approach modern conditions during</w:t>
      </w:r>
      <w:r>
        <w:t xml:space="preserve"> the end of this period and coincide with the </w:t>
      </w:r>
    </w:p>
    <w:p w14:paraId="4B19729B" w14:textId="77777777" w:rsidR="00DB2559" w:rsidRDefault="00DB2559" w:rsidP="00DB2559">
      <w:pPr>
        <w:spacing w:line="480" w:lineRule="auto"/>
      </w:pPr>
      <w:r>
        <w:rPr>
          <w:noProof/>
        </w:rPr>
        <w:lastRenderedPageBreak/>
        <w:drawing>
          <wp:inline distT="0" distB="0" distL="0" distR="0" wp14:anchorId="1F98117F" wp14:editId="27E4017E">
            <wp:extent cx="5943600" cy="1936115"/>
            <wp:effectExtent l="19050" t="19050" r="19050" b="26035"/>
            <wp:docPr id="4" name="Picture 4" descr="Chart,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timelin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936115"/>
                    </a:xfrm>
                    <a:prstGeom prst="rect">
                      <a:avLst/>
                    </a:prstGeom>
                    <a:ln w="12700">
                      <a:solidFill>
                        <a:schemeClr val="tx1"/>
                      </a:solidFill>
                    </a:ln>
                  </pic:spPr>
                </pic:pic>
              </a:graphicData>
            </a:graphic>
          </wp:inline>
        </w:drawing>
      </w:r>
    </w:p>
    <w:p w14:paraId="2A4E7981" w14:textId="77777777" w:rsidR="00DB2559" w:rsidRPr="00EB75FA" w:rsidRDefault="00DB2559" w:rsidP="00DB2559">
      <w:pPr>
        <w:spacing w:line="240" w:lineRule="auto"/>
        <w:contextualSpacing/>
      </w:pPr>
      <w:r w:rsidRPr="00EB75FA">
        <w:t>Figure 2.</w:t>
      </w:r>
      <w:r>
        <w:t>1.</w:t>
      </w:r>
      <w:r w:rsidRPr="00EB75FA">
        <w:t xml:space="preserve"> </w:t>
      </w:r>
      <w:bookmarkStart w:id="7" w:name="_Hlk99452210"/>
      <w:r w:rsidRPr="00EB75FA">
        <w:t xml:space="preserve">Oxygen isotope levels from ice cores reveal contrasting climatic conditions for the late glacial terminal Pleistocene and post-glacial Holocene periods </w:t>
      </w:r>
      <w:bookmarkEnd w:id="7"/>
      <w:r w:rsidRPr="00EB75FA">
        <w:t xml:space="preserve">(after </w:t>
      </w:r>
      <w:proofErr w:type="spellStart"/>
      <w:r w:rsidRPr="00EB75FA">
        <w:t>Scarre</w:t>
      </w:r>
      <w:proofErr w:type="spellEnd"/>
      <w:r w:rsidRPr="00EB75FA">
        <w:t xml:space="preserve"> 2013).</w:t>
      </w:r>
    </w:p>
    <w:p w14:paraId="62C25CBD" w14:textId="77777777" w:rsidR="00DB2559" w:rsidRDefault="00DB2559" w:rsidP="00F4214F">
      <w:pPr>
        <w:spacing w:line="480" w:lineRule="auto"/>
        <w:ind w:firstLine="720"/>
      </w:pPr>
    </w:p>
    <w:p w14:paraId="20CCE567" w14:textId="77777777" w:rsidR="00DB2559" w:rsidRDefault="00DB2559" w:rsidP="00DB2559">
      <w:pPr>
        <w:spacing w:line="480" w:lineRule="auto"/>
      </w:pPr>
    </w:p>
    <w:p w14:paraId="05DC81E8" w14:textId="77777777" w:rsidR="00DB2559" w:rsidRDefault="00DB2559" w:rsidP="00DB2559">
      <w:pPr>
        <w:spacing w:line="480" w:lineRule="auto"/>
      </w:pPr>
    </w:p>
    <w:p w14:paraId="2A45759A" w14:textId="77777777" w:rsidR="00DB2559" w:rsidRDefault="00DB2559" w:rsidP="00DB2559">
      <w:pPr>
        <w:spacing w:line="480" w:lineRule="auto"/>
      </w:pPr>
    </w:p>
    <w:p w14:paraId="0A819E0C" w14:textId="77777777" w:rsidR="00DB2559" w:rsidRDefault="00DB2559" w:rsidP="00DB2559">
      <w:pPr>
        <w:spacing w:line="480" w:lineRule="auto"/>
      </w:pPr>
    </w:p>
    <w:p w14:paraId="698256BD" w14:textId="77777777" w:rsidR="00DB2559" w:rsidRDefault="00DB2559" w:rsidP="00DB2559">
      <w:pPr>
        <w:spacing w:line="480" w:lineRule="auto"/>
      </w:pPr>
    </w:p>
    <w:p w14:paraId="55BD4521" w14:textId="77777777" w:rsidR="00DB2559" w:rsidRDefault="00DB2559" w:rsidP="00DB2559">
      <w:pPr>
        <w:spacing w:line="480" w:lineRule="auto"/>
      </w:pPr>
    </w:p>
    <w:p w14:paraId="1EF52FCF" w14:textId="77777777" w:rsidR="00DB2559" w:rsidRDefault="00DB2559" w:rsidP="00DB2559">
      <w:pPr>
        <w:spacing w:line="480" w:lineRule="auto"/>
      </w:pPr>
    </w:p>
    <w:p w14:paraId="5C4DE958" w14:textId="77777777" w:rsidR="00DB2559" w:rsidRDefault="00DB2559" w:rsidP="00DB2559">
      <w:pPr>
        <w:spacing w:line="480" w:lineRule="auto"/>
      </w:pPr>
    </w:p>
    <w:p w14:paraId="277B3D9D" w14:textId="77777777" w:rsidR="00DB2559" w:rsidRDefault="00DB2559" w:rsidP="00DB2559">
      <w:pPr>
        <w:spacing w:line="480" w:lineRule="auto"/>
      </w:pPr>
    </w:p>
    <w:p w14:paraId="587D5592" w14:textId="77777777" w:rsidR="00DB2559" w:rsidRDefault="00DB2559" w:rsidP="00DB2559">
      <w:pPr>
        <w:spacing w:line="480" w:lineRule="auto"/>
      </w:pPr>
    </w:p>
    <w:p w14:paraId="0A6BA59B" w14:textId="77777777" w:rsidR="00DB2559" w:rsidRDefault="00DB2559" w:rsidP="00DB2559">
      <w:pPr>
        <w:spacing w:line="480" w:lineRule="auto"/>
      </w:pPr>
    </w:p>
    <w:p w14:paraId="7D3820D5" w14:textId="1302661D" w:rsidR="00176629" w:rsidRPr="00EB75FA" w:rsidRDefault="00F4214F" w:rsidP="00DB2559">
      <w:pPr>
        <w:spacing w:line="480" w:lineRule="auto"/>
      </w:pPr>
      <w:r>
        <w:lastRenderedPageBreak/>
        <w:t>advent of</w:t>
      </w:r>
      <w:r w:rsidR="00176629">
        <w:t xml:space="preserve"> the Late Archaic </w:t>
      </w:r>
      <w:r>
        <w:t xml:space="preserve">period (approximately 5,800 </w:t>
      </w:r>
      <w:proofErr w:type="spellStart"/>
      <w:r>
        <w:t>cal</w:t>
      </w:r>
      <w:proofErr w:type="spellEnd"/>
      <w:r>
        <w:t xml:space="preserve"> BP) </w:t>
      </w:r>
      <w:r w:rsidR="00176629">
        <w:t xml:space="preserve">(Anderson 2001: 161; Anderson et al. 2007: 459; Anderson and </w:t>
      </w:r>
      <w:proofErr w:type="spellStart"/>
      <w:r w:rsidR="00176629">
        <w:t>Sassaman</w:t>
      </w:r>
      <w:proofErr w:type="spellEnd"/>
      <w:r w:rsidR="00176629">
        <w:t xml:space="preserve"> 2012: 74; Jefferies 2009: 653, 657; Kidder and </w:t>
      </w:r>
      <w:proofErr w:type="spellStart"/>
      <w:r w:rsidR="00176629">
        <w:t>Sassaman</w:t>
      </w:r>
      <w:proofErr w:type="spellEnd"/>
      <w:r w:rsidR="00176629">
        <w:t xml:space="preserve"> 2009: 677; Lapham 2011: 409). The inferred vegetational biome distribution of the lower Midwest and Midsouth regions from Williams et al. (2004: 312-313) shows that from approximately 7,000-3,000 years </w:t>
      </w:r>
      <w:proofErr w:type="spellStart"/>
      <w:r>
        <w:t>cal</w:t>
      </w:r>
      <w:proofErr w:type="spellEnd"/>
      <w:r>
        <w:t xml:space="preserve"> </w:t>
      </w:r>
      <w:r w:rsidR="00176629">
        <w:t xml:space="preserve">BP the predominant biomes were warm mixed conifer forests in the Midsouth region and temperate deciduous forests in the lower Midwest region which have been relatively stable and slow to change up to the present day. It is worth noting that land-use practices from European colonization during the last 500 years have significantly altered vegetational land cover across much of the region from extensive </w:t>
      </w:r>
      <w:r w:rsidR="00D304E7">
        <w:t xml:space="preserve">land clearing, </w:t>
      </w:r>
      <w:r w:rsidR="00176629">
        <w:t>logging</w:t>
      </w:r>
      <w:r w:rsidR="00D304E7">
        <w:t>,</w:t>
      </w:r>
      <w:r w:rsidR="00176629">
        <w:t xml:space="preserve"> and agricultural development</w:t>
      </w:r>
      <w:r w:rsidR="00D304E7">
        <w:t xml:space="preserve"> which subsequently has caused significant soil erosion</w:t>
      </w:r>
      <w:r w:rsidR="00176629">
        <w:t xml:space="preserve"> (Springer et al. 2010: 275</w:t>
      </w:r>
      <w:r w:rsidR="00E370B7">
        <w:t>; Williams et al. 2004: 321</w:t>
      </w:r>
      <w:r w:rsidR="00176629">
        <w:t>). This bears mentioning because such contrasting modern developments can obscure our ability to envision what the region’s biome looked like in historic and pre-contact times and what this landscape and ecology would have provided Archaic groups in terms of their opportunities for subsistence, mobility, and settlement.</w:t>
      </w:r>
    </w:p>
    <w:p w14:paraId="70B5B74D" w14:textId="6EE21E34" w:rsidR="0024239B" w:rsidRPr="00DB2559" w:rsidRDefault="00176629" w:rsidP="00DB2559">
      <w:pPr>
        <w:spacing w:line="480" w:lineRule="auto"/>
        <w:ind w:firstLine="720"/>
      </w:pPr>
      <w:r>
        <w:t xml:space="preserve">With this last note in mind, the climate and vegetation of the Late Archaic are therefore comparable to </w:t>
      </w:r>
      <w:r w:rsidR="00144F53">
        <w:t>modern</w:t>
      </w:r>
      <w:r>
        <w:t xml:space="preserve"> temperature, precipitation, and lake, sea, and riverine levels (Anderson 2001: 161). However, Kidder and </w:t>
      </w:r>
      <w:proofErr w:type="spellStart"/>
      <w:r>
        <w:t>Sassaman</w:t>
      </w:r>
      <w:proofErr w:type="spellEnd"/>
      <w:r>
        <w:t xml:space="preserve"> (2009: 682) </w:t>
      </w:r>
      <w:r w:rsidR="00E370B7">
        <w:t>mention</w:t>
      </w:r>
      <w:r>
        <w:t xml:space="preserve"> that such sweeping generalizations should still not be casually made and caution that</w:t>
      </w:r>
      <w:r w:rsidR="009C1CB1">
        <w:t>:</w:t>
      </w:r>
      <w:r>
        <w:t xml:space="preserve"> </w:t>
      </w:r>
    </w:p>
    <w:p w14:paraId="7A740814" w14:textId="5D7871E1" w:rsidR="00176629" w:rsidRPr="00D92D97" w:rsidRDefault="00176629" w:rsidP="00176629">
      <w:pPr>
        <w:spacing w:line="480" w:lineRule="auto"/>
        <w:ind w:left="720" w:right="720"/>
        <w:jc w:val="both"/>
        <w:rPr>
          <w:szCs w:val="24"/>
        </w:rPr>
      </w:pPr>
      <w:r w:rsidRPr="00D92D97">
        <w:rPr>
          <w:szCs w:val="24"/>
        </w:rPr>
        <w:t>…</w:t>
      </w:r>
      <w:r w:rsidR="009C1CB1" w:rsidRPr="00D92D97">
        <w:rPr>
          <w:szCs w:val="24"/>
        </w:rPr>
        <w:t>[R]</w:t>
      </w:r>
      <w:proofErr w:type="spellStart"/>
      <w:r w:rsidRPr="00D92D97">
        <w:rPr>
          <w:szCs w:val="24"/>
        </w:rPr>
        <w:t>esearchers</w:t>
      </w:r>
      <w:proofErr w:type="spellEnd"/>
      <w:r w:rsidRPr="00D92D97">
        <w:rPr>
          <w:szCs w:val="24"/>
        </w:rPr>
        <w:t xml:space="preserve"> should be wary of the idea that the Late Archaic was a time of so-called modern climate conditions. Late Holocene climates were highly variable, and evidence for periodic climate perturbations is abundant. Large-scale atmospheric reorganization after ca. 3150 </w:t>
      </w:r>
      <w:proofErr w:type="spellStart"/>
      <w:r w:rsidRPr="00D92D97">
        <w:rPr>
          <w:szCs w:val="24"/>
        </w:rPr>
        <w:t>cal</w:t>
      </w:r>
      <w:proofErr w:type="spellEnd"/>
      <w:r w:rsidRPr="00D92D97">
        <w:rPr>
          <w:szCs w:val="24"/>
        </w:rPr>
        <w:t xml:space="preserve"> B.P. demonstrates that modern conditions did not truly emerge during the Late Archaic.</w:t>
      </w:r>
    </w:p>
    <w:p w14:paraId="5066E811" w14:textId="42442ABF" w:rsidR="00176629" w:rsidRDefault="00176629" w:rsidP="00176629">
      <w:pPr>
        <w:spacing w:line="480" w:lineRule="auto"/>
        <w:ind w:firstLine="720"/>
      </w:pPr>
      <w:r>
        <w:lastRenderedPageBreak/>
        <w:t>Perhaps one of the more notable recent paleoenvironmental studies for the climate within the time and region of interest comes from cave data recovered from southeastern Tennessee. Speleothem data (both U-Th isotopes and ultraviolent fluorescence</w:t>
      </w:r>
      <w:r w:rsidR="009C1CB1">
        <w:t xml:space="preserve">, or </w:t>
      </w:r>
      <w:proofErr w:type="spellStart"/>
      <w:r>
        <w:t>UVf</w:t>
      </w:r>
      <w:proofErr w:type="spellEnd"/>
      <w:r>
        <w:t xml:space="preserve"> layers) recovered from Racoon Mountain Cave in Chattanooga, Tennessee revealed that, relative to the middle Holocene, the late Holocene experienced overall wetter conditions with rainfall oscillating from low to high more consistently over 50-100 year cycles (</w:t>
      </w:r>
      <w:proofErr w:type="spellStart"/>
      <w:r>
        <w:t>Driese</w:t>
      </w:r>
      <w:proofErr w:type="spellEnd"/>
      <w:r>
        <w:t xml:space="preserve"> et al. 2015: 15). Arguably the most significant finding from this study was that </w:t>
      </w:r>
      <w:proofErr w:type="spellStart"/>
      <w:r>
        <w:t>UVf</w:t>
      </w:r>
      <w:proofErr w:type="spellEnd"/>
      <w:r>
        <w:t xml:space="preserve"> layers revealed that thinner </w:t>
      </w:r>
      <w:proofErr w:type="spellStart"/>
      <w:r>
        <w:t>UVf</w:t>
      </w:r>
      <w:proofErr w:type="spellEnd"/>
      <w:r>
        <w:t xml:space="preserve"> layers and more negative </w:t>
      </w:r>
      <w:r w:rsidRPr="00CB36F3">
        <w:rPr>
          <w:rFonts w:ascii="Symbol" w:hAnsi="Symbol" w:cs="Symbol"/>
          <w:szCs w:val="24"/>
        </w:rPr>
        <w:t>d</w:t>
      </w:r>
      <w:r w:rsidRPr="00CB36F3">
        <w:rPr>
          <w:rFonts w:cs="Times New Roman"/>
          <w:szCs w:val="24"/>
        </w:rPr>
        <w:t>13C</w:t>
      </w:r>
      <w:r>
        <w:t xml:space="preserve"> values corresponded with cooler, wetter conditions while the thicker </w:t>
      </w:r>
      <w:proofErr w:type="spellStart"/>
      <w:r>
        <w:t>UVf</w:t>
      </w:r>
      <w:proofErr w:type="spellEnd"/>
      <w:r>
        <w:t xml:space="preserve"> layers and less negative </w:t>
      </w:r>
      <w:r w:rsidRPr="00CB36F3">
        <w:rPr>
          <w:rFonts w:ascii="Symbol" w:hAnsi="Symbol" w:cs="Symbol"/>
          <w:szCs w:val="24"/>
        </w:rPr>
        <w:t>d</w:t>
      </w:r>
      <w:r w:rsidRPr="00CB36F3">
        <w:rPr>
          <w:rFonts w:cs="Times New Roman"/>
          <w:szCs w:val="24"/>
        </w:rPr>
        <w:t>13C</w:t>
      </w:r>
      <w:r>
        <w:t xml:space="preserve"> values corresponded with warmer, drier conditions (</w:t>
      </w:r>
      <w:proofErr w:type="spellStart"/>
      <w:r>
        <w:t>Driese</w:t>
      </w:r>
      <w:proofErr w:type="spellEnd"/>
      <w:r>
        <w:t xml:space="preserve"> et al. 2015: 13). Furthermore, drought conditions were not as long in duration (5-50 years) as in previous times of the middle Holocene (</w:t>
      </w:r>
      <w:proofErr w:type="spellStart"/>
      <w:r>
        <w:t>Driese</w:t>
      </w:r>
      <w:proofErr w:type="spellEnd"/>
      <w:r>
        <w:t xml:space="preserve"> et al. 2015: 15). Such high-resolution seasonal and annual rainfall data is </w:t>
      </w:r>
      <w:r w:rsidR="009C1CB1">
        <w:t>novel</w:t>
      </w:r>
      <w:r>
        <w:t xml:space="preserve"> and </w:t>
      </w:r>
      <w:r w:rsidR="009C1CB1">
        <w:t>is</w:t>
      </w:r>
      <w:r>
        <w:t xml:space="preserve"> increasingly </w:t>
      </w:r>
      <w:r w:rsidRPr="00205A61">
        <w:t xml:space="preserve">important for archaeology </w:t>
      </w:r>
      <w:r>
        <w:t>in</w:t>
      </w:r>
      <w:r w:rsidRPr="00205A61">
        <w:t xml:space="preserve"> determining when </w:t>
      </w:r>
      <w:r w:rsidR="009C1CB1">
        <w:t>events</w:t>
      </w:r>
      <w:r w:rsidRPr="00205A61">
        <w:t xml:space="preserve"> like droughts and floods occurred and how they may have affected past peoples</w:t>
      </w:r>
      <w:r>
        <w:t>’</w:t>
      </w:r>
      <w:r w:rsidRPr="00205A61">
        <w:t xml:space="preserve"> </w:t>
      </w:r>
      <w:r>
        <w:t>responses</w:t>
      </w:r>
      <w:r w:rsidRPr="00205A61">
        <w:t>.</w:t>
      </w:r>
    </w:p>
    <w:p w14:paraId="12654DC8" w14:textId="6C15E8A0" w:rsidR="00EB75FA" w:rsidRPr="00E87B55" w:rsidRDefault="00176629" w:rsidP="00176629">
      <w:pPr>
        <w:spacing w:line="480" w:lineRule="auto"/>
        <w:rPr>
          <w:color w:val="000000"/>
          <w:shd w:val="clear" w:color="auto" w:fill="FFFFFF"/>
        </w:rPr>
      </w:pPr>
      <w:r>
        <w:tab/>
        <w:t>Another important series of recent studies on past climate and vegetation of the area of interest comes from Anderson Pond located in north-central Tennessee. M</w:t>
      </w:r>
      <w:r>
        <w:rPr>
          <w:color w:val="000000"/>
          <w:shd w:val="clear" w:color="auto" w:fill="FFFFFF"/>
        </w:rPr>
        <w:t>icromorphological analysis of a 1.5-meter core from Anderson Pond was analyzed to test hypotheses on past climate and vegetation of the late Pleistocene and Holocene and to reevaluate previous studies conducted there (</w:t>
      </w:r>
      <w:proofErr w:type="spellStart"/>
      <w:r>
        <w:rPr>
          <w:color w:val="000000"/>
          <w:shd w:val="clear" w:color="auto" w:fill="FFFFFF"/>
        </w:rPr>
        <w:t>Driese</w:t>
      </w:r>
      <w:proofErr w:type="spellEnd"/>
      <w:r>
        <w:rPr>
          <w:color w:val="000000"/>
          <w:shd w:val="clear" w:color="auto" w:fill="FFFFFF"/>
        </w:rPr>
        <w:t xml:space="preserve"> et al. 2017). Data confirms a warm dry period existed during the middle Holocene thermal maximum and that increased fire activity </w:t>
      </w:r>
      <w:r w:rsidR="009C1CB1">
        <w:rPr>
          <w:color w:val="000000"/>
          <w:shd w:val="clear" w:color="auto" w:fill="FFFFFF"/>
        </w:rPr>
        <w:t>occurred</w:t>
      </w:r>
      <w:r>
        <w:rPr>
          <w:color w:val="000000"/>
          <w:shd w:val="clear" w:color="auto" w:fill="FFFFFF"/>
        </w:rPr>
        <w:t xml:space="preserve"> at this time (8</w:t>
      </w:r>
      <w:r w:rsidR="009C1CB1">
        <w:rPr>
          <w:color w:val="000000"/>
          <w:shd w:val="clear" w:color="auto" w:fill="FFFFFF"/>
        </w:rPr>
        <w:t>,</w:t>
      </w:r>
      <w:r>
        <w:rPr>
          <w:color w:val="000000"/>
          <w:shd w:val="clear" w:color="auto" w:fill="FFFFFF"/>
        </w:rPr>
        <w:t>200-5</w:t>
      </w:r>
      <w:r w:rsidR="009C1CB1">
        <w:rPr>
          <w:color w:val="000000"/>
          <w:shd w:val="clear" w:color="auto" w:fill="FFFFFF"/>
        </w:rPr>
        <w:t>,</w:t>
      </w:r>
      <w:r>
        <w:rPr>
          <w:color w:val="000000"/>
          <w:shd w:val="clear" w:color="auto" w:fill="FFFFFF"/>
        </w:rPr>
        <w:t xml:space="preserve">600 </w:t>
      </w:r>
      <w:proofErr w:type="spellStart"/>
      <w:r>
        <w:rPr>
          <w:color w:val="000000"/>
          <w:shd w:val="clear" w:color="auto" w:fill="FFFFFF"/>
        </w:rPr>
        <w:t>cal</w:t>
      </w:r>
      <w:proofErr w:type="spellEnd"/>
      <w:r>
        <w:rPr>
          <w:color w:val="000000"/>
          <w:shd w:val="clear" w:color="auto" w:fill="FFFFFF"/>
        </w:rPr>
        <w:t xml:space="preserve"> BP) (</w:t>
      </w:r>
      <w:proofErr w:type="spellStart"/>
      <w:r>
        <w:rPr>
          <w:color w:val="000000"/>
          <w:shd w:val="clear" w:color="auto" w:fill="FFFFFF"/>
        </w:rPr>
        <w:t>Driese</w:t>
      </w:r>
      <w:proofErr w:type="spellEnd"/>
      <w:r>
        <w:rPr>
          <w:color w:val="000000"/>
          <w:shd w:val="clear" w:color="auto" w:fill="FFFFFF"/>
        </w:rPr>
        <w:t xml:space="preserve"> et al. 2017: 91). A significant discovery of this study, countering previous interpretations of the geochronology at Anderson Pond (and unfortunate for those researchers looking into the Late Archaic), found that the record from 160-5600 </w:t>
      </w:r>
      <w:proofErr w:type="spellStart"/>
      <w:r>
        <w:rPr>
          <w:color w:val="000000"/>
          <w:shd w:val="clear" w:color="auto" w:fill="FFFFFF"/>
        </w:rPr>
        <w:t>cal</w:t>
      </w:r>
      <w:proofErr w:type="spellEnd"/>
      <w:r>
        <w:rPr>
          <w:color w:val="000000"/>
          <w:shd w:val="clear" w:color="auto" w:fill="FFFFFF"/>
        </w:rPr>
        <w:t xml:space="preserve"> BP is absent and represents a hiatus in </w:t>
      </w:r>
      <w:r>
        <w:rPr>
          <w:color w:val="000000"/>
          <w:shd w:val="clear" w:color="auto" w:fill="FFFFFF"/>
        </w:rPr>
        <w:lastRenderedPageBreak/>
        <w:t>sedimentation, being plausibly eroded or oxidized (</w:t>
      </w:r>
      <w:proofErr w:type="spellStart"/>
      <w:r>
        <w:rPr>
          <w:color w:val="000000"/>
          <w:shd w:val="clear" w:color="auto" w:fill="FFFFFF"/>
        </w:rPr>
        <w:t>Driese</w:t>
      </w:r>
      <w:proofErr w:type="spellEnd"/>
      <w:r>
        <w:rPr>
          <w:color w:val="000000"/>
          <w:shd w:val="clear" w:color="auto" w:fill="FFFFFF"/>
        </w:rPr>
        <w:t xml:space="preserve"> et al. 2017: 88, 91; Horn et al. 2019: 519). Although the hiatus for most of the Late Archaic period </w:t>
      </w:r>
      <w:r w:rsidR="00162553">
        <w:rPr>
          <w:color w:val="000000"/>
          <w:shd w:val="clear" w:color="auto" w:fill="FFFFFF"/>
        </w:rPr>
        <w:t>limits knowledge about this period</w:t>
      </w:r>
      <w:r>
        <w:rPr>
          <w:color w:val="000000"/>
          <w:shd w:val="clear" w:color="auto" w:fill="FFFFFF"/>
        </w:rPr>
        <w:t xml:space="preserve">, especially when we consider the paucity of lake sediment data in the southern United States, </w:t>
      </w:r>
      <w:r w:rsidR="00162553">
        <w:rPr>
          <w:color w:val="000000"/>
          <w:shd w:val="clear" w:color="auto" w:fill="FFFFFF"/>
        </w:rPr>
        <w:t>important context is nevertheless available for the</w:t>
      </w:r>
      <w:r>
        <w:rPr>
          <w:color w:val="000000"/>
          <w:shd w:val="clear" w:color="auto" w:fill="FFFFFF"/>
        </w:rPr>
        <w:t xml:space="preserve"> early Late Archaic and preceding climate of the Middle Archaic. More importantly, this revelation of this missing data in the sedimentary record of Anderson Pond, which has been central to climate models in the region, helps us recalibrate our models. That said, additional cave and lake sediment data are still greatly needed to improve the resolution of climate models for the Late Archaic</w:t>
      </w:r>
      <w:r w:rsidR="00F41559">
        <w:rPr>
          <w:color w:val="000000"/>
          <w:shd w:val="clear" w:color="auto" w:fill="FFFFFF"/>
        </w:rPr>
        <w:t xml:space="preserve"> in the southeastern United States.</w:t>
      </w:r>
    </w:p>
    <w:p w14:paraId="6C421116" w14:textId="6C910478" w:rsidR="00176629" w:rsidRPr="00A9421E" w:rsidRDefault="00176629" w:rsidP="00176629">
      <w:pPr>
        <w:spacing w:line="480" w:lineRule="auto"/>
        <w:rPr>
          <w:b/>
          <w:bCs/>
          <w:i/>
          <w:iCs/>
        </w:rPr>
      </w:pPr>
      <w:r w:rsidRPr="00A9421E">
        <w:rPr>
          <w:b/>
          <w:bCs/>
          <w:i/>
          <w:iCs/>
        </w:rPr>
        <w:t>Late Archaic Subsistence</w:t>
      </w:r>
    </w:p>
    <w:p w14:paraId="137A106E" w14:textId="590512E6" w:rsidR="004C6737" w:rsidRDefault="00176629" w:rsidP="00176629">
      <w:pPr>
        <w:spacing w:line="480" w:lineRule="auto"/>
      </w:pPr>
      <w:r>
        <w:tab/>
      </w:r>
      <w:r w:rsidR="00162553">
        <w:t xml:space="preserve">Considering the warmer and more stable climate of the </w:t>
      </w:r>
      <w:proofErr w:type="spellStart"/>
      <w:r w:rsidR="00162553">
        <w:t>Hypsithermal</w:t>
      </w:r>
      <w:proofErr w:type="spellEnd"/>
      <w:r w:rsidR="00162553">
        <w:t xml:space="preserve"> period, a variety of resources for subsistence </w:t>
      </w:r>
      <w:r w:rsidR="00AF0844">
        <w:t>was likely</w:t>
      </w:r>
      <w:r w:rsidR="00E370B7">
        <w:t xml:space="preserve"> widely</w:t>
      </w:r>
      <w:r w:rsidR="00162553">
        <w:t xml:space="preserve"> available during the SMA. </w:t>
      </w:r>
      <w:r>
        <w:t>The southeastern United States</w:t>
      </w:r>
      <w:r w:rsidR="00162553">
        <w:t xml:space="preserve"> has a rich biodiversity that</w:t>
      </w:r>
      <w:r>
        <w:t xml:space="preserve"> represents a key element in understanding the subsistence practices of Late Archaic groups as well as </w:t>
      </w:r>
      <w:r w:rsidR="004C6737">
        <w:t>providing evidence that in part may explain</w:t>
      </w:r>
      <w:r>
        <w:t xml:space="preserve"> human resilience and cultural persistence during this time. Significant harvesting of freshwater shellfish across the region date</w:t>
      </w:r>
      <w:r w:rsidR="004C6737">
        <w:t xml:space="preserve">s as early as </w:t>
      </w:r>
      <w:r>
        <w:t>8</w:t>
      </w:r>
      <w:r w:rsidR="004C6737">
        <w:t>,</w:t>
      </w:r>
      <w:r>
        <w:t xml:space="preserve">000 </w:t>
      </w:r>
      <w:proofErr w:type="spellStart"/>
      <w:r>
        <w:t>cal</w:t>
      </w:r>
      <w:proofErr w:type="spellEnd"/>
      <w:r>
        <w:t xml:space="preserve"> BP and persisted well into the Late Archaic (Anderson 2001:159; Anderson et al. 2007: 460; Claassen 1992: 1, 1996: 240; 2010). The preceding </w:t>
      </w:r>
      <w:proofErr w:type="spellStart"/>
      <w:r>
        <w:t>Hypsithermal</w:t>
      </w:r>
      <w:proofErr w:type="spellEnd"/>
      <w:r>
        <w:t xml:space="preserve"> event of the mid-Holocene is argued to have enhanced riverine habitats for aquatic species due to rivers becoming stabilized and aggraded</w:t>
      </w:r>
      <w:r w:rsidR="004C6737">
        <w:t>, which created an environment promoting population explosions in</w:t>
      </w:r>
      <w:r>
        <w:t xml:space="preserve"> riverine shellfish to be exploited (Claassen 1996: 240; Lapham 2011: 409). </w:t>
      </w:r>
    </w:p>
    <w:p w14:paraId="3D966C75" w14:textId="7A7CACF2" w:rsidR="00176629" w:rsidRDefault="004328DD" w:rsidP="004C6737">
      <w:pPr>
        <w:spacing w:line="480" w:lineRule="auto"/>
        <w:ind w:firstLine="720"/>
      </w:pPr>
      <w:r>
        <w:t>As pointed out at the beginning of the chapter, t</w:t>
      </w:r>
      <w:r w:rsidR="00176629">
        <w:t>he spatial distribution of the shell and earthen mounds of the Late Archaic were</w:t>
      </w:r>
      <w:r>
        <w:t xml:space="preserve"> </w:t>
      </w:r>
      <w:r w:rsidR="004C6737">
        <w:t>notably</w:t>
      </w:r>
      <w:r w:rsidR="00176629">
        <w:t xml:space="preserve"> aggregated unevenly and clustered along </w:t>
      </w:r>
      <w:r w:rsidR="005323B6">
        <w:lastRenderedPageBreak/>
        <w:t>segments</w:t>
      </w:r>
      <w:r w:rsidR="00176629">
        <w:t xml:space="preserve"> </w:t>
      </w:r>
      <w:r w:rsidR="005323B6">
        <w:t>of some of the</w:t>
      </w:r>
      <w:r w:rsidR="00176629">
        <w:t xml:space="preserve"> major river networks across the Midsouth and lower Midwest including the Tennessee, Green, and Ohio river valleys</w:t>
      </w:r>
      <w:r w:rsidR="004C6737">
        <w:t>. This is notable because the distribution of mounds does not reflect the abundance or accessibility of riverine shellfish or other resources. Such distribution may therefore indicate that</w:t>
      </w:r>
      <w:r w:rsidR="00176629">
        <w:t xml:space="preserve"> settlement patterns and population concentrations </w:t>
      </w:r>
      <w:r w:rsidR="004C6737">
        <w:t>were</w:t>
      </w:r>
      <w:r w:rsidR="00176629">
        <w:t xml:space="preserve"> influenced by regional social and political conditions (Anderson 2001: 159; Claassen 1992: 1, 1996: 240).</w:t>
      </w:r>
      <w:r w:rsidR="005323B6">
        <w:t xml:space="preserve"> As noted in Chapter 1, shell mounds have only been discovered on the lower Tennessee River, Cumberland River, Harpeth River, and Duck River in Tennessee.</w:t>
      </w:r>
    </w:p>
    <w:p w14:paraId="4ECB9AE5" w14:textId="3C5A3A59" w:rsidR="00176629" w:rsidRDefault="00176629" w:rsidP="00176629">
      <w:pPr>
        <w:spacing w:line="480" w:lineRule="auto"/>
        <w:ind w:firstLine="720"/>
      </w:pPr>
      <w:r>
        <w:t xml:space="preserve">Settlement and population size seem to be linked to the reliance on mollusks which provided not only subsistence but also ritual use in ceremonialism, and as a potential building material for the shell mounds subsequently influencing the social, cultural, and political systems of foraging peoples </w:t>
      </w:r>
      <w:r w:rsidR="00C96C32">
        <w:t xml:space="preserve">from the Middle to Late </w:t>
      </w:r>
      <w:r w:rsidR="004C6737">
        <w:t>Archaic</w:t>
      </w:r>
      <w:r>
        <w:t xml:space="preserve"> (Claassen 1991, 1992, 1996, 2010, 2015). Along with the increased use of aquatic resources, white-tailed deer were also an increasing staple in the diets of Late Holocene populations (Anderson and </w:t>
      </w:r>
      <w:proofErr w:type="spellStart"/>
      <w:r>
        <w:t>Sassaman</w:t>
      </w:r>
      <w:proofErr w:type="spellEnd"/>
      <w:r>
        <w:t xml:space="preserve"> 2012: 105; Chapman et al. 1982: 118-120; Lapham 2011: 409; Styles and Klippel 1996). The </w:t>
      </w:r>
      <w:proofErr w:type="spellStart"/>
      <w:r>
        <w:t>Hypsithermal</w:t>
      </w:r>
      <w:proofErr w:type="spellEnd"/>
      <w:r>
        <w:t xml:space="preserve"> is suggested to have affected the body size of deer causing them to decrease </w:t>
      </w:r>
      <w:r w:rsidR="00E370B7">
        <w:t xml:space="preserve">due to environmental shifts that altered their foraging quality and timing </w:t>
      </w:r>
      <w:r>
        <w:t>but does not appear to have significantly altered their exploitation by Late Archaic populations (Lapham 2011: 409). Other animals targeted during this time included squirrels, rabbits, raccoons, wild turkeys, eastern box turtles, and channel catfish (Lapham 2011: 409).</w:t>
      </w:r>
    </w:p>
    <w:p w14:paraId="74022D96" w14:textId="65DD9227" w:rsidR="00176629" w:rsidRDefault="00176629" w:rsidP="00176629">
      <w:pPr>
        <w:spacing w:line="480" w:lineRule="auto"/>
      </w:pPr>
      <w:r>
        <w:tab/>
      </w:r>
      <w:r w:rsidR="00005E89">
        <w:t xml:space="preserve">During the </w:t>
      </w:r>
      <w:r>
        <w:t>Late Archaic</w:t>
      </w:r>
      <w:r w:rsidR="00005E89">
        <w:t>, populations</w:t>
      </w:r>
      <w:r>
        <w:t xml:space="preserve"> </w:t>
      </w:r>
      <w:r w:rsidR="00C96C32">
        <w:t>increas</w:t>
      </w:r>
      <w:r w:rsidR="00005E89">
        <w:t>ed</w:t>
      </w:r>
      <w:r w:rsidR="00C96C32">
        <w:t xml:space="preserve"> </w:t>
      </w:r>
      <w:r>
        <w:t>selection of a variety of local plant species that</w:t>
      </w:r>
      <w:r w:rsidR="00C96C32">
        <w:t xml:space="preserve"> </w:t>
      </w:r>
      <w:r>
        <w:t xml:space="preserve">led to their domestication such as sunflower, squash, </w:t>
      </w:r>
      <w:proofErr w:type="spellStart"/>
      <w:r>
        <w:t>sumpweed</w:t>
      </w:r>
      <w:proofErr w:type="spellEnd"/>
      <w:r>
        <w:t xml:space="preserve">, goosefoot, </w:t>
      </w:r>
      <w:proofErr w:type="spellStart"/>
      <w:r>
        <w:t>maygrass</w:t>
      </w:r>
      <w:proofErr w:type="spellEnd"/>
      <w:r>
        <w:t xml:space="preserve">, </w:t>
      </w:r>
      <w:proofErr w:type="spellStart"/>
      <w:r>
        <w:t>marshelder</w:t>
      </w:r>
      <w:proofErr w:type="spellEnd"/>
      <w:r>
        <w:t>, chenopod, knotweed, and little barley</w:t>
      </w:r>
      <w:r w:rsidR="00005E89">
        <w:t>. This</w:t>
      </w:r>
      <w:r>
        <w:t xml:space="preserve"> early independent domestication has been termed the “Eastern Agricultural Complex” (Anderson 2001: 161; </w:t>
      </w:r>
      <w:r>
        <w:lastRenderedPageBreak/>
        <w:t xml:space="preserve">Anderson et al. 2007: 460, 463-464; Anderson 2002: 254; Chapman et al. 1982: 118; </w:t>
      </w:r>
      <w:proofErr w:type="spellStart"/>
      <w:r>
        <w:t>Delcourt</w:t>
      </w:r>
      <w:proofErr w:type="spellEnd"/>
      <w:r>
        <w:t xml:space="preserve"> et al. 1998: 266-268; Anderson and </w:t>
      </w:r>
      <w:proofErr w:type="spellStart"/>
      <w:r>
        <w:t>Sassaman</w:t>
      </w:r>
      <w:proofErr w:type="spellEnd"/>
      <w:r>
        <w:t xml:space="preserve"> 2012: 101; </w:t>
      </w:r>
      <w:proofErr w:type="spellStart"/>
      <w:r w:rsidR="00A10BD7">
        <w:t>Hollenbach</w:t>
      </w:r>
      <w:proofErr w:type="spellEnd"/>
      <w:r w:rsidR="00A10BD7">
        <w:t xml:space="preserve"> 2009; </w:t>
      </w:r>
      <w:proofErr w:type="spellStart"/>
      <w:r w:rsidR="00C96C32">
        <w:t>Hollenbach</w:t>
      </w:r>
      <w:proofErr w:type="spellEnd"/>
      <w:r w:rsidR="00C96C32">
        <w:t xml:space="preserve"> and Carmody 2018</w:t>
      </w:r>
      <w:r w:rsidR="00212534">
        <w:t>, 2019</w:t>
      </w:r>
      <w:r w:rsidR="00C96C32">
        <w:t xml:space="preserve">; </w:t>
      </w:r>
      <w:r>
        <w:t>Lapham 2011: 410; Smith 1990). At least four native species</w:t>
      </w:r>
      <w:r w:rsidR="00E33A9C">
        <w:t>—</w:t>
      </w:r>
      <w:r>
        <w:t xml:space="preserve">sunflower, </w:t>
      </w:r>
      <w:proofErr w:type="spellStart"/>
      <w:r>
        <w:t>marshelder</w:t>
      </w:r>
      <w:proofErr w:type="spellEnd"/>
      <w:r>
        <w:t>, squash, and chenopod</w:t>
      </w:r>
      <w:r w:rsidR="00E33A9C">
        <w:t>—</w:t>
      </w:r>
      <w:r>
        <w:t>are considered to have been domesticated sometime between 5</w:t>
      </w:r>
      <w:r w:rsidR="00E33A9C">
        <w:t>,</w:t>
      </w:r>
      <w:r>
        <w:t>000 and 3</w:t>
      </w:r>
      <w:r w:rsidR="00E33A9C">
        <w:t>,</w:t>
      </w:r>
      <w:r>
        <w:t xml:space="preserve">800 </w:t>
      </w:r>
      <w:proofErr w:type="spellStart"/>
      <w:r>
        <w:t>cal</w:t>
      </w:r>
      <w:proofErr w:type="spellEnd"/>
      <w:r>
        <w:t xml:space="preserve"> BP (Anderson and </w:t>
      </w:r>
      <w:proofErr w:type="spellStart"/>
      <w:r>
        <w:t>Sassaman</w:t>
      </w:r>
      <w:proofErr w:type="spellEnd"/>
      <w:r>
        <w:t xml:space="preserve"> 2012: 104). It has also been suggested that with the domestication of these species came a decline in the use of shellfish in some areas of the SMA (Anderson et al. 2007: 464</w:t>
      </w:r>
      <w:r w:rsidR="003F10C0">
        <w:t>; Claassen 2010</w:t>
      </w:r>
      <w:r>
        <w:t xml:space="preserve">). </w:t>
      </w:r>
    </w:p>
    <w:p w14:paraId="129BD100" w14:textId="20C495EE" w:rsidR="00176629" w:rsidRDefault="00176629" w:rsidP="00176629">
      <w:pPr>
        <w:spacing w:line="480" w:lineRule="auto"/>
        <w:ind w:firstLine="720"/>
      </w:pPr>
      <w:r>
        <w:t>Nuts</w:t>
      </w:r>
      <w:r w:rsidR="00E33A9C">
        <w:t xml:space="preserve"> from</w:t>
      </w:r>
      <w:r>
        <w:t xml:space="preserve"> hickory, </w:t>
      </w:r>
      <w:r w:rsidR="00E33A9C">
        <w:t>oak</w:t>
      </w:r>
      <w:r>
        <w:t xml:space="preserve">, black walnut, butternut, and chestnut </w:t>
      </w:r>
      <w:r w:rsidR="00E33A9C">
        <w:t xml:space="preserve">trees, </w:t>
      </w:r>
      <w:r>
        <w:t>along with various fruits from trees and shrubs</w:t>
      </w:r>
      <w:r w:rsidR="00E370B7">
        <w:t xml:space="preserve"> </w:t>
      </w:r>
      <w:r>
        <w:t>also complemented the diets of</w:t>
      </w:r>
      <w:r w:rsidR="00E33A9C">
        <w:t xml:space="preserve"> </w:t>
      </w:r>
      <w:r>
        <w:t>Archaic peoples throughout the region</w:t>
      </w:r>
      <w:r w:rsidR="00E33A9C">
        <w:t xml:space="preserve">; </w:t>
      </w:r>
      <w:r w:rsidR="00E370B7">
        <w:t>such</w:t>
      </w:r>
      <w:r w:rsidR="00E33A9C">
        <w:t xml:space="preserve"> resources</w:t>
      </w:r>
      <w:r>
        <w:t xml:space="preserve"> have likely served as an important staple in the diets of peoples throughout much of the Holocene (Abrams and </w:t>
      </w:r>
      <w:proofErr w:type="spellStart"/>
      <w:r>
        <w:t>Nowacki</w:t>
      </w:r>
      <w:proofErr w:type="spellEnd"/>
      <w:r>
        <w:t xml:space="preserve"> 2008: 1123-1124; Anderson 2001: 162; Anderson and </w:t>
      </w:r>
      <w:proofErr w:type="spellStart"/>
      <w:r>
        <w:t>Sassaman</w:t>
      </w:r>
      <w:proofErr w:type="spellEnd"/>
      <w:r>
        <w:t xml:space="preserve"> 2012: 102-103; </w:t>
      </w:r>
      <w:proofErr w:type="spellStart"/>
      <w:r>
        <w:t>Delcourt</w:t>
      </w:r>
      <w:proofErr w:type="spellEnd"/>
      <w:r>
        <w:t xml:space="preserve"> et al. 1998: 266; </w:t>
      </w:r>
      <w:proofErr w:type="spellStart"/>
      <w:r>
        <w:t>Hollenbach</w:t>
      </w:r>
      <w:proofErr w:type="spellEnd"/>
      <w:r>
        <w:t xml:space="preserve"> 2009; </w:t>
      </w:r>
      <w:proofErr w:type="spellStart"/>
      <w:r>
        <w:t>Hollenbach</w:t>
      </w:r>
      <w:proofErr w:type="spellEnd"/>
      <w:r>
        <w:t xml:space="preserve"> and Carmody 2018: 56; Jefferies et al. 2005: 7). </w:t>
      </w:r>
      <w:r w:rsidR="00E33A9C">
        <w:t xml:space="preserve">Furthermore, the use of mast resources increased during the Late Archaic and </w:t>
      </w:r>
      <w:r w:rsidR="00FB4E1B">
        <w:t>is</w:t>
      </w:r>
      <w:r w:rsidR="00E33A9C">
        <w:t xml:space="preserve"> associated with a range of artifacts including </w:t>
      </w:r>
      <w:proofErr w:type="spellStart"/>
      <w:r w:rsidR="00E33A9C">
        <w:t>groundstone</w:t>
      </w:r>
      <w:proofErr w:type="spellEnd"/>
      <w:r w:rsidR="00E33A9C">
        <w:t xml:space="preserve"> mortars and pestles, nutting stones, fire-cracked rock, and storage vessels and pits (Anderson and </w:t>
      </w:r>
      <w:proofErr w:type="spellStart"/>
      <w:r w:rsidR="00E33A9C">
        <w:t>Sassaman</w:t>
      </w:r>
      <w:proofErr w:type="spellEnd"/>
      <w:r w:rsidR="00E33A9C">
        <w:t xml:space="preserve"> 2012: 102). </w:t>
      </w:r>
      <w:r>
        <w:t>Some researchers (see Springer et al. 2010: 276 for a summary) have suggested that indigenous populations alter</w:t>
      </w:r>
      <w:r w:rsidR="00E370B7">
        <w:t>ed</w:t>
      </w:r>
      <w:r>
        <w:t xml:space="preserve"> the landscape and manag</w:t>
      </w:r>
      <w:r w:rsidR="00E370B7">
        <w:t>ed</w:t>
      </w:r>
      <w:r>
        <w:t xml:space="preserve"> their resources intentionally via fire regimes and other land management practices that significantly impacted vegetation biomes beginning in the Late Archaic (Abrams and </w:t>
      </w:r>
      <w:proofErr w:type="spellStart"/>
      <w:r>
        <w:t>Nowacki</w:t>
      </w:r>
      <w:proofErr w:type="spellEnd"/>
      <w:r>
        <w:t xml:space="preserve"> 2008: 1123-1124; </w:t>
      </w:r>
      <w:proofErr w:type="spellStart"/>
      <w:r>
        <w:t>Delcourt</w:t>
      </w:r>
      <w:proofErr w:type="spellEnd"/>
      <w:r>
        <w:t xml:space="preserve"> et al. 1998: 276; Springer et al. 2010: 276). Such observations </w:t>
      </w:r>
      <w:r w:rsidR="00DB30AD">
        <w:t>remind</w:t>
      </w:r>
      <w:r w:rsidR="00E33A9C">
        <w:t xml:space="preserve"> </w:t>
      </w:r>
      <w:r>
        <w:t xml:space="preserve">archaeologists to stay ecologically mindful and privy to areas on the landscape that boast larger densities of nut and fruit-producing trees than normal as they may indicate past locations of habitation or gathering or intentional propagation of these species (Anderson 2004: 276). In other words, the </w:t>
      </w:r>
      <w:r>
        <w:lastRenderedPageBreak/>
        <w:t xml:space="preserve">agency and resiliency of past peoples may be subtly embedded not just in the material record, but in </w:t>
      </w:r>
      <w:r w:rsidR="004D75CA">
        <w:t>aspects of the</w:t>
      </w:r>
      <w:r>
        <w:t xml:space="preserve"> </w:t>
      </w:r>
      <w:r w:rsidR="00E33A9C">
        <w:t xml:space="preserve">legacy living in the </w:t>
      </w:r>
      <w:r>
        <w:t xml:space="preserve">landscape as well. </w:t>
      </w:r>
    </w:p>
    <w:p w14:paraId="345DA5B3" w14:textId="7F53BA3D" w:rsidR="00C00039" w:rsidRPr="003E756D" w:rsidRDefault="005453AA" w:rsidP="00E87B55">
      <w:pPr>
        <w:spacing w:line="480" w:lineRule="auto"/>
        <w:ind w:firstLine="720"/>
      </w:pPr>
      <w:r>
        <w:t xml:space="preserve">Domestication of plants, and </w:t>
      </w:r>
      <w:r w:rsidR="00176629">
        <w:t xml:space="preserve">land management practices associated with mast-producing trees such as the use of controlled burns, girdling, and felling or culling </w:t>
      </w:r>
      <w:r w:rsidR="00FB4E1B">
        <w:t xml:space="preserve">of </w:t>
      </w:r>
      <w:r w:rsidR="00176629">
        <w:t>non-mast trees</w:t>
      </w:r>
      <w:r>
        <w:t>, therefore</w:t>
      </w:r>
      <w:r w:rsidR="00176629">
        <w:t xml:space="preserve"> have been argued, with caution, to have potentially contributed to </w:t>
      </w:r>
      <w:r w:rsidR="00FB4E1B">
        <w:t xml:space="preserve">the </w:t>
      </w:r>
      <w:r w:rsidR="00176629">
        <w:t xml:space="preserve">early domestication and development of agricultural systems (Abrams and </w:t>
      </w:r>
      <w:proofErr w:type="spellStart"/>
      <w:r w:rsidR="00176629">
        <w:t>Nowacki</w:t>
      </w:r>
      <w:proofErr w:type="spellEnd"/>
      <w:r w:rsidR="00176629">
        <w:t xml:space="preserve"> 2008: 1124; Anderson and </w:t>
      </w:r>
      <w:proofErr w:type="spellStart"/>
      <w:r w:rsidR="00176629">
        <w:t>Sassaman</w:t>
      </w:r>
      <w:proofErr w:type="spellEnd"/>
      <w:r w:rsidR="00176629">
        <w:t xml:space="preserve"> 2012: 70,102-104). As is commonly known, increased reliance on such food items also likely increased risk</w:t>
      </w:r>
      <w:r>
        <w:t xml:space="preserve"> (as defined later in this chapter)</w:t>
      </w:r>
      <w:r w:rsidR="00176629">
        <w:t xml:space="preserve"> as many of these early cultigens and wild nuts were susceptible to climate shifts (Anderson 2001: 162). Diversification in diets such as those seen with fish, shellfish, nuts, and seeds is argued to have changed and improved </w:t>
      </w:r>
      <w:r w:rsidR="00C00039">
        <w:t>because of</w:t>
      </w:r>
      <w:r w:rsidR="00176629">
        <w:t xml:space="preserve"> changes in environment, demography, and technology (Anderson and </w:t>
      </w:r>
      <w:proofErr w:type="spellStart"/>
      <w:r w:rsidR="00176629">
        <w:t>Sassaman</w:t>
      </w:r>
      <w:proofErr w:type="spellEnd"/>
      <w:r w:rsidR="00176629">
        <w:t xml:space="preserve"> 2012: 101). </w:t>
      </w:r>
      <w:r w:rsidR="00C00039">
        <w:t xml:space="preserve">Together, this context has implications for social organization and </w:t>
      </w:r>
      <w:r w:rsidR="00FB4E1B">
        <w:t xml:space="preserve">the </w:t>
      </w:r>
      <w:r w:rsidR="00C00039">
        <w:t>movement of materials across the Late Archaic.</w:t>
      </w:r>
    </w:p>
    <w:p w14:paraId="70436E15" w14:textId="0C7E05D6" w:rsidR="008C3011" w:rsidRPr="008C3011" w:rsidRDefault="008C3011" w:rsidP="008C3011">
      <w:pPr>
        <w:spacing w:line="480" w:lineRule="auto"/>
        <w:rPr>
          <w:rFonts w:eastAsia="Times New Roman" w:cs="Times New Roman"/>
          <w:b/>
          <w:bCs/>
          <w:i/>
          <w:iCs/>
          <w:szCs w:val="24"/>
        </w:rPr>
      </w:pPr>
      <w:r>
        <w:rPr>
          <w:rFonts w:eastAsia="Times New Roman" w:cs="Times New Roman"/>
          <w:b/>
          <w:bCs/>
          <w:i/>
          <w:iCs/>
          <w:szCs w:val="24"/>
        </w:rPr>
        <w:t>Late Archaic Social Organization, Exchange, and Interaction</w:t>
      </w:r>
    </w:p>
    <w:p w14:paraId="63F18F77" w14:textId="69615D72" w:rsidR="00C03CE8" w:rsidRDefault="00A22CD5" w:rsidP="00A22CD5">
      <w:pPr>
        <w:spacing w:line="480" w:lineRule="auto"/>
        <w:ind w:firstLine="720"/>
        <w:rPr>
          <w:rFonts w:eastAsia="Times New Roman" w:cs="Times New Roman"/>
          <w:szCs w:val="24"/>
        </w:rPr>
      </w:pPr>
      <w:r w:rsidRPr="00C37B30">
        <w:rPr>
          <w:rFonts w:eastAsia="Times New Roman" w:cs="Times New Roman"/>
          <w:szCs w:val="24"/>
        </w:rPr>
        <w:t xml:space="preserve">The formation of </w:t>
      </w:r>
      <w:r w:rsidR="00FC4B5C">
        <w:rPr>
          <w:rFonts w:eastAsia="Times New Roman" w:cs="Times New Roman"/>
          <w:szCs w:val="24"/>
        </w:rPr>
        <w:t>hunter-gather</w:t>
      </w:r>
      <w:r w:rsidR="008A155D">
        <w:rPr>
          <w:rFonts w:eastAsia="Times New Roman" w:cs="Times New Roman"/>
          <w:szCs w:val="24"/>
        </w:rPr>
        <w:t xml:space="preserve">-fisher </w:t>
      </w:r>
      <w:r w:rsidRPr="00C37B30">
        <w:rPr>
          <w:rFonts w:eastAsia="Times New Roman" w:cs="Times New Roman"/>
          <w:szCs w:val="24"/>
        </w:rPr>
        <w:t xml:space="preserve">tribal societies during the Middle and Late Archaic coincided with the development of long-distance interaction and exchange throughout much of the </w:t>
      </w:r>
      <w:r w:rsidR="00E370B7">
        <w:rPr>
          <w:rFonts w:eastAsia="Times New Roman" w:cs="Times New Roman"/>
          <w:szCs w:val="24"/>
        </w:rPr>
        <w:t>S</w:t>
      </w:r>
      <w:r w:rsidRPr="00C37B30">
        <w:rPr>
          <w:rFonts w:eastAsia="Times New Roman" w:cs="Times New Roman"/>
          <w:szCs w:val="24"/>
        </w:rPr>
        <w:t>outheast</w:t>
      </w:r>
      <w:r w:rsidR="001D4605">
        <w:rPr>
          <w:rFonts w:eastAsia="Times New Roman" w:cs="Times New Roman"/>
          <w:szCs w:val="24"/>
        </w:rPr>
        <w:t>.</w:t>
      </w:r>
      <w:r w:rsidRPr="00C37B30">
        <w:rPr>
          <w:rFonts w:eastAsia="Times New Roman" w:cs="Times New Roman"/>
          <w:szCs w:val="24"/>
        </w:rPr>
        <w:t xml:space="preserve"> </w:t>
      </w:r>
      <w:r w:rsidR="001D4605">
        <w:rPr>
          <w:rFonts w:eastAsia="Times New Roman" w:cs="Times New Roman"/>
          <w:szCs w:val="24"/>
        </w:rPr>
        <w:t>G</w:t>
      </w:r>
      <w:r w:rsidRPr="00C37B30">
        <w:rPr>
          <w:rFonts w:eastAsia="Times New Roman" w:cs="Times New Roman"/>
          <w:szCs w:val="24"/>
        </w:rPr>
        <w:t xml:space="preserve">roup affiliation and distribution </w:t>
      </w:r>
      <w:r w:rsidR="001D4605">
        <w:rPr>
          <w:rFonts w:eastAsia="Times New Roman" w:cs="Times New Roman"/>
          <w:szCs w:val="24"/>
        </w:rPr>
        <w:t>may be</w:t>
      </w:r>
      <w:r w:rsidRPr="00C37B30">
        <w:rPr>
          <w:rFonts w:eastAsia="Times New Roman" w:cs="Times New Roman"/>
          <w:szCs w:val="24"/>
        </w:rPr>
        <w:t xml:space="preserve"> inferred from</w:t>
      </w:r>
      <w:r w:rsidR="001D4605">
        <w:rPr>
          <w:rFonts w:eastAsia="Times New Roman" w:cs="Times New Roman"/>
          <w:szCs w:val="24"/>
        </w:rPr>
        <w:t xml:space="preserve"> the dispersal of</w:t>
      </w:r>
      <w:r w:rsidRPr="00C37B30">
        <w:rPr>
          <w:rFonts w:eastAsia="Times New Roman" w:cs="Times New Roman"/>
          <w:szCs w:val="24"/>
        </w:rPr>
        <w:t xml:space="preserve"> utilitarian and ritual/ceremonial diagnostic artifacts </w:t>
      </w:r>
      <w:r w:rsidR="001D4605">
        <w:rPr>
          <w:rFonts w:eastAsia="Times New Roman" w:cs="Times New Roman"/>
          <w:szCs w:val="24"/>
        </w:rPr>
        <w:t xml:space="preserve">across the landscapes </w:t>
      </w:r>
      <w:r w:rsidRPr="00C37B30">
        <w:rPr>
          <w:rFonts w:eastAsia="Times New Roman" w:cs="Times New Roman"/>
          <w:szCs w:val="24"/>
        </w:rPr>
        <w:t xml:space="preserve">such as hypertrophic bifaces, stone effigy beads, and bone </w:t>
      </w:r>
      <w:r w:rsidR="00E370B7">
        <w:rPr>
          <w:rFonts w:eastAsia="Times New Roman" w:cs="Times New Roman"/>
          <w:szCs w:val="24"/>
        </w:rPr>
        <w:t>p</w:t>
      </w:r>
      <w:r w:rsidRPr="00C37B30">
        <w:rPr>
          <w:rFonts w:eastAsia="Times New Roman" w:cs="Times New Roman"/>
          <w:szCs w:val="24"/>
        </w:rPr>
        <w:t xml:space="preserve">ins found in caches and burials (Anderson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2012: 87-91; Deter-Wolf 2004: 18, 29; Johnson and Brooks 1989; Jefferies 1995b: 133, 1997, 2004; Kidder 2012: 467-468; Kidder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2009: 671).</w:t>
      </w:r>
      <w:r w:rsidR="00C03CE8">
        <w:rPr>
          <w:rFonts w:eastAsia="Times New Roman" w:cs="Times New Roman"/>
          <w:szCs w:val="24"/>
        </w:rPr>
        <w:t xml:space="preserve"> A brief regional overview of the SMA as illustrated in </w:t>
      </w:r>
      <w:r w:rsidR="00C03CE8">
        <w:rPr>
          <w:rFonts w:eastAsia="Times New Roman" w:cs="Times New Roman"/>
          <w:b/>
          <w:bCs/>
          <w:szCs w:val="24"/>
        </w:rPr>
        <w:t xml:space="preserve">Figure </w:t>
      </w:r>
      <w:r w:rsidR="0017282E">
        <w:rPr>
          <w:rFonts w:eastAsia="Times New Roman" w:cs="Times New Roman"/>
          <w:b/>
          <w:bCs/>
          <w:szCs w:val="24"/>
        </w:rPr>
        <w:t>1</w:t>
      </w:r>
      <w:r w:rsidR="00EB75FA">
        <w:rPr>
          <w:rFonts w:eastAsia="Times New Roman" w:cs="Times New Roman"/>
          <w:b/>
          <w:bCs/>
          <w:szCs w:val="24"/>
        </w:rPr>
        <w:t>.1</w:t>
      </w:r>
      <w:r w:rsidR="00C03CE8">
        <w:rPr>
          <w:rFonts w:eastAsia="Times New Roman" w:cs="Times New Roman"/>
          <w:b/>
          <w:bCs/>
          <w:i/>
          <w:iCs/>
          <w:szCs w:val="24"/>
        </w:rPr>
        <w:t xml:space="preserve"> </w:t>
      </w:r>
      <w:r w:rsidR="00C03CE8">
        <w:rPr>
          <w:rFonts w:eastAsia="Times New Roman" w:cs="Times New Roman"/>
          <w:szCs w:val="24"/>
        </w:rPr>
        <w:t>will suffice for an archaeological summary of the basis of the evidence for exchange and interaction.</w:t>
      </w:r>
    </w:p>
    <w:p w14:paraId="6DA7EDD8" w14:textId="2A17A3E5" w:rsidR="001D4605" w:rsidRPr="001D4605" w:rsidRDefault="001D4605" w:rsidP="001D4605">
      <w:pPr>
        <w:spacing w:line="480" w:lineRule="auto"/>
        <w:ind w:firstLine="720"/>
      </w:pPr>
      <w:r>
        <w:rPr>
          <w:rFonts w:eastAsia="Times New Roman" w:cs="Times New Roman"/>
          <w:szCs w:val="24"/>
        </w:rPr>
        <w:lastRenderedPageBreak/>
        <w:t xml:space="preserve">It is useful to define the concepts of interaction and exchange within an archaeological context. </w:t>
      </w:r>
      <w:r>
        <w:t xml:space="preserve">For this study, </w:t>
      </w:r>
      <w:r w:rsidRPr="004E586D">
        <w:rPr>
          <w:i/>
          <w:iCs/>
        </w:rPr>
        <w:t>exchange</w:t>
      </w:r>
      <w:r>
        <w:t xml:space="preserve"> should be conceived of in terms of the movement of people, ideas, and objects in a reciprocal and redistributive fashion more akin to the gift economies and long-distance interaction described by </w:t>
      </w:r>
      <w:proofErr w:type="spellStart"/>
      <w:r>
        <w:t>Mauss</w:t>
      </w:r>
      <w:proofErr w:type="spellEnd"/>
      <w:r>
        <w:t xml:space="preserve"> (1990</w:t>
      </w:r>
      <w:r w:rsidR="00E3396F">
        <w:t>[1925]</w:t>
      </w:r>
      <w:r>
        <w:t xml:space="preserve">). The term ‘trade’, while extensive in the literature, appears problematic as it has a connotation with </w:t>
      </w:r>
      <w:r w:rsidR="00FB4E1B">
        <w:t>modern</w:t>
      </w:r>
      <w:r>
        <w:t xml:space="preserve"> economic </w:t>
      </w:r>
      <w:r w:rsidR="00FB4E1B">
        <w:t xml:space="preserve">theory in the </w:t>
      </w:r>
      <w:r>
        <w:t>trade</w:t>
      </w:r>
      <w:r w:rsidR="00EA3DBE">
        <w:t xml:space="preserve"> in goods and services</w:t>
      </w:r>
      <w:r>
        <w:t xml:space="preserve">, an embedded “this-for-that” </w:t>
      </w:r>
      <w:r w:rsidR="00EA3DBE">
        <w:t>transaction</w:t>
      </w:r>
      <w:r>
        <w:t xml:space="preserve">. Likely, this latter form of networking is not how </w:t>
      </w:r>
      <w:r w:rsidR="00E370B7">
        <w:t>exchange</w:t>
      </w:r>
      <w:r>
        <w:t xml:space="preserve"> operated in pre-contact societies, especially when we reflect on Native American tribal histories, ethnography, and ethnohistory and the role clan systems played in social interactions</w:t>
      </w:r>
      <w:r w:rsidR="00440E50">
        <w:t xml:space="preserve"> (more on this below)</w:t>
      </w:r>
      <w:r>
        <w:t>.</w:t>
      </w:r>
      <w:r w:rsidR="0003608B">
        <w:t xml:space="preserve"> Lastly, as noted in Chapter 1, </w:t>
      </w:r>
      <w:r w:rsidR="0003608B">
        <w:rPr>
          <w:rFonts w:eastAsia="Times New Roman" w:cs="Times New Roman"/>
          <w:szCs w:val="24"/>
        </w:rPr>
        <w:t>b</w:t>
      </w:r>
      <w:r w:rsidR="0003608B">
        <w:rPr>
          <w:rFonts w:eastAsia="Times New Roman" w:cs="Times New Roman"/>
          <w:szCs w:val="24"/>
        </w:rPr>
        <w:t xml:space="preserve">y </w:t>
      </w:r>
      <w:r w:rsidR="0003608B" w:rsidRPr="004C3BE5">
        <w:rPr>
          <w:rFonts w:eastAsia="Times New Roman" w:cs="Times New Roman"/>
          <w:i/>
          <w:iCs/>
          <w:szCs w:val="24"/>
        </w:rPr>
        <w:t>exotic</w:t>
      </w:r>
      <w:r w:rsidR="0003608B">
        <w:rPr>
          <w:rFonts w:eastAsia="Times New Roman" w:cs="Times New Roman"/>
          <w:i/>
          <w:iCs/>
          <w:szCs w:val="24"/>
        </w:rPr>
        <w:t xml:space="preserve"> </w:t>
      </w:r>
      <w:r w:rsidR="0003608B">
        <w:rPr>
          <w:rFonts w:eastAsia="Times New Roman" w:cs="Times New Roman"/>
          <w:szCs w:val="24"/>
        </w:rPr>
        <w:t xml:space="preserve">or </w:t>
      </w:r>
      <w:r w:rsidR="0003608B">
        <w:rPr>
          <w:rFonts w:eastAsia="Times New Roman" w:cs="Times New Roman"/>
          <w:i/>
          <w:iCs/>
          <w:szCs w:val="24"/>
        </w:rPr>
        <w:t xml:space="preserve">non-local </w:t>
      </w:r>
      <w:r w:rsidR="0003608B">
        <w:rPr>
          <w:rFonts w:eastAsia="Times New Roman" w:cs="Times New Roman"/>
          <w:szCs w:val="24"/>
        </w:rPr>
        <w:t>I mean an artifact whose raw material source is derived from a considerable distance from where an artifact is discovered and thus implicates the item in some form of networked exchange.</w:t>
      </w:r>
    </w:p>
    <w:p w14:paraId="28CD3254" w14:textId="4EB3CDE0" w:rsidR="00C03CE8" w:rsidRPr="00C37B30" w:rsidRDefault="00C03CE8" w:rsidP="00C03CE8">
      <w:pPr>
        <w:spacing w:after="0" w:line="480" w:lineRule="auto"/>
        <w:ind w:firstLine="720"/>
        <w:rPr>
          <w:rFonts w:eastAsia="Times New Roman" w:cs="Times New Roman"/>
          <w:color w:val="000000"/>
          <w:szCs w:val="24"/>
          <w:shd w:val="clear" w:color="auto" w:fill="FFFFFF"/>
        </w:rPr>
      </w:pPr>
      <w:r w:rsidRPr="00C37B30">
        <w:rPr>
          <w:rFonts w:eastAsia="Times New Roman" w:cs="Times New Roman"/>
          <w:szCs w:val="24"/>
        </w:rPr>
        <w:t xml:space="preserve">In the southern region of the SMA, the </w:t>
      </w:r>
      <w:r w:rsidR="00932DB9">
        <w:rPr>
          <w:rFonts w:eastAsia="Times New Roman" w:cs="Times New Roman"/>
          <w:szCs w:val="24"/>
        </w:rPr>
        <w:t>l</w:t>
      </w:r>
      <w:r w:rsidRPr="00C37B30">
        <w:rPr>
          <w:rFonts w:eastAsia="Times New Roman" w:cs="Times New Roman"/>
          <w:szCs w:val="24"/>
        </w:rPr>
        <w:t xml:space="preserve">ower Mississippi Valley and rivers of the Midsouth are located near navigable riverways </w:t>
      </w:r>
      <w:r w:rsidR="004E1FEA">
        <w:rPr>
          <w:rFonts w:eastAsia="Times New Roman" w:cs="Times New Roman"/>
          <w:szCs w:val="24"/>
        </w:rPr>
        <w:t xml:space="preserve">that may have fostered interactions among communities and cultures across the region, </w:t>
      </w:r>
      <w:r w:rsidRPr="00C37B30">
        <w:rPr>
          <w:rFonts w:eastAsia="Times New Roman" w:cs="Times New Roman"/>
          <w:szCs w:val="24"/>
        </w:rPr>
        <w:t>indicated archaeologically</w:t>
      </w:r>
      <w:r w:rsidR="004E1FEA">
        <w:rPr>
          <w:rFonts w:eastAsia="Times New Roman" w:cs="Times New Roman"/>
          <w:szCs w:val="24"/>
        </w:rPr>
        <w:t xml:space="preserve"> </w:t>
      </w:r>
      <w:r w:rsidRPr="00C37B30">
        <w:rPr>
          <w:rFonts w:eastAsia="Times New Roman" w:cs="Times New Roman"/>
          <w:szCs w:val="24"/>
        </w:rPr>
        <w:t xml:space="preserve">by </w:t>
      </w:r>
      <w:r w:rsidR="00FB4E1B">
        <w:rPr>
          <w:rFonts w:eastAsia="Times New Roman" w:cs="Times New Roman"/>
          <w:szCs w:val="24"/>
        </w:rPr>
        <w:t xml:space="preserve">the </w:t>
      </w:r>
      <w:r w:rsidRPr="00C37B30">
        <w:rPr>
          <w:rFonts w:eastAsia="Times New Roman" w:cs="Times New Roman"/>
          <w:szCs w:val="24"/>
        </w:rPr>
        <w:t xml:space="preserve">prolonged development of monumentality (Anderson 2002: 264, 267). The evidence suggests that </w:t>
      </w:r>
      <w:r w:rsidR="00D23998">
        <w:rPr>
          <w:rFonts w:eastAsia="Times New Roman" w:cs="Times New Roman"/>
          <w:szCs w:val="24"/>
        </w:rPr>
        <w:t xml:space="preserve">marine shell </w:t>
      </w:r>
      <w:r w:rsidR="004E1FEA">
        <w:rPr>
          <w:rFonts w:eastAsia="Times New Roman" w:cs="Times New Roman"/>
          <w:szCs w:val="24"/>
        </w:rPr>
        <w:t xml:space="preserve">was exchanged </w:t>
      </w:r>
      <w:r w:rsidR="00D23998">
        <w:rPr>
          <w:rFonts w:eastAsia="Times New Roman" w:cs="Times New Roman"/>
          <w:szCs w:val="24"/>
        </w:rPr>
        <w:t xml:space="preserve">as raw material and finished </w:t>
      </w:r>
      <w:r w:rsidRPr="00C37B30">
        <w:rPr>
          <w:rFonts w:eastAsia="Times New Roman" w:cs="Times New Roman"/>
          <w:szCs w:val="24"/>
        </w:rPr>
        <w:t>beads, perhaps via “middlemen</w:t>
      </w:r>
      <w:r>
        <w:rPr>
          <w:rFonts w:eastAsia="Times New Roman" w:cs="Times New Roman"/>
          <w:szCs w:val="24"/>
        </w:rPr>
        <w:t>,</w:t>
      </w:r>
      <w:r w:rsidRPr="00C37B30">
        <w:rPr>
          <w:rFonts w:eastAsia="Times New Roman" w:cs="Times New Roman"/>
          <w:szCs w:val="24"/>
        </w:rPr>
        <w:t>”</w:t>
      </w:r>
      <w:r>
        <w:rPr>
          <w:rFonts w:eastAsia="Times New Roman" w:cs="Times New Roman"/>
          <w:szCs w:val="24"/>
        </w:rPr>
        <w:t xml:space="preserve"> </w:t>
      </w:r>
      <w:r w:rsidR="004E1FEA">
        <w:rPr>
          <w:rFonts w:eastAsia="Times New Roman" w:cs="Times New Roman"/>
          <w:szCs w:val="24"/>
        </w:rPr>
        <w:t xml:space="preserve">from western and southern areas of the </w:t>
      </w:r>
      <w:r w:rsidR="00E370B7">
        <w:rPr>
          <w:rFonts w:eastAsia="Times New Roman" w:cs="Times New Roman"/>
          <w:szCs w:val="24"/>
        </w:rPr>
        <w:t>S</w:t>
      </w:r>
      <w:r w:rsidR="004E1FEA">
        <w:rPr>
          <w:rFonts w:eastAsia="Times New Roman" w:cs="Times New Roman"/>
          <w:szCs w:val="24"/>
        </w:rPr>
        <w:t xml:space="preserve">outheast </w:t>
      </w:r>
      <w:r w:rsidRPr="00C37B30">
        <w:rPr>
          <w:rFonts w:eastAsia="Times New Roman" w:cs="Times New Roman"/>
          <w:szCs w:val="24"/>
        </w:rPr>
        <w:t>to more central and northern regions of the SMA after 4</w:t>
      </w:r>
      <w:r w:rsidR="004E1FEA">
        <w:rPr>
          <w:rFonts w:eastAsia="Times New Roman" w:cs="Times New Roman"/>
          <w:szCs w:val="24"/>
        </w:rPr>
        <w:t>,</w:t>
      </w:r>
      <w:r w:rsidRPr="00C37B30">
        <w:rPr>
          <w:rFonts w:eastAsia="Times New Roman" w:cs="Times New Roman"/>
          <w:szCs w:val="24"/>
        </w:rPr>
        <w:t xml:space="preserve">000 </w:t>
      </w:r>
      <w:proofErr w:type="spellStart"/>
      <w:r w:rsidRPr="00C37B30">
        <w:rPr>
          <w:rFonts w:eastAsia="Times New Roman" w:cs="Times New Roman"/>
          <w:szCs w:val="24"/>
        </w:rPr>
        <w:t>cal</w:t>
      </w:r>
      <w:proofErr w:type="spellEnd"/>
      <w:r w:rsidR="004E1FEA">
        <w:rPr>
          <w:rFonts w:eastAsia="Times New Roman" w:cs="Times New Roman"/>
          <w:szCs w:val="24"/>
        </w:rPr>
        <w:t xml:space="preserve"> </w:t>
      </w:r>
      <w:r w:rsidRPr="00C37B30">
        <w:rPr>
          <w:rFonts w:eastAsia="Times New Roman" w:cs="Times New Roman"/>
          <w:szCs w:val="24"/>
        </w:rPr>
        <w:t>BP (</w:t>
      </w:r>
      <w:r w:rsidR="007F74D5">
        <w:rPr>
          <w:rFonts w:eastAsia="Times New Roman" w:cs="Times New Roman"/>
          <w:szCs w:val="24"/>
        </w:rPr>
        <w:t xml:space="preserve">Goad 1978: </w:t>
      </w:r>
      <w:r w:rsidR="00D5596E">
        <w:rPr>
          <w:rFonts w:eastAsia="Times New Roman" w:cs="Times New Roman"/>
          <w:szCs w:val="24"/>
        </w:rPr>
        <w:t>89-</w:t>
      </w:r>
      <w:r w:rsidR="007F74D5">
        <w:rPr>
          <w:rFonts w:eastAsia="Times New Roman" w:cs="Times New Roman"/>
          <w:szCs w:val="24"/>
        </w:rPr>
        <w:t>10</w:t>
      </w:r>
      <w:r w:rsidR="00D5596E">
        <w:rPr>
          <w:rFonts w:eastAsia="Times New Roman" w:cs="Times New Roman"/>
          <w:szCs w:val="24"/>
        </w:rPr>
        <w:t>6</w:t>
      </w:r>
      <w:r w:rsidR="003F2150">
        <w:rPr>
          <w:rFonts w:eastAsia="Times New Roman" w:cs="Times New Roman"/>
          <w:szCs w:val="24"/>
        </w:rPr>
        <w:t>, 1980</w:t>
      </w:r>
      <w:r w:rsidR="007F74D5">
        <w:rPr>
          <w:rFonts w:eastAsia="Times New Roman" w:cs="Times New Roman"/>
          <w:szCs w:val="24"/>
        </w:rPr>
        <w:t xml:space="preserve">; </w:t>
      </w:r>
      <w:r w:rsidRPr="00C37B30">
        <w:rPr>
          <w:rFonts w:eastAsia="Times New Roman" w:cs="Times New Roman"/>
          <w:szCs w:val="24"/>
        </w:rPr>
        <w:t xml:space="preserve">Marquardt and Watson 1983: 333-334; </w:t>
      </w:r>
      <w:r w:rsidR="00D23998">
        <w:rPr>
          <w:rFonts w:eastAsia="Times New Roman" w:cs="Times New Roman"/>
          <w:szCs w:val="24"/>
        </w:rPr>
        <w:t xml:space="preserve">Marquardt 1985: 80; </w:t>
      </w:r>
      <w:r w:rsidRPr="00C37B30">
        <w:rPr>
          <w:rFonts w:eastAsia="Times New Roman" w:cs="Times New Roman"/>
          <w:szCs w:val="24"/>
        </w:rPr>
        <w:t>Jefferies 1995a: 74;</w:t>
      </w:r>
      <w:r>
        <w:rPr>
          <w:rFonts w:eastAsia="Times New Roman" w:cs="Times New Roman"/>
          <w:szCs w:val="24"/>
        </w:rPr>
        <w:t xml:space="preserve">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2010: 200). </w:t>
      </w:r>
      <w:r w:rsidR="004E1FEA">
        <w:rPr>
          <w:rFonts w:eastAsia="Times New Roman" w:cs="Times New Roman"/>
          <w:szCs w:val="24"/>
        </w:rPr>
        <w:t>For example, s</w:t>
      </w:r>
      <w:r w:rsidRPr="00C37B30">
        <w:rPr>
          <w:rFonts w:eastAsia="Times New Roman" w:cs="Times New Roman"/>
          <w:szCs w:val="24"/>
        </w:rPr>
        <w:t xml:space="preserve">ites </w:t>
      </w:r>
      <w:r w:rsidR="004E1FEA">
        <w:rPr>
          <w:rFonts w:eastAsia="Times New Roman" w:cs="Times New Roman"/>
          <w:szCs w:val="24"/>
        </w:rPr>
        <w:t xml:space="preserve">positioned along the Green River </w:t>
      </w:r>
      <w:r w:rsidRPr="00C37B30">
        <w:rPr>
          <w:rFonts w:eastAsia="Times New Roman" w:cs="Times New Roman"/>
          <w:szCs w:val="24"/>
        </w:rPr>
        <w:t>contained marine shell beads</w:t>
      </w:r>
      <w:r w:rsidR="004E1FEA">
        <w:rPr>
          <w:rFonts w:eastAsia="Times New Roman" w:cs="Times New Roman"/>
          <w:szCs w:val="24"/>
        </w:rPr>
        <w:t xml:space="preserve"> in association with burials</w:t>
      </w:r>
      <w:r w:rsidRPr="00C37B30">
        <w:rPr>
          <w:rFonts w:eastAsia="Times New Roman" w:cs="Times New Roman"/>
          <w:szCs w:val="24"/>
        </w:rPr>
        <w:t xml:space="preserve"> that were sourced as far away as the Gulf of Mexico and</w:t>
      </w:r>
      <w:r w:rsidR="00C448F7">
        <w:rPr>
          <w:rFonts w:eastAsia="Times New Roman" w:cs="Times New Roman"/>
          <w:szCs w:val="24"/>
        </w:rPr>
        <w:t xml:space="preserve"> have been reported to be</w:t>
      </w:r>
      <w:r w:rsidRPr="00C37B30">
        <w:rPr>
          <w:rFonts w:eastAsia="Times New Roman" w:cs="Times New Roman"/>
          <w:szCs w:val="24"/>
        </w:rPr>
        <w:t xml:space="preserve"> more abundant than </w:t>
      </w:r>
      <w:r w:rsidR="00C448F7">
        <w:rPr>
          <w:rFonts w:eastAsia="Times New Roman" w:cs="Times New Roman"/>
          <w:szCs w:val="24"/>
        </w:rPr>
        <w:t xml:space="preserve">in </w:t>
      </w:r>
      <w:r>
        <w:rPr>
          <w:rFonts w:eastAsia="Times New Roman" w:cs="Times New Roman"/>
          <w:szCs w:val="24"/>
        </w:rPr>
        <w:t xml:space="preserve">other regions throughout the Eastern Woodlands </w:t>
      </w:r>
      <w:r w:rsidRPr="00C37B30">
        <w:rPr>
          <w:rFonts w:eastAsia="Times New Roman" w:cs="Times New Roman"/>
          <w:szCs w:val="24"/>
        </w:rPr>
        <w:t xml:space="preserve">(Anderson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2012: 98). </w:t>
      </w:r>
      <w:r w:rsidR="00463D1A">
        <w:rPr>
          <w:rFonts w:eastAsia="Times New Roman" w:cs="Times New Roman"/>
          <w:szCs w:val="24"/>
        </w:rPr>
        <w:t>Another example occurs i</w:t>
      </w:r>
      <w:r w:rsidRPr="00C37B30">
        <w:rPr>
          <w:rFonts w:eastAsia="Times New Roman" w:cs="Times New Roman"/>
          <w:szCs w:val="24"/>
        </w:rPr>
        <w:t>n what has been termed the “Benton Interaction Sphere</w:t>
      </w:r>
      <w:r>
        <w:rPr>
          <w:rFonts w:eastAsia="Times New Roman" w:cs="Times New Roman"/>
          <w:szCs w:val="24"/>
        </w:rPr>
        <w:t>,</w:t>
      </w:r>
      <w:r w:rsidRPr="00C37B30">
        <w:rPr>
          <w:rFonts w:eastAsia="Times New Roman" w:cs="Times New Roman"/>
          <w:szCs w:val="24"/>
        </w:rPr>
        <w:t xml:space="preserve">” </w:t>
      </w:r>
      <w:r w:rsidR="00463D1A">
        <w:rPr>
          <w:rFonts w:eastAsia="Times New Roman" w:cs="Times New Roman"/>
          <w:szCs w:val="24"/>
        </w:rPr>
        <w:t xml:space="preserve">where </w:t>
      </w:r>
      <w:r w:rsidRPr="00C37B30">
        <w:rPr>
          <w:rFonts w:eastAsia="Times New Roman" w:cs="Times New Roman"/>
          <w:color w:val="000000"/>
          <w:szCs w:val="24"/>
          <w:shd w:val="clear" w:color="auto" w:fill="FFFFFF"/>
        </w:rPr>
        <w:t xml:space="preserve">a distribution network of high-quality chert </w:t>
      </w:r>
      <w:r w:rsidRPr="00C37B30">
        <w:rPr>
          <w:rFonts w:eastAsia="Times New Roman" w:cs="Times New Roman"/>
          <w:color w:val="000000"/>
          <w:szCs w:val="24"/>
          <w:shd w:val="clear" w:color="auto" w:fill="FFFFFF"/>
        </w:rPr>
        <w:lastRenderedPageBreak/>
        <w:t>and artifacts of distinct points, bifaces, and hypertrophic blades are</w:t>
      </w:r>
      <w:r w:rsidR="00C448F7">
        <w:rPr>
          <w:rFonts w:eastAsia="Times New Roman" w:cs="Times New Roman"/>
          <w:color w:val="000000"/>
          <w:szCs w:val="24"/>
          <w:shd w:val="clear" w:color="auto" w:fill="FFFFFF"/>
        </w:rPr>
        <w:t xml:space="preserve"> </w:t>
      </w:r>
      <w:r w:rsidRPr="00C37B30">
        <w:rPr>
          <w:rFonts w:eastAsia="Times New Roman" w:cs="Times New Roman"/>
          <w:color w:val="000000"/>
          <w:szCs w:val="24"/>
          <w:shd w:val="clear" w:color="auto" w:fill="FFFFFF"/>
        </w:rPr>
        <w:t>argued to represent two levels of extensive exchange (ritual/ceremonial and utilitarian)</w:t>
      </w:r>
      <w:r>
        <w:rPr>
          <w:rFonts w:eastAsia="Times New Roman" w:cs="Times New Roman"/>
          <w:color w:val="000000"/>
          <w:szCs w:val="24"/>
          <w:shd w:val="clear" w:color="auto" w:fill="FFFFFF"/>
        </w:rPr>
        <w:t xml:space="preserve"> (</w:t>
      </w:r>
      <w:r>
        <w:rPr>
          <w:rFonts w:eastAsia="Times New Roman" w:cs="Times New Roman"/>
          <w:b/>
          <w:bCs/>
          <w:color w:val="000000"/>
          <w:szCs w:val="24"/>
          <w:shd w:val="clear" w:color="auto" w:fill="FFFFFF"/>
        </w:rPr>
        <w:t xml:space="preserve">Figure </w:t>
      </w:r>
      <w:r w:rsidR="0017282E">
        <w:rPr>
          <w:rFonts w:eastAsia="Times New Roman" w:cs="Times New Roman"/>
          <w:b/>
          <w:bCs/>
          <w:color w:val="000000"/>
          <w:szCs w:val="24"/>
          <w:shd w:val="clear" w:color="auto" w:fill="FFFFFF"/>
        </w:rPr>
        <w:t>1</w:t>
      </w:r>
      <w:r w:rsidR="000A15B6">
        <w:rPr>
          <w:rFonts w:eastAsia="Times New Roman" w:cs="Times New Roman"/>
          <w:b/>
          <w:bCs/>
          <w:color w:val="000000"/>
          <w:szCs w:val="24"/>
          <w:shd w:val="clear" w:color="auto" w:fill="FFFFFF"/>
        </w:rPr>
        <w:t>.</w:t>
      </w:r>
      <w:r>
        <w:rPr>
          <w:rFonts w:eastAsia="Times New Roman" w:cs="Times New Roman"/>
          <w:b/>
          <w:bCs/>
          <w:color w:val="000000"/>
          <w:szCs w:val="24"/>
          <w:shd w:val="clear" w:color="auto" w:fill="FFFFFF"/>
        </w:rPr>
        <w:t>1)</w:t>
      </w:r>
      <w:r w:rsidRPr="00C37B30">
        <w:rPr>
          <w:rFonts w:eastAsia="Times New Roman" w:cs="Times New Roman"/>
          <w:color w:val="000000"/>
          <w:szCs w:val="24"/>
          <w:shd w:val="clear" w:color="auto" w:fill="FFFFFF"/>
        </w:rPr>
        <w:t>. Such hypertrophic blades have been found in caches and burials</w:t>
      </w:r>
      <w:r>
        <w:rPr>
          <w:rFonts w:eastAsia="Times New Roman" w:cs="Times New Roman"/>
          <w:color w:val="000000"/>
          <w:szCs w:val="24"/>
          <w:shd w:val="clear" w:color="auto" w:fill="FFFFFF"/>
        </w:rPr>
        <w:t xml:space="preserve"> (both inhumations and cremations)</w:t>
      </w:r>
      <w:r w:rsidRPr="00C37B30">
        <w:rPr>
          <w:rFonts w:eastAsia="Times New Roman" w:cs="Times New Roman"/>
          <w:color w:val="000000"/>
          <w:szCs w:val="24"/>
          <w:shd w:val="clear" w:color="auto" w:fill="FFFFFF"/>
        </w:rPr>
        <w:t xml:space="preserve"> (</w:t>
      </w:r>
      <w:r>
        <w:rPr>
          <w:rFonts w:eastAsia="Times New Roman" w:cs="Times New Roman"/>
          <w:color w:val="000000"/>
          <w:szCs w:val="24"/>
          <w:shd w:val="clear" w:color="auto" w:fill="FFFFFF"/>
        </w:rPr>
        <w:t xml:space="preserve">Claassen 2015: 153; </w:t>
      </w:r>
      <w:r w:rsidRPr="00C37B30">
        <w:rPr>
          <w:rFonts w:eastAsia="Times New Roman" w:cs="Times New Roman"/>
          <w:color w:val="000000"/>
          <w:szCs w:val="24"/>
          <w:shd w:val="clear" w:color="auto" w:fill="FFFFFF"/>
        </w:rPr>
        <w:t xml:space="preserve">Deter-Wolf 2004: 18, 30-32; </w:t>
      </w:r>
      <w:r w:rsidRPr="00C37B30">
        <w:rPr>
          <w:rFonts w:eastAsia="Times New Roman" w:cs="Times New Roman"/>
          <w:szCs w:val="24"/>
        </w:rPr>
        <w:t xml:space="preserve">Kidder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2009: 671</w:t>
      </w:r>
      <w:r w:rsidR="00832231">
        <w:rPr>
          <w:rFonts w:eastAsia="Times New Roman" w:cs="Times New Roman"/>
          <w:szCs w:val="24"/>
        </w:rPr>
        <w:t xml:space="preserve">; </w:t>
      </w:r>
      <w:r w:rsidR="00C904C7">
        <w:rPr>
          <w:rFonts w:eastAsia="Times New Roman" w:cs="Times New Roman"/>
          <w:szCs w:val="24"/>
        </w:rPr>
        <w:t xml:space="preserve">see also Figure 1 in </w:t>
      </w:r>
      <w:r w:rsidR="00832231">
        <w:rPr>
          <w:rFonts w:eastAsia="Times New Roman" w:cs="Times New Roman"/>
          <w:szCs w:val="24"/>
        </w:rPr>
        <w:t>McNutt 2008</w:t>
      </w:r>
      <w:r w:rsidR="00C904C7">
        <w:rPr>
          <w:rFonts w:eastAsia="Times New Roman" w:cs="Times New Roman"/>
          <w:szCs w:val="24"/>
        </w:rPr>
        <w:t>: 46</w:t>
      </w:r>
      <w:r w:rsidRPr="00C37B30">
        <w:rPr>
          <w:rFonts w:eastAsia="Times New Roman" w:cs="Times New Roman"/>
          <w:color w:val="000000"/>
          <w:szCs w:val="24"/>
          <w:shd w:val="clear" w:color="auto" w:fill="FFFFFF"/>
        </w:rPr>
        <w:t>). This exchange network is thought to have been present during the terminal Middle Archaic and continu</w:t>
      </w:r>
      <w:r w:rsidR="00463D1A">
        <w:rPr>
          <w:rFonts w:eastAsia="Times New Roman" w:cs="Times New Roman"/>
          <w:color w:val="000000"/>
          <w:szCs w:val="24"/>
          <w:shd w:val="clear" w:color="auto" w:fill="FFFFFF"/>
        </w:rPr>
        <w:t>ed</w:t>
      </w:r>
      <w:r w:rsidRPr="00C37B30">
        <w:rPr>
          <w:rFonts w:eastAsia="Times New Roman" w:cs="Times New Roman"/>
          <w:color w:val="000000"/>
          <w:szCs w:val="24"/>
          <w:shd w:val="clear" w:color="auto" w:fill="FFFFFF"/>
        </w:rPr>
        <w:t xml:space="preserve"> into the</w:t>
      </w:r>
      <w:r w:rsidR="00D63881">
        <w:rPr>
          <w:rFonts w:eastAsia="Times New Roman" w:cs="Times New Roman"/>
          <w:color w:val="000000"/>
          <w:szCs w:val="24"/>
          <w:shd w:val="clear" w:color="auto" w:fill="FFFFFF"/>
        </w:rPr>
        <w:t xml:space="preserve"> early</w:t>
      </w:r>
      <w:r w:rsidRPr="00C37B30">
        <w:rPr>
          <w:rFonts w:eastAsia="Times New Roman" w:cs="Times New Roman"/>
          <w:color w:val="000000"/>
          <w:szCs w:val="24"/>
          <w:shd w:val="clear" w:color="auto" w:fill="FFFFFF"/>
        </w:rPr>
        <w:t xml:space="preserve"> Late Archaic from 5</w:t>
      </w:r>
      <w:r w:rsidR="00463D1A">
        <w:rPr>
          <w:rFonts w:eastAsia="Times New Roman" w:cs="Times New Roman"/>
          <w:color w:val="000000"/>
          <w:szCs w:val="24"/>
          <w:shd w:val="clear" w:color="auto" w:fill="FFFFFF"/>
        </w:rPr>
        <w:t>,</w:t>
      </w:r>
      <w:r w:rsidR="00D913EE">
        <w:rPr>
          <w:rFonts w:eastAsia="Times New Roman" w:cs="Times New Roman"/>
          <w:color w:val="000000"/>
          <w:szCs w:val="24"/>
          <w:shd w:val="clear" w:color="auto" w:fill="FFFFFF"/>
        </w:rPr>
        <w:t>8</w:t>
      </w:r>
      <w:r w:rsidRPr="00C37B30">
        <w:rPr>
          <w:rFonts w:eastAsia="Times New Roman" w:cs="Times New Roman"/>
          <w:color w:val="000000"/>
          <w:szCs w:val="24"/>
          <w:shd w:val="clear" w:color="auto" w:fill="FFFFFF"/>
        </w:rPr>
        <w:t>00-5</w:t>
      </w:r>
      <w:r w:rsidR="00463D1A">
        <w:rPr>
          <w:rFonts w:eastAsia="Times New Roman" w:cs="Times New Roman"/>
          <w:color w:val="000000"/>
          <w:szCs w:val="24"/>
          <w:shd w:val="clear" w:color="auto" w:fill="FFFFFF"/>
        </w:rPr>
        <w:t>,</w:t>
      </w:r>
      <w:r w:rsidRPr="00C37B30">
        <w:rPr>
          <w:rFonts w:eastAsia="Times New Roman" w:cs="Times New Roman"/>
          <w:color w:val="000000"/>
          <w:szCs w:val="24"/>
          <w:shd w:val="clear" w:color="auto" w:fill="FFFFFF"/>
        </w:rPr>
        <w:t xml:space="preserve">000 </w:t>
      </w:r>
      <w:proofErr w:type="spellStart"/>
      <w:r w:rsidRPr="00C37B30">
        <w:rPr>
          <w:rFonts w:eastAsia="Times New Roman" w:cs="Times New Roman"/>
          <w:color w:val="000000"/>
          <w:szCs w:val="24"/>
          <w:shd w:val="clear" w:color="auto" w:fill="FFFFFF"/>
        </w:rPr>
        <w:t>cal</w:t>
      </w:r>
      <w:proofErr w:type="spellEnd"/>
      <w:r w:rsidRPr="00C37B30">
        <w:rPr>
          <w:rFonts w:eastAsia="Times New Roman" w:cs="Times New Roman"/>
          <w:color w:val="000000"/>
          <w:szCs w:val="24"/>
          <w:shd w:val="clear" w:color="auto" w:fill="FFFFFF"/>
        </w:rPr>
        <w:t xml:space="preserve"> BP in the </w:t>
      </w:r>
      <w:r w:rsidR="00E370B7">
        <w:rPr>
          <w:rFonts w:eastAsia="Times New Roman" w:cs="Times New Roman"/>
          <w:color w:val="000000"/>
          <w:szCs w:val="24"/>
          <w:shd w:val="clear" w:color="auto" w:fill="FFFFFF"/>
        </w:rPr>
        <w:t>S</w:t>
      </w:r>
      <w:r w:rsidRPr="00C37B30">
        <w:rPr>
          <w:rFonts w:eastAsia="Times New Roman" w:cs="Times New Roman"/>
          <w:color w:val="000000"/>
          <w:szCs w:val="24"/>
          <w:shd w:val="clear" w:color="auto" w:fill="FFFFFF"/>
        </w:rPr>
        <w:t>outheast along the</w:t>
      </w:r>
      <w:r w:rsidR="00D63881">
        <w:rPr>
          <w:rFonts w:eastAsia="Times New Roman" w:cs="Times New Roman"/>
          <w:color w:val="000000"/>
          <w:szCs w:val="24"/>
          <w:shd w:val="clear" w:color="auto" w:fill="FFFFFF"/>
        </w:rPr>
        <w:t xml:space="preserve"> lower</w:t>
      </w:r>
      <w:r w:rsidRPr="00C37B30">
        <w:rPr>
          <w:rFonts w:eastAsia="Times New Roman" w:cs="Times New Roman"/>
          <w:color w:val="000000"/>
          <w:szCs w:val="24"/>
          <w:shd w:val="clear" w:color="auto" w:fill="FFFFFF"/>
        </w:rPr>
        <w:t xml:space="preserve"> Tennessee River </w:t>
      </w:r>
      <w:r w:rsidR="00932DB9">
        <w:rPr>
          <w:rFonts w:eastAsia="Times New Roman" w:cs="Times New Roman"/>
          <w:color w:val="000000"/>
          <w:szCs w:val="24"/>
          <w:shd w:val="clear" w:color="auto" w:fill="FFFFFF"/>
        </w:rPr>
        <w:t>V</w:t>
      </w:r>
      <w:r w:rsidRPr="00C37B30">
        <w:rPr>
          <w:rFonts w:eastAsia="Times New Roman" w:cs="Times New Roman"/>
          <w:color w:val="000000"/>
          <w:szCs w:val="24"/>
          <w:shd w:val="clear" w:color="auto" w:fill="FFFFFF"/>
        </w:rPr>
        <w:t xml:space="preserve">alley, extending from northern Alabama’s Pickwick Reservoir to the middle Tombigbee </w:t>
      </w:r>
      <w:proofErr w:type="gramStart"/>
      <w:r w:rsidRPr="00C37B30">
        <w:rPr>
          <w:rFonts w:eastAsia="Times New Roman" w:cs="Times New Roman"/>
          <w:color w:val="000000"/>
          <w:szCs w:val="24"/>
          <w:shd w:val="clear" w:color="auto" w:fill="FFFFFF"/>
        </w:rPr>
        <w:t>drainage</w:t>
      </w:r>
      <w:r w:rsidR="00D913EE">
        <w:rPr>
          <w:rFonts w:eastAsia="Times New Roman" w:cs="Times New Roman"/>
          <w:color w:val="000000"/>
          <w:szCs w:val="24"/>
          <w:shd w:val="clear" w:color="auto" w:fill="FFFFFF"/>
        </w:rPr>
        <w:t>(</w:t>
      </w:r>
      <w:proofErr w:type="gramEnd"/>
      <w:r w:rsidR="00D913EE">
        <w:rPr>
          <w:rFonts w:eastAsia="Times New Roman" w:cs="Times New Roman"/>
          <w:color w:val="000000"/>
          <w:szCs w:val="24"/>
          <w:shd w:val="clear" w:color="auto" w:fill="FFFFFF"/>
        </w:rPr>
        <w:t>Claassen 2010: 159-160; see also Figure 3 in McNutt 2008: 53)</w:t>
      </w:r>
      <w:r w:rsidR="00463D1A">
        <w:rPr>
          <w:rFonts w:eastAsia="Times New Roman" w:cs="Times New Roman"/>
          <w:color w:val="000000"/>
          <w:szCs w:val="24"/>
          <w:shd w:val="clear" w:color="auto" w:fill="FFFFFF"/>
        </w:rPr>
        <w:t>. The Benton Interaction Sphere, like the marine shell exchange pattern, c</w:t>
      </w:r>
      <w:r w:rsidRPr="00C37B30">
        <w:rPr>
          <w:rFonts w:eastAsia="Times New Roman" w:cs="Times New Roman"/>
          <w:color w:val="000000"/>
          <w:szCs w:val="24"/>
          <w:shd w:val="clear" w:color="auto" w:fill="FFFFFF"/>
        </w:rPr>
        <w:t>onnect</w:t>
      </w:r>
      <w:r w:rsidR="00463D1A">
        <w:rPr>
          <w:rFonts w:eastAsia="Times New Roman" w:cs="Times New Roman"/>
          <w:color w:val="000000"/>
          <w:szCs w:val="24"/>
          <w:shd w:val="clear" w:color="auto" w:fill="FFFFFF"/>
        </w:rPr>
        <w:t>ed</w:t>
      </w:r>
      <w:r w:rsidRPr="00C37B30">
        <w:rPr>
          <w:rFonts w:eastAsia="Times New Roman" w:cs="Times New Roman"/>
          <w:color w:val="000000"/>
          <w:szCs w:val="24"/>
          <w:shd w:val="clear" w:color="auto" w:fill="FFFFFF"/>
        </w:rPr>
        <w:t xml:space="preserve"> communities of the Shell Mound Archaic and Gulf Coast, although boundaries and settlement patterns beyond the Benton </w:t>
      </w:r>
      <w:r w:rsidR="000A1EFD">
        <w:rPr>
          <w:rFonts w:eastAsia="Times New Roman" w:cs="Times New Roman"/>
          <w:color w:val="000000"/>
          <w:szCs w:val="24"/>
          <w:shd w:val="clear" w:color="auto" w:fill="FFFFFF"/>
        </w:rPr>
        <w:t xml:space="preserve">Interaction </w:t>
      </w:r>
      <w:r w:rsidRPr="00C37B30">
        <w:rPr>
          <w:rFonts w:eastAsia="Times New Roman" w:cs="Times New Roman"/>
          <w:color w:val="000000"/>
          <w:szCs w:val="24"/>
          <w:shd w:val="clear" w:color="auto" w:fill="FFFFFF"/>
        </w:rPr>
        <w:t>Sphere are still not well understood (</w:t>
      </w:r>
      <w:r w:rsidRPr="00C37B30">
        <w:rPr>
          <w:rFonts w:eastAsia="Times New Roman" w:cs="Times New Roman"/>
          <w:szCs w:val="24"/>
        </w:rPr>
        <w:t xml:space="preserve">Anderson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2012: 88-90; </w:t>
      </w:r>
      <w:r w:rsidRPr="00C37B30">
        <w:rPr>
          <w:rFonts w:eastAsia="Times New Roman" w:cs="Times New Roman"/>
          <w:color w:val="000000"/>
          <w:szCs w:val="24"/>
          <w:shd w:val="clear" w:color="auto" w:fill="FFFFFF"/>
        </w:rPr>
        <w:t xml:space="preserve">Deter-Wolf 2004: 28; </w:t>
      </w:r>
      <w:r w:rsidRPr="00C37B30">
        <w:rPr>
          <w:rFonts w:eastAsia="Times New Roman" w:cs="Times New Roman"/>
          <w:szCs w:val="24"/>
        </w:rPr>
        <w:t xml:space="preserve">Jefferies 1995a: 92; Johnson and Brooks 1989; Kidder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2009: 676</w:t>
      </w:r>
      <w:r w:rsidR="00597C88">
        <w:rPr>
          <w:rFonts w:eastAsia="Times New Roman" w:cs="Times New Roman"/>
          <w:szCs w:val="24"/>
        </w:rPr>
        <w:t>; McNutt 2008: 57</w:t>
      </w:r>
      <w:r w:rsidRPr="00C37B30">
        <w:rPr>
          <w:rFonts w:eastAsia="Times New Roman" w:cs="Times New Roman"/>
          <w:szCs w:val="24"/>
        </w:rPr>
        <w:t>)</w:t>
      </w:r>
      <w:r w:rsidRPr="00C37B30">
        <w:rPr>
          <w:rFonts w:eastAsia="Times New Roman" w:cs="Times New Roman"/>
          <w:color w:val="000000"/>
          <w:szCs w:val="24"/>
          <w:shd w:val="clear" w:color="auto" w:fill="FFFFFF"/>
        </w:rPr>
        <w:t xml:space="preserve">. </w:t>
      </w:r>
      <w:r w:rsidR="00C448F7">
        <w:rPr>
          <w:rFonts w:eastAsia="Times New Roman" w:cs="Times New Roman"/>
          <w:color w:val="000000"/>
          <w:szCs w:val="24"/>
          <w:shd w:val="clear" w:color="auto" w:fill="FFFFFF"/>
        </w:rPr>
        <w:t>I</w:t>
      </w:r>
      <w:r w:rsidRPr="00C37B30">
        <w:rPr>
          <w:rFonts w:eastAsia="Times New Roman" w:cs="Times New Roman"/>
          <w:color w:val="000000"/>
          <w:szCs w:val="24"/>
          <w:shd w:val="clear" w:color="auto" w:fill="FFFFFF"/>
        </w:rPr>
        <w:t>t is suggested that</w:t>
      </w:r>
      <w:r w:rsidR="00C448F7">
        <w:rPr>
          <w:rFonts w:eastAsia="Times New Roman" w:cs="Times New Roman"/>
          <w:color w:val="000000"/>
          <w:szCs w:val="24"/>
          <w:shd w:val="clear" w:color="auto" w:fill="FFFFFF"/>
        </w:rPr>
        <w:t xml:space="preserve"> this</w:t>
      </w:r>
      <w:r w:rsidRPr="00C37B30">
        <w:rPr>
          <w:rFonts w:eastAsia="Times New Roman" w:cs="Times New Roman"/>
          <w:color w:val="000000"/>
          <w:szCs w:val="24"/>
          <w:shd w:val="clear" w:color="auto" w:fill="FFFFFF"/>
        </w:rPr>
        <w:t xml:space="preserve"> broad exchange network </w:t>
      </w:r>
      <w:r w:rsidR="00C448F7">
        <w:rPr>
          <w:rFonts w:eastAsia="Times New Roman" w:cs="Times New Roman"/>
          <w:color w:val="000000"/>
          <w:szCs w:val="24"/>
          <w:shd w:val="clear" w:color="auto" w:fill="FFFFFF"/>
        </w:rPr>
        <w:t xml:space="preserve">may have </w:t>
      </w:r>
      <w:r w:rsidRPr="00C37B30">
        <w:rPr>
          <w:rFonts w:eastAsia="Times New Roman" w:cs="Times New Roman"/>
          <w:color w:val="000000"/>
          <w:szCs w:val="24"/>
          <w:shd w:val="clear" w:color="auto" w:fill="FFFFFF"/>
        </w:rPr>
        <w:t xml:space="preserve">helped facilitate alliances as a </w:t>
      </w:r>
      <w:r w:rsidR="00463D1A">
        <w:rPr>
          <w:rFonts w:eastAsia="Times New Roman" w:cs="Times New Roman"/>
          <w:color w:val="000000"/>
          <w:szCs w:val="24"/>
          <w:shd w:val="clear" w:color="auto" w:fill="FFFFFF"/>
        </w:rPr>
        <w:t xml:space="preserve">mechanism for minimizing and distributing risk </w:t>
      </w:r>
      <w:r w:rsidR="0019198D">
        <w:rPr>
          <w:rFonts w:eastAsia="Times New Roman" w:cs="Times New Roman"/>
          <w:color w:val="000000"/>
          <w:szCs w:val="24"/>
          <w:shd w:val="clear" w:color="auto" w:fill="FFFFFF"/>
        </w:rPr>
        <w:t>within this southern portion of the SMA</w:t>
      </w:r>
      <w:r w:rsidRPr="00C37B30">
        <w:rPr>
          <w:rFonts w:eastAsia="Times New Roman" w:cs="Times New Roman"/>
          <w:color w:val="000000"/>
          <w:szCs w:val="24"/>
          <w:shd w:val="clear" w:color="auto" w:fill="FFFFFF"/>
        </w:rPr>
        <w:t xml:space="preserve"> (Johnson and Brooks 1989: 142).</w:t>
      </w:r>
      <w:r w:rsidR="00D63881">
        <w:rPr>
          <w:rFonts w:eastAsia="Times New Roman" w:cs="Times New Roman"/>
          <w:color w:val="000000"/>
          <w:szCs w:val="24"/>
          <w:shd w:val="clear" w:color="auto" w:fill="FFFFFF"/>
        </w:rPr>
        <w:t xml:space="preserve"> It should be emphasized here that the Benton Interaction Sphere does not likely intersect with the later appearance of exotic items such as copper, marine shell, and soapstone which appear during the Terminal Archaic (4,500-3,200 </w:t>
      </w:r>
      <w:proofErr w:type="spellStart"/>
      <w:r w:rsidR="00D63881">
        <w:rPr>
          <w:rFonts w:eastAsia="Times New Roman" w:cs="Times New Roman"/>
          <w:color w:val="000000"/>
          <w:szCs w:val="24"/>
          <w:shd w:val="clear" w:color="auto" w:fill="FFFFFF"/>
        </w:rPr>
        <w:t>cal</w:t>
      </w:r>
      <w:proofErr w:type="spellEnd"/>
      <w:r w:rsidR="00D63881">
        <w:rPr>
          <w:rFonts w:eastAsia="Times New Roman" w:cs="Times New Roman"/>
          <w:color w:val="000000"/>
          <w:szCs w:val="24"/>
          <w:shd w:val="clear" w:color="auto" w:fill="FFFFFF"/>
        </w:rPr>
        <w:t xml:space="preserve"> BP</w:t>
      </w:r>
      <w:proofErr w:type="gramStart"/>
      <w:r w:rsidR="00D63881">
        <w:rPr>
          <w:rFonts w:eastAsia="Times New Roman" w:cs="Times New Roman"/>
          <w:color w:val="000000"/>
          <w:szCs w:val="24"/>
          <w:shd w:val="clear" w:color="auto" w:fill="FFFFFF"/>
        </w:rPr>
        <w:t>), but</w:t>
      </w:r>
      <w:proofErr w:type="gramEnd"/>
      <w:r w:rsidR="00D63881">
        <w:rPr>
          <w:rFonts w:eastAsia="Times New Roman" w:cs="Times New Roman"/>
          <w:color w:val="000000"/>
          <w:szCs w:val="24"/>
          <w:shd w:val="clear" w:color="auto" w:fill="FFFFFF"/>
        </w:rPr>
        <w:t xml:space="preserve"> does suggest these historical ties in exchange were occurring during the Middle Archaic along the southern region of the SMA.</w:t>
      </w:r>
    </w:p>
    <w:p w14:paraId="09F3C0CD" w14:textId="52EEA288" w:rsidR="00C03CE8" w:rsidRPr="00C37B30" w:rsidRDefault="00C03CE8" w:rsidP="0019198D">
      <w:pPr>
        <w:spacing w:after="0" w:line="480" w:lineRule="auto"/>
        <w:ind w:firstLine="720"/>
        <w:rPr>
          <w:rFonts w:eastAsia="Times New Roman" w:cs="Times New Roman"/>
          <w:color w:val="000000"/>
          <w:szCs w:val="24"/>
          <w:shd w:val="clear" w:color="auto" w:fill="FFFFFF"/>
        </w:rPr>
      </w:pPr>
      <w:r w:rsidRPr="00C37B30">
        <w:rPr>
          <w:rFonts w:eastAsia="Times New Roman" w:cs="Times New Roman"/>
          <w:color w:val="000000"/>
          <w:szCs w:val="24"/>
          <w:shd w:val="clear" w:color="auto" w:fill="FFFFFF"/>
        </w:rPr>
        <w:t xml:space="preserve">In the more centrally located parts of the SMA, particularly around the Green River and its tributaries in west-central Kentucky, exchange networks were well-established by the Late Archaic (Jefferies 1995a: 74; Marquardt and Watson 1983: 333-334). </w:t>
      </w:r>
      <w:r w:rsidR="00463D1A">
        <w:rPr>
          <w:rFonts w:eastAsia="Times New Roman" w:cs="Times New Roman"/>
          <w:color w:val="000000"/>
          <w:szCs w:val="24"/>
          <w:shd w:val="clear" w:color="auto" w:fill="FFFFFF"/>
        </w:rPr>
        <w:t>A</w:t>
      </w:r>
      <w:r w:rsidRPr="00C37B30">
        <w:rPr>
          <w:rFonts w:eastAsia="Times New Roman" w:cs="Times New Roman"/>
          <w:color w:val="000000"/>
          <w:szCs w:val="24"/>
          <w:shd w:val="clear" w:color="auto" w:fill="FFFFFF"/>
        </w:rPr>
        <w:t xml:space="preserve">rchaeologists </w:t>
      </w:r>
      <w:r w:rsidR="00463D1A">
        <w:rPr>
          <w:rFonts w:eastAsia="Times New Roman" w:cs="Times New Roman"/>
          <w:color w:val="000000"/>
          <w:szCs w:val="24"/>
          <w:shd w:val="clear" w:color="auto" w:fill="FFFFFF"/>
        </w:rPr>
        <w:t>have reported evidence that</w:t>
      </w:r>
      <w:r w:rsidRPr="00C37B30">
        <w:rPr>
          <w:rFonts w:eastAsia="Times New Roman" w:cs="Times New Roman"/>
          <w:color w:val="000000"/>
          <w:szCs w:val="24"/>
          <w:shd w:val="clear" w:color="auto" w:fill="FFFFFF"/>
        </w:rPr>
        <w:t xml:space="preserve"> copper, sourced from the Great Lakes, and marine shell, sourced from the </w:t>
      </w:r>
      <w:r w:rsidRPr="00C37B30">
        <w:rPr>
          <w:rFonts w:eastAsia="Times New Roman" w:cs="Times New Roman"/>
          <w:color w:val="000000"/>
          <w:szCs w:val="24"/>
          <w:shd w:val="clear" w:color="auto" w:fill="FFFFFF"/>
        </w:rPr>
        <w:lastRenderedPageBreak/>
        <w:t xml:space="preserve">Gulf and South Atlantic Coasts, were being exchanged or obtained by the inhabitants living along the Green River and its tributaries, particularly those at Indian Knoll and some other shell-midden sites where </w:t>
      </w:r>
      <w:r>
        <w:rPr>
          <w:rFonts w:eastAsia="Times New Roman" w:cs="Times New Roman"/>
          <w:color w:val="000000"/>
          <w:szCs w:val="24"/>
          <w:shd w:val="clear" w:color="auto" w:fill="FFFFFF"/>
        </w:rPr>
        <w:t xml:space="preserve">this </w:t>
      </w:r>
      <w:r w:rsidRPr="00C37B30">
        <w:rPr>
          <w:rFonts w:eastAsia="Times New Roman" w:cs="Times New Roman"/>
          <w:color w:val="000000"/>
          <w:szCs w:val="24"/>
          <w:shd w:val="clear" w:color="auto" w:fill="FFFFFF"/>
        </w:rPr>
        <w:t>material was discovered in burials (Jefferies 1995a: 74; Marquardt and Watson 1983: 333-334). However, as pointed out by both Marquardt and Watson (1983: 334) and Jefferies (1995a: 75, 2009: 643, 657), there was considerable inequity between these externally sourced materials of copper and marine shell, with the latter being more abundant. Thus, this may suggest exchange may have occurr</w:t>
      </w:r>
      <w:r w:rsidR="00E370B7">
        <w:rPr>
          <w:rFonts w:eastAsia="Times New Roman" w:cs="Times New Roman"/>
          <w:color w:val="000000"/>
          <w:szCs w:val="24"/>
          <w:shd w:val="clear" w:color="auto" w:fill="FFFFFF"/>
        </w:rPr>
        <w:t>ed</w:t>
      </w:r>
      <w:r w:rsidRPr="00C37B30">
        <w:rPr>
          <w:rFonts w:eastAsia="Times New Roman" w:cs="Times New Roman"/>
          <w:color w:val="000000"/>
          <w:szCs w:val="24"/>
          <w:shd w:val="clear" w:color="auto" w:fill="FFFFFF"/>
        </w:rPr>
        <w:t xml:space="preserve"> more frequently or over longer durations with people to the south compared with neighbors to the north. It</w:t>
      </w:r>
      <w:r>
        <w:rPr>
          <w:rFonts w:eastAsia="Times New Roman" w:cs="Times New Roman"/>
          <w:color w:val="000000"/>
          <w:szCs w:val="24"/>
          <w:shd w:val="clear" w:color="auto" w:fill="FFFFFF"/>
        </w:rPr>
        <w:t xml:space="preserve"> is</w:t>
      </w:r>
      <w:r w:rsidRPr="00C37B30">
        <w:rPr>
          <w:rFonts w:eastAsia="Times New Roman" w:cs="Times New Roman"/>
          <w:color w:val="000000"/>
          <w:szCs w:val="24"/>
          <w:shd w:val="clear" w:color="auto" w:fill="FFFFFF"/>
        </w:rPr>
        <w:t xml:space="preserve"> </w:t>
      </w:r>
      <w:r>
        <w:rPr>
          <w:rFonts w:eastAsia="Times New Roman" w:cs="Times New Roman"/>
          <w:color w:val="000000"/>
          <w:szCs w:val="24"/>
          <w:shd w:val="clear" w:color="auto" w:fill="FFFFFF"/>
        </w:rPr>
        <w:t xml:space="preserve">also </w:t>
      </w:r>
      <w:r w:rsidRPr="00C37B30">
        <w:rPr>
          <w:rFonts w:eastAsia="Times New Roman" w:cs="Times New Roman"/>
          <w:color w:val="000000"/>
          <w:szCs w:val="24"/>
          <w:shd w:val="clear" w:color="auto" w:fill="FFFFFF"/>
        </w:rPr>
        <w:t xml:space="preserve">worth pointing out that the overall presence of these two material types in SMA burials is still </w:t>
      </w:r>
      <w:r w:rsidR="00463D1A">
        <w:rPr>
          <w:rFonts w:eastAsia="Times New Roman" w:cs="Times New Roman"/>
          <w:color w:val="000000"/>
          <w:szCs w:val="24"/>
          <w:shd w:val="clear" w:color="auto" w:fill="FFFFFF"/>
        </w:rPr>
        <w:t>rare</w:t>
      </w:r>
      <w:r w:rsidRPr="00C37B30">
        <w:rPr>
          <w:rFonts w:eastAsia="Times New Roman" w:cs="Times New Roman"/>
          <w:color w:val="000000"/>
          <w:szCs w:val="24"/>
          <w:shd w:val="clear" w:color="auto" w:fill="FFFFFF"/>
        </w:rPr>
        <w:t xml:space="preserve"> with notable issues in shell quantification and taxonomy (Claassen 1996: 252-257; </w:t>
      </w:r>
      <w:r w:rsidRPr="00C37B30">
        <w:rPr>
          <w:rFonts w:eastAsia="Times New Roman" w:cs="Times New Roman"/>
          <w:szCs w:val="24"/>
        </w:rPr>
        <w:t>Marquardt and Watson 1983: 334</w:t>
      </w:r>
      <w:r w:rsidR="00CD178C">
        <w:rPr>
          <w:rFonts w:eastAsia="Times New Roman" w:cs="Times New Roman"/>
          <w:szCs w:val="24"/>
        </w:rPr>
        <w:t>; Moore 2011: 142</w:t>
      </w:r>
      <w:r w:rsidRPr="00C37B30">
        <w:rPr>
          <w:rFonts w:eastAsia="Times New Roman" w:cs="Times New Roman"/>
          <w:color w:val="000000"/>
          <w:szCs w:val="24"/>
          <w:shd w:val="clear" w:color="auto" w:fill="FFFFFF"/>
        </w:rPr>
        <w:t xml:space="preserve">). </w:t>
      </w:r>
      <w:r>
        <w:rPr>
          <w:rFonts w:eastAsia="Times New Roman" w:cs="Times New Roman"/>
          <w:color w:val="000000"/>
          <w:szCs w:val="24"/>
          <w:shd w:val="clear" w:color="auto" w:fill="FFFFFF"/>
        </w:rPr>
        <w:t xml:space="preserve">Claassen (2015: 44) argues that such minuscule amounts of shell likely did not support </w:t>
      </w:r>
      <w:r w:rsidR="003D24BF">
        <w:rPr>
          <w:rFonts w:eastAsia="Times New Roman" w:cs="Times New Roman"/>
          <w:color w:val="000000"/>
          <w:szCs w:val="24"/>
          <w:shd w:val="clear" w:color="auto" w:fill="FFFFFF"/>
        </w:rPr>
        <w:t>exchange</w:t>
      </w:r>
      <w:r>
        <w:rPr>
          <w:rFonts w:eastAsia="Times New Roman" w:cs="Times New Roman"/>
          <w:color w:val="000000"/>
          <w:szCs w:val="24"/>
          <w:shd w:val="clear" w:color="auto" w:fill="FFFFFF"/>
        </w:rPr>
        <w:t xml:space="preserve"> relationships and that cult/ritual behavior is a more likely hypothesis for foreign shells in the region. </w:t>
      </w:r>
      <w:r w:rsidRPr="00C37B30">
        <w:rPr>
          <w:rFonts w:eastAsia="Times New Roman" w:cs="Times New Roman"/>
          <w:color w:val="000000"/>
          <w:szCs w:val="24"/>
          <w:shd w:val="clear" w:color="auto" w:fill="FFFFFF"/>
        </w:rPr>
        <w:t>N</w:t>
      </w:r>
      <w:r>
        <w:rPr>
          <w:rFonts w:eastAsia="Times New Roman" w:cs="Times New Roman"/>
          <w:color w:val="000000"/>
          <w:szCs w:val="24"/>
          <w:shd w:val="clear" w:color="auto" w:fill="FFFFFF"/>
        </w:rPr>
        <w:t>onetheless</w:t>
      </w:r>
      <w:r w:rsidRPr="00C37B30">
        <w:rPr>
          <w:rFonts w:eastAsia="Times New Roman" w:cs="Times New Roman"/>
          <w:color w:val="000000"/>
          <w:szCs w:val="24"/>
          <w:shd w:val="clear" w:color="auto" w:fill="FFFFFF"/>
        </w:rPr>
        <w:t>, such exotic materials were still present and may have represented important symbols of status in addition to</w:t>
      </w:r>
      <w:r>
        <w:rPr>
          <w:rFonts w:eastAsia="Times New Roman" w:cs="Times New Roman"/>
          <w:color w:val="000000"/>
          <w:szCs w:val="24"/>
          <w:shd w:val="clear" w:color="auto" w:fill="FFFFFF"/>
        </w:rPr>
        <w:t xml:space="preserve"> being clear empirical </w:t>
      </w:r>
      <w:r w:rsidRPr="00C37B30">
        <w:rPr>
          <w:rFonts w:eastAsia="Times New Roman" w:cs="Times New Roman"/>
          <w:color w:val="000000"/>
          <w:szCs w:val="24"/>
          <w:shd w:val="clear" w:color="auto" w:fill="FFFFFF"/>
        </w:rPr>
        <w:t xml:space="preserve">evidence for </w:t>
      </w:r>
      <w:r>
        <w:rPr>
          <w:rFonts w:eastAsia="Times New Roman" w:cs="Times New Roman"/>
          <w:color w:val="000000"/>
          <w:szCs w:val="24"/>
          <w:shd w:val="clear" w:color="auto" w:fill="FFFFFF"/>
        </w:rPr>
        <w:t>some level of interaction and exchange</w:t>
      </w:r>
      <w:r w:rsidR="0021778C">
        <w:rPr>
          <w:rFonts w:eastAsia="Times New Roman" w:cs="Times New Roman"/>
          <w:color w:val="000000"/>
          <w:szCs w:val="24"/>
          <w:shd w:val="clear" w:color="auto" w:fill="FFFFFF"/>
        </w:rPr>
        <w:t>, not to mention an emerging cognizance of the greater region</w:t>
      </w:r>
      <w:r>
        <w:rPr>
          <w:rFonts w:eastAsia="Times New Roman" w:cs="Times New Roman"/>
          <w:color w:val="000000"/>
          <w:szCs w:val="24"/>
          <w:shd w:val="clear" w:color="auto" w:fill="FFFFFF"/>
        </w:rPr>
        <w:t xml:space="preserve"> </w:t>
      </w:r>
      <w:r w:rsidRPr="00C37B30">
        <w:rPr>
          <w:rFonts w:eastAsia="Times New Roman" w:cs="Times New Roman"/>
          <w:color w:val="000000"/>
          <w:szCs w:val="24"/>
          <w:shd w:val="clear" w:color="auto" w:fill="FFFFFF"/>
        </w:rPr>
        <w:t>occurring at this time.</w:t>
      </w:r>
    </w:p>
    <w:p w14:paraId="5A71F51E" w14:textId="6AD7E8D4" w:rsidR="002D28AF" w:rsidRDefault="00C03CE8" w:rsidP="0019198D">
      <w:pPr>
        <w:autoSpaceDE w:val="0"/>
        <w:autoSpaceDN w:val="0"/>
        <w:adjustRightInd w:val="0"/>
        <w:spacing w:after="0" w:line="480" w:lineRule="auto"/>
        <w:ind w:firstLine="720"/>
        <w:rPr>
          <w:rFonts w:eastAsia="Times New Roman" w:cs="Times New Roman"/>
          <w:szCs w:val="24"/>
        </w:rPr>
      </w:pPr>
      <w:r w:rsidRPr="00C37B30">
        <w:rPr>
          <w:rFonts w:eastAsia="Times New Roman" w:cs="Times New Roman"/>
          <w:szCs w:val="24"/>
        </w:rPr>
        <w:t>In the northern region of the SMA along and on each side of the Ohio River, two very distinct mortuary practices are documented that ha</w:t>
      </w:r>
      <w:r>
        <w:rPr>
          <w:rFonts w:eastAsia="Times New Roman" w:cs="Times New Roman"/>
          <w:szCs w:val="24"/>
        </w:rPr>
        <w:t>ve</w:t>
      </w:r>
      <w:r w:rsidRPr="00C37B30">
        <w:rPr>
          <w:rFonts w:eastAsia="Times New Roman" w:cs="Times New Roman"/>
          <w:szCs w:val="24"/>
        </w:rPr>
        <w:t xml:space="preserve"> been argued to </w:t>
      </w:r>
      <w:r w:rsidR="00FE102F">
        <w:rPr>
          <w:rFonts w:eastAsia="Times New Roman" w:cs="Times New Roman"/>
          <w:szCs w:val="24"/>
        </w:rPr>
        <w:t xml:space="preserve">possibly </w:t>
      </w:r>
      <w:r w:rsidRPr="00C37B30">
        <w:rPr>
          <w:rFonts w:eastAsia="Times New Roman" w:cs="Times New Roman"/>
          <w:szCs w:val="24"/>
        </w:rPr>
        <w:t xml:space="preserve">represent separate cultural traditions, </w:t>
      </w:r>
      <w:r w:rsidR="002D28AF">
        <w:rPr>
          <w:rFonts w:eastAsia="Times New Roman" w:cs="Times New Roman"/>
          <w:szCs w:val="24"/>
        </w:rPr>
        <w:t xml:space="preserve">which </w:t>
      </w:r>
      <w:proofErr w:type="spellStart"/>
      <w:r w:rsidR="002D28AF">
        <w:rPr>
          <w:rFonts w:eastAsia="Times New Roman" w:cs="Times New Roman"/>
          <w:szCs w:val="24"/>
        </w:rPr>
        <w:t>Sassaman</w:t>
      </w:r>
      <w:proofErr w:type="spellEnd"/>
      <w:r w:rsidR="002D28AF">
        <w:rPr>
          <w:rFonts w:eastAsia="Times New Roman" w:cs="Times New Roman"/>
          <w:szCs w:val="24"/>
        </w:rPr>
        <w:t xml:space="preserve"> categorized as </w:t>
      </w:r>
      <w:r w:rsidRPr="00C37B30">
        <w:rPr>
          <w:rFonts w:eastAsia="Times New Roman" w:cs="Times New Roman"/>
          <w:szCs w:val="24"/>
        </w:rPr>
        <w:t>Ancestry I and II populations (</w:t>
      </w:r>
      <w:r w:rsidR="00FE102F">
        <w:rPr>
          <w:rFonts w:eastAsia="Times New Roman" w:cs="Times New Roman"/>
          <w:szCs w:val="24"/>
        </w:rPr>
        <w:t xml:space="preserve">see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2010: 43). </w:t>
      </w:r>
      <w:r>
        <w:rPr>
          <w:rFonts w:eastAsia="Times New Roman" w:cs="Times New Roman"/>
          <w:szCs w:val="24"/>
        </w:rPr>
        <w:t>There are also</w:t>
      </w:r>
      <w:r w:rsidRPr="00C37B30">
        <w:rPr>
          <w:rFonts w:eastAsia="Times New Roman" w:cs="Times New Roman"/>
          <w:szCs w:val="24"/>
        </w:rPr>
        <w:t xml:space="preserve"> </w:t>
      </w:r>
      <w:r w:rsidR="002D28AF">
        <w:rPr>
          <w:rFonts w:eastAsia="Times New Roman" w:cs="Times New Roman"/>
          <w:szCs w:val="24"/>
        </w:rPr>
        <w:t xml:space="preserve">signs of interpersonal </w:t>
      </w:r>
      <w:r w:rsidRPr="00C37B30">
        <w:rPr>
          <w:rFonts w:eastAsia="Times New Roman" w:cs="Times New Roman"/>
          <w:szCs w:val="24"/>
        </w:rPr>
        <w:t>violen</w:t>
      </w:r>
      <w:r w:rsidR="002D28AF">
        <w:rPr>
          <w:rFonts w:eastAsia="Times New Roman" w:cs="Times New Roman"/>
          <w:szCs w:val="24"/>
        </w:rPr>
        <w:t>ce</w:t>
      </w:r>
      <w:r w:rsidRPr="00C37B30">
        <w:rPr>
          <w:rFonts w:eastAsia="Times New Roman" w:cs="Times New Roman"/>
          <w:szCs w:val="24"/>
        </w:rPr>
        <w:t xml:space="preserve"> or post-mortem acts of mutilation </w:t>
      </w:r>
      <w:r w:rsidR="002D28AF">
        <w:rPr>
          <w:rFonts w:eastAsia="Times New Roman" w:cs="Times New Roman"/>
          <w:szCs w:val="24"/>
        </w:rPr>
        <w:t>that vary</w:t>
      </w:r>
      <w:r w:rsidRPr="00C37B30">
        <w:rPr>
          <w:rFonts w:eastAsia="Times New Roman" w:cs="Times New Roman"/>
          <w:szCs w:val="24"/>
        </w:rPr>
        <w:t xml:space="preserve"> across time within this region (Schmidt et al. 2010). </w:t>
      </w:r>
      <w:r w:rsidR="002D28AF">
        <w:rPr>
          <w:rFonts w:eastAsia="Times New Roman" w:cs="Times New Roman"/>
          <w:szCs w:val="24"/>
        </w:rPr>
        <w:t xml:space="preserve">Together with the evidence from the central and southern SMA, there is evidence for interactions over widespread regions, and, in the case of the northern extent of the SMA, support for the presence of potentially distinct cultural </w:t>
      </w:r>
      <w:r w:rsidR="002D28AF">
        <w:rPr>
          <w:rFonts w:eastAsia="Times New Roman" w:cs="Times New Roman"/>
          <w:szCs w:val="24"/>
        </w:rPr>
        <w:lastRenderedPageBreak/>
        <w:t>communities in adjacent regions. The interpretation of these patterns with respect to exchange, migration, and other forms of interaction remains unresolved but is important to understand in establishing the basis of the research following this chapter.</w:t>
      </w:r>
    </w:p>
    <w:p w14:paraId="3C39FFD2" w14:textId="3E0C3FD2" w:rsidR="00E370B7" w:rsidRDefault="00C03CE8" w:rsidP="0019198D">
      <w:pPr>
        <w:autoSpaceDE w:val="0"/>
        <w:autoSpaceDN w:val="0"/>
        <w:adjustRightInd w:val="0"/>
        <w:spacing w:after="0" w:line="480" w:lineRule="auto"/>
        <w:ind w:firstLine="720"/>
        <w:rPr>
          <w:rFonts w:eastAsia="Times New Roman" w:cs="Times New Roman"/>
          <w:color w:val="000000"/>
          <w:szCs w:val="24"/>
          <w:shd w:val="clear" w:color="auto" w:fill="FFFFFF"/>
        </w:rPr>
      </w:pPr>
      <w:r w:rsidRPr="00C37B30">
        <w:rPr>
          <w:rFonts w:eastAsia="Times New Roman" w:cs="Times New Roman"/>
          <w:szCs w:val="24"/>
        </w:rPr>
        <w:t>In a review of Archaic settlement organization Jefferies (1995b) summed up the work of McElrath (1993) to illustrate that at some point during the Late Archaic</w:t>
      </w:r>
      <w:r w:rsidR="002D28AF">
        <w:rPr>
          <w:rFonts w:eastAsia="Times New Roman" w:cs="Times New Roman"/>
          <w:szCs w:val="24"/>
        </w:rPr>
        <w:t xml:space="preserve"> there are</w:t>
      </w:r>
      <w:r w:rsidRPr="00C37B30">
        <w:rPr>
          <w:rFonts w:eastAsia="Times New Roman" w:cs="Times New Roman"/>
          <w:szCs w:val="24"/>
        </w:rPr>
        <w:t xml:space="preserve"> potential signs of migrations of peoples from the Midsouth areas of central Tennessee and northern Alabama into the American Bottom, suggesting this region may have shared cultural affinity with communities in the Midsouth (Jefferies 1995b: 130). Alluding to the tentativeness of the data at the time, Jefferies (1995b) state</w:t>
      </w:r>
      <w:r w:rsidR="00E370B7">
        <w:rPr>
          <w:rFonts w:eastAsia="Times New Roman" w:cs="Times New Roman"/>
          <w:szCs w:val="24"/>
        </w:rPr>
        <w:t>d</w:t>
      </w:r>
      <w:r w:rsidRPr="00C37B30">
        <w:rPr>
          <w:rFonts w:eastAsia="Times New Roman" w:cs="Times New Roman"/>
          <w:szCs w:val="24"/>
        </w:rPr>
        <w:t>, “if this migration can be verified, it would indicate that while the American Bottom is generally considered to be part of the Midwest during much of prehistory, it may have been culturally tied to the Midsouth at certain times</w:t>
      </w:r>
      <w:r w:rsidR="002D28AF">
        <w:rPr>
          <w:rFonts w:eastAsia="Times New Roman" w:cs="Times New Roman"/>
          <w:szCs w:val="24"/>
        </w:rPr>
        <w:t>”</w:t>
      </w:r>
      <w:r w:rsidRPr="00C37B30">
        <w:rPr>
          <w:rFonts w:eastAsia="Times New Roman" w:cs="Times New Roman"/>
          <w:szCs w:val="24"/>
        </w:rPr>
        <w:t xml:space="preserve"> (Jefferies 1995b: 130). </w:t>
      </w:r>
      <w:r w:rsidR="00FE102F">
        <w:rPr>
          <w:rFonts w:eastAsia="Times New Roman" w:cs="Times New Roman"/>
          <w:szCs w:val="24"/>
        </w:rPr>
        <w:t>I</w:t>
      </w:r>
      <w:r w:rsidRPr="00C37B30">
        <w:rPr>
          <w:rFonts w:eastAsia="Times New Roman" w:cs="Times New Roman"/>
          <w:szCs w:val="24"/>
        </w:rPr>
        <w:t xml:space="preserve">t should </w:t>
      </w:r>
      <w:r w:rsidR="00FE102F">
        <w:rPr>
          <w:rFonts w:eastAsia="Times New Roman" w:cs="Times New Roman"/>
          <w:szCs w:val="24"/>
        </w:rPr>
        <w:t xml:space="preserve">also </w:t>
      </w:r>
      <w:r w:rsidRPr="00C37B30">
        <w:rPr>
          <w:rFonts w:eastAsia="Times New Roman" w:cs="Times New Roman"/>
          <w:szCs w:val="24"/>
        </w:rPr>
        <w:t xml:space="preserve">be emphasized here that the archaeological consensus seems more favorable to viewing </w:t>
      </w:r>
      <w:r>
        <w:rPr>
          <w:rFonts w:eastAsia="Times New Roman" w:cs="Times New Roman"/>
          <w:szCs w:val="24"/>
        </w:rPr>
        <w:t>exchange</w:t>
      </w:r>
      <w:r w:rsidRPr="00C37B30">
        <w:rPr>
          <w:rFonts w:eastAsia="Times New Roman" w:cs="Times New Roman"/>
          <w:szCs w:val="24"/>
        </w:rPr>
        <w:t xml:space="preserve"> as </w:t>
      </w:r>
      <w:r w:rsidR="00FE102F">
        <w:rPr>
          <w:rFonts w:eastAsia="Times New Roman" w:cs="Times New Roman"/>
          <w:szCs w:val="24"/>
        </w:rPr>
        <w:t xml:space="preserve">being </w:t>
      </w:r>
      <w:r w:rsidRPr="00C37B30">
        <w:rPr>
          <w:rFonts w:eastAsia="Times New Roman" w:cs="Times New Roman"/>
          <w:szCs w:val="24"/>
        </w:rPr>
        <w:t xml:space="preserve">more open along the southern part of the Shell Mound Archaic with some contending a strict boundary </w:t>
      </w:r>
      <w:r w:rsidR="00FE102F">
        <w:rPr>
          <w:rFonts w:eastAsia="Times New Roman" w:cs="Times New Roman"/>
          <w:szCs w:val="24"/>
        </w:rPr>
        <w:t xml:space="preserve">may have </w:t>
      </w:r>
      <w:r w:rsidRPr="00C37B30">
        <w:rPr>
          <w:rFonts w:eastAsia="Times New Roman" w:cs="Times New Roman"/>
          <w:szCs w:val="24"/>
        </w:rPr>
        <w:t xml:space="preserve">existed that </w:t>
      </w:r>
      <w:r>
        <w:rPr>
          <w:rFonts w:eastAsia="Times New Roman" w:cs="Times New Roman"/>
          <w:szCs w:val="24"/>
        </w:rPr>
        <w:t xml:space="preserve">would have </w:t>
      </w:r>
      <w:r w:rsidRPr="00C37B30">
        <w:rPr>
          <w:rFonts w:eastAsia="Times New Roman" w:cs="Times New Roman"/>
          <w:szCs w:val="24"/>
        </w:rPr>
        <w:t xml:space="preserve">discouraged </w:t>
      </w:r>
      <w:r>
        <w:rPr>
          <w:rFonts w:eastAsia="Times New Roman" w:cs="Times New Roman"/>
          <w:szCs w:val="24"/>
        </w:rPr>
        <w:t>exchange</w:t>
      </w:r>
      <w:r w:rsidRPr="00C37B30">
        <w:rPr>
          <w:rFonts w:eastAsia="Times New Roman" w:cs="Times New Roman"/>
          <w:szCs w:val="24"/>
        </w:rPr>
        <w:t xml:space="preserve"> along and across the Ohio River in the north (</w:t>
      </w:r>
      <w:r w:rsidR="008A3F10">
        <w:rPr>
          <w:rFonts w:eastAsia="Times New Roman" w:cs="Times New Roman"/>
          <w:szCs w:val="24"/>
        </w:rPr>
        <w:t xml:space="preserve">Claassen 2010: 159-161; </w:t>
      </w:r>
      <w:r w:rsidRPr="00C37B30">
        <w:rPr>
          <w:rFonts w:eastAsia="Times New Roman" w:cs="Times New Roman"/>
          <w:szCs w:val="24"/>
        </w:rPr>
        <w:t>Jefferies 2009: 657; Saunders 2017: 6).</w:t>
      </w:r>
      <w:r w:rsidRPr="00C37B30">
        <w:rPr>
          <w:rFonts w:eastAsia="Times New Roman" w:cs="Times New Roman"/>
          <w:color w:val="000000"/>
          <w:szCs w:val="24"/>
          <w:shd w:val="clear" w:color="auto" w:fill="FFFFFF"/>
        </w:rPr>
        <w:t xml:space="preserve"> </w:t>
      </w:r>
    </w:p>
    <w:p w14:paraId="07F789D6" w14:textId="1B1026E1" w:rsidR="00C03CE8" w:rsidRPr="0019198D" w:rsidRDefault="00C03CE8" w:rsidP="0019198D">
      <w:pPr>
        <w:autoSpaceDE w:val="0"/>
        <w:autoSpaceDN w:val="0"/>
        <w:adjustRightInd w:val="0"/>
        <w:spacing w:after="0" w:line="480" w:lineRule="auto"/>
        <w:ind w:firstLine="720"/>
        <w:rPr>
          <w:rFonts w:eastAsia="Calibri" w:cs="Times New Roman"/>
          <w:szCs w:val="24"/>
        </w:rPr>
      </w:pPr>
      <w:r w:rsidRPr="00C37B30">
        <w:rPr>
          <w:rFonts w:eastAsia="Times New Roman" w:cs="Times New Roman"/>
          <w:color w:val="000000"/>
          <w:szCs w:val="24"/>
          <w:shd w:val="clear" w:color="auto" w:fill="FFFFFF"/>
        </w:rPr>
        <w:t>Although projectile points can be used to distinguish broad patterns of interaction on the landscape, carved bone pins and other artifacts can be incised and decorated to convey greater details of social information</w:t>
      </w:r>
      <w:r>
        <w:rPr>
          <w:rFonts w:eastAsia="Times New Roman" w:cs="Times New Roman"/>
          <w:color w:val="000000"/>
          <w:szCs w:val="24"/>
          <w:shd w:val="clear" w:color="auto" w:fill="FFFFFF"/>
        </w:rPr>
        <w:t>. Such artifacts</w:t>
      </w:r>
      <w:r w:rsidRPr="00C37B30">
        <w:rPr>
          <w:rFonts w:eastAsia="Times New Roman" w:cs="Times New Roman"/>
          <w:color w:val="000000"/>
          <w:szCs w:val="24"/>
          <w:shd w:val="clear" w:color="auto" w:fill="FFFFFF"/>
        </w:rPr>
        <w:t xml:space="preserve"> have been argued to have a higher potential for identifying cultural expression, identity, and long-distance contact and may have served as “badges” for regional group membership (Jefferies 1995a: 83-85, 90). Bone pins, along with other artifacts such as </w:t>
      </w:r>
      <w:proofErr w:type="spellStart"/>
      <w:r w:rsidRPr="00C37B30">
        <w:rPr>
          <w:rFonts w:eastAsia="Times New Roman" w:cs="Times New Roman"/>
          <w:color w:val="000000"/>
          <w:szCs w:val="24"/>
          <w:shd w:val="clear" w:color="auto" w:fill="FFFFFF"/>
        </w:rPr>
        <w:t>bannerstones</w:t>
      </w:r>
      <w:proofErr w:type="spellEnd"/>
      <w:r w:rsidRPr="00C37B30">
        <w:rPr>
          <w:rFonts w:eastAsia="Times New Roman" w:cs="Times New Roman"/>
          <w:color w:val="000000"/>
          <w:szCs w:val="24"/>
          <w:shd w:val="clear" w:color="auto" w:fill="FFFFFF"/>
        </w:rPr>
        <w:t>, fishhooks, and plummets</w:t>
      </w:r>
      <w:r w:rsidR="00E370B7">
        <w:rPr>
          <w:rFonts w:eastAsia="Times New Roman" w:cs="Times New Roman"/>
          <w:color w:val="000000"/>
          <w:szCs w:val="24"/>
          <w:shd w:val="clear" w:color="auto" w:fill="FFFFFF"/>
        </w:rPr>
        <w:t xml:space="preserve"> </w:t>
      </w:r>
      <w:r w:rsidRPr="00C37B30">
        <w:rPr>
          <w:rFonts w:eastAsia="Times New Roman" w:cs="Times New Roman"/>
          <w:color w:val="000000"/>
          <w:szCs w:val="24"/>
          <w:shd w:val="clear" w:color="auto" w:fill="FFFFFF"/>
        </w:rPr>
        <w:t>that were developed and exchanged during the late Middle Archaic</w:t>
      </w:r>
      <w:r w:rsidR="00093E35">
        <w:rPr>
          <w:rFonts w:eastAsia="Times New Roman" w:cs="Times New Roman"/>
          <w:color w:val="000000"/>
          <w:szCs w:val="24"/>
          <w:shd w:val="clear" w:color="auto" w:fill="FFFFFF"/>
        </w:rPr>
        <w:t xml:space="preserve"> </w:t>
      </w:r>
      <w:r w:rsidR="00093E35" w:rsidRPr="00C37B30">
        <w:rPr>
          <w:rFonts w:eastAsia="Times New Roman" w:cs="Times New Roman"/>
          <w:color w:val="000000"/>
          <w:szCs w:val="24"/>
          <w:shd w:val="clear" w:color="auto" w:fill="FFFFFF"/>
        </w:rPr>
        <w:t>(6</w:t>
      </w:r>
      <w:r w:rsidR="00093E35">
        <w:rPr>
          <w:rFonts w:eastAsia="Times New Roman" w:cs="Times New Roman"/>
          <w:color w:val="000000"/>
          <w:szCs w:val="24"/>
          <w:shd w:val="clear" w:color="auto" w:fill="FFFFFF"/>
        </w:rPr>
        <w:t>,</w:t>
      </w:r>
      <w:r w:rsidR="00093E35" w:rsidRPr="00C37B30">
        <w:rPr>
          <w:rFonts w:eastAsia="Times New Roman" w:cs="Times New Roman"/>
          <w:color w:val="000000"/>
          <w:szCs w:val="24"/>
          <w:shd w:val="clear" w:color="auto" w:fill="FFFFFF"/>
        </w:rPr>
        <w:t>900-5</w:t>
      </w:r>
      <w:r w:rsidR="00093E35">
        <w:rPr>
          <w:rFonts w:eastAsia="Times New Roman" w:cs="Times New Roman"/>
          <w:color w:val="000000"/>
          <w:szCs w:val="24"/>
          <w:shd w:val="clear" w:color="auto" w:fill="FFFFFF"/>
        </w:rPr>
        <w:t>,</w:t>
      </w:r>
      <w:r w:rsidR="00093E35" w:rsidRPr="00C37B30">
        <w:rPr>
          <w:rFonts w:eastAsia="Times New Roman" w:cs="Times New Roman"/>
          <w:color w:val="000000"/>
          <w:szCs w:val="24"/>
          <w:shd w:val="clear" w:color="auto" w:fill="FFFFFF"/>
        </w:rPr>
        <w:t xml:space="preserve">800 </w:t>
      </w:r>
      <w:proofErr w:type="spellStart"/>
      <w:r w:rsidR="00093E35" w:rsidRPr="00C37B30">
        <w:rPr>
          <w:rFonts w:eastAsia="Times New Roman" w:cs="Times New Roman"/>
          <w:color w:val="000000"/>
          <w:szCs w:val="24"/>
          <w:shd w:val="clear" w:color="auto" w:fill="FFFFFF"/>
        </w:rPr>
        <w:t>cal</w:t>
      </w:r>
      <w:proofErr w:type="spellEnd"/>
      <w:r w:rsidR="00093E35" w:rsidRPr="00C37B30">
        <w:rPr>
          <w:rFonts w:eastAsia="Times New Roman" w:cs="Times New Roman"/>
          <w:color w:val="000000"/>
          <w:szCs w:val="24"/>
          <w:shd w:val="clear" w:color="auto" w:fill="FFFFFF"/>
        </w:rPr>
        <w:t xml:space="preserve"> BP)</w:t>
      </w:r>
      <w:r w:rsidRPr="00C37B30">
        <w:rPr>
          <w:rFonts w:eastAsia="Times New Roman" w:cs="Times New Roman"/>
          <w:color w:val="000000"/>
          <w:szCs w:val="24"/>
          <w:shd w:val="clear" w:color="auto" w:fill="FFFFFF"/>
        </w:rPr>
        <w:t xml:space="preserve"> </w:t>
      </w:r>
      <w:r w:rsidR="00093E35">
        <w:rPr>
          <w:rFonts w:eastAsia="Times New Roman" w:cs="Times New Roman"/>
          <w:color w:val="000000"/>
          <w:szCs w:val="24"/>
          <w:shd w:val="clear" w:color="auto" w:fill="FFFFFF"/>
        </w:rPr>
        <w:t xml:space="preserve">manifested regional distinctions </w:t>
      </w:r>
      <w:r w:rsidR="00093E35">
        <w:rPr>
          <w:rFonts w:eastAsia="Times New Roman" w:cs="Times New Roman"/>
          <w:color w:val="000000"/>
          <w:szCs w:val="24"/>
          <w:shd w:val="clear" w:color="auto" w:fill="FFFFFF"/>
        </w:rPr>
        <w:lastRenderedPageBreak/>
        <w:t xml:space="preserve">that archaeologists have used to </w:t>
      </w:r>
      <w:r w:rsidRPr="00C37B30">
        <w:rPr>
          <w:rFonts w:eastAsia="Times New Roman" w:cs="Times New Roman"/>
          <w:color w:val="000000"/>
          <w:szCs w:val="24"/>
          <w:shd w:val="clear" w:color="auto" w:fill="FFFFFF"/>
        </w:rPr>
        <w:t>demarcate possible boundaries or buffer zones</w:t>
      </w:r>
      <w:r w:rsidR="00093E35">
        <w:rPr>
          <w:rFonts w:eastAsia="Times New Roman" w:cs="Times New Roman"/>
          <w:color w:val="000000"/>
          <w:szCs w:val="24"/>
          <w:shd w:val="clear" w:color="auto" w:fill="FFFFFF"/>
        </w:rPr>
        <w:t>. These types of artifacts appear</w:t>
      </w:r>
      <w:r w:rsidRPr="00C37B30">
        <w:rPr>
          <w:rFonts w:eastAsia="Times New Roman" w:cs="Times New Roman"/>
          <w:color w:val="000000"/>
          <w:szCs w:val="24"/>
          <w:shd w:val="clear" w:color="auto" w:fill="FFFFFF"/>
        </w:rPr>
        <w:t xml:space="preserve"> across the lower Midwest but </w:t>
      </w:r>
      <w:r>
        <w:rPr>
          <w:rFonts w:eastAsia="Times New Roman" w:cs="Times New Roman"/>
          <w:color w:val="000000"/>
          <w:szCs w:val="24"/>
          <w:shd w:val="clear" w:color="auto" w:fill="FFFFFF"/>
        </w:rPr>
        <w:t>rarely</w:t>
      </w:r>
      <w:r w:rsidRPr="00C37B30">
        <w:rPr>
          <w:rFonts w:eastAsia="Times New Roman" w:cs="Times New Roman"/>
          <w:color w:val="000000"/>
          <w:szCs w:val="24"/>
          <w:shd w:val="clear" w:color="auto" w:fill="FFFFFF"/>
        </w:rPr>
        <w:t xml:space="preserve"> cross</w:t>
      </w:r>
      <w:r>
        <w:rPr>
          <w:rFonts w:eastAsia="Times New Roman" w:cs="Times New Roman"/>
          <w:color w:val="000000"/>
          <w:szCs w:val="24"/>
          <w:shd w:val="clear" w:color="auto" w:fill="FFFFFF"/>
        </w:rPr>
        <w:t>ed</w:t>
      </w:r>
      <w:r w:rsidRPr="00C37B30">
        <w:rPr>
          <w:rFonts w:eastAsia="Times New Roman" w:cs="Times New Roman"/>
          <w:color w:val="000000"/>
          <w:szCs w:val="24"/>
          <w:shd w:val="clear" w:color="auto" w:fill="FFFFFF"/>
        </w:rPr>
        <w:t xml:space="preserve"> south of the Ohio River into the Shell Mound Archaic territory</w:t>
      </w:r>
      <w:r w:rsidR="00AF0844">
        <w:rPr>
          <w:rFonts w:eastAsia="Times New Roman" w:cs="Times New Roman"/>
          <w:color w:val="000000"/>
          <w:szCs w:val="24"/>
          <w:shd w:val="clear" w:color="auto" w:fill="FFFFFF"/>
        </w:rPr>
        <w:t xml:space="preserve"> in this northern region</w:t>
      </w:r>
      <w:r w:rsidRPr="00C37B30">
        <w:rPr>
          <w:rFonts w:eastAsia="Times New Roman" w:cs="Times New Roman"/>
          <w:color w:val="000000"/>
          <w:szCs w:val="24"/>
          <w:shd w:val="clear" w:color="auto" w:fill="FFFFFF"/>
        </w:rPr>
        <w:t xml:space="preserve"> (Anderson and </w:t>
      </w:r>
      <w:proofErr w:type="spellStart"/>
      <w:r w:rsidRPr="00C37B30">
        <w:rPr>
          <w:rFonts w:eastAsia="Times New Roman" w:cs="Times New Roman"/>
          <w:color w:val="000000"/>
          <w:szCs w:val="24"/>
          <w:shd w:val="clear" w:color="auto" w:fill="FFFFFF"/>
        </w:rPr>
        <w:t>Sassaman</w:t>
      </w:r>
      <w:proofErr w:type="spellEnd"/>
      <w:r w:rsidRPr="00C37B30">
        <w:rPr>
          <w:rFonts w:eastAsia="Times New Roman" w:cs="Times New Roman"/>
          <w:color w:val="000000"/>
          <w:szCs w:val="24"/>
          <w:shd w:val="clear" w:color="auto" w:fill="FFFFFF"/>
        </w:rPr>
        <w:t xml:space="preserve"> 2012: 91; </w:t>
      </w:r>
      <w:r w:rsidR="00F66284">
        <w:rPr>
          <w:rFonts w:eastAsia="Times New Roman" w:cs="Times New Roman"/>
          <w:color w:val="000000"/>
          <w:szCs w:val="24"/>
          <w:shd w:val="clear" w:color="auto" w:fill="FFFFFF"/>
        </w:rPr>
        <w:t xml:space="preserve">Claassen 2010: 159-161; </w:t>
      </w:r>
      <w:r w:rsidRPr="00C37B30">
        <w:rPr>
          <w:rFonts w:eastAsia="Times New Roman" w:cs="Times New Roman"/>
          <w:color w:val="000000"/>
          <w:szCs w:val="24"/>
          <w:shd w:val="clear" w:color="auto" w:fill="FFFFFF"/>
        </w:rPr>
        <w:t xml:space="preserve">Jefferies 1997, 2004). </w:t>
      </w:r>
      <w:r>
        <w:rPr>
          <w:rFonts w:eastAsia="Times New Roman" w:cs="Times New Roman"/>
          <w:color w:val="000000"/>
          <w:szCs w:val="24"/>
          <w:shd w:val="clear" w:color="auto" w:fill="FFFFFF"/>
        </w:rPr>
        <w:t xml:space="preserve">Indeed, </w:t>
      </w:r>
      <w:r w:rsidR="00093E35">
        <w:rPr>
          <w:rFonts w:eastAsia="Times New Roman" w:cs="Times New Roman"/>
          <w:color w:val="000000"/>
          <w:szCs w:val="24"/>
          <w:shd w:val="clear" w:color="auto" w:fill="FFFFFF"/>
        </w:rPr>
        <w:t xml:space="preserve">bone pins were </w:t>
      </w:r>
      <w:r>
        <w:rPr>
          <w:rFonts w:eastAsia="Times New Roman" w:cs="Times New Roman"/>
          <w:color w:val="000000"/>
          <w:szCs w:val="24"/>
          <w:shd w:val="clear" w:color="auto" w:fill="FFFFFF"/>
        </w:rPr>
        <w:t xml:space="preserve">only </w:t>
      </w:r>
      <w:r w:rsidR="00093E35">
        <w:rPr>
          <w:rFonts w:eastAsia="Times New Roman" w:cs="Times New Roman"/>
          <w:color w:val="000000"/>
          <w:szCs w:val="24"/>
          <w:shd w:val="clear" w:color="auto" w:fill="FFFFFF"/>
        </w:rPr>
        <w:t>recovered at</w:t>
      </w:r>
      <w:r>
        <w:rPr>
          <w:rFonts w:eastAsia="Times New Roman" w:cs="Times New Roman"/>
          <w:color w:val="000000"/>
          <w:szCs w:val="24"/>
          <w:shd w:val="clear" w:color="auto" w:fill="FFFFFF"/>
        </w:rPr>
        <w:t xml:space="preserve"> three Green River sites</w:t>
      </w:r>
      <w:r w:rsidR="00093E35">
        <w:rPr>
          <w:rFonts w:eastAsia="Times New Roman" w:cs="Times New Roman"/>
          <w:color w:val="000000"/>
          <w:szCs w:val="24"/>
          <w:shd w:val="clear" w:color="auto" w:fill="FFFFFF"/>
        </w:rPr>
        <w:t>—</w:t>
      </w:r>
      <w:r>
        <w:rPr>
          <w:rFonts w:eastAsia="Times New Roman" w:cs="Times New Roman"/>
          <w:color w:val="000000"/>
          <w:szCs w:val="24"/>
          <w:shd w:val="clear" w:color="auto" w:fill="FFFFFF"/>
        </w:rPr>
        <w:t xml:space="preserve">Indian Knoll, </w:t>
      </w:r>
      <w:proofErr w:type="spellStart"/>
      <w:r>
        <w:rPr>
          <w:rFonts w:eastAsia="Times New Roman" w:cs="Times New Roman"/>
          <w:color w:val="000000"/>
          <w:szCs w:val="24"/>
          <w:shd w:val="clear" w:color="auto" w:fill="FFFFFF"/>
        </w:rPr>
        <w:t>Carlston</w:t>
      </w:r>
      <w:proofErr w:type="spellEnd"/>
      <w:r>
        <w:rPr>
          <w:rFonts w:eastAsia="Times New Roman" w:cs="Times New Roman"/>
          <w:color w:val="000000"/>
          <w:szCs w:val="24"/>
          <w:shd w:val="clear" w:color="auto" w:fill="FFFFFF"/>
        </w:rPr>
        <w:t xml:space="preserve"> </w:t>
      </w:r>
      <w:proofErr w:type="spellStart"/>
      <w:r>
        <w:rPr>
          <w:rFonts w:eastAsia="Times New Roman" w:cs="Times New Roman"/>
          <w:color w:val="000000"/>
          <w:szCs w:val="24"/>
          <w:shd w:val="clear" w:color="auto" w:fill="FFFFFF"/>
        </w:rPr>
        <w:t>Annis</w:t>
      </w:r>
      <w:proofErr w:type="spellEnd"/>
      <w:r>
        <w:rPr>
          <w:rFonts w:eastAsia="Times New Roman" w:cs="Times New Roman"/>
          <w:color w:val="000000"/>
          <w:szCs w:val="24"/>
          <w:shd w:val="clear" w:color="auto" w:fill="FFFFFF"/>
        </w:rPr>
        <w:t>, and Ward</w:t>
      </w:r>
      <w:r w:rsidR="00093E35">
        <w:rPr>
          <w:rFonts w:eastAsia="Times New Roman" w:cs="Times New Roman"/>
          <w:color w:val="000000"/>
          <w:szCs w:val="24"/>
          <w:shd w:val="clear" w:color="auto" w:fill="FFFFFF"/>
        </w:rPr>
        <w:t>—</w:t>
      </w:r>
      <w:r>
        <w:rPr>
          <w:rFonts w:eastAsia="Times New Roman" w:cs="Times New Roman"/>
          <w:color w:val="000000"/>
          <w:szCs w:val="24"/>
          <w:shd w:val="clear" w:color="auto" w:fill="FFFFFF"/>
        </w:rPr>
        <w:t xml:space="preserve"> </w:t>
      </w:r>
      <w:r w:rsidR="00093E35">
        <w:rPr>
          <w:rFonts w:eastAsia="Times New Roman" w:cs="Times New Roman"/>
          <w:color w:val="000000"/>
          <w:szCs w:val="24"/>
          <w:shd w:val="clear" w:color="auto" w:fill="FFFFFF"/>
        </w:rPr>
        <w:t>which indicates limited</w:t>
      </w:r>
      <w:r>
        <w:rPr>
          <w:rFonts w:eastAsia="Times New Roman" w:cs="Times New Roman"/>
          <w:color w:val="000000"/>
          <w:szCs w:val="24"/>
          <w:shd w:val="clear" w:color="auto" w:fill="FFFFFF"/>
        </w:rPr>
        <w:t xml:space="preserve"> interaction between </w:t>
      </w:r>
      <w:r w:rsidR="00093E35">
        <w:rPr>
          <w:rFonts w:eastAsia="Times New Roman" w:cs="Times New Roman"/>
          <w:color w:val="000000"/>
          <w:szCs w:val="24"/>
          <w:shd w:val="clear" w:color="auto" w:fill="FFFFFF"/>
        </w:rPr>
        <w:t xml:space="preserve">people in the Green River </w:t>
      </w:r>
      <w:r w:rsidR="00932DB9">
        <w:rPr>
          <w:rFonts w:eastAsia="Times New Roman" w:cs="Times New Roman"/>
          <w:color w:val="000000"/>
          <w:szCs w:val="24"/>
          <w:shd w:val="clear" w:color="auto" w:fill="FFFFFF"/>
        </w:rPr>
        <w:t>V</w:t>
      </w:r>
      <w:r w:rsidR="00093E35">
        <w:rPr>
          <w:rFonts w:eastAsia="Times New Roman" w:cs="Times New Roman"/>
          <w:color w:val="000000"/>
          <w:szCs w:val="24"/>
          <w:shd w:val="clear" w:color="auto" w:fill="FFFFFF"/>
        </w:rPr>
        <w:t>alley and</w:t>
      </w:r>
      <w:r>
        <w:rPr>
          <w:rFonts w:eastAsia="Times New Roman" w:cs="Times New Roman"/>
          <w:color w:val="000000"/>
          <w:szCs w:val="24"/>
          <w:shd w:val="clear" w:color="auto" w:fill="FFFFFF"/>
        </w:rPr>
        <w:t xml:space="preserve"> those </w:t>
      </w:r>
      <w:r w:rsidR="00FE102F">
        <w:rPr>
          <w:rFonts w:eastAsia="Times New Roman" w:cs="Times New Roman"/>
          <w:color w:val="000000"/>
          <w:szCs w:val="24"/>
          <w:shd w:val="clear" w:color="auto" w:fill="FFFFFF"/>
        </w:rPr>
        <w:t>f</w:t>
      </w:r>
      <w:r w:rsidR="00093E35">
        <w:rPr>
          <w:rFonts w:eastAsia="Times New Roman" w:cs="Times New Roman"/>
          <w:color w:val="000000"/>
          <w:szCs w:val="24"/>
          <w:shd w:val="clear" w:color="auto" w:fill="FFFFFF"/>
        </w:rPr>
        <w:t>a</w:t>
      </w:r>
      <w:r w:rsidR="00FE102F">
        <w:rPr>
          <w:rFonts w:eastAsia="Times New Roman" w:cs="Times New Roman"/>
          <w:color w:val="000000"/>
          <w:szCs w:val="24"/>
          <w:shd w:val="clear" w:color="auto" w:fill="FFFFFF"/>
        </w:rPr>
        <w:t xml:space="preserve">rther </w:t>
      </w:r>
      <w:r>
        <w:rPr>
          <w:rFonts w:eastAsia="Times New Roman" w:cs="Times New Roman"/>
          <w:color w:val="000000"/>
          <w:szCs w:val="24"/>
          <w:shd w:val="clear" w:color="auto" w:fill="FFFFFF"/>
        </w:rPr>
        <w:t xml:space="preserve">to the north (Claassen 2015: 156-157). </w:t>
      </w:r>
      <w:r w:rsidRPr="00C37B30">
        <w:rPr>
          <w:rFonts w:eastAsia="Times New Roman" w:cs="Times New Roman"/>
          <w:color w:val="000000"/>
          <w:szCs w:val="24"/>
          <w:shd w:val="clear" w:color="auto" w:fill="FFFFFF"/>
        </w:rPr>
        <w:t xml:space="preserve">Such findings support claims for </w:t>
      </w:r>
      <w:r w:rsidR="00CD178C">
        <w:rPr>
          <w:rFonts w:eastAsia="Times New Roman" w:cs="Times New Roman"/>
          <w:color w:val="000000"/>
          <w:szCs w:val="24"/>
          <w:shd w:val="clear" w:color="auto" w:fill="FFFFFF"/>
        </w:rPr>
        <w:t xml:space="preserve">the establishment of geographic boundaries between the Green River region with the area to the north where </w:t>
      </w:r>
      <w:r w:rsidRPr="00C37B30">
        <w:rPr>
          <w:rFonts w:eastAsia="Times New Roman" w:cs="Times New Roman"/>
          <w:color w:val="000000"/>
          <w:szCs w:val="24"/>
          <w:shd w:val="clear" w:color="auto" w:fill="FFFFFF"/>
        </w:rPr>
        <w:t xml:space="preserve">distinct cultural traditions </w:t>
      </w:r>
      <w:r w:rsidR="00CD178C">
        <w:rPr>
          <w:rFonts w:eastAsia="Times New Roman" w:cs="Times New Roman"/>
          <w:color w:val="000000"/>
          <w:szCs w:val="24"/>
          <w:shd w:val="clear" w:color="auto" w:fill="FFFFFF"/>
        </w:rPr>
        <w:t xml:space="preserve">inferred from </w:t>
      </w:r>
      <w:r w:rsidR="006F2002">
        <w:rPr>
          <w:rFonts w:eastAsia="Times New Roman" w:cs="Times New Roman"/>
          <w:color w:val="000000"/>
          <w:szCs w:val="24"/>
          <w:shd w:val="clear" w:color="auto" w:fill="FFFFFF"/>
        </w:rPr>
        <w:t xml:space="preserve">mortuary behaviors and </w:t>
      </w:r>
      <w:r w:rsidR="00CD178C">
        <w:rPr>
          <w:rFonts w:eastAsia="Times New Roman" w:cs="Times New Roman"/>
          <w:color w:val="000000"/>
          <w:szCs w:val="24"/>
          <w:shd w:val="clear" w:color="auto" w:fill="FFFFFF"/>
        </w:rPr>
        <w:t>burial items are</w:t>
      </w:r>
      <w:r w:rsidRPr="00C37B30">
        <w:rPr>
          <w:rFonts w:eastAsia="Times New Roman" w:cs="Times New Roman"/>
          <w:color w:val="000000"/>
          <w:szCs w:val="24"/>
          <w:shd w:val="clear" w:color="auto" w:fill="FFFFFF"/>
        </w:rPr>
        <w:t xml:space="preserve"> argued to be possible evidence for two “ethnic cores” or cultural boundaries (Anderson and </w:t>
      </w:r>
      <w:proofErr w:type="spellStart"/>
      <w:r w:rsidRPr="00C37B30">
        <w:rPr>
          <w:rFonts w:eastAsia="Times New Roman" w:cs="Times New Roman"/>
          <w:color w:val="000000"/>
          <w:szCs w:val="24"/>
          <w:shd w:val="clear" w:color="auto" w:fill="FFFFFF"/>
        </w:rPr>
        <w:t>Sassaman</w:t>
      </w:r>
      <w:proofErr w:type="spellEnd"/>
      <w:r w:rsidRPr="00C37B30">
        <w:rPr>
          <w:rFonts w:eastAsia="Times New Roman" w:cs="Times New Roman"/>
          <w:color w:val="000000"/>
          <w:szCs w:val="24"/>
          <w:shd w:val="clear" w:color="auto" w:fill="FFFFFF"/>
        </w:rPr>
        <w:t xml:space="preserve"> 2012: 91; Claassen 2015: 1; </w:t>
      </w:r>
      <w:r w:rsidR="00CD178C">
        <w:rPr>
          <w:rFonts w:eastAsia="Times New Roman" w:cs="Times New Roman"/>
          <w:color w:val="000000"/>
          <w:szCs w:val="24"/>
          <w:shd w:val="clear" w:color="auto" w:fill="FFFFFF"/>
        </w:rPr>
        <w:t xml:space="preserve">Moore 2011: 142-143; </w:t>
      </w:r>
      <w:proofErr w:type="spellStart"/>
      <w:r w:rsidRPr="00C37B30">
        <w:rPr>
          <w:rFonts w:eastAsia="Times New Roman" w:cs="Times New Roman"/>
          <w:color w:val="000000"/>
          <w:szCs w:val="24"/>
          <w:shd w:val="clear" w:color="auto" w:fill="FFFFFF"/>
        </w:rPr>
        <w:t>Sassaman</w:t>
      </w:r>
      <w:proofErr w:type="spellEnd"/>
      <w:r w:rsidRPr="00C37B30">
        <w:rPr>
          <w:rFonts w:eastAsia="Times New Roman" w:cs="Times New Roman"/>
          <w:color w:val="000000"/>
          <w:szCs w:val="24"/>
          <w:shd w:val="clear" w:color="auto" w:fill="FFFFFF"/>
        </w:rPr>
        <w:t xml:space="preserve"> 2010).</w:t>
      </w:r>
      <w:r w:rsidR="00EB085F">
        <w:rPr>
          <w:rFonts w:eastAsia="Times New Roman" w:cs="Times New Roman"/>
          <w:color w:val="000000"/>
          <w:szCs w:val="24"/>
          <w:shd w:val="clear" w:color="auto" w:fill="FFFFFF"/>
        </w:rPr>
        <w:t xml:space="preserve"> Such boundaries may have affected the exchange of materials from farther regions, such as the Great Lakes, where copper used in objects was sourced.</w:t>
      </w:r>
    </w:p>
    <w:p w14:paraId="5B785774" w14:textId="6DEEDF49" w:rsidR="00A22CD5" w:rsidRPr="00BD48A1" w:rsidRDefault="00EB085F" w:rsidP="0019198D">
      <w:pPr>
        <w:spacing w:line="480" w:lineRule="auto"/>
        <w:ind w:firstLine="720"/>
        <w:rPr>
          <w:rFonts w:eastAsia="Calibri" w:cs="Times New Roman"/>
          <w:szCs w:val="24"/>
        </w:rPr>
      </w:pPr>
      <w:r>
        <w:rPr>
          <w:rFonts w:eastAsia="Calibri" w:cs="Times New Roman"/>
          <w:szCs w:val="24"/>
        </w:rPr>
        <w:t>From the above evidence,</w:t>
      </w:r>
      <w:r w:rsidR="00A22CD5" w:rsidRPr="00BD48A1">
        <w:rPr>
          <w:rFonts w:eastAsia="Calibri" w:cs="Times New Roman"/>
          <w:szCs w:val="24"/>
        </w:rPr>
        <w:t xml:space="preserve"> </w:t>
      </w:r>
      <w:r w:rsidR="00A22CD5">
        <w:rPr>
          <w:rFonts w:eastAsia="Calibri" w:cs="Times New Roman"/>
          <w:szCs w:val="24"/>
        </w:rPr>
        <w:t xml:space="preserve">foraging groups </w:t>
      </w:r>
      <w:r>
        <w:rPr>
          <w:rFonts w:eastAsia="Calibri" w:cs="Times New Roman"/>
          <w:szCs w:val="24"/>
        </w:rPr>
        <w:t>from the SMA exhibited an</w:t>
      </w:r>
      <w:r w:rsidR="00A22CD5" w:rsidRPr="00BD48A1">
        <w:rPr>
          <w:rFonts w:eastAsia="Calibri" w:cs="Times New Roman"/>
          <w:szCs w:val="24"/>
        </w:rPr>
        <w:t xml:space="preserve"> increa</w:t>
      </w:r>
      <w:r>
        <w:rPr>
          <w:rFonts w:eastAsia="Calibri" w:cs="Times New Roman"/>
          <w:szCs w:val="24"/>
        </w:rPr>
        <w:t>se in</w:t>
      </w:r>
      <w:r w:rsidR="00A22CD5" w:rsidRPr="00BD48A1">
        <w:rPr>
          <w:rFonts w:eastAsia="Calibri" w:cs="Times New Roman"/>
          <w:szCs w:val="24"/>
        </w:rPr>
        <w:t xml:space="preserve"> interconnec</w:t>
      </w:r>
      <w:r>
        <w:rPr>
          <w:rFonts w:eastAsia="Calibri" w:cs="Times New Roman"/>
          <w:szCs w:val="24"/>
        </w:rPr>
        <w:t xml:space="preserve">tion </w:t>
      </w:r>
      <w:r w:rsidR="00FB4E1B">
        <w:rPr>
          <w:rFonts w:eastAsia="Calibri" w:cs="Times New Roman"/>
          <w:szCs w:val="24"/>
        </w:rPr>
        <w:t>throughout</w:t>
      </w:r>
      <w:r>
        <w:rPr>
          <w:rFonts w:eastAsia="Calibri" w:cs="Times New Roman"/>
          <w:szCs w:val="24"/>
        </w:rPr>
        <w:t xml:space="preserve"> the Archaic period</w:t>
      </w:r>
      <w:r w:rsidR="00A22CD5" w:rsidRPr="00BD48A1">
        <w:rPr>
          <w:rFonts w:eastAsia="Calibri" w:cs="Times New Roman"/>
          <w:szCs w:val="24"/>
        </w:rPr>
        <w:t xml:space="preserve"> via </w:t>
      </w:r>
      <w:r>
        <w:rPr>
          <w:rFonts w:eastAsia="Calibri" w:cs="Times New Roman"/>
          <w:szCs w:val="24"/>
        </w:rPr>
        <w:t>presumptive</w:t>
      </w:r>
      <w:r w:rsidR="00A22CD5" w:rsidRPr="00BD48A1">
        <w:rPr>
          <w:rFonts w:eastAsia="Calibri" w:cs="Times New Roman"/>
          <w:szCs w:val="24"/>
        </w:rPr>
        <w:t xml:space="preserve"> social and economic exchange networks</w:t>
      </w:r>
      <w:r>
        <w:rPr>
          <w:rFonts w:eastAsia="Calibri" w:cs="Times New Roman"/>
          <w:szCs w:val="24"/>
        </w:rPr>
        <w:t>, mostly to the south and west and more limitedly to the north</w:t>
      </w:r>
      <w:r w:rsidR="0019198D">
        <w:rPr>
          <w:rFonts w:eastAsia="Calibri" w:cs="Times New Roman"/>
          <w:szCs w:val="24"/>
        </w:rPr>
        <w:t xml:space="preserve"> (</w:t>
      </w:r>
      <w:proofErr w:type="spellStart"/>
      <w:r w:rsidR="0019198D">
        <w:rPr>
          <w:rFonts w:eastAsia="Calibri" w:cs="Times New Roman"/>
          <w:szCs w:val="24"/>
        </w:rPr>
        <w:t>Sassaman</w:t>
      </w:r>
      <w:proofErr w:type="spellEnd"/>
      <w:r w:rsidR="0019198D">
        <w:rPr>
          <w:rFonts w:eastAsia="Calibri" w:cs="Times New Roman"/>
          <w:szCs w:val="24"/>
        </w:rPr>
        <w:t xml:space="preserve"> 2010). Such </w:t>
      </w:r>
      <w:r>
        <w:rPr>
          <w:rFonts w:eastAsia="Calibri" w:cs="Times New Roman"/>
          <w:szCs w:val="24"/>
        </w:rPr>
        <w:t xml:space="preserve">exchanges may indicate distributed networks of interaction among </w:t>
      </w:r>
      <w:r w:rsidR="0019198D">
        <w:rPr>
          <w:rFonts w:eastAsia="Calibri" w:cs="Times New Roman"/>
          <w:szCs w:val="24"/>
        </w:rPr>
        <w:t>Late Archaic hunter-gather</w:t>
      </w:r>
      <w:r w:rsidR="00E370B7">
        <w:rPr>
          <w:rFonts w:eastAsia="Calibri" w:cs="Times New Roman"/>
          <w:szCs w:val="24"/>
        </w:rPr>
        <w:t>er</w:t>
      </w:r>
      <w:r w:rsidR="0019198D">
        <w:rPr>
          <w:rFonts w:eastAsia="Calibri" w:cs="Times New Roman"/>
          <w:szCs w:val="24"/>
        </w:rPr>
        <w:t>s</w:t>
      </w:r>
      <w:r>
        <w:rPr>
          <w:rFonts w:eastAsia="Calibri" w:cs="Times New Roman"/>
          <w:szCs w:val="24"/>
        </w:rPr>
        <w:t>, which would have fostered</w:t>
      </w:r>
      <w:r w:rsidR="0019198D">
        <w:rPr>
          <w:rFonts w:eastAsia="Calibri" w:cs="Times New Roman"/>
          <w:szCs w:val="24"/>
        </w:rPr>
        <w:t xml:space="preserve"> </w:t>
      </w:r>
      <w:r w:rsidR="00A22CD5">
        <w:rPr>
          <w:rFonts w:eastAsia="Calibri" w:cs="Times New Roman"/>
          <w:szCs w:val="24"/>
        </w:rPr>
        <w:t>cultural</w:t>
      </w:r>
      <w:r>
        <w:rPr>
          <w:rFonts w:eastAsia="Calibri" w:cs="Times New Roman"/>
          <w:szCs w:val="24"/>
        </w:rPr>
        <w:t xml:space="preserve"> </w:t>
      </w:r>
      <w:r w:rsidR="00A22CD5">
        <w:rPr>
          <w:rFonts w:eastAsia="Calibri" w:cs="Times New Roman"/>
          <w:szCs w:val="24"/>
        </w:rPr>
        <w:t>buffer</w:t>
      </w:r>
      <w:r>
        <w:rPr>
          <w:rFonts w:eastAsia="Calibri" w:cs="Times New Roman"/>
          <w:szCs w:val="24"/>
        </w:rPr>
        <w:t>ing</w:t>
      </w:r>
      <w:r w:rsidR="00A22CD5">
        <w:rPr>
          <w:rFonts w:eastAsia="Calibri" w:cs="Times New Roman"/>
          <w:szCs w:val="24"/>
        </w:rPr>
        <w:t xml:space="preserve"> against varying environmental and social risks</w:t>
      </w:r>
      <w:r>
        <w:rPr>
          <w:rFonts w:eastAsia="Calibri" w:cs="Times New Roman"/>
          <w:szCs w:val="24"/>
        </w:rPr>
        <w:t xml:space="preserve"> (as defined in the next section)</w:t>
      </w:r>
      <w:r w:rsidR="00A22CD5">
        <w:rPr>
          <w:rFonts w:eastAsia="Calibri" w:cs="Times New Roman"/>
          <w:szCs w:val="24"/>
        </w:rPr>
        <w:t xml:space="preserve"> and </w:t>
      </w:r>
      <w:r>
        <w:rPr>
          <w:rFonts w:eastAsia="Calibri" w:cs="Times New Roman"/>
          <w:szCs w:val="24"/>
        </w:rPr>
        <w:t xml:space="preserve">permitted </w:t>
      </w:r>
      <w:r w:rsidR="00A22CD5">
        <w:rPr>
          <w:rFonts w:eastAsia="Calibri" w:cs="Times New Roman"/>
          <w:szCs w:val="24"/>
        </w:rPr>
        <w:t>respon</w:t>
      </w:r>
      <w:r>
        <w:rPr>
          <w:rFonts w:eastAsia="Calibri" w:cs="Times New Roman"/>
          <w:szCs w:val="24"/>
        </w:rPr>
        <w:t>ses</w:t>
      </w:r>
      <w:r w:rsidR="00A22CD5">
        <w:rPr>
          <w:rFonts w:eastAsia="Calibri" w:cs="Times New Roman"/>
          <w:szCs w:val="24"/>
        </w:rPr>
        <w:t xml:space="preserve"> to these challenges in ways that promote</w:t>
      </w:r>
      <w:r w:rsidR="0019198D">
        <w:rPr>
          <w:rFonts w:eastAsia="Calibri" w:cs="Times New Roman"/>
          <w:szCs w:val="24"/>
        </w:rPr>
        <w:t>d</w:t>
      </w:r>
      <w:r w:rsidR="00A22CD5">
        <w:rPr>
          <w:rFonts w:eastAsia="Calibri" w:cs="Times New Roman"/>
          <w:szCs w:val="24"/>
        </w:rPr>
        <w:t xml:space="preserve"> resilience/adaptation and cultural persistence (Temple and </w:t>
      </w:r>
      <w:proofErr w:type="spellStart"/>
      <w:r w:rsidR="00A22CD5">
        <w:rPr>
          <w:rFonts w:eastAsia="Calibri" w:cs="Times New Roman"/>
          <w:szCs w:val="24"/>
        </w:rPr>
        <w:t>Stojanowski</w:t>
      </w:r>
      <w:proofErr w:type="spellEnd"/>
      <w:r w:rsidR="00A22CD5">
        <w:rPr>
          <w:rFonts w:eastAsia="Calibri" w:cs="Times New Roman"/>
          <w:szCs w:val="24"/>
        </w:rPr>
        <w:t xml:space="preserve"> 2019</w:t>
      </w:r>
      <w:r w:rsidR="00A22CD5" w:rsidRPr="003B1075">
        <w:rPr>
          <w:rFonts w:eastAsia="Calibri" w:cs="Times New Roman"/>
          <w:szCs w:val="24"/>
        </w:rPr>
        <w:t>)</w:t>
      </w:r>
      <w:r w:rsidR="00A22CD5">
        <w:rPr>
          <w:rFonts w:eastAsia="Calibri" w:cs="Times New Roman"/>
          <w:szCs w:val="24"/>
        </w:rPr>
        <w:t>.</w:t>
      </w:r>
      <w:r w:rsidR="0019198D">
        <w:rPr>
          <w:rFonts w:eastAsia="Calibri" w:cs="Times New Roman"/>
          <w:szCs w:val="24"/>
        </w:rPr>
        <w:t xml:space="preserve"> </w:t>
      </w:r>
      <w:r w:rsidR="00A22CD5" w:rsidRPr="00BD48A1">
        <w:rPr>
          <w:rFonts w:eastAsia="Calibri" w:cs="Times New Roman"/>
          <w:szCs w:val="24"/>
        </w:rPr>
        <w:t xml:space="preserve">The outcomes of these interactions mean that a variety of interconnected historical trajectories were unfolding throughout the Archaic. </w:t>
      </w:r>
      <w:r w:rsidR="00A22CD5">
        <w:rPr>
          <w:rFonts w:eastAsia="Calibri" w:cs="Times New Roman"/>
          <w:szCs w:val="24"/>
        </w:rPr>
        <w:t xml:space="preserve">Adopting Wolf’s (1982) historic approach to thinking about ancient processes of interaction, </w:t>
      </w:r>
      <w:proofErr w:type="spellStart"/>
      <w:r w:rsidR="00A22CD5" w:rsidRPr="00BD48A1">
        <w:rPr>
          <w:rFonts w:eastAsia="Calibri" w:cs="Times New Roman"/>
          <w:szCs w:val="24"/>
        </w:rPr>
        <w:t>Sassaman</w:t>
      </w:r>
      <w:proofErr w:type="spellEnd"/>
      <w:r w:rsidR="00A22CD5" w:rsidRPr="00BD48A1">
        <w:rPr>
          <w:rFonts w:eastAsia="Calibri" w:cs="Times New Roman"/>
          <w:szCs w:val="24"/>
        </w:rPr>
        <w:t xml:space="preserve"> (2010, 2011</w:t>
      </w:r>
      <w:r w:rsidR="00A22CD5">
        <w:rPr>
          <w:rFonts w:eastAsia="Calibri" w:cs="Times New Roman"/>
          <w:szCs w:val="24"/>
        </w:rPr>
        <w:t>: 206-7</w:t>
      </w:r>
      <w:r w:rsidR="00A22CD5" w:rsidRPr="00BD48A1">
        <w:rPr>
          <w:rFonts w:eastAsia="Calibri" w:cs="Times New Roman"/>
          <w:szCs w:val="24"/>
        </w:rPr>
        <w:t>)</w:t>
      </w:r>
      <w:r w:rsidR="00A22CD5">
        <w:rPr>
          <w:rFonts w:eastAsia="Calibri" w:cs="Times New Roman"/>
          <w:szCs w:val="24"/>
        </w:rPr>
        <w:t xml:space="preserve"> argue</w:t>
      </w:r>
      <w:r w:rsidR="00AA49F9">
        <w:rPr>
          <w:rFonts w:eastAsia="Calibri" w:cs="Times New Roman"/>
          <w:szCs w:val="24"/>
        </w:rPr>
        <w:t>s</w:t>
      </w:r>
      <w:r w:rsidR="00D92D97">
        <w:rPr>
          <w:rFonts w:eastAsia="Calibri" w:cs="Times New Roman"/>
          <w:szCs w:val="24"/>
        </w:rPr>
        <w:t xml:space="preserve"> </w:t>
      </w:r>
      <w:r w:rsidR="00A22CD5">
        <w:rPr>
          <w:rFonts w:eastAsia="Calibri" w:cs="Times New Roman"/>
          <w:szCs w:val="24"/>
        </w:rPr>
        <w:t xml:space="preserve">that the </w:t>
      </w:r>
      <w:r w:rsidR="00A22CD5" w:rsidRPr="00BD48A1">
        <w:rPr>
          <w:rFonts w:eastAsia="Calibri" w:cs="Times New Roman"/>
          <w:szCs w:val="24"/>
        </w:rPr>
        <w:t xml:space="preserve">Archaic was a </w:t>
      </w:r>
      <w:r w:rsidR="00A22CD5" w:rsidRPr="00BD48A1">
        <w:rPr>
          <w:rFonts w:eastAsia="Calibri" w:cs="Times New Roman"/>
          <w:szCs w:val="24"/>
        </w:rPr>
        <w:lastRenderedPageBreak/>
        <w:t xml:space="preserve">period of </w:t>
      </w:r>
      <w:r w:rsidR="00A22CD5">
        <w:rPr>
          <w:rFonts w:eastAsia="Calibri" w:cs="Times New Roman"/>
          <w:szCs w:val="24"/>
        </w:rPr>
        <w:t>interrelated</w:t>
      </w:r>
      <w:r w:rsidR="00A22CD5" w:rsidRPr="00BD48A1">
        <w:rPr>
          <w:rFonts w:eastAsia="Calibri" w:cs="Times New Roman"/>
          <w:szCs w:val="24"/>
        </w:rPr>
        <w:t xml:space="preserve"> complexity and interaction</w:t>
      </w:r>
      <w:r w:rsidR="00D92D97">
        <w:rPr>
          <w:rFonts w:eastAsia="Calibri" w:cs="Times New Roman"/>
          <w:szCs w:val="24"/>
        </w:rPr>
        <w:t>, wherein</w:t>
      </w:r>
      <w:r w:rsidR="00A22CD5" w:rsidRPr="00BD48A1">
        <w:rPr>
          <w:rFonts w:eastAsia="Calibri" w:cs="Times New Roman"/>
          <w:szCs w:val="24"/>
        </w:rPr>
        <w:t xml:space="preserve"> cultural changes amongst various populations and communities </w:t>
      </w:r>
      <w:r w:rsidR="002E62BA">
        <w:rPr>
          <w:rFonts w:eastAsia="Calibri" w:cs="Times New Roman"/>
          <w:szCs w:val="24"/>
        </w:rPr>
        <w:t>occurr</w:t>
      </w:r>
      <w:r w:rsidR="00D92D97">
        <w:rPr>
          <w:rFonts w:eastAsia="Calibri" w:cs="Times New Roman"/>
          <w:szCs w:val="24"/>
        </w:rPr>
        <w:t>ed</w:t>
      </w:r>
      <w:r w:rsidR="002E62BA">
        <w:rPr>
          <w:rFonts w:eastAsia="Calibri" w:cs="Times New Roman"/>
          <w:szCs w:val="24"/>
        </w:rPr>
        <w:t xml:space="preserve"> </w:t>
      </w:r>
      <w:r w:rsidR="00A22CD5" w:rsidRPr="00BD48A1">
        <w:rPr>
          <w:rFonts w:eastAsia="Calibri" w:cs="Times New Roman"/>
          <w:szCs w:val="24"/>
        </w:rPr>
        <w:t xml:space="preserve">across the landscape over the ensuing millennia. As </w:t>
      </w:r>
      <w:proofErr w:type="spellStart"/>
      <w:r w:rsidR="00A22CD5">
        <w:rPr>
          <w:rFonts w:eastAsia="Calibri" w:cs="Times New Roman"/>
          <w:szCs w:val="24"/>
        </w:rPr>
        <w:t>Sassaman</w:t>
      </w:r>
      <w:proofErr w:type="spellEnd"/>
      <w:r w:rsidR="00A22CD5">
        <w:rPr>
          <w:rFonts w:eastAsia="Calibri" w:cs="Times New Roman"/>
          <w:szCs w:val="24"/>
        </w:rPr>
        <w:t xml:space="preserve"> (2011: 206-207)</w:t>
      </w:r>
      <w:r w:rsidR="00A22CD5" w:rsidRPr="00BD48A1">
        <w:rPr>
          <w:rFonts w:eastAsia="Calibri" w:cs="Times New Roman"/>
          <w:szCs w:val="24"/>
        </w:rPr>
        <w:t xml:space="preserve"> </w:t>
      </w:r>
      <w:r w:rsidR="00A22CD5">
        <w:rPr>
          <w:rFonts w:eastAsia="Calibri" w:cs="Times New Roman"/>
          <w:szCs w:val="24"/>
        </w:rPr>
        <w:t>states</w:t>
      </w:r>
      <w:r w:rsidR="00A22CD5" w:rsidRPr="00BD48A1">
        <w:rPr>
          <w:rFonts w:eastAsia="Calibri" w:cs="Times New Roman"/>
          <w:szCs w:val="24"/>
        </w:rPr>
        <w:t xml:space="preserve">: </w:t>
      </w:r>
    </w:p>
    <w:p w14:paraId="32BFD2C9" w14:textId="77777777" w:rsidR="00A22CD5" w:rsidRPr="00D92D97" w:rsidRDefault="00A22CD5" w:rsidP="00A22CD5">
      <w:pPr>
        <w:spacing w:line="480" w:lineRule="auto"/>
        <w:ind w:left="720" w:right="720"/>
        <w:jc w:val="both"/>
        <w:rPr>
          <w:rFonts w:eastAsia="Calibri" w:cs="Times New Roman"/>
          <w:color w:val="000000"/>
          <w:szCs w:val="24"/>
          <w:shd w:val="clear" w:color="auto" w:fill="FFFFFF"/>
        </w:rPr>
      </w:pPr>
      <w:r w:rsidRPr="00D92D97">
        <w:rPr>
          <w:rFonts w:eastAsia="Calibri" w:cs="Times New Roman"/>
          <w:color w:val="000000"/>
          <w:szCs w:val="24"/>
          <w:shd w:val="clear" w:color="auto" w:fill="FFFFFF"/>
        </w:rPr>
        <w:t>Everyday Archaic life experiences were punctuated with intercultural encounters, displacements, emplacements, ethnogenesis, resistance movements, diasporas, and coalescences. We ought not to assume that these ancient populations were more isolated and self-contained than modern ones, or that the conditions of encounters and history-making in ancient times were so radically different than those of modernity.</w:t>
      </w:r>
    </w:p>
    <w:p w14:paraId="7D097D11" w14:textId="1F2D219D" w:rsidR="00A22CD5" w:rsidRDefault="00A22CD5" w:rsidP="00D92D97">
      <w:pPr>
        <w:autoSpaceDE w:val="0"/>
        <w:autoSpaceDN w:val="0"/>
        <w:adjustRightInd w:val="0"/>
        <w:spacing w:after="0" w:line="480" w:lineRule="auto"/>
        <w:ind w:firstLine="720"/>
        <w:rPr>
          <w:rFonts w:eastAsia="Calibri" w:cs="Times New Roman"/>
          <w:szCs w:val="24"/>
        </w:rPr>
      </w:pPr>
      <w:r>
        <w:rPr>
          <w:rFonts w:eastAsia="Calibri" w:cs="Times New Roman"/>
          <w:szCs w:val="24"/>
        </w:rPr>
        <w:t>We can</w:t>
      </w:r>
      <w:r w:rsidRPr="00BD48A1">
        <w:rPr>
          <w:rFonts w:eastAsia="Calibri" w:cs="Times New Roman"/>
          <w:szCs w:val="24"/>
        </w:rPr>
        <w:t xml:space="preserve"> </w:t>
      </w:r>
      <w:r>
        <w:rPr>
          <w:rFonts w:eastAsia="Calibri" w:cs="Times New Roman"/>
          <w:szCs w:val="24"/>
        </w:rPr>
        <w:t xml:space="preserve">therefore </w:t>
      </w:r>
      <w:r w:rsidRPr="00BD48A1">
        <w:rPr>
          <w:rFonts w:eastAsia="Calibri" w:cs="Times New Roman"/>
          <w:szCs w:val="24"/>
        </w:rPr>
        <w:t>expect an archaeological record to reflect many aspects of these phenomena</w:t>
      </w:r>
      <w:r>
        <w:rPr>
          <w:rFonts w:eastAsia="Calibri" w:cs="Times New Roman"/>
          <w:szCs w:val="24"/>
        </w:rPr>
        <w:t xml:space="preserve">. </w:t>
      </w:r>
      <w:r w:rsidR="00D92D97">
        <w:rPr>
          <w:rFonts w:eastAsia="Calibri" w:cs="Times New Roman"/>
          <w:szCs w:val="24"/>
        </w:rPr>
        <w:t>Growing</w:t>
      </w:r>
      <w:r>
        <w:rPr>
          <w:rFonts w:eastAsia="Calibri" w:cs="Times New Roman"/>
          <w:szCs w:val="24"/>
        </w:rPr>
        <w:t xml:space="preserve"> </w:t>
      </w:r>
      <w:r w:rsidRPr="00BD48A1">
        <w:rPr>
          <w:rFonts w:eastAsia="Calibri" w:cs="Times New Roman"/>
          <w:szCs w:val="24"/>
        </w:rPr>
        <w:t xml:space="preserve">evidence and interpretations for greater complexity </w:t>
      </w:r>
      <w:r w:rsidR="00D92D97">
        <w:rPr>
          <w:rFonts w:eastAsia="Calibri" w:cs="Times New Roman"/>
          <w:szCs w:val="24"/>
        </w:rPr>
        <w:t xml:space="preserve">by archaeologists </w:t>
      </w:r>
      <w:r w:rsidRPr="00BD48A1">
        <w:rPr>
          <w:rFonts w:eastAsia="Calibri" w:cs="Times New Roman"/>
          <w:szCs w:val="24"/>
        </w:rPr>
        <w:t xml:space="preserve">over the past quarter-century suggest that that is the case (Anderson 2004; Jefferies 1995; </w:t>
      </w:r>
      <w:proofErr w:type="spellStart"/>
      <w:r w:rsidRPr="00BD48A1">
        <w:rPr>
          <w:rFonts w:eastAsia="Calibri" w:cs="Times New Roman"/>
          <w:szCs w:val="24"/>
        </w:rPr>
        <w:t>Sassaman</w:t>
      </w:r>
      <w:proofErr w:type="spellEnd"/>
      <w:r w:rsidRPr="00BD48A1">
        <w:rPr>
          <w:rFonts w:eastAsia="Calibri" w:cs="Times New Roman"/>
          <w:szCs w:val="24"/>
        </w:rPr>
        <w:t xml:space="preserve"> 2010, 2011; Saunders 2017). Concluding a review of Midwestern Archaic research of the then previous twenty years, Jefferies (1995</w:t>
      </w:r>
      <w:r>
        <w:rPr>
          <w:rFonts w:eastAsia="Calibri" w:cs="Times New Roman"/>
          <w:szCs w:val="24"/>
        </w:rPr>
        <w:t>b: 136</w:t>
      </w:r>
      <w:r w:rsidRPr="00BD48A1">
        <w:rPr>
          <w:rFonts w:eastAsia="Calibri" w:cs="Times New Roman"/>
          <w:szCs w:val="24"/>
        </w:rPr>
        <w:t xml:space="preserve">) stated that, </w:t>
      </w:r>
      <w:r w:rsidRPr="00062A88">
        <w:rPr>
          <w:rFonts w:eastAsia="Calibri" w:cs="Times New Roman"/>
          <w:szCs w:val="24"/>
        </w:rPr>
        <w:t>“</w:t>
      </w:r>
      <w:r>
        <w:rPr>
          <w:rFonts w:eastAsia="Calibri" w:cs="Times New Roman"/>
          <w:szCs w:val="24"/>
        </w:rPr>
        <w:t>[</w:t>
      </w:r>
      <w:proofErr w:type="spellStart"/>
      <w:r>
        <w:rPr>
          <w:rFonts w:eastAsia="Calibri" w:cs="Times New Roman"/>
          <w:szCs w:val="24"/>
        </w:rPr>
        <w:t>i</w:t>
      </w:r>
      <w:proofErr w:type="spellEnd"/>
      <w:r>
        <w:rPr>
          <w:rFonts w:eastAsia="Calibri" w:cs="Times New Roman"/>
          <w:szCs w:val="24"/>
        </w:rPr>
        <w:t xml:space="preserve">]t </w:t>
      </w:r>
      <w:r w:rsidRPr="00062A88">
        <w:rPr>
          <w:rFonts w:eastAsia="Calibri" w:cs="Times New Roman"/>
          <w:szCs w:val="24"/>
        </w:rPr>
        <w:t>is now clear that Late Archaic groups were well along the road to cultural complexity and that traits once thought to be diagnostic of later, more complex societies, such as sedentism, population aggregation, plant domestication, social differentiation, and long-distance exchange, were already developing.”</w:t>
      </w:r>
      <w:r>
        <w:rPr>
          <w:rFonts w:eastAsia="Calibri" w:cs="Times New Roman"/>
          <w:szCs w:val="24"/>
        </w:rPr>
        <w:t xml:space="preserve"> Such traits of complexity, therefore, lend themselves to changes and continuity in </w:t>
      </w:r>
      <w:r w:rsidR="00D03F1A">
        <w:rPr>
          <w:rFonts w:eastAsia="Calibri" w:cs="Times New Roman"/>
          <w:szCs w:val="24"/>
        </w:rPr>
        <w:t>socio</w:t>
      </w:r>
      <w:r w:rsidR="00FB4E1B">
        <w:rPr>
          <w:rFonts w:eastAsia="Calibri" w:cs="Times New Roman"/>
          <w:szCs w:val="24"/>
        </w:rPr>
        <w:t>-</w:t>
      </w:r>
      <w:r>
        <w:rPr>
          <w:rFonts w:eastAsia="Calibri" w:cs="Times New Roman"/>
          <w:szCs w:val="24"/>
        </w:rPr>
        <w:t xml:space="preserve">cultural responses/buffering mechanisms to risk, </w:t>
      </w:r>
      <w:r w:rsidR="00D92D97">
        <w:rPr>
          <w:rFonts w:eastAsia="Calibri" w:cs="Times New Roman"/>
          <w:szCs w:val="24"/>
        </w:rPr>
        <w:t>namely,</w:t>
      </w:r>
      <w:r>
        <w:rPr>
          <w:rFonts w:eastAsia="Calibri" w:cs="Times New Roman"/>
          <w:szCs w:val="24"/>
        </w:rPr>
        <w:t xml:space="preserve"> </w:t>
      </w:r>
      <w:r w:rsidR="00D03F1A">
        <w:rPr>
          <w:rFonts w:eastAsia="Calibri" w:cs="Times New Roman"/>
          <w:szCs w:val="24"/>
        </w:rPr>
        <w:t xml:space="preserve">various strategies in </w:t>
      </w:r>
      <w:r>
        <w:rPr>
          <w:rFonts w:eastAsia="Calibri" w:cs="Times New Roman"/>
          <w:szCs w:val="24"/>
        </w:rPr>
        <w:t>mobility</w:t>
      </w:r>
      <w:r w:rsidR="00D03F1A">
        <w:rPr>
          <w:rFonts w:eastAsia="Calibri" w:cs="Times New Roman"/>
          <w:szCs w:val="24"/>
        </w:rPr>
        <w:t>/migration</w:t>
      </w:r>
      <w:r>
        <w:rPr>
          <w:rFonts w:eastAsia="Calibri" w:cs="Times New Roman"/>
          <w:szCs w:val="24"/>
        </w:rPr>
        <w:t xml:space="preserve">, subsistence practices, storage of resources, and establishing exchange networks (Halstead and O’Shea 1989: 3-4). </w:t>
      </w:r>
    </w:p>
    <w:p w14:paraId="1EEF8597" w14:textId="00D01CBF" w:rsidR="003E032A" w:rsidRPr="00E87B55" w:rsidRDefault="00A22CD5" w:rsidP="00E87B55">
      <w:pPr>
        <w:autoSpaceDE w:val="0"/>
        <w:autoSpaceDN w:val="0"/>
        <w:adjustRightInd w:val="0"/>
        <w:spacing w:after="0" w:line="480" w:lineRule="auto"/>
        <w:ind w:firstLine="720"/>
        <w:rPr>
          <w:rFonts w:eastAsia="Times New Roman" w:cs="Times New Roman"/>
          <w:szCs w:val="24"/>
        </w:rPr>
      </w:pPr>
      <w:r>
        <w:rPr>
          <w:rFonts w:eastAsia="Calibri" w:cs="Times New Roman"/>
          <w:szCs w:val="24"/>
        </w:rPr>
        <w:t xml:space="preserve">The sustained continuity of the Shell Mound Archaic foraging lifeways throughout </w:t>
      </w:r>
      <w:r w:rsidR="00AF437C">
        <w:rPr>
          <w:rFonts w:eastAsia="Calibri" w:cs="Times New Roman"/>
          <w:szCs w:val="24"/>
        </w:rPr>
        <w:t xml:space="preserve">the </w:t>
      </w:r>
      <w:r>
        <w:rPr>
          <w:rFonts w:eastAsia="Calibri" w:cs="Times New Roman"/>
          <w:szCs w:val="24"/>
        </w:rPr>
        <w:t>2</w:t>
      </w:r>
      <w:r w:rsidR="00D92D97">
        <w:rPr>
          <w:rFonts w:eastAsia="Calibri" w:cs="Times New Roman"/>
          <w:szCs w:val="24"/>
        </w:rPr>
        <w:t>,</w:t>
      </w:r>
      <w:r>
        <w:rPr>
          <w:rFonts w:eastAsia="Calibri" w:cs="Times New Roman"/>
          <w:szCs w:val="24"/>
        </w:rPr>
        <w:t>600 years of the Late Archaic may therefore</w:t>
      </w:r>
      <w:r w:rsidR="00723A3B">
        <w:rPr>
          <w:rFonts w:eastAsia="Calibri" w:cs="Times New Roman"/>
          <w:szCs w:val="24"/>
        </w:rPr>
        <w:t xml:space="preserve"> </w:t>
      </w:r>
      <w:r>
        <w:rPr>
          <w:rFonts w:eastAsia="Calibri" w:cs="Times New Roman"/>
          <w:szCs w:val="24"/>
        </w:rPr>
        <w:t xml:space="preserve">constitute cultural persistence and an active case </w:t>
      </w:r>
      <w:r>
        <w:rPr>
          <w:rFonts w:eastAsia="Calibri" w:cs="Times New Roman"/>
          <w:szCs w:val="24"/>
        </w:rPr>
        <w:lastRenderedPageBreak/>
        <w:t>study in human resilience. The central idea here is that</w:t>
      </w:r>
      <w:r w:rsidR="00723A3B">
        <w:rPr>
          <w:rFonts w:eastAsia="Calibri" w:cs="Times New Roman"/>
          <w:szCs w:val="24"/>
        </w:rPr>
        <w:t xml:space="preserve"> Shell Mound</w:t>
      </w:r>
      <w:r>
        <w:rPr>
          <w:rFonts w:eastAsia="Calibri" w:cs="Times New Roman"/>
          <w:szCs w:val="24"/>
        </w:rPr>
        <w:t xml:space="preserve"> Archaic peoples were not only cognizant of </w:t>
      </w:r>
      <w:r w:rsidR="00723A3B">
        <w:rPr>
          <w:rFonts w:eastAsia="Calibri" w:cs="Times New Roman"/>
          <w:szCs w:val="24"/>
        </w:rPr>
        <w:t xml:space="preserve">groups that occupied </w:t>
      </w:r>
      <w:r>
        <w:rPr>
          <w:rFonts w:eastAsia="Calibri" w:cs="Times New Roman"/>
          <w:szCs w:val="24"/>
        </w:rPr>
        <w:t xml:space="preserve">a large swath of the southeastern North American continent but </w:t>
      </w:r>
      <w:r w:rsidR="00F66284">
        <w:rPr>
          <w:rFonts w:eastAsia="Calibri" w:cs="Times New Roman"/>
          <w:szCs w:val="24"/>
        </w:rPr>
        <w:t xml:space="preserve">likely interacted with neighboring groups in different ways and thus </w:t>
      </w:r>
      <w:r>
        <w:rPr>
          <w:rFonts w:eastAsia="Calibri" w:cs="Times New Roman"/>
          <w:szCs w:val="24"/>
        </w:rPr>
        <w:t>possessed an intricate knowledge of the social relations and resource structure that existed over such an expansive landscape</w:t>
      </w:r>
      <w:r w:rsidR="00723A3B">
        <w:rPr>
          <w:rFonts w:eastAsia="Calibri" w:cs="Times New Roman"/>
          <w:szCs w:val="24"/>
        </w:rPr>
        <w:t xml:space="preserve">. These relationships would have </w:t>
      </w:r>
      <w:r>
        <w:rPr>
          <w:rFonts w:eastAsia="Calibri" w:cs="Times New Roman"/>
          <w:szCs w:val="24"/>
        </w:rPr>
        <w:t xml:space="preserve">contributed to mitigating risks and promoting resilience in times of social and environmental uncertainties, </w:t>
      </w:r>
      <w:r w:rsidR="00723A3B">
        <w:rPr>
          <w:rFonts w:eastAsia="Calibri" w:cs="Times New Roman"/>
          <w:szCs w:val="24"/>
        </w:rPr>
        <w:t>such as</w:t>
      </w:r>
      <w:r>
        <w:rPr>
          <w:rFonts w:eastAsia="Calibri" w:cs="Times New Roman"/>
          <w:szCs w:val="24"/>
        </w:rPr>
        <w:t xml:space="preserve"> during times of </w:t>
      </w:r>
      <w:r w:rsidR="00E26B68">
        <w:rPr>
          <w:rFonts w:eastAsia="Calibri" w:cs="Times New Roman"/>
          <w:szCs w:val="24"/>
        </w:rPr>
        <w:t xml:space="preserve">interpersonal </w:t>
      </w:r>
      <w:r>
        <w:rPr>
          <w:rFonts w:eastAsia="Calibri" w:cs="Times New Roman"/>
          <w:szCs w:val="24"/>
        </w:rPr>
        <w:t xml:space="preserve">conflict or </w:t>
      </w:r>
      <w:r w:rsidR="00723A3B">
        <w:rPr>
          <w:rFonts w:eastAsia="Calibri" w:cs="Times New Roman"/>
          <w:szCs w:val="24"/>
        </w:rPr>
        <w:t>oscillations in</w:t>
      </w:r>
      <w:r>
        <w:rPr>
          <w:rFonts w:eastAsia="Calibri" w:cs="Times New Roman"/>
          <w:szCs w:val="24"/>
        </w:rPr>
        <w:t xml:space="preserve"> precipitation</w:t>
      </w:r>
      <w:r w:rsidR="00723A3B">
        <w:rPr>
          <w:rFonts w:eastAsia="Calibri" w:cs="Times New Roman"/>
          <w:szCs w:val="24"/>
        </w:rPr>
        <w:t xml:space="preserve"> (noted above)</w:t>
      </w:r>
      <w:r>
        <w:rPr>
          <w:rFonts w:eastAsia="Calibri" w:cs="Times New Roman"/>
          <w:szCs w:val="24"/>
        </w:rPr>
        <w:t xml:space="preserve"> that may have inhibited settlement, travel, and exchange</w:t>
      </w:r>
      <w:r w:rsidRPr="00BD48A1">
        <w:rPr>
          <w:rFonts w:eastAsia="Calibri" w:cs="Times New Roman"/>
          <w:szCs w:val="24"/>
        </w:rPr>
        <w:t>.</w:t>
      </w:r>
      <w:r>
        <w:rPr>
          <w:rFonts w:eastAsia="Calibri" w:cs="Times New Roman"/>
          <w:szCs w:val="24"/>
        </w:rPr>
        <w:t xml:space="preserve"> Having a working knowledge of the surrounding territory</w:t>
      </w:r>
      <w:r w:rsidR="00A60EF5">
        <w:rPr>
          <w:rFonts w:eastAsia="Calibri" w:cs="Times New Roman"/>
          <w:szCs w:val="24"/>
        </w:rPr>
        <w:t>, monitoring environmental variability,</w:t>
      </w:r>
      <w:r>
        <w:rPr>
          <w:rFonts w:eastAsia="Calibri" w:cs="Times New Roman"/>
          <w:szCs w:val="24"/>
        </w:rPr>
        <w:t xml:space="preserve"> and </w:t>
      </w:r>
      <w:r w:rsidR="00A60EF5">
        <w:rPr>
          <w:rFonts w:eastAsia="Calibri" w:cs="Times New Roman"/>
          <w:szCs w:val="24"/>
        </w:rPr>
        <w:t xml:space="preserve">knowing </w:t>
      </w:r>
      <w:r>
        <w:rPr>
          <w:rFonts w:eastAsia="Calibri" w:cs="Times New Roman"/>
          <w:szCs w:val="24"/>
        </w:rPr>
        <w:t>who occupie</w:t>
      </w:r>
      <w:r w:rsidR="00723A3B">
        <w:rPr>
          <w:rFonts w:eastAsia="Calibri" w:cs="Times New Roman"/>
          <w:szCs w:val="24"/>
        </w:rPr>
        <w:t>d</w:t>
      </w:r>
      <w:r>
        <w:rPr>
          <w:rFonts w:eastAsia="Calibri" w:cs="Times New Roman"/>
          <w:szCs w:val="24"/>
        </w:rPr>
        <w:t xml:space="preserve"> </w:t>
      </w:r>
      <w:r w:rsidR="00A60EF5">
        <w:rPr>
          <w:rFonts w:eastAsia="Calibri" w:cs="Times New Roman"/>
          <w:szCs w:val="24"/>
        </w:rPr>
        <w:t>the larger region</w:t>
      </w:r>
      <w:r>
        <w:rPr>
          <w:rFonts w:eastAsia="Calibri" w:cs="Times New Roman"/>
          <w:szCs w:val="24"/>
        </w:rPr>
        <w:t xml:space="preserve"> </w:t>
      </w:r>
      <w:r w:rsidR="00723A3B">
        <w:rPr>
          <w:rFonts w:eastAsia="Calibri" w:cs="Times New Roman"/>
          <w:szCs w:val="24"/>
        </w:rPr>
        <w:t>were</w:t>
      </w:r>
      <w:r>
        <w:rPr>
          <w:rFonts w:eastAsia="Calibri" w:cs="Times New Roman"/>
          <w:szCs w:val="24"/>
        </w:rPr>
        <w:t xml:space="preserve"> vitally important for hunter-gatherers</w:t>
      </w:r>
      <w:r w:rsidR="00723A3B">
        <w:rPr>
          <w:rFonts w:eastAsia="Calibri" w:cs="Times New Roman"/>
          <w:szCs w:val="24"/>
        </w:rPr>
        <w:t>; this</w:t>
      </w:r>
      <w:r>
        <w:rPr>
          <w:rFonts w:eastAsia="Calibri" w:cs="Times New Roman"/>
          <w:szCs w:val="24"/>
        </w:rPr>
        <w:t xml:space="preserve"> has been well-documented ethnographically with many foragers being knowledgeable of vast areas on the landscape (</w:t>
      </w:r>
      <w:r w:rsidR="00A60EF5">
        <w:rPr>
          <w:rFonts w:eastAsia="Calibri" w:cs="Times New Roman"/>
          <w:szCs w:val="24"/>
        </w:rPr>
        <w:t xml:space="preserve">Halstead and O’Shea 1989: 3-4; </w:t>
      </w:r>
      <w:r>
        <w:rPr>
          <w:rFonts w:eastAsia="Calibri" w:cs="Times New Roman"/>
          <w:szCs w:val="24"/>
        </w:rPr>
        <w:t xml:space="preserve">Kelly 2016: 106) </w:t>
      </w:r>
      <w:r w:rsidR="00AA49F9">
        <w:rPr>
          <w:rFonts w:eastAsia="Calibri" w:cs="Times New Roman"/>
          <w:szCs w:val="24"/>
        </w:rPr>
        <w:t>and</w:t>
      </w:r>
      <w:r>
        <w:rPr>
          <w:rFonts w:eastAsia="Calibri" w:cs="Times New Roman"/>
          <w:szCs w:val="24"/>
        </w:rPr>
        <w:t xml:space="preserve"> creating social networks to alleviate risk living in precarious environments (</w:t>
      </w:r>
      <w:proofErr w:type="spellStart"/>
      <w:r>
        <w:rPr>
          <w:rFonts w:eastAsia="Calibri" w:cs="Times New Roman"/>
          <w:szCs w:val="24"/>
        </w:rPr>
        <w:t>Wiessner</w:t>
      </w:r>
      <w:proofErr w:type="spellEnd"/>
      <w:r>
        <w:rPr>
          <w:rFonts w:eastAsia="Calibri" w:cs="Times New Roman"/>
          <w:szCs w:val="24"/>
        </w:rPr>
        <w:t xml:space="preserve"> 1982). Thus, we may be able to </w:t>
      </w:r>
      <w:r w:rsidR="00723A3B">
        <w:rPr>
          <w:rFonts w:eastAsia="Calibri" w:cs="Times New Roman"/>
          <w:szCs w:val="24"/>
        </w:rPr>
        <w:t>propose from this background</w:t>
      </w:r>
      <w:r>
        <w:rPr>
          <w:rFonts w:eastAsia="Calibri" w:cs="Times New Roman"/>
          <w:szCs w:val="24"/>
        </w:rPr>
        <w:t xml:space="preserve"> three general prerequisites to resilience</w:t>
      </w:r>
      <w:r w:rsidR="00723A3B">
        <w:rPr>
          <w:rFonts w:eastAsia="Calibri" w:cs="Times New Roman"/>
          <w:szCs w:val="24"/>
        </w:rPr>
        <w:t>, which would be reflected in the</w:t>
      </w:r>
      <w:r>
        <w:rPr>
          <w:rFonts w:eastAsia="Calibri" w:cs="Times New Roman"/>
          <w:szCs w:val="24"/>
        </w:rPr>
        <w:t xml:space="preserve"> archaeological record </w:t>
      </w:r>
      <w:r w:rsidR="00723A3B">
        <w:rPr>
          <w:rFonts w:eastAsia="Calibri" w:cs="Times New Roman"/>
          <w:szCs w:val="24"/>
        </w:rPr>
        <w:t>by</w:t>
      </w:r>
      <w:r>
        <w:rPr>
          <w:rFonts w:eastAsia="Calibri" w:cs="Times New Roman"/>
          <w:szCs w:val="24"/>
        </w:rPr>
        <w:t xml:space="preserve"> long-distance </w:t>
      </w:r>
      <w:r w:rsidR="00723A3B">
        <w:rPr>
          <w:rFonts w:eastAsia="Calibri" w:cs="Times New Roman"/>
          <w:szCs w:val="24"/>
        </w:rPr>
        <w:t xml:space="preserve">exchange </w:t>
      </w:r>
      <w:r>
        <w:rPr>
          <w:rFonts w:eastAsia="Calibri" w:cs="Times New Roman"/>
          <w:szCs w:val="24"/>
        </w:rPr>
        <w:t>and interaction</w:t>
      </w:r>
      <w:r w:rsidR="00723A3B">
        <w:rPr>
          <w:rFonts w:eastAsia="Calibri" w:cs="Times New Roman"/>
          <w:szCs w:val="24"/>
        </w:rPr>
        <w:t>:</w:t>
      </w:r>
      <w:r>
        <w:rPr>
          <w:rFonts w:eastAsia="Calibri" w:cs="Times New Roman"/>
          <w:szCs w:val="24"/>
        </w:rPr>
        <w:t xml:space="preserve"> 1) knowing the landscape, 2) knowing the resource structure, and 3) knowing your neighbors. These prerequisites greatly influence how a given group </w:t>
      </w:r>
      <w:r w:rsidR="003E032A">
        <w:rPr>
          <w:rFonts w:eastAsia="Calibri" w:cs="Times New Roman"/>
          <w:szCs w:val="24"/>
        </w:rPr>
        <w:t>could be</w:t>
      </w:r>
      <w:r>
        <w:rPr>
          <w:rFonts w:eastAsia="Calibri" w:cs="Times New Roman"/>
          <w:szCs w:val="24"/>
        </w:rPr>
        <w:t xml:space="preserve"> buffer</w:t>
      </w:r>
      <w:r w:rsidR="003E032A">
        <w:rPr>
          <w:rFonts w:eastAsia="Calibri" w:cs="Times New Roman"/>
          <w:szCs w:val="24"/>
        </w:rPr>
        <w:t>ed</w:t>
      </w:r>
      <w:r>
        <w:rPr>
          <w:rFonts w:eastAsia="Calibri" w:cs="Times New Roman"/>
          <w:szCs w:val="24"/>
        </w:rPr>
        <w:t xml:space="preserve"> against the unpredictable changes </w:t>
      </w:r>
      <w:r w:rsidR="00FB4E1B">
        <w:rPr>
          <w:rFonts w:eastAsia="Calibri" w:cs="Times New Roman"/>
          <w:szCs w:val="24"/>
        </w:rPr>
        <w:t>in</w:t>
      </w:r>
      <w:r>
        <w:rPr>
          <w:rFonts w:eastAsia="Calibri" w:cs="Times New Roman"/>
          <w:szCs w:val="24"/>
        </w:rPr>
        <w:t xml:space="preserve"> climate and the subsequent effects o</w:t>
      </w:r>
      <w:r w:rsidR="00C86458">
        <w:rPr>
          <w:rFonts w:eastAsia="Calibri" w:cs="Times New Roman"/>
          <w:szCs w:val="24"/>
        </w:rPr>
        <w:t>n</w:t>
      </w:r>
      <w:r>
        <w:rPr>
          <w:rFonts w:eastAsia="Calibri" w:cs="Times New Roman"/>
          <w:szCs w:val="24"/>
        </w:rPr>
        <w:t xml:space="preserve"> </w:t>
      </w:r>
      <w:r w:rsidR="003E032A">
        <w:rPr>
          <w:rFonts w:eastAsia="Calibri" w:cs="Times New Roman"/>
          <w:szCs w:val="24"/>
        </w:rPr>
        <w:t>resource procurement</w:t>
      </w:r>
      <w:r>
        <w:rPr>
          <w:rFonts w:eastAsia="Calibri" w:cs="Times New Roman"/>
          <w:szCs w:val="24"/>
        </w:rPr>
        <w:t xml:space="preserve">. Additionally, such factors also facilitate social practices that create exchange networks for information, </w:t>
      </w:r>
      <w:r w:rsidR="003E032A">
        <w:rPr>
          <w:rFonts w:eastAsia="Calibri" w:cs="Times New Roman"/>
          <w:szCs w:val="24"/>
        </w:rPr>
        <w:t>ideas</w:t>
      </w:r>
      <w:r>
        <w:rPr>
          <w:rFonts w:eastAsia="Calibri" w:cs="Times New Roman"/>
          <w:szCs w:val="24"/>
        </w:rPr>
        <w:t>, and mates</w:t>
      </w:r>
      <w:r w:rsidR="003E032A">
        <w:rPr>
          <w:rFonts w:eastAsia="Calibri" w:cs="Times New Roman"/>
          <w:szCs w:val="24"/>
        </w:rPr>
        <w:t>,</w:t>
      </w:r>
      <w:r>
        <w:rPr>
          <w:rFonts w:eastAsia="Calibri" w:cs="Times New Roman"/>
          <w:szCs w:val="24"/>
        </w:rPr>
        <w:t xml:space="preserve"> which helps to enhance cooperation and reduce risk and uncertainty (</w:t>
      </w:r>
      <w:r w:rsidRPr="00C37B30">
        <w:rPr>
          <w:rFonts w:eastAsia="Times New Roman" w:cs="Times New Roman"/>
          <w:szCs w:val="24"/>
        </w:rPr>
        <w:t>Jefferies 1995: 78-79</w:t>
      </w:r>
      <w:r>
        <w:rPr>
          <w:rFonts w:eastAsia="Times New Roman" w:cs="Times New Roman"/>
          <w:szCs w:val="24"/>
        </w:rPr>
        <w:t xml:space="preserve">; </w:t>
      </w:r>
      <w:r w:rsidRPr="00C37B30">
        <w:rPr>
          <w:rFonts w:eastAsia="Times New Roman" w:cs="Times New Roman"/>
          <w:szCs w:val="24"/>
        </w:rPr>
        <w:t xml:space="preserve">Kidder and </w:t>
      </w:r>
      <w:proofErr w:type="spellStart"/>
      <w:r w:rsidRPr="00C37B30">
        <w:rPr>
          <w:rFonts w:eastAsia="Times New Roman" w:cs="Times New Roman"/>
          <w:szCs w:val="24"/>
        </w:rPr>
        <w:t>Sassaman</w:t>
      </w:r>
      <w:proofErr w:type="spellEnd"/>
      <w:r w:rsidRPr="00C37B30">
        <w:rPr>
          <w:rFonts w:eastAsia="Times New Roman" w:cs="Times New Roman"/>
          <w:szCs w:val="24"/>
        </w:rPr>
        <w:t xml:space="preserve"> 2009: 677</w:t>
      </w:r>
      <w:r>
        <w:rPr>
          <w:rFonts w:eastAsia="Times New Roman" w:cs="Times New Roman"/>
          <w:szCs w:val="24"/>
        </w:rPr>
        <w:t>).</w:t>
      </w:r>
    </w:p>
    <w:p w14:paraId="7E165164" w14:textId="710965B5" w:rsidR="003E032A" w:rsidRDefault="003E032A" w:rsidP="00A9421E">
      <w:pPr>
        <w:autoSpaceDE w:val="0"/>
        <w:autoSpaceDN w:val="0"/>
        <w:adjustRightInd w:val="0"/>
        <w:spacing w:after="0" w:line="480" w:lineRule="auto"/>
        <w:rPr>
          <w:rFonts w:eastAsia="Times New Roman" w:cs="Times New Roman"/>
          <w:b/>
          <w:bCs/>
          <w:i/>
          <w:iCs/>
          <w:szCs w:val="24"/>
        </w:rPr>
      </w:pPr>
      <w:r>
        <w:rPr>
          <w:rFonts w:eastAsia="Times New Roman" w:cs="Times New Roman"/>
          <w:b/>
          <w:bCs/>
          <w:i/>
          <w:iCs/>
          <w:szCs w:val="24"/>
        </w:rPr>
        <w:t>Clan Systems in North America</w:t>
      </w:r>
    </w:p>
    <w:p w14:paraId="23BC09B1" w14:textId="7C8451E1" w:rsidR="003E032A" w:rsidRDefault="003E032A" w:rsidP="003E032A">
      <w:pPr>
        <w:spacing w:line="480" w:lineRule="auto"/>
        <w:rPr>
          <w:rFonts w:eastAsia="Times New Roman" w:cs="Times New Roman"/>
          <w:szCs w:val="24"/>
        </w:rPr>
      </w:pPr>
      <w:r>
        <w:rPr>
          <w:rFonts w:eastAsia="Times New Roman" w:cs="Times New Roman"/>
          <w:b/>
          <w:bCs/>
          <w:i/>
          <w:iCs/>
          <w:szCs w:val="24"/>
        </w:rPr>
        <w:tab/>
      </w:r>
      <w:r w:rsidR="009D5C64">
        <w:rPr>
          <w:rFonts w:eastAsia="Times New Roman" w:cs="Times New Roman"/>
          <w:szCs w:val="24"/>
        </w:rPr>
        <w:t>Before considering the parameters of risk and resilience, it is essential to consider how groups have manifest</w:t>
      </w:r>
      <w:r w:rsidR="00FB4E1B">
        <w:rPr>
          <w:rFonts w:eastAsia="Times New Roman" w:cs="Times New Roman"/>
          <w:szCs w:val="24"/>
        </w:rPr>
        <w:t>ed</w:t>
      </w:r>
      <w:r w:rsidR="009D5C64">
        <w:rPr>
          <w:rFonts w:eastAsia="Times New Roman" w:cs="Times New Roman"/>
          <w:szCs w:val="24"/>
        </w:rPr>
        <w:t xml:space="preserve"> their identity in the </w:t>
      </w:r>
      <w:r w:rsidR="00677E05">
        <w:rPr>
          <w:rFonts w:eastAsia="Times New Roman" w:cs="Times New Roman"/>
          <w:szCs w:val="24"/>
        </w:rPr>
        <w:t>S</w:t>
      </w:r>
      <w:r w:rsidR="009D5C64">
        <w:rPr>
          <w:rFonts w:eastAsia="Times New Roman" w:cs="Times New Roman"/>
          <w:szCs w:val="24"/>
        </w:rPr>
        <w:t xml:space="preserve">outheast, which </w:t>
      </w:r>
      <w:r w:rsidR="00677E05">
        <w:rPr>
          <w:rFonts w:eastAsia="Times New Roman" w:cs="Times New Roman"/>
          <w:szCs w:val="24"/>
        </w:rPr>
        <w:t>has been</w:t>
      </w:r>
      <w:r w:rsidR="009D5C64">
        <w:rPr>
          <w:rFonts w:eastAsia="Times New Roman" w:cs="Times New Roman"/>
          <w:szCs w:val="24"/>
        </w:rPr>
        <w:t xml:space="preserve"> encapsulated by clan </w:t>
      </w:r>
      <w:r w:rsidR="009D5C64">
        <w:rPr>
          <w:rFonts w:eastAsia="Times New Roman" w:cs="Times New Roman"/>
          <w:szCs w:val="24"/>
        </w:rPr>
        <w:lastRenderedPageBreak/>
        <w:t>systems and may be useful in conceptualizing group organization</w:t>
      </w:r>
      <w:r w:rsidR="00563EC4">
        <w:rPr>
          <w:rFonts w:eastAsia="Times New Roman" w:cs="Times New Roman"/>
          <w:szCs w:val="24"/>
        </w:rPr>
        <w:t>, exchange, and interaction</w:t>
      </w:r>
      <w:r w:rsidR="009D5C64">
        <w:rPr>
          <w:rFonts w:eastAsia="Times New Roman" w:cs="Times New Roman"/>
          <w:szCs w:val="24"/>
        </w:rPr>
        <w:t xml:space="preserve"> in the past. </w:t>
      </w:r>
      <w:r>
        <w:rPr>
          <w:rFonts w:eastAsia="Times New Roman" w:cs="Times New Roman"/>
          <w:szCs w:val="24"/>
        </w:rPr>
        <w:t xml:space="preserve">As defined by </w:t>
      </w:r>
      <w:proofErr w:type="spellStart"/>
      <w:r>
        <w:rPr>
          <w:rFonts w:eastAsia="Times New Roman" w:cs="Times New Roman"/>
          <w:szCs w:val="24"/>
        </w:rPr>
        <w:t>Tooker</w:t>
      </w:r>
      <w:proofErr w:type="spellEnd"/>
      <w:r>
        <w:rPr>
          <w:rFonts w:eastAsia="Times New Roman" w:cs="Times New Roman"/>
          <w:szCs w:val="24"/>
        </w:rPr>
        <w:t xml:space="preserve"> (1971)</w:t>
      </w:r>
      <w:r w:rsidR="009D5C64">
        <w:rPr>
          <w:rFonts w:eastAsia="Times New Roman" w:cs="Times New Roman"/>
          <w:szCs w:val="24"/>
        </w:rPr>
        <w:t>,</w:t>
      </w:r>
      <w:r>
        <w:rPr>
          <w:rFonts w:eastAsia="Times New Roman" w:cs="Times New Roman"/>
          <w:szCs w:val="24"/>
        </w:rPr>
        <w:t xml:space="preserve"> clans are a form of social organization whereby traditionally exogamous membership groups are ascribed </w:t>
      </w:r>
      <w:r w:rsidR="00FB4E1B">
        <w:rPr>
          <w:rFonts w:eastAsia="Times New Roman" w:cs="Times New Roman"/>
          <w:szCs w:val="24"/>
        </w:rPr>
        <w:t>to</w:t>
      </w:r>
      <w:r>
        <w:rPr>
          <w:rFonts w:eastAsia="Times New Roman" w:cs="Times New Roman"/>
          <w:szCs w:val="24"/>
        </w:rPr>
        <w:t xml:space="preserve"> patrilineal or matrilineal affiliation</w:t>
      </w:r>
      <w:r w:rsidR="009D5C64">
        <w:rPr>
          <w:rFonts w:eastAsia="Times New Roman" w:cs="Times New Roman"/>
          <w:szCs w:val="24"/>
        </w:rPr>
        <w:t>,</w:t>
      </w:r>
      <w:r>
        <w:rPr>
          <w:rFonts w:eastAsia="Times New Roman" w:cs="Times New Roman"/>
          <w:szCs w:val="24"/>
        </w:rPr>
        <w:t xml:space="preserve"> although she </w:t>
      </w:r>
      <w:r w:rsidR="00165100">
        <w:rPr>
          <w:rFonts w:eastAsia="Times New Roman" w:cs="Times New Roman"/>
          <w:szCs w:val="24"/>
        </w:rPr>
        <w:t xml:space="preserve">also </w:t>
      </w:r>
      <w:r>
        <w:rPr>
          <w:rFonts w:eastAsia="Times New Roman" w:cs="Times New Roman"/>
          <w:szCs w:val="24"/>
        </w:rPr>
        <w:t>argues</w:t>
      </w:r>
      <w:r w:rsidR="00165100">
        <w:rPr>
          <w:rFonts w:eastAsia="Times New Roman" w:cs="Times New Roman"/>
          <w:szCs w:val="24"/>
        </w:rPr>
        <w:t xml:space="preserve"> that </w:t>
      </w:r>
      <w:r>
        <w:rPr>
          <w:rFonts w:eastAsia="Times New Roman" w:cs="Times New Roman"/>
          <w:szCs w:val="24"/>
        </w:rPr>
        <w:t>not</w:t>
      </w:r>
      <w:r w:rsidR="00165100">
        <w:rPr>
          <w:rFonts w:eastAsia="Times New Roman" w:cs="Times New Roman"/>
          <w:szCs w:val="24"/>
        </w:rPr>
        <w:t xml:space="preserve"> all clan systems are</w:t>
      </w:r>
      <w:r>
        <w:rPr>
          <w:rFonts w:eastAsia="Times New Roman" w:cs="Times New Roman"/>
          <w:szCs w:val="24"/>
        </w:rPr>
        <w:t xml:space="preserve"> necessarily based on genealogical relationships or kinship. Effectively, clans are ritual societies that often relate to various spiritual and ancestral totem animals which serve as the symbol for a given clan. According to </w:t>
      </w:r>
      <w:proofErr w:type="spellStart"/>
      <w:r>
        <w:rPr>
          <w:rFonts w:eastAsia="Times New Roman" w:cs="Times New Roman"/>
          <w:szCs w:val="24"/>
        </w:rPr>
        <w:t>Tooker</w:t>
      </w:r>
      <w:proofErr w:type="spellEnd"/>
      <w:r>
        <w:rPr>
          <w:rFonts w:eastAsia="Times New Roman" w:cs="Times New Roman"/>
          <w:szCs w:val="24"/>
        </w:rPr>
        <w:t xml:space="preserve">, clans served to bind people together under the aegis of clan structures over larger regional areas </w:t>
      </w:r>
      <w:r w:rsidR="00FB4E1B">
        <w:rPr>
          <w:rFonts w:eastAsia="Times New Roman" w:cs="Times New Roman"/>
          <w:szCs w:val="24"/>
        </w:rPr>
        <w:t>that</w:t>
      </w:r>
      <w:r>
        <w:rPr>
          <w:rFonts w:eastAsia="Times New Roman" w:cs="Times New Roman"/>
          <w:szCs w:val="24"/>
        </w:rPr>
        <w:t xml:space="preserve"> would not otherwise be genealogically related. The role of clan systems </w:t>
      </w:r>
      <w:r w:rsidR="00563EC4">
        <w:rPr>
          <w:rFonts w:eastAsia="Times New Roman" w:cs="Times New Roman"/>
          <w:szCs w:val="24"/>
        </w:rPr>
        <w:t>has</w:t>
      </w:r>
      <w:r w:rsidR="009D5C64">
        <w:rPr>
          <w:rFonts w:eastAsia="Times New Roman" w:cs="Times New Roman"/>
          <w:szCs w:val="24"/>
        </w:rPr>
        <w:t xml:space="preserve"> been varied</w:t>
      </w:r>
      <w:r>
        <w:rPr>
          <w:rFonts w:eastAsia="Times New Roman" w:cs="Times New Roman"/>
          <w:szCs w:val="24"/>
        </w:rPr>
        <w:t xml:space="preserve"> and in general</w:t>
      </w:r>
      <w:r w:rsidR="00FB4E1B">
        <w:rPr>
          <w:rFonts w:eastAsia="Times New Roman" w:cs="Times New Roman"/>
          <w:szCs w:val="24"/>
        </w:rPr>
        <w:t>,</w:t>
      </w:r>
      <w:r>
        <w:rPr>
          <w:rFonts w:eastAsia="Times New Roman" w:cs="Times New Roman"/>
          <w:szCs w:val="24"/>
        </w:rPr>
        <w:t xml:space="preserve"> worked to establish and maintain social relations </w:t>
      </w:r>
      <w:r w:rsidR="00677E05">
        <w:rPr>
          <w:rFonts w:eastAsia="Times New Roman" w:cs="Times New Roman"/>
          <w:szCs w:val="24"/>
        </w:rPr>
        <w:t xml:space="preserve">by </w:t>
      </w:r>
      <w:r>
        <w:rPr>
          <w:rFonts w:eastAsia="Times New Roman" w:cs="Times New Roman"/>
          <w:szCs w:val="24"/>
        </w:rPr>
        <w:t xml:space="preserve">providing hospitality to clan members </w:t>
      </w:r>
      <w:r w:rsidR="00E87B55">
        <w:rPr>
          <w:rFonts w:eastAsia="Times New Roman" w:cs="Times New Roman"/>
          <w:szCs w:val="24"/>
        </w:rPr>
        <w:t>and</w:t>
      </w:r>
      <w:r>
        <w:rPr>
          <w:rFonts w:eastAsia="Times New Roman" w:cs="Times New Roman"/>
          <w:szCs w:val="24"/>
        </w:rPr>
        <w:t xml:space="preserve"> easing social tensions in times of stress.</w:t>
      </w:r>
    </w:p>
    <w:p w14:paraId="7FCC9EF2" w14:textId="3575C907" w:rsidR="003E032A" w:rsidRDefault="003E032A" w:rsidP="003E032A">
      <w:pPr>
        <w:spacing w:line="480" w:lineRule="auto"/>
        <w:ind w:firstLine="720"/>
        <w:rPr>
          <w:rFonts w:eastAsia="Times New Roman" w:cs="Times New Roman"/>
          <w:szCs w:val="24"/>
        </w:rPr>
      </w:pPr>
      <w:r>
        <w:rPr>
          <w:rFonts w:eastAsia="Times New Roman" w:cs="Times New Roman"/>
          <w:szCs w:val="24"/>
        </w:rPr>
        <w:t xml:space="preserve">Drawing upon the ethnographic and ethnohistoric work among southeastern </w:t>
      </w:r>
      <w:r w:rsidR="00E370B7">
        <w:rPr>
          <w:rFonts w:eastAsia="Times New Roman" w:cs="Times New Roman"/>
          <w:szCs w:val="24"/>
        </w:rPr>
        <w:t>T</w:t>
      </w:r>
      <w:r>
        <w:rPr>
          <w:rFonts w:eastAsia="Times New Roman" w:cs="Times New Roman"/>
          <w:szCs w:val="24"/>
        </w:rPr>
        <w:t xml:space="preserve">ribes such as the </w:t>
      </w:r>
      <w:r w:rsidR="00677E05">
        <w:rPr>
          <w:rFonts w:eastAsia="Times New Roman" w:cs="Times New Roman"/>
          <w:szCs w:val="24"/>
        </w:rPr>
        <w:t xml:space="preserve">Muskogee </w:t>
      </w:r>
      <w:r>
        <w:rPr>
          <w:rFonts w:eastAsia="Times New Roman" w:cs="Times New Roman"/>
          <w:szCs w:val="24"/>
        </w:rPr>
        <w:t>Creek, Chickasaw</w:t>
      </w:r>
      <w:r w:rsidR="00677E05">
        <w:rPr>
          <w:rFonts w:eastAsia="Times New Roman" w:cs="Times New Roman"/>
          <w:szCs w:val="24"/>
        </w:rPr>
        <w:t>s</w:t>
      </w:r>
      <w:r>
        <w:rPr>
          <w:rFonts w:eastAsia="Times New Roman" w:cs="Times New Roman"/>
          <w:szCs w:val="24"/>
        </w:rPr>
        <w:t>, and Cherokee</w:t>
      </w:r>
      <w:r w:rsidR="00677E05">
        <w:rPr>
          <w:rFonts w:eastAsia="Times New Roman" w:cs="Times New Roman"/>
          <w:szCs w:val="24"/>
        </w:rPr>
        <w:t>s</w:t>
      </w:r>
      <w:r>
        <w:rPr>
          <w:rFonts w:eastAsia="Times New Roman" w:cs="Times New Roman"/>
          <w:szCs w:val="24"/>
        </w:rPr>
        <w:t xml:space="preserve">, </w:t>
      </w:r>
      <w:proofErr w:type="spellStart"/>
      <w:r>
        <w:rPr>
          <w:rFonts w:eastAsia="Times New Roman" w:cs="Times New Roman"/>
          <w:szCs w:val="24"/>
        </w:rPr>
        <w:t>Tooker</w:t>
      </w:r>
      <w:proofErr w:type="spellEnd"/>
      <w:r>
        <w:rPr>
          <w:rFonts w:eastAsia="Times New Roman" w:cs="Times New Roman"/>
          <w:szCs w:val="24"/>
        </w:rPr>
        <w:t xml:space="preserve"> reports that clans served much in the realm of</w:t>
      </w:r>
      <w:r w:rsidR="009D5C64">
        <w:rPr>
          <w:rFonts w:eastAsia="Times New Roman" w:cs="Times New Roman"/>
          <w:szCs w:val="24"/>
        </w:rPr>
        <w:t xml:space="preserve"> </w:t>
      </w:r>
      <w:r>
        <w:rPr>
          <w:rFonts w:eastAsia="Times New Roman" w:cs="Times New Roman"/>
          <w:szCs w:val="24"/>
        </w:rPr>
        <w:t>diplomacy</w:t>
      </w:r>
      <w:r w:rsidR="009D5C64">
        <w:rPr>
          <w:rFonts w:eastAsia="Times New Roman" w:cs="Times New Roman"/>
          <w:szCs w:val="24"/>
        </w:rPr>
        <w:t xml:space="preserve"> between nations</w:t>
      </w:r>
      <w:r>
        <w:rPr>
          <w:rFonts w:eastAsia="Times New Roman" w:cs="Times New Roman"/>
          <w:szCs w:val="24"/>
        </w:rPr>
        <w:t xml:space="preserve">. She </w:t>
      </w:r>
      <w:r w:rsidR="005B5819">
        <w:rPr>
          <w:rFonts w:eastAsia="Times New Roman" w:cs="Times New Roman"/>
          <w:szCs w:val="24"/>
        </w:rPr>
        <w:t>cited</w:t>
      </w:r>
      <w:r>
        <w:rPr>
          <w:rFonts w:eastAsia="Times New Roman" w:cs="Times New Roman"/>
          <w:szCs w:val="24"/>
        </w:rPr>
        <w:t xml:space="preserve"> an instructive passage from Swanton (1927: 203):</w:t>
      </w:r>
    </w:p>
    <w:p w14:paraId="481327BF" w14:textId="638813FC" w:rsidR="0034252A" w:rsidRPr="004C0ACF" w:rsidRDefault="003E032A" w:rsidP="004C0ACF">
      <w:pPr>
        <w:spacing w:line="480" w:lineRule="auto"/>
        <w:ind w:left="720" w:right="720"/>
        <w:jc w:val="both"/>
        <w:rPr>
          <w:szCs w:val="24"/>
        </w:rPr>
      </w:pPr>
      <w:r w:rsidRPr="005B5819">
        <w:rPr>
          <w:szCs w:val="24"/>
        </w:rPr>
        <w:t>One of my informants asserted emphatically that the totems were of importance only in international relations, as in dealings with the Creeks, when they determined the position in which visiting Chickasaw and Creeks stood to one another. Those belonging to totemic groups having the same animal names then considered themselves relatives, and hospitalities were exchanged.</w:t>
      </w:r>
    </w:p>
    <w:p w14:paraId="15D0390F" w14:textId="3773CA69" w:rsidR="003E032A" w:rsidRDefault="003E032A" w:rsidP="003E032A">
      <w:pPr>
        <w:spacing w:line="480" w:lineRule="auto"/>
        <w:rPr>
          <w:rFonts w:eastAsia="Times New Roman" w:cs="Times New Roman"/>
          <w:szCs w:val="24"/>
        </w:rPr>
      </w:pPr>
      <w:r>
        <w:rPr>
          <w:rFonts w:eastAsia="Times New Roman" w:cs="Times New Roman"/>
          <w:szCs w:val="24"/>
        </w:rPr>
        <w:t>Another</w:t>
      </w:r>
      <w:r w:rsidR="0034252A">
        <w:rPr>
          <w:rFonts w:eastAsia="Times New Roman" w:cs="Times New Roman"/>
          <w:szCs w:val="24"/>
        </w:rPr>
        <w:t>,</w:t>
      </w:r>
      <w:r>
        <w:rPr>
          <w:rFonts w:eastAsia="Times New Roman" w:cs="Times New Roman"/>
          <w:szCs w:val="24"/>
        </w:rPr>
        <w:t xml:space="preserve"> </w:t>
      </w:r>
      <w:r w:rsidR="0034252A">
        <w:rPr>
          <w:rFonts w:eastAsia="Times New Roman" w:cs="Times New Roman"/>
          <w:szCs w:val="24"/>
        </w:rPr>
        <w:t>similar</w:t>
      </w:r>
      <w:r>
        <w:rPr>
          <w:rFonts w:eastAsia="Times New Roman" w:cs="Times New Roman"/>
          <w:szCs w:val="24"/>
        </w:rPr>
        <w:t xml:space="preserve"> passage from Goldschmidt (1948: 454) </w:t>
      </w:r>
      <w:r w:rsidR="0034252A">
        <w:rPr>
          <w:rFonts w:eastAsia="Times New Roman" w:cs="Times New Roman"/>
          <w:szCs w:val="24"/>
        </w:rPr>
        <w:t>further illustrates this idea</w:t>
      </w:r>
      <w:r>
        <w:rPr>
          <w:rFonts w:eastAsia="Times New Roman" w:cs="Times New Roman"/>
          <w:szCs w:val="24"/>
        </w:rPr>
        <w:t>:</w:t>
      </w:r>
    </w:p>
    <w:p w14:paraId="4549C38F" w14:textId="328067E3" w:rsidR="0034252A" w:rsidRPr="00E87B55" w:rsidRDefault="003E032A" w:rsidP="00E87B55">
      <w:pPr>
        <w:spacing w:line="480" w:lineRule="auto"/>
        <w:ind w:left="720" w:right="720"/>
        <w:jc w:val="both"/>
        <w:rPr>
          <w:szCs w:val="24"/>
        </w:rPr>
      </w:pPr>
      <w:r w:rsidRPr="005B5819">
        <w:rPr>
          <w:szCs w:val="24"/>
        </w:rPr>
        <w:t xml:space="preserve">The clan serves, as frequently reported, [as] a device for unifying a larger territory. Such unity, when further implemented with ceremonial devices, can serve to inhibit </w:t>
      </w:r>
      <w:r w:rsidRPr="005B5819">
        <w:rPr>
          <w:szCs w:val="24"/>
        </w:rPr>
        <w:lastRenderedPageBreak/>
        <w:t>inter-village hostility and eventually to weld a larger territory into the semblance of nationhood. The advantage of such action in competitive relationships with neighboring peoples is great.</w:t>
      </w:r>
    </w:p>
    <w:p w14:paraId="0CA57809" w14:textId="76A29070" w:rsidR="003E032A" w:rsidRDefault="00F338D1" w:rsidP="00F338D1">
      <w:pPr>
        <w:spacing w:line="480" w:lineRule="auto"/>
        <w:rPr>
          <w:rFonts w:eastAsia="Times New Roman" w:cs="Times New Roman"/>
          <w:szCs w:val="24"/>
        </w:rPr>
      </w:pPr>
      <w:r>
        <w:rPr>
          <w:rFonts w:eastAsia="Times New Roman" w:cs="Times New Roman"/>
          <w:szCs w:val="24"/>
        </w:rPr>
        <w:t>Thus</w:t>
      </w:r>
      <w:r w:rsidR="003E032A">
        <w:rPr>
          <w:rFonts w:eastAsia="Times New Roman" w:cs="Times New Roman"/>
          <w:szCs w:val="24"/>
        </w:rPr>
        <w:t xml:space="preserve">, clan systems served many important social functions that went beyond local tribal affiliation and territories and helped facilitate movement and relations between peoples across the landscape. The implications of clan structure </w:t>
      </w:r>
      <w:r w:rsidR="00677E05">
        <w:rPr>
          <w:rFonts w:eastAsia="Times New Roman" w:cs="Times New Roman"/>
          <w:szCs w:val="24"/>
        </w:rPr>
        <w:t>for</w:t>
      </w:r>
      <w:r w:rsidR="003E032A">
        <w:rPr>
          <w:rFonts w:eastAsia="Times New Roman" w:cs="Times New Roman"/>
          <w:szCs w:val="24"/>
        </w:rPr>
        <w:t xml:space="preserve"> social organization, interaction, and long-distance exchange in pre</w:t>
      </w:r>
      <w:r w:rsidR="00BE656C">
        <w:rPr>
          <w:rFonts w:eastAsia="Times New Roman" w:cs="Times New Roman"/>
          <w:szCs w:val="24"/>
        </w:rPr>
        <w:t>-</w:t>
      </w:r>
      <w:r w:rsidR="003E032A">
        <w:rPr>
          <w:rFonts w:eastAsia="Times New Roman" w:cs="Times New Roman"/>
          <w:szCs w:val="24"/>
        </w:rPr>
        <w:t xml:space="preserve">contact history are likely </w:t>
      </w:r>
      <w:r w:rsidR="004C0ACF">
        <w:rPr>
          <w:rFonts w:eastAsia="Times New Roman" w:cs="Times New Roman"/>
          <w:szCs w:val="24"/>
        </w:rPr>
        <w:t>profound yet</w:t>
      </w:r>
      <w:r w:rsidR="003E032A">
        <w:rPr>
          <w:rFonts w:eastAsia="Times New Roman" w:cs="Times New Roman"/>
          <w:szCs w:val="24"/>
        </w:rPr>
        <w:t xml:space="preserve"> remain archaeologically difficult to articulate. As </w:t>
      </w:r>
      <w:proofErr w:type="spellStart"/>
      <w:r w:rsidR="003E032A">
        <w:rPr>
          <w:rFonts w:eastAsia="Times New Roman" w:cs="Times New Roman"/>
          <w:szCs w:val="24"/>
        </w:rPr>
        <w:t>Tooker</w:t>
      </w:r>
      <w:proofErr w:type="spellEnd"/>
      <w:r w:rsidR="003E032A">
        <w:rPr>
          <w:rFonts w:eastAsia="Times New Roman" w:cs="Times New Roman"/>
          <w:szCs w:val="24"/>
        </w:rPr>
        <w:t xml:space="preserve"> (1971: 363) remarked, “if it could be established that there was an extensive trading empire in North America, some of the characteristics of North American clans that are now puzzling would be less so.” </w:t>
      </w:r>
      <w:r>
        <w:rPr>
          <w:rFonts w:eastAsia="Times New Roman" w:cs="Times New Roman"/>
          <w:szCs w:val="24"/>
        </w:rPr>
        <w:t xml:space="preserve">Based on </w:t>
      </w:r>
      <w:proofErr w:type="spellStart"/>
      <w:r>
        <w:rPr>
          <w:rFonts w:eastAsia="Times New Roman" w:cs="Times New Roman"/>
          <w:szCs w:val="24"/>
        </w:rPr>
        <w:t>Tooker’s</w:t>
      </w:r>
      <w:proofErr w:type="spellEnd"/>
      <w:r>
        <w:rPr>
          <w:rFonts w:eastAsia="Times New Roman" w:cs="Times New Roman"/>
          <w:szCs w:val="24"/>
        </w:rPr>
        <w:t xml:space="preserve"> argument</w:t>
      </w:r>
      <w:r w:rsidR="003E032A">
        <w:rPr>
          <w:rFonts w:eastAsia="Times New Roman" w:cs="Times New Roman"/>
          <w:szCs w:val="24"/>
        </w:rPr>
        <w:t>, long-distance exchange and clan systems appear inexorably linked.</w:t>
      </w:r>
    </w:p>
    <w:p w14:paraId="14420A88" w14:textId="0A04B509" w:rsidR="003E032A" w:rsidRPr="00E87B55" w:rsidRDefault="003E032A" w:rsidP="00E87B55">
      <w:pPr>
        <w:spacing w:line="480" w:lineRule="auto"/>
      </w:pPr>
      <w:r>
        <w:rPr>
          <w:rFonts w:eastAsia="Times New Roman" w:cs="Times New Roman"/>
          <w:szCs w:val="24"/>
        </w:rPr>
        <w:tab/>
      </w:r>
      <w:r w:rsidR="00F338D1">
        <w:rPr>
          <w:rFonts w:eastAsia="Times New Roman" w:cs="Times New Roman"/>
          <w:szCs w:val="24"/>
        </w:rPr>
        <w:t xml:space="preserve">The development and role of indigenous clan systems in North America remain a rich topic in need of greater research and discussion within archaeology. </w:t>
      </w:r>
      <w:r>
        <w:rPr>
          <w:rFonts w:eastAsia="Times New Roman" w:cs="Times New Roman"/>
          <w:szCs w:val="24"/>
        </w:rPr>
        <w:t xml:space="preserve">Two prevailing questions are (1) where and when did clans begin to develop and (2) what archaeological evidence exists to help substantiate the geographic and temporal range of clans? Current research often highlights </w:t>
      </w:r>
      <w:r w:rsidR="00AF0844">
        <w:rPr>
          <w:rFonts w:eastAsia="Times New Roman" w:cs="Times New Roman"/>
          <w:szCs w:val="24"/>
        </w:rPr>
        <w:t xml:space="preserve">the role of </w:t>
      </w:r>
      <w:r>
        <w:rPr>
          <w:rFonts w:eastAsia="Times New Roman" w:cs="Times New Roman"/>
          <w:szCs w:val="24"/>
        </w:rPr>
        <w:t>the Hopewell Interaction Sphere of the Ohio River Valley which existed from 100 BC to AD 500</w:t>
      </w:r>
      <w:r w:rsidR="00AF0844">
        <w:rPr>
          <w:rFonts w:eastAsia="Times New Roman" w:cs="Times New Roman"/>
          <w:szCs w:val="24"/>
        </w:rPr>
        <w:t xml:space="preserve"> in both questions</w:t>
      </w:r>
      <w:r>
        <w:rPr>
          <w:rFonts w:eastAsia="Times New Roman" w:cs="Times New Roman"/>
          <w:szCs w:val="24"/>
        </w:rPr>
        <w:t xml:space="preserve">. This extensive trade network consisted of large amounts of exotic items such as copper, mica, marine shell, obsidian, silver, and meteoric iron and zooarchaeological remains such as teeth, jaws, and claws from known clans </w:t>
      </w:r>
      <w:r w:rsidR="00AF0844">
        <w:rPr>
          <w:rFonts w:eastAsia="Times New Roman" w:cs="Times New Roman"/>
          <w:szCs w:val="24"/>
        </w:rPr>
        <w:t>of the historic post</w:t>
      </w:r>
      <w:r w:rsidR="008736F3">
        <w:rPr>
          <w:rFonts w:eastAsia="Times New Roman" w:cs="Times New Roman"/>
          <w:szCs w:val="24"/>
        </w:rPr>
        <w:t>-</w:t>
      </w:r>
      <w:proofErr w:type="gramStart"/>
      <w:r w:rsidR="00AF0844">
        <w:rPr>
          <w:rFonts w:eastAsia="Times New Roman" w:cs="Times New Roman"/>
          <w:szCs w:val="24"/>
        </w:rPr>
        <w:t>Old</w:t>
      </w:r>
      <w:proofErr w:type="gramEnd"/>
      <w:r w:rsidR="00AF0844">
        <w:rPr>
          <w:rFonts w:eastAsia="Times New Roman" w:cs="Times New Roman"/>
          <w:szCs w:val="24"/>
        </w:rPr>
        <w:t xml:space="preserve"> world recontact era </w:t>
      </w:r>
      <w:r>
        <w:rPr>
          <w:rFonts w:eastAsia="Times New Roman" w:cs="Times New Roman"/>
          <w:szCs w:val="24"/>
        </w:rPr>
        <w:t>in the region such as Deer, Elk, Wolf, Hawk, and Snake crafted into items of adornment which ended up in burials (</w:t>
      </w:r>
      <w:proofErr w:type="spellStart"/>
      <w:r>
        <w:rPr>
          <w:rFonts w:eastAsia="Times New Roman" w:cs="Times New Roman"/>
          <w:szCs w:val="24"/>
        </w:rPr>
        <w:t>Carr</w:t>
      </w:r>
      <w:proofErr w:type="spellEnd"/>
      <w:r>
        <w:rPr>
          <w:rFonts w:eastAsia="Times New Roman" w:cs="Times New Roman"/>
          <w:szCs w:val="24"/>
        </w:rPr>
        <w:t xml:space="preserve"> and Case 2005; </w:t>
      </w:r>
      <w:proofErr w:type="spellStart"/>
      <w:r>
        <w:rPr>
          <w:rFonts w:eastAsia="Times New Roman" w:cs="Times New Roman"/>
          <w:szCs w:val="24"/>
        </w:rPr>
        <w:t>Tooker</w:t>
      </w:r>
      <w:proofErr w:type="spellEnd"/>
      <w:r>
        <w:rPr>
          <w:rFonts w:eastAsia="Times New Roman" w:cs="Times New Roman"/>
          <w:szCs w:val="24"/>
        </w:rPr>
        <w:t xml:space="preserve"> 1979). Such evidence suggests clan systems have deep historic roots. Although it is suspected that clan systems stretch</w:t>
      </w:r>
      <w:r w:rsidR="00677E05">
        <w:rPr>
          <w:rFonts w:eastAsia="Times New Roman" w:cs="Times New Roman"/>
          <w:szCs w:val="24"/>
        </w:rPr>
        <w:t>ed</w:t>
      </w:r>
      <w:r>
        <w:rPr>
          <w:rFonts w:eastAsia="Times New Roman" w:cs="Times New Roman"/>
          <w:szCs w:val="24"/>
        </w:rPr>
        <w:t xml:space="preserve"> much further into the past in the Eastern Woodlands, it remains open to </w:t>
      </w:r>
      <w:r>
        <w:rPr>
          <w:rFonts w:eastAsia="Times New Roman" w:cs="Times New Roman"/>
          <w:szCs w:val="24"/>
        </w:rPr>
        <w:lastRenderedPageBreak/>
        <w:t xml:space="preserve">research and discussion to uncover more of this history. The material evidence for exotic items and the purported increase in population sizes during the Late Archaic indicates some degree of growing reliance on long-distance contact, interaction, and exchange. Were clan systems developing during this time and did they have a role to play in the exchange of peoples, objects, and ideas that ultimately allowed for </w:t>
      </w:r>
      <w:r w:rsidR="00F338D1">
        <w:rPr>
          <w:rFonts w:eastAsia="Times New Roman" w:cs="Times New Roman"/>
          <w:szCs w:val="24"/>
        </w:rPr>
        <w:t xml:space="preserve">risk-mitigation among and </w:t>
      </w:r>
      <w:r>
        <w:rPr>
          <w:rFonts w:eastAsia="Times New Roman" w:cs="Times New Roman"/>
          <w:szCs w:val="24"/>
        </w:rPr>
        <w:t xml:space="preserve">the resiliency of Late Archaic peoples and the persistence of culture? </w:t>
      </w:r>
      <w:r w:rsidR="00F338D1">
        <w:rPr>
          <w:rFonts w:eastAsia="Times New Roman" w:cs="Times New Roman"/>
          <w:szCs w:val="24"/>
        </w:rPr>
        <w:t>This idea will be considered in interpreting the archaeological evidence analyzed in this study.</w:t>
      </w:r>
    </w:p>
    <w:p w14:paraId="44062950" w14:textId="65E4C40D" w:rsidR="00A9421E" w:rsidRPr="00A9421E" w:rsidRDefault="004268CA" w:rsidP="00A9421E">
      <w:pPr>
        <w:autoSpaceDE w:val="0"/>
        <w:autoSpaceDN w:val="0"/>
        <w:adjustRightInd w:val="0"/>
        <w:spacing w:after="0" w:line="480" w:lineRule="auto"/>
        <w:rPr>
          <w:rFonts w:eastAsia="Times New Roman" w:cs="Times New Roman"/>
          <w:b/>
          <w:bCs/>
          <w:i/>
          <w:iCs/>
          <w:szCs w:val="24"/>
        </w:rPr>
      </w:pPr>
      <w:r>
        <w:rPr>
          <w:rFonts w:eastAsia="Times New Roman" w:cs="Times New Roman"/>
          <w:b/>
          <w:bCs/>
          <w:i/>
          <w:iCs/>
          <w:szCs w:val="24"/>
        </w:rPr>
        <w:t xml:space="preserve">Defining </w:t>
      </w:r>
      <w:r w:rsidR="00A9421E" w:rsidRPr="00A9421E">
        <w:rPr>
          <w:rFonts w:eastAsia="Times New Roman" w:cs="Times New Roman"/>
          <w:b/>
          <w:bCs/>
          <w:i/>
          <w:iCs/>
          <w:szCs w:val="24"/>
        </w:rPr>
        <w:t>Risk</w:t>
      </w:r>
    </w:p>
    <w:p w14:paraId="12AEC871" w14:textId="557A8330" w:rsidR="00200FDF" w:rsidRDefault="00200FDF" w:rsidP="00DF14FC">
      <w:pPr>
        <w:autoSpaceDE w:val="0"/>
        <w:autoSpaceDN w:val="0"/>
        <w:adjustRightInd w:val="0"/>
        <w:spacing w:after="0" w:line="480" w:lineRule="auto"/>
        <w:ind w:firstLine="720"/>
        <w:rPr>
          <w:rFonts w:cs="Times New Roman"/>
          <w:szCs w:val="24"/>
        </w:rPr>
      </w:pPr>
      <w:r>
        <w:rPr>
          <w:rFonts w:cs="Times New Roman"/>
          <w:szCs w:val="24"/>
        </w:rPr>
        <w:t>Within the broad context of lifeways in the Archaic, what do I mean by “risk”?</w:t>
      </w:r>
      <w:r w:rsidR="00045457">
        <w:rPr>
          <w:rFonts w:cs="Times New Roman"/>
          <w:szCs w:val="24"/>
        </w:rPr>
        <w:t xml:space="preserve"> </w:t>
      </w:r>
      <w:r w:rsidR="00A9421E" w:rsidRPr="00A9421E">
        <w:rPr>
          <w:rFonts w:cs="Times New Roman"/>
          <w:szCs w:val="24"/>
        </w:rPr>
        <w:t xml:space="preserve">From a human behavioral ecology (HBE) standpoint, </w:t>
      </w:r>
      <w:r w:rsidR="00A9421E" w:rsidRPr="00A9421E">
        <w:rPr>
          <w:rFonts w:cs="Times New Roman"/>
          <w:i/>
          <w:szCs w:val="24"/>
        </w:rPr>
        <w:t>risk</w:t>
      </w:r>
      <w:r w:rsidR="00A9421E" w:rsidRPr="00A9421E">
        <w:rPr>
          <w:rFonts w:cs="Times New Roman"/>
          <w:szCs w:val="24"/>
        </w:rPr>
        <w:t xml:space="preserve"> is </w:t>
      </w:r>
      <w:r w:rsidR="00AA11F7">
        <w:rPr>
          <w:rFonts w:cs="Times New Roman"/>
          <w:szCs w:val="24"/>
        </w:rPr>
        <w:t xml:space="preserve">often </w:t>
      </w:r>
      <w:r w:rsidR="00A9421E" w:rsidRPr="00A9421E">
        <w:rPr>
          <w:rFonts w:cs="Times New Roman"/>
          <w:szCs w:val="24"/>
        </w:rPr>
        <w:t xml:space="preserve">defined within the parameters of optimal foraging </w:t>
      </w:r>
      <w:r w:rsidR="00AA11F7">
        <w:rPr>
          <w:rFonts w:cs="Times New Roman"/>
          <w:szCs w:val="24"/>
        </w:rPr>
        <w:t>theory (OFT)</w:t>
      </w:r>
      <w:r w:rsidR="00A9421E" w:rsidRPr="00A9421E">
        <w:rPr>
          <w:rFonts w:cs="Times New Roman"/>
          <w:szCs w:val="24"/>
        </w:rPr>
        <w:t xml:space="preserve"> and primarily refers to the concerns over</w:t>
      </w:r>
      <w:r w:rsidR="003A471F">
        <w:rPr>
          <w:rFonts w:cs="Times New Roman"/>
          <w:szCs w:val="24"/>
        </w:rPr>
        <w:t xml:space="preserve"> resource scarcity/</w:t>
      </w:r>
      <w:r w:rsidR="00A9421E" w:rsidRPr="00A9421E">
        <w:rPr>
          <w:rFonts w:cs="Times New Roman"/>
          <w:szCs w:val="24"/>
        </w:rPr>
        <w:t>abundance which can vary in intensity, frequency, spatial extent, and predictability (</w:t>
      </w:r>
      <w:r w:rsidR="00677E05">
        <w:rPr>
          <w:rFonts w:cs="Times New Roman"/>
          <w:szCs w:val="24"/>
        </w:rPr>
        <w:t xml:space="preserve">Halstead and O’Shea 1989; </w:t>
      </w:r>
      <w:r w:rsidR="00A9421E" w:rsidRPr="00A9421E">
        <w:rPr>
          <w:rFonts w:cs="Times New Roman"/>
          <w:szCs w:val="24"/>
        </w:rPr>
        <w:t>Kelly 2013:68). As elaborated by Kelly (2013</w:t>
      </w:r>
      <w:r w:rsidR="00AF0844">
        <w:rPr>
          <w:rFonts w:cs="Times New Roman"/>
          <w:szCs w:val="24"/>
        </w:rPr>
        <w:t>:68-69</w:t>
      </w:r>
      <w:r w:rsidR="00A9421E" w:rsidRPr="00A9421E">
        <w:rPr>
          <w:rFonts w:cs="Times New Roman"/>
          <w:szCs w:val="24"/>
        </w:rPr>
        <w:t>),</w:t>
      </w:r>
      <w:r>
        <w:rPr>
          <w:rFonts w:cs="Times New Roman"/>
          <w:szCs w:val="24"/>
        </w:rPr>
        <w:t xml:space="preserve"> risk is defined </w:t>
      </w:r>
      <w:r w:rsidR="00AF0844">
        <w:rPr>
          <w:rFonts w:cs="Times New Roman"/>
          <w:szCs w:val="24"/>
        </w:rPr>
        <w:t xml:space="preserve">in terms of the variability, and hence unpredictability, in resource abundance within ecological and economic settings which can result in </w:t>
      </w:r>
      <w:r>
        <w:rPr>
          <w:rFonts w:cs="Times New Roman"/>
          <w:szCs w:val="24"/>
        </w:rPr>
        <w:t>undesirable consequences</w:t>
      </w:r>
      <w:r w:rsidR="00A9421E" w:rsidRPr="00A9421E">
        <w:rPr>
          <w:rFonts w:cs="Times New Roman"/>
          <w:szCs w:val="24"/>
        </w:rPr>
        <w:t xml:space="preserve"> (see also </w:t>
      </w:r>
      <w:proofErr w:type="spellStart"/>
      <w:r w:rsidR="00A9421E" w:rsidRPr="00A9421E">
        <w:rPr>
          <w:rFonts w:cs="Times New Roman"/>
          <w:szCs w:val="24"/>
        </w:rPr>
        <w:t>Hegmon</w:t>
      </w:r>
      <w:proofErr w:type="spellEnd"/>
      <w:r w:rsidR="00A9421E" w:rsidRPr="00A9421E">
        <w:rPr>
          <w:rFonts w:cs="Times New Roman"/>
          <w:szCs w:val="24"/>
        </w:rPr>
        <w:t xml:space="preserve"> 1991: 310; </w:t>
      </w:r>
      <w:proofErr w:type="spellStart"/>
      <w:r w:rsidR="00A9421E" w:rsidRPr="00A9421E">
        <w:rPr>
          <w:rFonts w:cs="Times New Roman"/>
          <w:szCs w:val="24"/>
        </w:rPr>
        <w:t>Wiessner</w:t>
      </w:r>
      <w:proofErr w:type="spellEnd"/>
      <w:r w:rsidR="00A9421E" w:rsidRPr="00A9421E">
        <w:rPr>
          <w:rFonts w:cs="Times New Roman"/>
          <w:szCs w:val="24"/>
        </w:rPr>
        <w:t xml:space="preserve"> 1982: 61). This concept of risk extends itself to other forager behavior and decision-making processes. </w:t>
      </w:r>
    </w:p>
    <w:p w14:paraId="30F1891F" w14:textId="49D82236" w:rsidR="00A9421E" w:rsidRPr="00A9421E" w:rsidRDefault="00A9421E" w:rsidP="00DF14FC">
      <w:pPr>
        <w:autoSpaceDE w:val="0"/>
        <w:autoSpaceDN w:val="0"/>
        <w:adjustRightInd w:val="0"/>
        <w:spacing w:after="0" w:line="480" w:lineRule="auto"/>
        <w:ind w:firstLine="720"/>
        <w:rPr>
          <w:rFonts w:cs="Times New Roman"/>
          <w:szCs w:val="24"/>
        </w:rPr>
      </w:pPr>
      <w:r w:rsidRPr="00A9421E">
        <w:rPr>
          <w:rFonts w:cs="Times New Roman"/>
          <w:szCs w:val="24"/>
        </w:rPr>
        <w:t>Several models have been developed to predict optimal foraging behaviors concerning diet</w:t>
      </w:r>
      <w:r w:rsidR="002653E1">
        <w:rPr>
          <w:rFonts w:cs="Times New Roman"/>
          <w:szCs w:val="24"/>
        </w:rPr>
        <w:t xml:space="preserve"> choice</w:t>
      </w:r>
      <w:r w:rsidR="00597CB3">
        <w:rPr>
          <w:rFonts w:cs="Times New Roman"/>
          <w:szCs w:val="24"/>
        </w:rPr>
        <w:t>s</w:t>
      </w:r>
      <w:r w:rsidRPr="00A9421E">
        <w:rPr>
          <w:rFonts w:cs="Times New Roman"/>
          <w:szCs w:val="24"/>
        </w:rPr>
        <w:t>, habitat use, mobility, group size, and settlement patterns (</w:t>
      </w:r>
      <w:proofErr w:type="spellStart"/>
      <w:r w:rsidRPr="00A9421E">
        <w:rPr>
          <w:rFonts w:cs="Times New Roman"/>
          <w:szCs w:val="24"/>
        </w:rPr>
        <w:t>Winterhalder</w:t>
      </w:r>
      <w:proofErr w:type="spellEnd"/>
      <w:r w:rsidRPr="00A9421E">
        <w:rPr>
          <w:rFonts w:cs="Times New Roman"/>
          <w:szCs w:val="24"/>
        </w:rPr>
        <w:t xml:space="preserve"> 1981). The </w:t>
      </w:r>
      <w:r w:rsidR="00C02B38" w:rsidRPr="00A9421E">
        <w:rPr>
          <w:rFonts w:cs="Times New Roman"/>
          <w:szCs w:val="24"/>
        </w:rPr>
        <w:t>analytical</w:t>
      </w:r>
      <w:r w:rsidRPr="00A9421E">
        <w:rPr>
          <w:rFonts w:cs="Times New Roman"/>
          <w:szCs w:val="24"/>
        </w:rPr>
        <w:t xml:space="preserve"> capabilities of these </w:t>
      </w:r>
      <w:r w:rsidR="00597CB3">
        <w:rPr>
          <w:rFonts w:cs="Times New Roman"/>
          <w:szCs w:val="24"/>
        </w:rPr>
        <w:t xml:space="preserve">OFT </w:t>
      </w:r>
      <w:r w:rsidRPr="00A9421E">
        <w:rPr>
          <w:rFonts w:cs="Times New Roman"/>
          <w:szCs w:val="24"/>
        </w:rPr>
        <w:t xml:space="preserve">models have confirmed predictions and demonstrated close </w:t>
      </w:r>
      <w:r w:rsidR="00C02B38" w:rsidRPr="00A9421E">
        <w:rPr>
          <w:rFonts w:cs="Times New Roman"/>
          <w:szCs w:val="24"/>
        </w:rPr>
        <w:t>similarity</w:t>
      </w:r>
      <w:r w:rsidRPr="00A9421E">
        <w:rPr>
          <w:rFonts w:cs="Times New Roman"/>
          <w:szCs w:val="24"/>
        </w:rPr>
        <w:t xml:space="preserve"> between the ethnographic data and chosen models (Kelly 2013: 70). However, it should be noted that </w:t>
      </w:r>
      <w:r w:rsidR="00597CB3">
        <w:rPr>
          <w:rFonts w:cs="Times New Roman"/>
          <w:szCs w:val="24"/>
        </w:rPr>
        <w:t>the underlying assumptions of these</w:t>
      </w:r>
      <w:r w:rsidR="002653E1">
        <w:rPr>
          <w:rFonts w:cs="Times New Roman"/>
          <w:szCs w:val="24"/>
        </w:rPr>
        <w:t xml:space="preserve"> </w:t>
      </w:r>
      <w:r w:rsidRPr="00A9421E">
        <w:rPr>
          <w:rFonts w:cs="Times New Roman"/>
          <w:szCs w:val="24"/>
        </w:rPr>
        <w:t xml:space="preserve">models are not without their criticisms and limitations. First, the conceptualization of </w:t>
      </w:r>
      <w:r w:rsidR="00677E05">
        <w:rPr>
          <w:rFonts w:cs="Times New Roman"/>
          <w:szCs w:val="24"/>
        </w:rPr>
        <w:t xml:space="preserve">what constitutes </w:t>
      </w:r>
      <w:r w:rsidRPr="00A9421E">
        <w:rPr>
          <w:rFonts w:cs="Times New Roman"/>
          <w:szCs w:val="24"/>
        </w:rPr>
        <w:t xml:space="preserve">“work” </w:t>
      </w:r>
      <w:r w:rsidR="00677E05">
        <w:rPr>
          <w:rFonts w:cs="Times New Roman"/>
          <w:szCs w:val="24"/>
        </w:rPr>
        <w:t xml:space="preserve">as a metric for comparing </w:t>
      </w:r>
      <w:r w:rsidR="00677E05">
        <w:rPr>
          <w:rFonts w:cs="Times New Roman"/>
          <w:szCs w:val="24"/>
        </w:rPr>
        <w:lastRenderedPageBreak/>
        <w:t xml:space="preserve">cultural activities </w:t>
      </w:r>
      <w:r w:rsidRPr="00A9421E">
        <w:rPr>
          <w:rFonts w:cs="Times New Roman"/>
          <w:szCs w:val="24"/>
        </w:rPr>
        <w:t>is contested</w:t>
      </w:r>
      <w:r w:rsidR="00AA11F7">
        <w:rPr>
          <w:rFonts w:cs="Times New Roman"/>
          <w:szCs w:val="24"/>
        </w:rPr>
        <w:t xml:space="preserve"> and varies across cultures</w:t>
      </w:r>
      <w:r w:rsidRPr="00A9421E">
        <w:rPr>
          <w:rFonts w:cs="Times New Roman"/>
          <w:szCs w:val="24"/>
        </w:rPr>
        <w:t xml:space="preserve"> (Claassen 1991: 284). Also, two </w:t>
      </w:r>
      <w:r w:rsidR="00F12677">
        <w:rPr>
          <w:rFonts w:cs="Times New Roman"/>
          <w:szCs w:val="24"/>
        </w:rPr>
        <w:t xml:space="preserve">well-known </w:t>
      </w:r>
      <w:r w:rsidRPr="00A9421E">
        <w:rPr>
          <w:rFonts w:cs="Times New Roman"/>
          <w:szCs w:val="24"/>
        </w:rPr>
        <w:t>problematic</w:t>
      </w:r>
      <w:r w:rsidR="00597CB3">
        <w:rPr>
          <w:rFonts w:cs="Times New Roman"/>
          <w:szCs w:val="24"/>
        </w:rPr>
        <w:t xml:space="preserve"> </w:t>
      </w:r>
      <w:r w:rsidRPr="00A9421E">
        <w:rPr>
          <w:rFonts w:cs="Times New Roman"/>
          <w:szCs w:val="24"/>
        </w:rPr>
        <w:t xml:space="preserve">assumptions of optimal foraging models are 1) that foragers are operating rationally and 2) that foragers have perfect knowledge of their environments (Kelly 2013: 76, 102-103). </w:t>
      </w:r>
      <w:r w:rsidR="00200FDF">
        <w:rPr>
          <w:rFonts w:cs="Times New Roman"/>
          <w:szCs w:val="24"/>
        </w:rPr>
        <w:t>N</w:t>
      </w:r>
      <w:r w:rsidRPr="00A9421E">
        <w:rPr>
          <w:rFonts w:cs="Times New Roman"/>
          <w:szCs w:val="24"/>
        </w:rPr>
        <w:t>either of these fully holds up to reality</w:t>
      </w:r>
      <w:r w:rsidR="00200FDF">
        <w:rPr>
          <w:rFonts w:cs="Times New Roman"/>
          <w:szCs w:val="24"/>
        </w:rPr>
        <w:t>; h</w:t>
      </w:r>
      <w:r w:rsidRPr="00A9421E">
        <w:rPr>
          <w:rFonts w:cs="Times New Roman"/>
          <w:szCs w:val="24"/>
        </w:rPr>
        <w:t>umans rarely, if ever, have a perfect working knowledge of their environments</w:t>
      </w:r>
      <w:r w:rsidR="00200FDF">
        <w:rPr>
          <w:rFonts w:cs="Times New Roman"/>
          <w:szCs w:val="24"/>
        </w:rPr>
        <w:t>, and are not</w:t>
      </w:r>
      <w:r w:rsidRPr="00A9421E">
        <w:rPr>
          <w:rFonts w:cs="Times New Roman"/>
          <w:szCs w:val="24"/>
        </w:rPr>
        <w:t xml:space="preserve"> fully rational creatures, or at the very least do not always </w:t>
      </w:r>
      <w:r w:rsidR="00597CB3">
        <w:rPr>
          <w:rFonts w:cs="Times New Roman"/>
          <w:szCs w:val="24"/>
        </w:rPr>
        <w:t>perceive</w:t>
      </w:r>
      <w:r w:rsidRPr="00A9421E">
        <w:rPr>
          <w:rFonts w:cs="Times New Roman"/>
          <w:szCs w:val="24"/>
        </w:rPr>
        <w:t xml:space="preserve"> “what is reasonable” </w:t>
      </w:r>
      <w:r w:rsidR="0067773B">
        <w:rPr>
          <w:rFonts w:cs="Times New Roman"/>
          <w:szCs w:val="24"/>
        </w:rPr>
        <w:t>in the same way</w:t>
      </w:r>
      <w:r w:rsidRPr="00A9421E">
        <w:rPr>
          <w:rFonts w:cs="Times New Roman"/>
          <w:szCs w:val="24"/>
        </w:rPr>
        <w:t xml:space="preserve">. </w:t>
      </w:r>
      <w:r w:rsidR="00200FDF">
        <w:rPr>
          <w:rFonts w:cs="Times New Roman"/>
          <w:szCs w:val="24"/>
        </w:rPr>
        <w:t>For example, t</w:t>
      </w:r>
      <w:r w:rsidR="00AB3E00">
        <w:rPr>
          <w:rFonts w:cs="Times New Roman"/>
          <w:szCs w:val="24"/>
        </w:rPr>
        <w:t>he Naskapi of northeastern Canada, despite being expert hunters, do experience moments of uncertainty and risk in food shortage</w:t>
      </w:r>
      <w:r w:rsidR="00CF0BB8">
        <w:rPr>
          <w:rFonts w:cs="Times New Roman"/>
          <w:szCs w:val="24"/>
        </w:rPr>
        <w:t xml:space="preserve">. To respond to this, they </w:t>
      </w:r>
      <w:r w:rsidR="00AB3E00">
        <w:rPr>
          <w:rFonts w:cs="Times New Roman"/>
          <w:szCs w:val="24"/>
        </w:rPr>
        <w:t>will invoke the practice of “scapul</w:t>
      </w:r>
      <w:r w:rsidR="00AF0844">
        <w:rPr>
          <w:rFonts w:cs="Times New Roman"/>
          <w:szCs w:val="24"/>
        </w:rPr>
        <w:t>im</w:t>
      </w:r>
      <w:r w:rsidR="00AB3E00">
        <w:rPr>
          <w:rFonts w:cs="Times New Roman"/>
          <w:szCs w:val="24"/>
        </w:rPr>
        <w:t xml:space="preserve">ancy”, a form of divination </w:t>
      </w:r>
      <w:r w:rsidR="00215F31">
        <w:rPr>
          <w:rFonts w:cs="Times New Roman"/>
          <w:szCs w:val="24"/>
        </w:rPr>
        <w:t>that</w:t>
      </w:r>
      <w:r w:rsidR="00AB3E00">
        <w:rPr>
          <w:rFonts w:cs="Times New Roman"/>
          <w:szCs w:val="24"/>
        </w:rPr>
        <w:t xml:space="preserve"> </w:t>
      </w:r>
      <w:r w:rsidR="00CF0BB8">
        <w:rPr>
          <w:rFonts w:cs="Times New Roman"/>
          <w:szCs w:val="24"/>
        </w:rPr>
        <w:t>interprets</w:t>
      </w:r>
      <w:r w:rsidR="00AB3E00">
        <w:rPr>
          <w:rFonts w:cs="Times New Roman"/>
          <w:szCs w:val="24"/>
        </w:rPr>
        <w:t xml:space="preserve"> the cracks and spots </w:t>
      </w:r>
      <w:r w:rsidR="00CF0BB8">
        <w:rPr>
          <w:rFonts w:cs="Times New Roman"/>
          <w:szCs w:val="24"/>
        </w:rPr>
        <w:t>on burnt animal scapula bones</w:t>
      </w:r>
      <w:r w:rsidR="00CF0BB8">
        <w:rPr>
          <w:rStyle w:val="FootnoteReference"/>
          <w:rFonts w:cs="Times New Roman"/>
          <w:szCs w:val="24"/>
        </w:rPr>
        <w:footnoteReference w:id="2"/>
      </w:r>
      <w:r w:rsidR="00CF0BB8">
        <w:rPr>
          <w:rFonts w:cs="Times New Roman"/>
          <w:szCs w:val="24"/>
        </w:rPr>
        <w:t xml:space="preserve"> to</w:t>
      </w:r>
      <w:r w:rsidR="00AB3E00">
        <w:rPr>
          <w:rFonts w:cs="Times New Roman"/>
          <w:szCs w:val="24"/>
        </w:rPr>
        <w:t xml:space="preserve"> reference local topography </w:t>
      </w:r>
      <w:r w:rsidR="004866B9">
        <w:rPr>
          <w:rFonts w:cs="Times New Roman"/>
          <w:szCs w:val="24"/>
        </w:rPr>
        <w:t>to</w:t>
      </w:r>
      <w:r w:rsidR="00AB3E00">
        <w:rPr>
          <w:rFonts w:cs="Times New Roman"/>
          <w:szCs w:val="24"/>
        </w:rPr>
        <w:t xml:space="preserve"> </w:t>
      </w:r>
      <w:r w:rsidR="00CF0BB8">
        <w:rPr>
          <w:rFonts w:cs="Times New Roman"/>
          <w:szCs w:val="24"/>
        </w:rPr>
        <w:t>guide</w:t>
      </w:r>
      <w:r w:rsidR="00AB3E00">
        <w:rPr>
          <w:rFonts w:cs="Times New Roman"/>
          <w:szCs w:val="24"/>
        </w:rPr>
        <w:t xml:space="preserve"> imminent hunts</w:t>
      </w:r>
      <w:r w:rsidR="00200FDF">
        <w:rPr>
          <w:rFonts w:cs="Times New Roman"/>
          <w:szCs w:val="24"/>
        </w:rPr>
        <w:t>. Scapul</w:t>
      </w:r>
      <w:r w:rsidR="00AF0844">
        <w:rPr>
          <w:rFonts w:cs="Times New Roman"/>
          <w:szCs w:val="24"/>
        </w:rPr>
        <w:t>im</w:t>
      </w:r>
      <w:r w:rsidR="00200FDF">
        <w:rPr>
          <w:rFonts w:cs="Times New Roman"/>
          <w:szCs w:val="24"/>
        </w:rPr>
        <w:t xml:space="preserve">ancy </w:t>
      </w:r>
      <w:r w:rsidR="00946AB5">
        <w:rPr>
          <w:rFonts w:cs="Times New Roman"/>
          <w:szCs w:val="24"/>
        </w:rPr>
        <w:t>may serve as a “crude ‘chance-like’ instrument”</w:t>
      </w:r>
      <w:r w:rsidR="00AB3E00">
        <w:rPr>
          <w:rFonts w:cs="Times New Roman"/>
          <w:szCs w:val="24"/>
        </w:rPr>
        <w:t xml:space="preserve"> </w:t>
      </w:r>
      <w:r w:rsidR="00CF0BB8">
        <w:rPr>
          <w:rFonts w:cs="Times New Roman"/>
          <w:szCs w:val="24"/>
        </w:rPr>
        <w:t>as the result</w:t>
      </w:r>
      <w:r w:rsidR="00946AB5">
        <w:rPr>
          <w:rFonts w:cs="Times New Roman"/>
          <w:szCs w:val="24"/>
        </w:rPr>
        <w:t xml:space="preserve"> randomly selects places on the landscape to investigate for hunts </w:t>
      </w:r>
      <w:r w:rsidR="00AB3E00">
        <w:rPr>
          <w:rFonts w:cs="Times New Roman"/>
          <w:szCs w:val="24"/>
        </w:rPr>
        <w:t>(Moore 1979).</w:t>
      </w:r>
      <w:r w:rsidR="00946AB5">
        <w:rPr>
          <w:rFonts w:cs="Times New Roman"/>
          <w:szCs w:val="24"/>
        </w:rPr>
        <w:t xml:space="preserve"> Such</w:t>
      </w:r>
      <w:r w:rsidR="005D130C">
        <w:rPr>
          <w:rFonts w:cs="Times New Roman"/>
          <w:szCs w:val="24"/>
        </w:rPr>
        <w:t xml:space="preserve"> divining</w:t>
      </w:r>
      <w:r w:rsidR="00946AB5">
        <w:rPr>
          <w:rFonts w:cs="Times New Roman"/>
          <w:szCs w:val="24"/>
        </w:rPr>
        <w:t xml:space="preserve"> practice</w:t>
      </w:r>
      <w:r w:rsidR="005D130C">
        <w:rPr>
          <w:rFonts w:cs="Times New Roman"/>
          <w:szCs w:val="24"/>
        </w:rPr>
        <w:t>s</w:t>
      </w:r>
      <w:r w:rsidR="00946AB5">
        <w:rPr>
          <w:rFonts w:cs="Times New Roman"/>
          <w:szCs w:val="24"/>
        </w:rPr>
        <w:t xml:space="preserve"> ha</w:t>
      </w:r>
      <w:r w:rsidR="005D130C">
        <w:rPr>
          <w:rFonts w:cs="Times New Roman"/>
          <w:szCs w:val="24"/>
        </w:rPr>
        <w:t>ve</w:t>
      </w:r>
      <w:r w:rsidR="00946AB5">
        <w:rPr>
          <w:rFonts w:cs="Times New Roman"/>
          <w:szCs w:val="24"/>
        </w:rPr>
        <w:t xml:space="preserve"> been observed cross-cultu</w:t>
      </w:r>
      <w:r w:rsidR="00215F31">
        <w:rPr>
          <w:rFonts w:cs="Times New Roman"/>
          <w:szCs w:val="24"/>
        </w:rPr>
        <w:t>r</w:t>
      </w:r>
      <w:r w:rsidR="00946AB5">
        <w:rPr>
          <w:rFonts w:cs="Times New Roman"/>
          <w:szCs w:val="24"/>
        </w:rPr>
        <w:t>ally throughout the world</w:t>
      </w:r>
      <w:r w:rsidR="00677E05">
        <w:rPr>
          <w:rFonts w:cs="Times New Roman"/>
          <w:szCs w:val="24"/>
        </w:rPr>
        <w:t>;</w:t>
      </w:r>
      <w:r w:rsidR="00946AB5">
        <w:rPr>
          <w:rFonts w:cs="Times New Roman"/>
          <w:szCs w:val="24"/>
        </w:rPr>
        <w:t xml:space="preserve"> </w:t>
      </w:r>
      <w:r w:rsidR="00677E05">
        <w:rPr>
          <w:rFonts w:cs="Times New Roman"/>
          <w:szCs w:val="24"/>
        </w:rPr>
        <w:t>it is</w:t>
      </w:r>
      <w:r w:rsidR="00BA0830">
        <w:rPr>
          <w:rFonts w:cs="Times New Roman"/>
          <w:szCs w:val="24"/>
        </w:rPr>
        <w:t xml:space="preserve"> unlikely that such </w:t>
      </w:r>
      <w:r w:rsidR="004A4154">
        <w:rPr>
          <w:rFonts w:cs="Times New Roman"/>
          <w:szCs w:val="24"/>
        </w:rPr>
        <w:t xml:space="preserve">behavior and </w:t>
      </w:r>
      <w:r w:rsidR="00BA0830">
        <w:rPr>
          <w:rFonts w:cs="Times New Roman"/>
          <w:szCs w:val="24"/>
        </w:rPr>
        <w:t xml:space="preserve">cultural responses to risk would be </w:t>
      </w:r>
      <w:r w:rsidR="00200FDF">
        <w:rPr>
          <w:rFonts w:cs="Times New Roman"/>
          <w:szCs w:val="24"/>
        </w:rPr>
        <w:t>anticipated</w:t>
      </w:r>
      <w:r w:rsidR="00BA0830">
        <w:rPr>
          <w:rFonts w:cs="Times New Roman"/>
          <w:szCs w:val="24"/>
        </w:rPr>
        <w:t xml:space="preserve"> using OFT models</w:t>
      </w:r>
      <w:r w:rsidR="00F12677">
        <w:rPr>
          <w:rFonts w:cs="Times New Roman"/>
          <w:szCs w:val="24"/>
        </w:rPr>
        <w:t xml:space="preserve"> alone</w:t>
      </w:r>
      <w:r w:rsidR="00BA0830">
        <w:rPr>
          <w:rFonts w:cs="Times New Roman"/>
          <w:szCs w:val="24"/>
        </w:rPr>
        <w:t xml:space="preserve"> </w:t>
      </w:r>
      <w:r w:rsidR="00946AB5">
        <w:rPr>
          <w:rFonts w:cs="Times New Roman"/>
          <w:szCs w:val="24"/>
        </w:rPr>
        <w:t>(Moore 1979).</w:t>
      </w:r>
    </w:p>
    <w:p w14:paraId="00F560C6" w14:textId="23F34F5D" w:rsidR="00A9421E" w:rsidRPr="00A9421E" w:rsidRDefault="00A9421E" w:rsidP="00DF14FC">
      <w:pPr>
        <w:autoSpaceDE w:val="0"/>
        <w:autoSpaceDN w:val="0"/>
        <w:adjustRightInd w:val="0"/>
        <w:spacing w:after="0" w:line="480" w:lineRule="auto"/>
        <w:ind w:firstLine="720"/>
        <w:rPr>
          <w:rFonts w:eastAsia="Times New Roman" w:cs="Times New Roman"/>
          <w:szCs w:val="24"/>
        </w:rPr>
      </w:pPr>
      <w:r w:rsidRPr="00A9421E">
        <w:rPr>
          <w:rFonts w:eastAsia="Times New Roman" w:cs="Times New Roman"/>
          <w:szCs w:val="24"/>
        </w:rPr>
        <w:t xml:space="preserve">Much of the theory on risk </w:t>
      </w:r>
      <w:r w:rsidR="00865900">
        <w:rPr>
          <w:rFonts w:eastAsia="Times New Roman" w:cs="Times New Roman"/>
          <w:szCs w:val="24"/>
        </w:rPr>
        <w:t xml:space="preserve">applied for the present study </w:t>
      </w:r>
      <w:r w:rsidR="008A751B">
        <w:rPr>
          <w:rFonts w:eastAsia="Times New Roman" w:cs="Times New Roman"/>
          <w:szCs w:val="24"/>
        </w:rPr>
        <w:t xml:space="preserve">of social interaction and exchange </w:t>
      </w:r>
      <w:r w:rsidR="005F1E2B">
        <w:rPr>
          <w:rFonts w:eastAsia="Times New Roman" w:cs="Times New Roman"/>
          <w:szCs w:val="24"/>
        </w:rPr>
        <w:t xml:space="preserve">during the SMA </w:t>
      </w:r>
      <w:r w:rsidR="00865900">
        <w:rPr>
          <w:rFonts w:eastAsia="Times New Roman" w:cs="Times New Roman"/>
          <w:szCs w:val="24"/>
        </w:rPr>
        <w:t>is</w:t>
      </w:r>
      <w:r w:rsidRPr="00A9421E">
        <w:rPr>
          <w:rFonts w:eastAsia="Times New Roman" w:cs="Times New Roman"/>
          <w:szCs w:val="24"/>
        </w:rPr>
        <w:t xml:space="preserve"> </w:t>
      </w:r>
      <w:r w:rsidR="005F1E2B">
        <w:rPr>
          <w:rFonts w:eastAsia="Times New Roman" w:cs="Times New Roman"/>
          <w:szCs w:val="24"/>
        </w:rPr>
        <w:t>based on</w:t>
      </w:r>
      <w:r w:rsidRPr="00A9421E">
        <w:rPr>
          <w:rFonts w:eastAsia="Times New Roman" w:cs="Times New Roman"/>
          <w:szCs w:val="24"/>
        </w:rPr>
        <w:t xml:space="preserve"> ethnographic observations of historic and modern hunter-gatherer societies and </w:t>
      </w:r>
      <w:r w:rsidR="00FB4E1B">
        <w:rPr>
          <w:rFonts w:eastAsia="Times New Roman" w:cs="Times New Roman"/>
          <w:szCs w:val="24"/>
        </w:rPr>
        <w:t xml:space="preserve">is </w:t>
      </w:r>
      <w:r w:rsidRPr="00A9421E">
        <w:rPr>
          <w:rFonts w:eastAsia="Times New Roman" w:cs="Times New Roman"/>
          <w:szCs w:val="24"/>
        </w:rPr>
        <w:t xml:space="preserve">especially attributed to the work of </w:t>
      </w:r>
      <w:proofErr w:type="spellStart"/>
      <w:r w:rsidRPr="00A9421E">
        <w:rPr>
          <w:rFonts w:eastAsia="Times New Roman" w:cs="Times New Roman"/>
          <w:szCs w:val="24"/>
        </w:rPr>
        <w:t>Wiessner</w:t>
      </w:r>
      <w:proofErr w:type="spellEnd"/>
      <w:r w:rsidRPr="00A9421E">
        <w:rPr>
          <w:rFonts w:eastAsia="Times New Roman" w:cs="Times New Roman"/>
          <w:szCs w:val="24"/>
        </w:rPr>
        <w:t xml:space="preserve"> (</w:t>
      </w:r>
      <w:r w:rsidR="008C5517">
        <w:rPr>
          <w:rFonts w:eastAsia="Times New Roman" w:cs="Times New Roman"/>
          <w:szCs w:val="24"/>
        </w:rPr>
        <w:t xml:space="preserve">1977, </w:t>
      </w:r>
      <w:r w:rsidRPr="00A9421E">
        <w:rPr>
          <w:rFonts w:eastAsia="Times New Roman" w:cs="Times New Roman"/>
          <w:szCs w:val="24"/>
        </w:rPr>
        <w:t>1982</w:t>
      </w:r>
      <w:r w:rsidR="007711B4">
        <w:rPr>
          <w:rFonts w:eastAsia="Times New Roman" w:cs="Times New Roman"/>
          <w:szCs w:val="24"/>
        </w:rPr>
        <w:t>, 1983, 1984</w:t>
      </w:r>
      <w:r w:rsidRPr="00A9421E">
        <w:rPr>
          <w:rFonts w:eastAsia="Times New Roman" w:cs="Times New Roman"/>
          <w:szCs w:val="24"/>
        </w:rPr>
        <w:t>)</w:t>
      </w:r>
      <w:r w:rsidR="005F1E2B">
        <w:rPr>
          <w:rFonts w:eastAsia="Times New Roman" w:cs="Times New Roman"/>
          <w:szCs w:val="24"/>
        </w:rPr>
        <w:t>.</w:t>
      </w:r>
      <w:r w:rsidRPr="00A9421E">
        <w:rPr>
          <w:rFonts w:eastAsia="Times New Roman" w:cs="Times New Roman"/>
          <w:szCs w:val="24"/>
        </w:rPr>
        <w:t xml:space="preserve"> </w:t>
      </w:r>
      <w:proofErr w:type="spellStart"/>
      <w:r w:rsidR="005F1E2B">
        <w:rPr>
          <w:rFonts w:eastAsia="Times New Roman" w:cs="Times New Roman"/>
          <w:szCs w:val="24"/>
        </w:rPr>
        <w:t>Wiessner’s</w:t>
      </w:r>
      <w:proofErr w:type="spellEnd"/>
      <w:r w:rsidRPr="00A9421E">
        <w:rPr>
          <w:rFonts w:eastAsia="Times New Roman" w:cs="Times New Roman"/>
          <w:szCs w:val="24"/>
        </w:rPr>
        <w:t xml:space="preserve"> notable example of</w:t>
      </w:r>
      <w:r w:rsidR="00FB4E1B">
        <w:rPr>
          <w:rFonts w:eastAsia="Times New Roman" w:cs="Times New Roman"/>
          <w:szCs w:val="24"/>
        </w:rPr>
        <w:t xml:space="preserve"> </w:t>
      </w:r>
      <w:r w:rsidR="00F80509">
        <w:rPr>
          <w:rFonts w:eastAsia="Times New Roman" w:cs="Times New Roman"/>
          <w:szCs w:val="24"/>
        </w:rPr>
        <w:t>risk-mitigation practice</w:t>
      </w:r>
      <w:r w:rsidRPr="00A9421E">
        <w:rPr>
          <w:rFonts w:eastAsia="Times New Roman" w:cs="Times New Roman"/>
          <w:szCs w:val="24"/>
        </w:rPr>
        <w:t xml:space="preserve"> was demonstrated with </w:t>
      </w:r>
      <w:proofErr w:type="gramStart"/>
      <w:r w:rsidRPr="00A9421E">
        <w:rPr>
          <w:rFonts w:eastAsia="Times New Roman" w:cs="Times New Roman"/>
          <w:szCs w:val="24"/>
        </w:rPr>
        <w:t>the</w:t>
      </w:r>
      <w:r w:rsidR="00146262">
        <w:rPr>
          <w:rFonts w:eastAsia="Times New Roman" w:cs="Times New Roman"/>
          <w:szCs w:val="24"/>
        </w:rPr>
        <w:t xml:space="preserve"> </w:t>
      </w:r>
      <w:r w:rsidRPr="00A9421E">
        <w:rPr>
          <w:rFonts w:eastAsia="Times New Roman" w:cs="Times New Roman"/>
          <w:szCs w:val="24"/>
        </w:rPr>
        <w:t>!Kung</w:t>
      </w:r>
      <w:proofErr w:type="gramEnd"/>
      <w:r w:rsidRPr="00A9421E">
        <w:rPr>
          <w:rFonts w:eastAsia="Times New Roman" w:cs="Times New Roman"/>
          <w:szCs w:val="24"/>
        </w:rPr>
        <w:t xml:space="preserve"> San’s reciprocal </w:t>
      </w:r>
      <w:r w:rsidR="00F03FFB">
        <w:rPr>
          <w:rFonts w:eastAsia="Times New Roman" w:cs="Times New Roman"/>
          <w:szCs w:val="24"/>
        </w:rPr>
        <w:t xml:space="preserve">exchange </w:t>
      </w:r>
      <w:r w:rsidRPr="00A9421E">
        <w:rPr>
          <w:rFonts w:eastAsia="Times New Roman" w:cs="Times New Roman"/>
          <w:szCs w:val="24"/>
        </w:rPr>
        <w:t>system</w:t>
      </w:r>
      <w:r w:rsidR="00FB4E1B">
        <w:rPr>
          <w:rFonts w:eastAsia="Times New Roman" w:cs="Times New Roman"/>
          <w:szCs w:val="24"/>
        </w:rPr>
        <w:t xml:space="preserve"> </w:t>
      </w:r>
      <w:r w:rsidRPr="00A9421E">
        <w:rPr>
          <w:rFonts w:eastAsia="Times New Roman" w:cs="Times New Roman"/>
          <w:szCs w:val="24"/>
        </w:rPr>
        <w:t xml:space="preserve">known as </w:t>
      </w:r>
      <w:proofErr w:type="spellStart"/>
      <w:r w:rsidRPr="00A9421E">
        <w:rPr>
          <w:rFonts w:eastAsia="Times New Roman" w:cs="Times New Roman"/>
          <w:i/>
          <w:szCs w:val="24"/>
        </w:rPr>
        <w:t>hxaro</w:t>
      </w:r>
      <w:proofErr w:type="spellEnd"/>
      <w:r w:rsidRPr="00A9421E">
        <w:rPr>
          <w:rFonts w:eastAsia="Times New Roman" w:cs="Times New Roman"/>
          <w:i/>
          <w:szCs w:val="24"/>
        </w:rPr>
        <w:t xml:space="preserve"> </w:t>
      </w:r>
      <w:r w:rsidRPr="00A9421E">
        <w:rPr>
          <w:rFonts w:eastAsia="Times New Roman" w:cs="Times New Roman"/>
          <w:iCs/>
          <w:szCs w:val="24"/>
        </w:rPr>
        <w:t>(see also Halstead and O’Shea 1989: 4; Kelly 2013: 156</w:t>
      </w:r>
      <w:r w:rsidR="00F757E4">
        <w:rPr>
          <w:rFonts w:eastAsia="Times New Roman" w:cs="Times New Roman"/>
          <w:iCs/>
          <w:szCs w:val="24"/>
        </w:rPr>
        <w:t>; Moore 2011: 39</w:t>
      </w:r>
      <w:r w:rsidR="00045457">
        <w:rPr>
          <w:rFonts w:eastAsia="Times New Roman" w:cs="Times New Roman"/>
          <w:iCs/>
          <w:szCs w:val="24"/>
        </w:rPr>
        <w:t>, 101</w:t>
      </w:r>
      <w:r w:rsidRPr="00A9421E">
        <w:rPr>
          <w:rFonts w:eastAsia="Times New Roman" w:cs="Times New Roman"/>
          <w:iCs/>
          <w:szCs w:val="24"/>
        </w:rPr>
        <w:t>)</w:t>
      </w:r>
      <w:r w:rsidRPr="00A9421E">
        <w:rPr>
          <w:rFonts w:eastAsia="Times New Roman" w:cs="Times New Roman"/>
          <w:szCs w:val="24"/>
        </w:rPr>
        <w:t xml:space="preserve">. </w:t>
      </w:r>
      <w:proofErr w:type="spellStart"/>
      <w:r w:rsidRPr="00A9421E">
        <w:rPr>
          <w:rFonts w:eastAsia="Times New Roman" w:cs="Times New Roman"/>
          <w:i/>
          <w:iCs/>
          <w:szCs w:val="24"/>
        </w:rPr>
        <w:t>Hxaro</w:t>
      </w:r>
      <w:proofErr w:type="spellEnd"/>
      <w:r w:rsidRPr="00A9421E">
        <w:rPr>
          <w:rFonts w:eastAsia="Times New Roman" w:cs="Times New Roman"/>
          <w:i/>
          <w:iCs/>
          <w:szCs w:val="24"/>
        </w:rPr>
        <w:t xml:space="preserve"> </w:t>
      </w:r>
      <w:r w:rsidRPr="00A9421E">
        <w:rPr>
          <w:rFonts w:eastAsia="Times New Roman" w:cs="Times New Roman"/>
          <w:szCs w:val="24"/>
        </w:rPr>
        <w:t xml:space="preserve">is an elaborate trade network that, in addition to building and maintaining long-term cross-generational relationships, involves the ritual exchange of items such as arrows, blankets, and beads, and that subsequently ensures all participating members </w:t>
      </w:r>
      <w:r w:rsidRPr="00A9421E">
        <w:rPr>
          <w:rFonts w:eastAsia="Times New Roman" w:cs="Times New Roman"/>
          <w:szCs w:val="24"/>
        </w:rPr>
        <w:lastRenderedPageBreak/>
        <w:t xml:space="preserve">have access to the extended network of reliable waterholes in times of drought. </w:t>
      </w:r>
      <w:r w:rsidR="00DD368F">
        <w:rPr>
          <w:rFonts w:eastAsia="Times New Roman" w:cs="Times New Roman"/>
          <w:szCs w:val="24"/>
        </w:rPr>
        <w:t xml:space="preserve">Such theory has informed interpretations of the archaeological record within the time and region of interest for this project. For instance, </w:t>
      </w:r>
      <w:r w:rsidRPr="00A9421E">
        <w:rPr>
          <w:rFonts w:eastAsia="Times New Roman" w:cs="Times New Roman"/>
          <w:szCs w:val="24"/>
        </w:rPr>
        <w:t xml:space="preserve">Jefferies (1995a: 78-79) applied </w:t>
      </w:r>
      <w:proofErr w:type="spellStart"/>
      <w:r w:rsidRPr="00A9421E">
        <w:rPr>
          <w:rFonts w:eastAsia="Times New Roman" w:cs="Times New Roman"/>
          <w:szCs w:val="24"/>
        </w:rPr>
        <w:t>Wiessner’s</w:t>
      </w:r>
      <w:proofErr w:type="spellEnd"/>
      <w:r w:rsidRPr="00A9421E">
        <w:rPr>
          <w:rFonts w:eastAsia="Times New Roman" w:cs="Times New Roman"/>
          <w:szCs w:val="24"/>
        </w:rPr>
        <w:t xml:space="preserve"> (1982) ethnographic assessments on risk to those of Middle and Late Archaic exchange networks operating along the Green River</w:t>
      </w:r>
      <w:r w:rsidR="00215F31">
        <w:rPr>
          <w:rFonts w:eastAsia="Times New Roman" w:cs="Times New Roman"/>
          <w:szCs w:val="24"/>
        </w:rPr>
        <w:t>,</w:t>
      </w:r>
      <w:r w:rsidRPr="00A9421E">
        <w:rPr>
          <w:rFonts w:eastAsia="Times New Roman" w:cs="Times New Roman"/>
          <w:szCs w:val="24"/>
        </w:rPr>
        <w:t xml:space="preserve"> and Jefferies et al. (2005: 20) made similar comments regarding Cypress Creek, located within the same broad geographical region of </w:t>
      </w:r>
      <w:r w:rsidR="00677E05">
        <w:rPr>
          <w:rFonts w:eastAsia="Times New Roman" w:cs="Times New Roman"/>
          <w:szCs w:val="24"/>
        </w:rPr>
        <w:t>w</w:t>
      </w:r>
      <w:r w:rsidRPr="00A9421E">
        <w:rPr>
          <w:rFonts w:eastAsia="Times New Roman" w:cs="Times New Roman"/>
          <w:szCs w:val="24"/>
        </w:rPr>
        <w:t>estern Kentucky.</w:t>
      </w:r>
    </w:p>
    <w:p w14:paraId="415708AE" w14:textId="7E90BBEE" w:rsidR="00D0437C" w:rsidRDefault="002653E1" w:rsidP="00E41552">
      <w:pPr>
        <w:spacing w:line="480" w:lineRule="auto"/>
        <w:ind w:firstLine="720"/>
        <w:rPr>
          <w:rFonts w:cs="Times New Roman"/>
          <w:szCs w:val="24"/>
        </w:rPr>
      </w:pPr>
      <w:r>
        <w:rPr>
          <w:rFonts w:cs="Times New Roman"/>
          <w:szCs w:val="24"/>
        </w:rPr>
        <w:t>As well-formulated as human behavioral ecology is</w:t>
      </w:r>
      <w:r w:rsidR="000974F8">
        <w:rPr>
          <w:rFonts w:cs="Times New Roman"/>
          <w:szCs w:val="24"/>
        </w:rPr>
        <w:t xml:space="preserve"> in modeling risk</w:t>
      </w:r>
      <w:r>
        <w:rPr>
          <w:rFonts w:cs="Times New Roman"/>
          <w:szCs w:val="24"/>
        </w:rPr>
        <w:t>, t</w:t>
      </w:r>
      <w:r w:rsidR="00A9421E" w:rsidRPr="00A9421E">
        <w:rPr>
          <w:rFonts w:cs="Times New Roman"/>
          <w:szCs w:val="24"/>
        </w:rPr>
        <w:t>he HBE definition of risk appears to be too narrowly focused on environmentally determined outcomes</w:t>
      </w:r>
      <w:r w:rsidR="005F1E2B">
        <w:rPr>
          <w:rFonts w:cs="Times New Roman"/>
          <w:szCs w:val="24"/>
        </w:rPr>
        <w:t xml:space="preserve"> while ignoring </w:t>
      </w:r>
      <w:r w:rsidR="004866B9">
        <w:rPr>
          <w:rFonts w:cs="Times New Roman"/>
          <w:szCs w:val="24"/>
        </w:rPr>
        <w:t xml:space="preserve">or downplaying </w:t>
      </w:r>
      <w:r w:rsidR="005F1E2B">
        <w:rPr>
          <w:rFonts w:cs="Times New Roman"/>
          <w:szCs w:val="24"/>
        </w:rPr>
        <w:t>the cultural agency of the groups affected by risk</w:t>
      </w:r>
      <w:r w:rsidR="00A9421E" w:rsidRPr="00A9421E">
        <w:rPr>
          <w:rFonts w:cs="Times New Roman"/>
          <w:szCs w:val="24"/>
        </w:rPr>
        <w:t xml:space="preserve">. </w:t>
      </w:r>
      <w:r w:rsidR="000974F8">
        <w:rPr>
          <w:rFonts w:cs="Times New Roman"/>
          <w:szCs w:val="24"/>
        </w:rPr>
        <w:t xml:space="preserve">The four primary categories or </w:t>
      </w:r>
      <w:r w:rsidR="00B75431">
        <w:rPr>
          <w:rFonts w:cs="Times New Roman"/>
          <w:szCs w:val="24"/>
        </w:rPr>
        <w:t>“</w:t>
      </w:r>
      <w:r w:rsidR="000974F8">
        <w:rPr>
          <w:rFonts w:cs="Times New Roman"/>
          <w:szCs w:val="24"/>
        </w:rPr>
        <w:t>buffering mechanisms</w:t>
      </w:r>
      <w:r w:rsidR="00B75431">
        <w:rPr>
          <w:rFonts w:cs="Times New Roman"/>
          <w:szCs w:val="24"/>
        </w:rPr>
        <w:t>”</w:t>
      </w:r>
      <w:r w:rsidR="000974F8">
        <w:rPr>
          <w:rFonts w:cs="Times New Roman"/>
          <w:szCs w:val="24"/>
        </w:rPr>
        <w:t xml:space="preserve"> of cultural response to environmental variability are (1) mobility, (2) diversification in diet, (3) </w:t>
      </w:r>
      <w:r w:rsidR="00B75431">
        <w:rPr>
          <w:rFonts w:cs="Times New Roman"/>
          <w:szCs w:val="24"/>
        </w:rPr>
        <w:t>development of storage, and (4) exchange (</w:t>
      </w:r>
      <w:proofErr w:type="spellStart"/>
      <w:r w:rsidR="00B75431">
        <w:rPr>
          <w:rFonts w:cs="Times New Roman"/>
          <w:szCs w:val="24"/>
        </w:rPr>
        <w:t>Haldstead</w:t>
      </w:r>
      <w:proofErr w:type="spellEnd"/>
      <w:r w:rsidR="00B75431">
        <w:rPr>
          <w:rFonts w:cs="Times New Roman"/>
          <w:szCs w:val="24"/>
        </w:rPr>
        <w:t xml:space="preserve"> and O’Shea 1989: 1-7; Kelly 2013). In general, it is argued that environment</w:t>
      </w:r>
      <w:r w:rsidR="005F1E2B">
        <w:rPr>
          <w:rFonts w:cs="Times New Roman"/>
          <w:szCs w:val="24"/>
        </w:rPr>
        <w:t>al</w:t>
      </w:r>
      <w:r w:rsidR="00B75431">
        <w:rPr>
          <w:rFonts w:cs="Times New Roman"/>
          <w:szCs w:val="24"/>
        </w:rPr>
        <w:t xml:space="preserve"> or climate changes in intensity, frequency, duration, or spatial extent</w:t>
      </w:r>
      <w:r w:rsidR="005F1E2B">
        <w:rPr>
          <w:rFonts w:cs="Times New Roman"/>
          <w:szCs w:val="24"/>
        </w:rPr>
        <w:t xml:space="preserve"> cause</w:t>
      </w:r>
      <w:r w:rsidR="00B75431">
        <w:rPr>
          <w:rFonts w:cs="Times New Roman"/>
          <w:szCs w:val="24"/>
        </w:rPr>
        <w:t xml:space="preserve"> cultures </w:t>
      </w:r>
      <w:r w:rsidR="005F1E2B">
        <w:rPr>
          <w:rFonts w:cs="Times New Roman"/>
          <w:szCs w:val="24"/>
        </w:rPr>
        <w:t>to</w:t>
      </w:r>
      <w:r w:rsidR="00B75431">
        <w:rPr>
          <w:rFonts w:cs="Times New Roman"/>
          <w:szCs w:val="24"/>
        </w:rPr>
        <w:t xml:space="preserve"> respond </w:t>
      </w:r>
      <w:r w:rsidR="00052707">
        <w:rPr>
          <w:rFonts w:cs="Times New Roman"/>
          <w:szCs w:val="24"/>
        </w:rPr>
        <w:t xml:space="preserve">appropriately </w:t>
      </w:r>
      <w:r w:rsidR="00D763E7">
        <w:rPr>
          <w:rFonts w:cs="Times New Roman"/>
          <w:szCs w:val="24"/>
        </w:rPr>
        <w:t>through various mean</w:t>
      </w:r>
      <w:r w:rsidR="00D62C8F">
        <w:rPr>
          <w:rFonts w:cs="Times New Roman"/>
          <w:szCs w:val="24"/>
        </w:rPr>
        <w:t>s</w:t>
      </w:r>
      <w:r w:rsidR="00D763E7">
        <w:rPr>
          <w:rFonts w:cs="Times New Roman"/>
          <w:szCs w:val="24"/>
        </w:rPr>
        <w:t xml:space="preserve"> </w:t>
      </w:r>
      <w:r w:rsidR="00B75431">
        <w:rPr>
          <w:rFonts w:cs="Times New Roman"/>
          <w:szCs w:val="24"/>
        </w:rPr>
        <w:t xml:space="preserve">according to these four primary </w:t>
      </w:r>
      <w:r w:rsidR="00D763E7">
        <w:rPr>
          <w:rFonts w:cs="Times New Roman"/>
          <w:szCs w:val="24"/>
        </w:rPr>
        <w:t>risk-mitigation strategies</w:t>
      </w:r>
      <w:r w:rsidR="00B75431">
        <w:rPr>
          <w:rFonts w:cs="Times New Roman"/>
          <w:szCs w:val="24"/>
        </w:rPr>
        <w:t>. But r</w:t>
      </w:r>
      <w:r w:rsidR="00AF42A1">
        <w:rPr>
          <w:rFonts w:cs="Times New Roman"/>
          <w:szCs w:val="24"/>
        </w:rPr>
        <w:t>isk is</w:t>
      </w:r>
      <w:r w:rsidR="005F1E2B">
        <w:rPr>
          <w:rFonts w:cs="Times New Roman"/>
          <w:szCs w:val="24"/>
        </w:rPr>
        <w:t xml:space="preserve"> not </w:t>
      </w:r>
      <w:r w:rsidR="00AF42A1">
        <w:rPr>
          <w:rFonts w:cs="Times New Roman"/>
          <w:szCs w:val="24"/>
        </w:rPr>
        <w:t xml:space="preserve">just </w:t>
      </w:r>
      <w:r w:rsidR="008736F3">
        <w:rPr>
          <w:rFonts w:cs="Times New Roman"/>
          <w:szCs w:val="24"/>
        </w:rPr>
        <w:t xml:space="preserve">a product of the environment, e.g., </w:t>
      </w:r>
      <w:r w:rsidR="00AF42A1">
        <w:rPr>
          <w:rFonts w:cs="Times New Roman"/>
          <w:szCs w:val="24"/>
        </w:rPr>
        <w:t>food shortage</w:t>
      </w:r>
      <w:r w:rsidR="005F1E2B">
        <w:rPr>
          <w:rFonts w:cs="Times New Roman"/>
          <w:szCs w:val="24"/>
        </w:rPr>
        <w:t xml:space="preserve"> or </w:t>
      </w:r>
      <w:r w:rsidR="00AF7B61">
        <w:rPr>
          <w:rFonts w:cs="Times New Roman"/>
          <w:szCs w:val="24"/>
        </w:rPr>
        <w:t>scarcity</w:t>
      </w:r>
      <w:r w:rsidR="008736F3">
        <w:rPr>
          <w:rFonts w:cs="Times New Roman"/>
          <w:szCs w:val="24"/>
        </w:rPr>
        <w:t xml:space="preserve">. Risk is also a product of interactions with other individuals and groups. Evidence such as trophy-taking along the Ohio River (Schmidt et al. 2013) and other </w:t>
      </w:r>
      <w:proofErr w:type="spellStart"/>
      <w:r w:rsidR="008736F3">
        <w:rPr>
          <w:rFonts w:cs="Times New Roman"/>
          <w:szCs w:val="24"/>
        </w:rPr>
        <w:t>bioarchaeological</w:t>
      </w:r>
      <w:proofErr w:type="spellEnd"/>
      <w:r w:rsidR="008736F3">
        <w:rPr>
          <w:rFonts w:cs="Times New Roman"/>
          <w:szCs w:val="24"/>
        </w:rPr>
        <w:t xml:space="preserve"> evidence for trauma (Smith 1995, 1996a, 1996b, 1997) implicates risk as a social stressor for Late Archaic groups. N</w:t>
      </w:r>
      <w:r w:rsidR="00D763E7">
        <w:rPr>
          <w:rFonts w:cs="Times New Roman"/>
          <w:szCs w:val="24"/>
        </w:rPr>
        <w:t xml:space="preserve">or are these </w:t>
      </w:r>
      <w:r w:rsidR="008736F3">
        <w:rPr>
          <w:rFonts w:cs="Times New Roman"/>
          <w:szCs w:val="24"/>
        </w:rPr>
        <w:t xml:space="preserve">four buffering mechanisms listed above </w:t>
      </w:r>
      <w:r w:rsidR="00D763E7">
        <w:rPr>
          <w:rFonts w:cs="Times New Roman"/>
          <w:szCs w:val="24"/>
        </w:rPr>
        <w:t>the limits of cultural responses to risk</w:t>
      </w:r>
      <w:r w:rsidR="00AF42A1">
        <w:rPr>
          <w:rFonts w:cs="Times New Roman"/>
          <w:szCs w:val="24"/>
        </w:rPr>
        <w:t xml:space="preserve">. </w:t>
      </w:r>
      <w:r w:rsidR="00D0437C">
        <w:rPr>
          <w:rFonts w:cs="Times New Roman"/>
          <w:szCs w:val="24"/>
        </w:rPr>
        <w:t>One</w:t>
      </w:r>
      <w:r w:rsidR="00D62C8F">
        <w:rPr>
          <w:rFonts w:cs="Times New Roman"/>
          <w:szCs w:val="24"/>
        </w:rPr>
        <w:t xml:space="preserve"> might consider the development of territ</w:t>
      </w:r>
      <w:r w:rsidR="00215F31">
        <w:rPr>
          <w:rFonts w:cs="Times New Roman"/>
          <w:szCs w:val="24"/>
        </w:rPr>
        <w:t>or</w:t>
      </w:r>
      <w:r w:rsidR="00D62C8F">
        <w:rPr>
          <w:rFonts w:cs="Times New Roman"/>
          <w:szCs w:val="24"/>
        </w:rPr>
        <w:t xml:space="preserve">ies or distinct cultural boundaries to be another cultural response to risk. </w:t>
      </w:r>
      <w:r w:rsidR="00E21F8C">
        <w:rPr>
          <w:rFonts w:cs="Times New Roman"/>
          <w:szCs w:val="24"/>
        </w:rPr>
        <w:t xml:space="preserve">Another would be the development of </w:t>
      </w:r>
      <w:r w:rsidR="00D0437C">
        <w:rPr>
          <w:rFonts w:cs="Times New Roman"/>
          <w:szCs w:val="24"/>
        </w:rPr>
        <w:t xml:space="preserve">distinct </w:t>
      </w:r>
      <w:r w:rsidR="00E21F8C">
        <w:rPr>
          <w:rFonts w:cs="Times New Roman"/>
          <w:szCs w:val="24"/>
        </w:rPr>
        <w:t xml:space="preserve">technology. </w:t>
      </w:r>
    </w:p>
    <w:p w14:paraId="484567C4" w14:textId="28A98185" w:rsidR="00AF7B61" w:rsidRPr="00E41552" w:rsidRDefault="00D0437C" w:rsidP="00E41552">
      <w:pPr>
        <w:spacing w:line="480" w:lineRule="auto"/>
        <w:ind w:firstLine="720"/>
        <w:rPr>
          <w:rFonts w:eastAsia="Times New Roman" w:cs="Times New Roman"/>
          <w:szCs w:val="24"/>
        </w:rPr>
      </w:pPr>
      <w:r>
        <w:rPr>
          <w:rFonts w:cs="Times New Roman"/>
          <w:szCs w:val="24"/>
        </w:rPr>
        <w:t xml:space="preserve">Some of the cultural responses to risk may be difficult to observe in the archaeological record, such as changes in religions, belief systems, and cosmology. </w:t>
      </w:r>
      <w:r w:rsidR="00A858F2">
        <w:rPr>
          <w:rFonts w:eastAsia="Times New Roman" w:cs="Times New Roman"/>
          <w:szCs w:val="24"/>
        </w:rPr>
        <w:t>However, a</w:t>
      </w:r>
      <w:r w:rsidR="00AF7B61">
        <w:rPr>
          <w:rFonts w:eastAsia="Times New Roman" w:cs="Times New Roman"/>
          <w:szCs w:val="24"/>
        </w:rPr>
        <w:t xml:space="preserve"> perusal of the </w:t>
      </w:r>
      <w:r w:rsidR="00AF7B61">
        <w:rPr>
          <w:rFonts w:eastAsia="Times New Roman" w:cs="Times New Roman"/>
          <w:szCs w:val="24"/>
        </w:rPr>
        <w:lastRenderedPageBreak/>
        <w:t>anthropological literature on comparative religion demonstrates the variety of ways humans across time and space have responded to risk and uncertainty</w:t>
      </w:r>
      <w:r>
        <w:rPr>
          <w:rFonts w:eastAsia="Times New Roman" w:cs="Times New Roman"/>
          <w:szCs w:val="24"/>
        </w:rPr>
        <w:t>.</w:t>
      </w:r>
      <w:r w:rsidR="00AF7B61">
        <w:rPr>
          <w:rFonts w:eastAsia="Times New Roman" w:cs="Times New Roman"/>
          <w:szCs w:val="24"/>
        </w:rPr>
        <w:t xml:space="preserve"> </w:t>
      </w:r>
      <w:r>
        <w:rPr>
          <w:rFonts w:eastAsia="Times New Roman" w:cs="Times New Roman"/>
          <w:szCs w:val="24"/>
        </w:rPr>
        <w:t xml:space="preserve">Studies present evidence of the </w:t>
      </w:r>
      <w:r w:rsidR="00AF7B61">
        <w:rPr>
          <w:rFonts w:eastAsia="Times New Roman" w:cs="Times New Roman"/>
          <w:szCs w:val="24"/>
        </w:rPr>
        <w:t>develop</w:t>
      </w:r>
      <w:r>
        <w:rPr>
          <w:rFonts w:eastAsia="Times New Roman" w:cs="Times New Roman"/>
          <w:szCs w:val="24"/>
        </w:rPr>
        <w:t>ment of</w:t>
      </w:r>
      <w:r w:rsidR="00AF7B61">
        <w:rPr>
          <w:rFonts w:eastAsia="Times New Roman" w:cs="Times New Roman"/>
          <w:szCs w:val="24"/>
        </w:rPr>
        <w:t xml:space="preserve"> intricate rituals and practices as means of warding off or mitigating various perceived risks both supernatural and secular (</w:t>
      </w:r>
      <w:proofErr w:type="spellStart"/>
      <w:r w:rsidR="00AF7B61">
        <w:rPr>
          <w:rFonts w:eastAsia="Times New Roman" w:cs="Times New Roman"/>
          <w:szCs w:val="24"/>
        </w:rPr>
        <w:t>Lessa</w:t>
      </w:r>
      <w:proofErr w:type="spellEnd"/>
      <w:r w:rsidR="00AF7B61">
        <w:rPr>
          <w:rFonts w:eastAsia="Times New Roman" w:cs="Times New Roman"/>
          <w:szCs w:val="24"/>
        </w:rPr>
        <w:t xml:space="preserve"> and Vogt 1979)</w:t>
      </w:r>
      <w:r>
        <w:rPr>
          <w:rFonts w:eastAsia="Times New Roman" w:cs="Times New Roman"/>
          <w:szCs w:val="24"/>
        </w:rPr>
        <w:t>, exemplified by the</w:t>
      </w:r>
      <w:r w:rsidR="00FF11C1">
        <w:rPr>
          <w:rFonts w:eastAsia="Times New Roman" w:cs="Times New Roman"/>
          <w:szCs w:val="24"/>
        </w:rPr>
        <w:t xml:space="preserve"> construction </w:t>
      </w:r>
      <w:r>
        <w:rPr>
          <w:rFonts w:eastAsia="Times New Roman" w:cs="Times New Roman"/>
          <w:szCs w:val="24"/>
        </w:rPr>
        <w:t>of</w:t>
      </w:r>
      <w:r w:rsidR="003C5BB4">
        <w:rPr>
          <w:rFonts w:eastAsia="Times New Roman" w:cs="Times New Roman"/>
          <w:szCs w:val="24"/>
        </w:rPr>
        <w:t xml:space="preserve"> myth</w:t>
      </w:r>
      <w:r w:rsidR="007F0233">
        <w:rPr>
          <w:rFonts w:eastAsia="Times New Roman" w:cs="Times New Roman"/>
          <w:szCs w:val="24"/>
        </w:rPr>
        <w:t>s</w:t>
      </w:r>
      <w:r w:rsidR="003C5BB4">
        <w:rPr>
          <w:rFonts w:eastAsia="Times New Roman" w:cs="Times New Roman"/>
          <w:szCs w:val="24"/>
        </w:rPr>
        <w:t xml:space="preserve">, origin stories, rituals, ceremonies, </w:t>
      </w:r>
      <w:r w:rsidR="00AF5859">
        <w:rPr>
          <w:rFonts w:eastAsia="Times New Roman" w:cs="Times New Roman"/>
          <w:szCs w:val="24"/>
        </w:rPr>
        <w:t xml:space="preserve">shamanism, </w:t>
      </w:r>
      <w:r w:rsidR="003C5BB4">
        <w:rPr>
          <w:rFonts w:eastAsia="Times New Roman" w:cs="Times New Roman"/>
          <w:szCs w:val="24"/>
        </w:rPr>
        <w:t xml:space="preserve">and divination that speak to </w:t>
      </w:r>
      <w:r w:rsidR="00FF11C1">
        <w:rPr>
          <w:rFonts w:eastAsia="Times New Roman" w:cs="Times New Roman"/>
          <w:szCs w:val="24"/>
        </w:rPr>
        <w:t xml:space="preserve">the inherent risks of life. </w:t>
      </w:r>
      <w:r w:rsidR="003C5BB4">
        <w:rPr>
          <w:rFonts w:eastAsia="Times New Roman" w:cs="Times New Roman"/>
          <w:szCs w:val="24"/>
        </w:rPr>
        <w:t xml:space="preserve">For instance, </w:t>
      </w:r>
      <w:proofErr w:type="spellStart"/>
      <w:r w:rsidR="003C5BB4">
        <w:rPr>
          <w:rFonts w:eastAsia="Times New Roman" w:cs="Times New Roman"/>
          <w:szCs w:val="24"/>
        </w:rPr>
        <w:t>Lessa</w:t>
      </w:r>
      <w:proofErr w:type="spellEnd"/>
      <w:r w:rsidR="003C5BB4">
        <w:rPr>
          <w:rFonts w:eastAsia="Times New Roman" w:cs="Times New Roman"/>
          <w:szCs w:val="24"/>
        </w:rPr>
        <w:t xml:space="preserve"> (1979: 169-173) recorded the formation of a myth among the </w:t>
      </w:r>
      <w:proofErr w:type="spellStart"/>
      <w:r w:rsidR="003C5BB4">
        <w:rPr>
          <w:rFonts w:eastAsia="Times New Roman" w:cs="Times New Roman"/>
          <w:szCs w:val="24"/>
        </w:rPr>
        <w:t>Ulithi</w:t>
      </w:r>
      <w:proofErr w:type="spellEnd"/>
      <w:r w:rsidR="003C5BB4">
        <w:rPr>
          <w:rFonts w:eastAsia="Times New Roman" w:cs="Times New Roman"/>
          <w:szCs w:val="24"/>
        </w:rPr>
        <w:t xml:space="preserve"> people of Micronesia whereby the ghost of a person known as </w:t>
      </w:r>
      <w:proofErr w:type="spellStart"/>
      <w:r w:rsidR="003C5BB4">
        <w:rPr>
          <w:rFonts w:eastAsia="Times New Roman" w:cs="Times New Roman"/>
          <w:szCs w:val="24"/>
        </w:rPr>
        <w:t>Marespa</w:t>
      </w:r>
      <w:proofErr w:type="spellEnd"/>
      <w:r w:rsidR="003C5BB4">
        <w:rPr>
          <w:rFonts w:eastAsia="Times New Roman" w:cs="Times New Roman"/>
          <w:szCs w:val="24"/>
        </w:rPr>
        <w:t xml:space="preserve"> died in infancy </w:t>
      </w:r>
      <w:r w:rsidR="00BE42D9">
        <w:rPr>
          <w:rFonts w:eastAsia="Times New Roman" w:cs="Times New Roman"/>
          <w:szCs w:val="24"/>
        </w:rPr>
        <w:t xml:space="preserve">in the early 1800s </w:t>
      </w:r>
      <w:r w:rsidR="003C5BB4">
        <w:rPr>
          <w:rFonts w:eastAsia="Times New Roman" w:cs="Times New Roman"/>
          <w:szCs w:val="24"/>
        </w:rPr>
        <w:t xml:space="preserve">and was deified, returning to the earth </w:t>
      </w:r>
      <w:r w:rsidR="007F0233">
        <w:rPr>
          <w:rFonts w:eastAsia="Times New Roman" w:cs="Times New Roman"/>
          <w:szCs w:val="24"/>
        </w:rPr>
        <w:t xml:space="preserve">as a ghost </w:t>
      </w:r>
      <w:r w:rsidR="00BE42D9">
        <w:rPr>
          <w:rFonts w:eastAsia="Times New Roman" w:cs="Times New Roman"/>
          <w:szCs w:val="24"/>
        </w:rPr>
        <w:t>with powers that enabled him to “predict typhoons, reveal the fate of voyagers at sea, warn of impending epidemics, forecast an abundance of fish, describe events in distant place</w:t>
      </w:r>
      <w:r w:rsidR="00C502CA">
        <w:rPr>
          <w:rFonts w:eastAsia="Times New Roman" w:cs="Times New Roman"/>
          <w:szCs w:val="24"/>
        </w:rPr>
        <w:t>s</w:t>
      </w:r>
      <w:r w:rsidR="00BE42D9">
        <w:rPr>
          <w:rFonts w:eastAsia="Times New Roman" w:cs="Times New Roman"/>
          <w:szCs w:val="24"/>
        </w:rPr>
        <w:t>…” Such risks correspond remarkably to the types of risks faced by people inhabiting this corner of the world and shed light on the underlying insecurities</w:t>
      </w:r>
      <w:r w:rsidR="007F0233">
        <w:rPr>
          <w:rFonts w:eastAsia="Times New Roman" w:cs="Times New Roman"/>
          <w:szCs w:val="24"/>
        </w:rPr>
        <w:t xml:space="preserve"> that prompt such cultural responses</w:t>
      </w:r>
      <w:r w:rsidR="00BE42D9">
        <w:rPr>
          <w:rFonts w:eastAsia="Times New Roman" w:cs="Times New Roman"/>
          <w:szCs w:val="24"/>
        </w:rPr>
        <w:t>.</w:t>
      </w:r>
      <w:r w:rsidR="004E15DD">
        <w:rPr>
          <w:rFonts w:eastAsia="Times New Roman" w:cs="Times New Roman"/>
          <w:szCs w:val="24"/>
        </w:rPr>
        <w:t xml:space="preserve"> Leach (1979) argued that many hunter-gather</w:t>
      </w:r>
      <w:r w:rsidR="00677E05">
        <w:rPr>
          <w:rFonts w:eastAsia="Times New Roman" w:cs="Times New Roman"/>
          <w:szCs w:val="24"/>
        </w:rPr>
        <w:t>er</w:t>
      </w:r>
      <w:r w:rsidR="004E15DD">
        <w:rPr>
          <w:rFonts w:eastAsia="Times New Roman" w:cs="Times New Roman"/>
          <w:szCs w:val="24"/>
        </w:rPr>
        <w:t xml:space="preserve"> groups across the globe living in seemingly precarious e</w:t>
      </w:r>
      <w:r w:rsidR="00C502CA">
        <w:rPr>
          <w:rFonts w:eastAsia="Times New Roman" w:cs="Times New Roman"/>
          <w:szCs w:val="24"/>
        </w:rPr>
        <w:t>n</w:t>
      </w:r>
      <w:r w:rsidR="004E15DD">
        <w:rPr>
          <w:rFonts w:eastAsia="Times New Roman" w:cs="Times New Roman"/>
          <w:szCs w:val="24"/>
        </w:rPr>
        <w:t xml:space="preserve">vironments </w:t>
      </w:r>
      <w:r>
        <w:rPr>
          <w:rFonts w:eastAsia="Times New Roman" w:cs="Times New Roman"/>
          <w:szCs w:val="24"/>
        </w:rPr>
        <w:t>(e.g., the</w:t>
      </w:r>
      <w:r w:rsidR="004E15DD">
        <w:rPr>
          <w:rFonts w:eastAsia="Times New Roman" w:cs="Times New Roman"/>
          <w:szCs w:val="24"/>
        </w:rPr>
        <w:t xml:space="preserve"> arctic</w:t>
      </w:r>
      <w:r>
        <w:rPr>
          <w:rFonts w:eastAsia="Times New Roman" w:cs="Times New Roman"/>
          <w:szCs w:val="24"/>
        </w:rPr>
        <w:t>)</w:t>
      </w:r>
      <w:r w:rsidR="004E15DD">
        <w:rPr>
          <w:rFonts w:eastAsia="Times New Roman" w:cs="Times New Roman"/>
          <w:szCs w:val="24"/>
        </w:rPr>
        <w:t xml:space="preserve"> and who were traditionally illiterate had to possess an elaborate mechanism for remembering all the subtle details of survival in the absence of writing</w:t>
      </w:r>
      <w:r w:rsidR="009C0B21">
        <w:rPr>
          <w:rFonts w:eastAsia="Times New Roman" w:cs="Times New Roman"/>
          <w:szCs w:val="24"/>
        </w:rPr>
        <w:t xml:space="preserve"> systems</w:t>
      </w:r>
      <w:r w:rsidR="004E15DD">
        <w:rPr>
          <w:rFonts w:eastAsia="Times New Roman" w:cs="Times New Roman"/>
          <w:szCs w:val="24"/>
        </w:rPr>
        <w:t xml:space="preserve">. He posited that many groups used various rituals to culturally embed knowledge such as information about the local topography that was critical for survival. </w:t>
      </w:r>
      <w:r>
        <w:rPr>
          <w:rFonts w:eastAsia="Times New Roman" w:cs="Times New Roman"/>
          <w:szCs w:val="24"/>
        </w:rPr>
        <w:t>Thus</w:t>
      </w:r>
      <w:r w:rsidR="009077B8">
        <w:rPr>
          <w:rFonts w:eastAsia="Times New Roman" w:cs="Times New Roman"/>
          <w:szCs w:val="24"/>
        </w:rPr>
        <w:t xml:space="preserve">, </w:t>
      </w:r>
      <w:r w:rsidR="009C0B21">
        <w:rPr>
          <w:rFonts w:eastAsia="Times New Roman" w:cs="Times New Roman"/>
          <w:szCs w:val="24"/>
        </w:rPr>
        <w:t xml:space="preserve">rituals serve as another </w:t>
      </w:r>
      <w:r w:rsidR="00A72DF5">
        <w:rPr>
          <w:rFonts w:eastAsia="Times New Roman" w:cs="Times New Roman"/>
          <w:szCs w:val="24"/>
        </w:rPr>
        <w:t xml:space="preserve">cultural </w:t>
      </w:r>
      <w:r w:rsidR="009C0B21">
        <w:rPr>
          <w:rFonts w:eastAsia="Times New Roman" w:cs="Times New Roman"/>
          <w:szCs w:val="24"/>
        </w:rPr>
        <w:t>response to risk.</w:t>
      </w:r>
      <w:r w:rsidR="009077B8">
        <w:rPr>
          <w:rFonts w:eastAsia="Times New Roman" w:cs="Times New Roman"/>
          <w:szCs w:val="24"/>
        </w:rPr>
        <w:t xml:space="preserve"> </w:t>
      </w:r>
      <w:r w:rsidR="00AF5859">
        <w:rPr>
          <w:rFonts w:eastAsia="Times New Roman" w:cs="Times New Roman"/>
          <w:szCs w:val="24"/>
        </w:rPr>
        <w:t xml:space="preserve">Lowie (1979) discussed the uses of the vision quest </w:t>
      </w:r>
      <w:r w:rsidR="002D6C6C">
        <w:rPr>
          <w:rFonts w:eastAsia="Times New Roman" w:cs="Times New Roman"/>
          <w:szCs w:val="24"/>
        </w:rPr>
        <w:t xml:space="preserve">and the invocation of shamans </w:t>
      </w:r>
      <w:r w:rsidR="00AF5859">
        <w:rPr>
          <w:rFonts w:eastAsia="Times New Roman" w:cs="Times New Roman"/>
          <w:szCs w:val="24"/>
        </w:rPr>
        <w:t xml:space="preserve">among </w:t>
      </w:r>
      <w:r w:rsidR="002D6C6C">
        <w:rPr>
          <w:rFonts w:eastAsia="Times New Roman" w:cs="Times New Roman"/>
          <w:szCs w:val="24"/>
        </w:rPr>
        <w:t xml:space="preserve">North American native groups as means of curbing social and environmental risks such as curing diseases, promoting successful hunts, ensuring revenge on and protection from enemies, and various other powers that fundamentally operate to mitigate an individual or groups’ risks. </w:t>
      </w:r>
      <w:r w:rsidR="00F227A8">
        <w:rPr>
          <w:rFonts w:eastAsia="Times New Roman" w:cs="Times New Roman"/>
          <w:szCs w:val="24"/>
        </w:rPr>
        <w:t>Shamans were therefore risk mitigators, whether the concern was individual illness or rain for growing crops, using ceremonies and annual events</w:t>
      </w:r>
      <w:r w:rsidR="00656684">
        <w:rPr>
          <w:rFonts w:eastAsia="Times New Roman" w:cs="Times New Roman"/>
          <w:szCs w:val="24"/>
        </w:rPr>
        <w:t xml:space="preserve"> (</w:t>
      </w:r>
      <w:proofErr w:type="spellStart"/>
      <w:r w:rsidR="00656684">
        <w:rPr>
          <w:rFonts w:eastAsia="Times New Roman" w:cs="Times New Roman"/>
          <w:szCs w:val="24"/>
        </w:rPr>
        <w:t>Shweder</w:t>
      </w:r>
      <w:proofErr w:type="spellEnd"/>
      <w:r w:rsidR="00656684">
        <w:rPr>
          <w:rFonts w:eastAsia="Times New Roman" w:cs="Times New Roman"/>
          <w:szCs w:val="24"/>
        </w:rPr>
        <w:t xml:space="preserve"> 1979)</w:t>
      </w:r>
      <w:r w:rsidR="00F227A8">
        <w:rPr>
          <w:rFonts w:eastAsia="Times New Roman" w:cs="Times New Roman"/>
          <w:szCs w:val="24"/>
        </w:rPr>
        <w:t xml:space="preserve">. </w:t>
      </w:r>
      <w:r w:rsidR="00F227A8">
        <w:rPr>
          <w:rFonts w:eastAsia="Times New Roman" w:cs="Times New Roman"/>
          <w:szCs w:val="24"/>
        </w:rPr>
        <w:lastRenderedPageBreak/>
        <w:t xml:space="preserve">For example, </w:t>
      </w:r>
      <w:r w:rsidR="00BF28EE">
        <w:rPr>
          <w:rFonts w:eastAsia="Times New Roman" w:cs="Times New Roman"/>
          <w:szCs w:val="24"/>
        </w:rPr>
        <w:t xml:space="preserve">Evans-Pritchard (1979) revealed the practicability of witchcraft </w:t>
      </w:r>
      <w:r w:rsidR="00FB4E1B">
        <w:rPr>
          <w:rFonts w:eastAsia="Times New Roman" w:cs="Times New Roman"/>
          <w:szCs w:val="24"/>
        </w:rPr>
        <w:t>in</w:t>
      </w:r>
      <w:r w:rsidR="00BF28EE">
        <w:rPr>
          <w:rFonts w:eastAsia="Times New Roman" w:cs="Times New Roman"/>
          <w:szCs w:val="24"/>
        </w:rPr>
        <w:t xml:space="preserve"> making sense of unfortunate or risky events among the Azande</w:t>
      </w:r>
      <w:r w:rsidR="00F227A8">
        <w:rPr>
          <w:rFonts w:eastAsia="Times New Roman" w:cs="Times New Roman"/>
          <w:szCs w:val="24"/>
        </w:rPr>
        <w:t>, and e</w:t>
      </w:r>
      <w:r w:rsidR="00132DBB">
        <w:rPr>
          <w:rFonts w:eastAsia="Times New Roman" w:cs="Times New Roman"/>
          <w:szCs w:val="24"/>
        </w:rPr>
        <w:t xml:space="preserve">thnohistoric accounts regarding the oral traditions of the </w:t>
      </w:r>
      <w:proofErr w:type="spellStart"/>
      <w:r w:rsidR="00132DBB">
        <w:rPr>
          <w:rFonts w:eastAsia="Times New Roman" w:cs="Times New Roman"/>
          <w:szCs w:val="24"/>
        </w:rPr>
        <w:t>Tareumiut</w:t>
      </w:r>
      <w:proofErr w:type="spellEnd"/>
      <w:r w:rsidR="00132DBB">
        <w:rPr>
          <w:rFonts w:eastAsia="Times New Roman" w:cs="Times New Roman"/>
          <w:szCs w:val="24"/>
        </w:rPr>
        <w:t xml:space="preserve"> and Nunamiut of Alaska have recorded folktales and creation myths surrounding the risks of food shortage and famine and the cultural responses of ritual, taboos, and beliefs (</w:t>
      </w:r>
      <w:proofErr w:type="spellStart"/>
      <w:r w:rsidR="00132DBB">
        <w:rPr>
          <w:rFonts w:eastAsia="Times New Roman" w:cs="Times New Roman"/>
          <w:szCs w:val="24"/>
        </w:rPr>
        <w:t>Minc</w:t>
      </w:r>
      <w:proofErr w:type="spellEnd"/>
      <w:r w:rsidR="00132DBB">
        <w:rPr>
          <w:rFonts w:eastAsia="Times New Roman" w:cs="Times New Roman"/>
          <w:szCs w:val="24"/>
        </w:rPr>
        <w:t xml:space="preserve"> and Smith 1989). </w:t>
      </w:r>
      <w:r w:rsidR="00E41552">
        <w:rPr>
          <w:rFonts w:eastAsia="Times New Roman" w:cs="Times New Roman"/>
          <w:szCs w:val="24"/>
        </w:rPr>
        <w:t>The case of the Naskapi</w:t>
      </w:r>
      <w:r w:rsidR="004E15DD">
        <w:rPr>
          <w:rFonts w:eastAsia="Times New Roman" w:cs="Times New Roman"/>
          <w:szCs w:val="24"/>
        </w:rPr>
        <w:t xml:space="preserve">’s use of divination </w:t>
      </w:r>
      <w:r w:rsidR="00E41552">
        <w:rPr>
          <w:rFonts w:eastAsia="Times New Roman" w:cs="Times New Roman"/>
          <w:szCs w:val="24"/>
        </w:rPr>
        <w:t>stated above is another case in point.</w:t>
      </w:r>
      <w:r w:rsidR="00807C8A">
        <w:rPr>
          <w:rFonts w:eastAsia="Times New Roman" w:cs="Times New Roman"/>
          <w:szCs w:val="24"/>
        </w:rPr>
        <w:t xml:space="preserve"> Such practices speak to the diversity of </w:t>
      </w:r>
      <w:r w:rsidR="008C47B1">
        <w:rPr>
          <w:rFonts w:eastAsia="Times New Roman" w:cs="Times New Roman"/>
          <w:szCs w:val="24"/>
        </w:rPr>
        <w:t xml:space="preserve">social, </w:t>
      </w:r>
      <w:r w:rsidR="00807C8A">
        <w:rPr>
          <w:rFonts w:eastAsia="Times New Roman" w:cs="Times New Roman"/>
          <w:szCs w:val="24"/>
        </w:rPr>
        <w:t>cultural</w:t>
      </w:r>
      <w:r w:rsidR="008C47B1">
        <w:rPr>
          <w:rFonts w:eastAsia="Times New Roman" w:cs="Times New Roman"/>
          <w:szCs w:val="24"/>
        </w:rPr>
        <w:t xml:space="preserve">, and </w:t>
      </w:r>
      <w:r w:rsidR="00EE796D">
        <w:rPr>
          <w:rFonts w:eastAsia="Times New Roman" w:cs="Times New Roman"/>
          <w:szCs w:val="24"/>
        </w:rPr>
        <w:t>spiritual</w:t>
      </w:r>
      <w:r w:rsidR="00807C8A">
        <w:rPr>
          <w:rFonts w:eastAsia="Times New Roman" w:cs="Times New Roman"/>
          <w:szCs w:val="24"/>
        </w:rPr>
        <w:t xml:space="preserve"> responses to risk that likely extend far into </w:t>
      </w:r>
      <w:r w:rsidR="000D5556">
        <w:rPr>
          <w:rFonts w:eastAsia="Times New Roman" w:cs="Times New Roman"/>
          <w:szCs w:val="24"/>
        </w:rPr>
        <w:t xml:space="preserve">human </w:t>
      </w:r>
      <w:r w:rsidR="00807C8A">
        <w:rPr>
          <w:rFonts w:eastAsia="Times New Roman" w:cs="Times New Roman"/>
          <w:szCs w:val="24"/>
        </w:rPr>
        <w:t>history beyond the ethnohistoric and ethnographic records.</w:t>
      </w:r>
    </w:p>
    <w:p w14:paraId="1924CDCE" w14:textId="1D8FC0A9" w:rsidR="00A9421E" w:rsidRPr="000951E8" w:rsidRDefault="00A9421E" w:rsidP="000951E8">
      <w:pPr>
        <w:autoSpaceDE w:val="0"/>
        <w:autoSpaceDN w:val="0"/>
        <w:adjustRightInd w:val="0"/>
        <w:spacing w:after="0" w:line="480" w:lineRule="auto"/>
        <w:ind w:firstLine="720"/>
        <w:rPr>
          <w:rFonts w:cs="Times New Roman"/>
          <w:szCs w:val="24"/>
        </w:rPr>
      </w:pPr>
      <w:r w:rsidRPr="00A9421E">
        <w:rPr>
          <w:rFonts w:cs="Times New Roman"/>
          <w:szCs w:val="24"/>
        </w:rPr>
        <w:t xml:space="preserve">Thus, it is proposed here that the definition of risk be broadened for this project to mean: all the ways the environment </w:t>
      </w:r>
      <w:r w:rsidR="00F227A8">
        <w:rPr>
          <w:rFonts w:cs="Times New Roman"/>
          <w:szCs w:val="24"/>
        </w:rPr>
        <w:t>could harm</w:t>
      </w:r>
      <w:r w:rsidRPr="00A9421E">
        <w:rPr>
          <w:rFonts w:cs="Times New Roman"/>
          <w:szCs w:val="24"/>
        </w:rPr>
        <w:t xml:space="preserve"> an individual</w:t>
      </w:r>
      <w:r w:rsidR="00F227A8">
        <w:rPr>
          <w:rFonts w:cs="Times New Roman"/>
          <w:szCs w:val="24"/>
        </w:rPr>
        <w:t xml:space="preserve"> or group</w:t>
      </w:r>
      <w:r w:rsidRPr="00A9421E">
        <w:rPr>
          <w:rFonts w:cs="Times New Roman"/>
          <w:szCs w:val="24"/>
        </w:rPr>
        <w:t xml:space="preserve"> </w:t>
      </w:r>
      <w:r w:rsidR="00D763E7">
        <w:rPr>
          <w:rFonts w:cs="Times New Roman"/>
          <w:szCs w:val="24"/>
        </w:rPr>
        <w:t xml:space="preserve">(environmental risks) </w:t>
      </w:r>
      <w:r w:rsidRPr="00A9421E">
        <w:rPr>
          <w:rFonts w:cs="Times New Roman"/>
          <w:szCs w:val="24"/>
        </w:rPr>
        <w:t>plus all the ways</w:t>
      </w:r>
      <w:r w:rsidR="00F227A8">
        <w:rPr>
          <w:rFonts w:cs="Times New Roman"/>
          <w:szCs w:val="24"/>
        </w:rPr>
        <w:t xml:space="preserve"> </w:t>
      </w:r>
      <w:r w:rsidRPr="00A9421E">
        <w:rPr>
          <w:rFonts w:cs="Times New Roman"/>
          <w:szCs w:val="24"/>
        </w:rPr>
        <w:t xml:space="preserve">other humans </w:t>
      </w:r>
      <w:r w:rsidR="00F227A8">
        <w:rPr>
          <w:rFonts w:cs="Times New Roman"/>
          <w:szCs w:val="24"/>
        </w:rPr>
        <w:t>could harm</w:t>
      </w:r>
      <w:r w:rsidRPr="00A9421E">
        <w:rPr>
          <w:rFonts w:cs="Times New Roman"/>
          <w:szCs w:val="24"/>
        </w:rPr>
        <w:t xml:space="preserve"> an individual</w:t>
      </w:r>
      <w:r w:rsidR="00F227A8">
        <w:rPr>
          <w:rFonts w:cs="Times New Roman"/>
          <w:szCs w:val="24"/>
        </w:rPr>
        <w:t xml:space="preserve"> or group</w:t>
      </w:r>
      <w:r w:rsidR="00D763E7">
        <w:rPr>
          <w:rFonts w:cs="Times New Roman"/>
          <w:szCs w:val="24"/>
        </w:rPr>
        <w:t xml:space="preserve"> (social risks)</w:t>
      </w:r>
      <w:r w:rsidRPr="00A9421E">
        <w:rPr>
          <w:rFonts w:cs="Times New Roman"/>
          <w:szCs w:val="24"/>
        </w:rPr>
        <w:t xml:space="preserve">. </w:t>
      </w:r>
      <w:r w:rsidR="00AF42A1">
        <w:rPr>
          <w:rFonts w:cs="Times New Roman"/>
          <w:szCs w:val="24"/>
        </w:rPr>
        <w:t xml:space="preserve">When we reflect on our modern life </w:t>
      </w:r>
      <w:r w:rsidR="00040614">
        <w:rPr>
          <w:rFonts w:cs="Times New Roman"/>
          <w:szCs w:val="24"/>
        </w:rPr>
        <w:t xml:space="preserve">for a moment </w:t>
      </w:r>
      <w:r w:rsidR="00AF42A1">
        <w:rPr>
          <w:rFonts w:cs="Times New Roman"/>
          <w:szCs w:val="24"/>
        </w:rPr>
        <w:t xml:space="preserve">and </w:t>
      </w:r>
      <w:r w:rsidR="00040614">
        <w:rPr>
          <w:rFonts w:cs="Times New Roman"/>
          <w:szCs w:val="24"/>
        </w:rPr>
        <w:t xml:space="preserve">consider </w:t>
      </w:r>
      <w:r w:rsidR="00AF42A1">
        <w:rPr>
          <w:rFonts w:cs="Times New Roman"/>
          <w:szCs w:val="24"/>
        </w:rPr>
        <w:t>the behaviors</w:t>
      </w:r>
      <w:r w:rsidR="00040614">
        <w:rPr>
          <w:rFonts w:cs="Times New Roman"/>
          <w:szCs w:val="24"/>
        </w:rPr>
        <w:t xml:space="preserve">, </w:t>
      </w:r>
      <w:r w:rsidR="00AF42A1">
        <w:rPr>
          <w:rFonts w:cs="Times New Roman"/>
          <w:szCs w:val="24"/>
        </w:rPr>
        <w:t>technologies</w:t>
      </w:r>
      <w:r w:rsidR="00040614">
        <w:rPr>
          <w:rFonts w:cs="Times New Roman"/>
          <w:szCs w:val="24"/>
        </w:rPr>
        <w:t xml:space="preserve">, and socio-cultural means </w:t>
      </w:r>
      <w:r w:rsidR="00C23930">
        <w:rPr>
          <w:rFonts w:cs="Times New Roman"/>
          <w:szCs w:val="24"/>
        </w:rPr>
        <w:t>that</w:t>
      </w:r>
      <w:r w:rsidR="00AF42A1">
        <w:rPr>
          <w:rFonts w:cs="Times New Roman"/>
          <w:szCs w:val="24"/>
        </w:rPr>
        <w:t xml:space="preserve"> we consciously or unconsciously utilize da</w:t>
      </w:r>
      <w:r w:rsidR="00FB734B">
        <w:rPr>
          <w:rFonts w:cs="Times New Roman"/>
          <w:szCs w:val="24"/>
        </w:rPr>
        <w:t>il</w:t>
      </w:r>
      <w:r w:rsidR="00AF42A1">
        <w:rPr>
          <w:rFonts w:cs="Times New Roman"/>
          <w:szCs w:val="24"/>
        </w:rPr>
        <w:t>y, we will find a panoply of our decisions inherently linked to reducing our risk</w:t>
      </w:r>
      <w:r w:rsidR="00040614">
        <w:rPr>
          <w:rFonts w:cs="Times New Roman"/>
          <w:szCs w:val="24"/>
        </w:rPr>
        <w:t>s</w:t>
      </w:r>
      <w:r w:rsidR="00AF42A1">
        <w:rPr>
          <w:rFonts w:cs="Times New Roman"/>
          <w:szCs w:val="24"/>
        </w:rPr>
        <w:t xml:space="preserve">. </w:t>
      </w:r>
      <w:r w:rsidR="00FB734B">
        <w:rPr>
          <w:rFonts w:cs="Times New Roman"/>
          <w:szCs w:val="24"/>
        </w:rPr>
        <w:t xml:space="preserve">Practices that range from personal hygiene </w:t>
      </w:r>
      <w:r w:rsidR="007834CA">
        <w:rPr>
          <w:rFonts w:cs="Times New Roman"/>
          <w:szCs w:val="24"/>
        </w:rPr>
        <w:t xml:space="preserve">to locking our doors in the evening to </w:t>
      </w:r>
      <w:r w:rsidR="00FB734B">
        <w:rPr>
          <w:rFonts w:cs="Times New Roman"/>
          <w:szCs w:val="24"/>
        </w:rPr>
        <w:t>paying taxes to support collective institutions (e.g., education, health care, and the military)</w:t>
      </w:r>
      <w:r w:rsidR="00556331">
        <w:rPr>
          <w:rFonts w:cs="Times New Roman"/>
          <w:szCs w:val="24"/>
        </w:rPr>
        <w:t xml:space="preserve"> </w:t>
      </w:r>
      <w:r w:rsidR="00B94B9C">
        <w:rPr>
          <w:rFonts w:cs="Times New Roman"/>
          <w:szCs w:val="24"/>
        </w:rPr>
        <w:t xml:space="preserve">can </w:t>
      </w:r>
      <w:r w:rsidR="00FD052D">
        <w:rPr>
          <w:rFonts w:cs="Times New Roman"/>
          <w:szCs w:val="24"/>
        </w:rPr>
        <w:t xml:space="preserve">be argued to be behaviors in risk mitigation. </w:t>
      </w:r>
      <w:r w:rsidRPr="00A9421E">
        <w:rPr>
          <w:rFonts w:cs="Times New Roman"/>
          <w:szCs w:val="24"/>
        </w:rPr>
        <w:t xml:space="preserve">Risk is ultimately an inherent feature of </w:t>
      </w:r>
      <w:r w:rsidR="002653E1">
        <w:rPr>
          <w:rFonts w:cs="Times New Roman"/>
          <w:szCs w:val="24"/>
        </w:rPr>
        <w:t xml:space="preserve">human </w:t>
      </w:r>
      <w:r w:rsidRPr="00A9421E">
        <w:rPr>
          <w:rFonts w:cs="Times New Roman"/>
          <w:szCs w:val="24"/>
        </w:rPr>
        <w:t xml:space="preserve">life that </w:t>
      </w:r>
      <w:r w:rsidR="001D5970">
        <w:rPr>
          <w:rFonts w:cs="Times New Roman"/>
          <w:szCs w:val="24"/>
        </w:rPr>
        <w:t>prompts</w:t>
      </w:r>
      <w:r w:rsidR="00556331">
        <w:rPr>
          <w:rFonts w:cs="Times New Roman"/>
          <w:szCs w:val="24"/>
        </w:rPr>
        <w:t xml:space="preserve"> (and has prompted)</w:t>
      </w:r>
      <w:r w:rsidRPr="00A9421E">
        <w:rPr>
          <w:rFonts w:cs="Times New Roman"/>
          <w:szCs w:val="24"/>
        </w:rPr>
        <w:t xml:space="preserve"> human behavior </w:t>
      </w:r>
      <w:r w:rsidR="001D5970">
        <w:rPr>
          <w:rFonts w:cs="Times New Roman"/>
          <w:szCs w:val="24"/>
        </w:rPr>
        <w:t>to cultivate</w:t>
      </w:r>
      <w:r w:rsidRPr="00A9421E">
        <w:rPr>
          <w:rFonts w:cs="Times New Roman"/>
          <w:szCs w:val="24"/>
        </w:rPr>
        <w:t xml:space="preserve"> socio-cultural strategies </w:t>
      </w:r>
      <w:r w:rsidR="00EF55AA">
        <w:rPr>
          <w:rFonts w:cs="Times New Roman"/>
          <w:szCs w:val="24"/>
        </w:rPr>
        <w:t>and</w:t>
      </w:r>
      <w:r w:rsidRPr="00A9421E">
        <w:rPr>
          <w:rFonts w:cs="Times New Roman"/>
          <w:szCs w:val="24"/>
        </w:rPr>
        <w:t xml:space="preserve"> responses</w:t>
      </w:r>
      <w:r w:rsidR="001D5970">
        <w:rPr>
          <w:rFonts w:cs="Times New Roman"/>
          <w:szCs w:val="24"/>
        </w:rPr>
        <w:t xml:space="preserve"> that may promote resilience in various social organizations</w:t>
      </w:r>
      <w:r w:rsidR="00EF55AA">
        <w:rPr>
          <w:rFonts w:cs="Times New Roman"/>
          <w:szCs w:val="24"/>
        </w:rPr>
        <w:t>. Although the material remains of many of these behaviors will remain elusive or non-exist</w:t>
      </w:r>
      <w:r w:rsidR="003B7A3C">
        <w:rPr>
          <w:rFonts w:cs="Times New Roman"/>
          <w:szCs w:val="24"/>
        </w:rPr>
        <w:t>e</w:t>
      </w:r>
      <w:r w:rsidR="00EF55AA">
        <w:rPr>
          <w:rFonts w:cs="Times New Roman"/>
          <w:szCs w:val="24"/>
        </w:rPr>
        <w:t>nt in the</w:t>
      </w:r>
      <w:r w:rsidR="00556331">
        <w:rPr>
          <w:rFonts w:cs="Times New Roman"/>
          <w:szCs w:val="24"/>
        </w:rPr>
        <w:t xml:space="preserve"> archaeological</w:t>
      </w:r>
      <w:r w:rsidR="00EF55AA">
        <w:rPr>
          <w:rFonts w:cs="Times New Roman"/>
          <w:szCs w:val="24"/>
        </w:rPr>
        <w:t xml:space="preserve"> record, </w:t>
      </w:r>
      <w:r w:rsidR="003B7A3C">
        <w:rPr>
          <w:rFonts w:cs="Times New Roman"/>
          <w:szCs w:val="24"/>
        </w:rPr>
        <w:t xml:space="preserve">the role of </w:t>
      </w:r>
      <w:r w:rsidR="00EF55AA">
        <w:rPr>
          <w:rFonts w:cs="Times New Roman"/>
          <w:szCs w:val="24"/>
        </w:rPr>
        <w:t>risk</w:t>
      </w:r>
      <w:r w:rsidR="003B7A3C">
        <w:rPr>
          <w:rFonts w:cs="Times New Roman"/>
          <w:szCs w:val="24"/>
        </w:rPr>
        <w:t xml:space="preserve"> in human decision-making and cultural responses in the past</w:t>
      </w:r>
      <w:r w:rsidR="00EF55AA">
        <w:rPr>
          <w:rFonts w:cs="Times New Roman"/>
          <w:szCs w:val="24"/>
        </w:rPr>
        <w:t xml:space="preserve"> remains a </w:t>
      </w:r>
      <w:r w:rsidRPr="00A9421E">
        <w:rPr>
          <w:rFonts w:cs="Times New Roman"/>
          <w:szCs w:val="24"/>
        </w:rPr>
        <w:t>problem for archaeology to contend with.</w:t>
      </w:r>
      <w:r w:rsidR="00E45C5F">
        <w:rPr>
          <w:rFonts w:cs="Times New Roman"/>
          <w:szCs w:val="24"/>
        </w:rPr>
        <w:t xml:space="preserve"> How do we think about such praxis in risk avoidance or mitigation in the context of past hunter-gather</w:t>
      </w:r>
      <w:r w:rsidR="00677E05">
        <w:rPr>
          <w:rFonts w:cs="Times New Roman"/>
          <w:szCs w:val="24"/>
        </w:rPr>
        <w:t>er-</w:t>
      </w:r>
      <w:r w:rsidR="00E45C5F">
        <w:rPr>
          <w:rFonts w:cs="Times New Roman"/>
          <w:szCs w:val="24"/>
        </w:rPr>
        <w:t>f</w:t>
      </w:r>
      <w:r w:rsidR="00677E05">
        <w:rPr>
          <w:rFonts w:cs="Times New Roman"/>
          <w:szCs w:val="24"/>
        </w:rPr>
        <w:t>isher</w:t>
      </w:r>
      <w:r w:rsidR="00E45C5F">
        <w:rPr>
          <w:rFonts w:cs="Times New Roman"/>
          <w:szCs w:val="24"/>
        </w:rPr>
        <w:t xml:space="preserve"> societies?</w:t>
      </w:r>
      <w:r w:rsidR="00E75741">
        <w:rPr>
          <w:rFonts w:cs="Times New Roman"/>
          <w:szCs w:val="24"/>
        </w:rPr>
        <w:t xml:space="preserve"> </w:t>
      </w:r>
      <w:r w:rsidR="00E75741">
        <w:rPr>
          <w:rFonts w:cs="Times New Roman"/>
          <w:szCs w:val="24"/>
        </w:rPr>
        <w:lastRenderedPageBreak/>
        <w:t xml:space="preserve">What </w:t>
      </w:r>
      <w:r w:rsidR="00E75741" w:rsidRPr="00556331">
        <w:rPr>
          <w:rFonts w:cs="Times New Roman"/>
          <w:i/>
          <w:iCs/>
          <w:szCs w:val="24"/>
        </w:rPr>
        <w:t>outcomes</w:t>
      </w:r>
      <w:r w:rsidR="00E75741">
        <w:rPr>
          <w:rFonts w:cs="Times New Roman"/>
          <w:szCs w:val="24"/>
        </w:rPr>
        <w:t xml:space="preserve"> of risk might be materially represented</w:t>
      </w:r>
      <w:r w:rsidR="00091D29">
        <w:rPr>
          <w:rFonts w:cs="Times New Roman"/>
          <w:szCs w:val="24"/>
        </w:rPr>
        <w:t xml:space="preserve"> in the archaeological</w:t>
      </w:r>
      <w:r w:rsidR="00BF7520">
        <w:rPr>
          <w:rFonts w:cs="Times New Roman"/>
          <w:szCs w:val="24"/>
        </w:rPr>
        <w:t xml:space="preserve">, zooarchaeological, paleoethnobotanical, </w:t>
      </w:r>
      <w:r w:rsidR="00091D29">
        <w:rPr>
          <w:rFonts w:cs="Times New Roman"/>
          <w:szCs w:val="24"/>
        </w:rPr>
        <w:t xml:space="preserve">or </w:t>
      </w:r>
      <w:proofErr w:type="spellStart"/>
      <w:r w:rsidR="00091D29">
        <w:rPr>
          <w:rFonts w:cs="Times New Roman"/>
          <w:szCs w:val="24"/>
        </w:rPr>
        <w:t>bioarchaeologica</w:t>
      </w:r>
      <w:r w:rsidR="00BF7520">
        <w:rPr>
          <w:rFonts w:cs="Times New Roman"/>
          <w:szCs w:val="24"/>
        </w:rPr>
        <w:t>l</w:t>
      </w:r>
      <w:proofErr w:type="spellEnd"/>
      <w:r w:rsidR="00BF7520">
        <w:rPr>
          <w:rFonts w:cs="Times New Roman"/>
          <w:szCs w:val="24"/>
        </w:rPr>
        <w:t xml:space="preserve"> </w:t>
      </w:r>
      <w:r w:rsidR="00091D29">
        <w:rPr>
          <w:rFonts w:cs="Times New Roman"/>
          <w:szCs w:val="24"/>
        </w:rPr>
        <w:t>record</w:t>
      </w:r>
      <w:r w:rsidR="00BF7520">
        <w:rPr>
          <w:rFonts w:cs="Times New Roman"/>
          <w:szCs w:val="24"/>
        </w:rPr>
        <w:t>s</w:t>
      </w:r>
      <w:r w:rsidR="00E75741">
        <w:rPr>
          <w:rFonts w:cs="Times New Roman"/>
          <w:szCs w:val="24"/>
        </w:rPr>
        <w:t>?</w:t>
      </w:r>
    </w:p>
    <w:p w14:paraId="5199C269" w14:textId="2857EFF4" w:rsidR="00A9421E" w:rsidRPr="00A9421E" w:rsidRDefault="0076113A" w:rsidP="00DF14FC">
      <w:pPr>
        <w:autoSpaceDE w:val="0"/>
        <w:autoSpaceDN w:val="0"/>
        <w:adjustRightInd w:val="0"/>
        <w:spacing w:after="0" w:line="480" w:lineRule="auto"/>
        <w:ind w:firstLine="720"/>
        <w:rPr>
          <w:rFonts w:eastAsia="Times New Roman" w:cs="Times New Roman"/>
          <w:szCs w:val="24"/>
        </w:rPr>
      </w:pPr>
      <w:r>
        <w:rPr>
          <w:rFonts w:eastAsia="Times New Roman" w:cs="Times New Roman"/>
          <w:szCs w:val="24"/>
        </w:rPr>
        <w:t>Sustained i</w:t>
      </w:r>
      <w:r w:rsidR="00A9421E" w:rsidRPr="00A9421E">
        <w:rPr>
          <w:rFonts w:eastAsia="Times New Roman" w:cs="Times New Roman"/>
          <w:szCs w:val="24"/>
        </w:rPr>
        <w:t xml:space="preserve">nteraction and exchange networks are argued (by some) to be one type of risk-minimization strategy or risk-sharing mechanism </w:t>
      </w:r>
      <w:r w:rsidR="000951E8">
        <w:rPr>
          <w:rFonts w:eastAsia="Times New Roman" w:cs="Times New Roman"/>
          <w:szCs w:val="24"/>
        </w:rPr>
        <w:t>that</w:t>
      </w:r>
      <w:r w:rsidR="00A9421E" w:rsidRPr="00A9421E">
        <w:rPr>
          <w:rFonts w:eastAsia="Times New Roman" w:cs="Times New Roman"/>
          <w:szCs w:val="24"/>
        </w:rPr>
        <w:t xml:space="preserve"> worked to buffer against social risks such as potential conflicts and ease environmental risks such as local subsistence uncertainties or failures by linking people together in </w:t>
      </w:r>
      <w:r>
        <w:rPr>
          <w:rFonts w:eastAsia="Times New Roman" w:cs="Times New Roman"/>
          <w:szCs w:val="24"/>
        </w:rPr>
        <w:t xml:space="preserve">cooperative </w:t>
      </w:r>
      <w:r w:rsidR="00A9421E" w:rsidRPr="00A9421E">
        <w:rPr>
          <w:rFonts w:eastAsia="Times New Roman" w:cs="Times New Roman"/>
          <w:szCs w:val="24"/>
        </w:rPr>
        <w:t xml:space="preserve">systems based on reciprocity (Anderson 2002: 263; Anderson and </w:t>
      </w:r>
      <w:proofErr w:type="spellStart"/>
      <w:r w:rsidR="00A9421E" w:rsidRPr="00A9421E">
        <w:rPr>
          <w:rFonts w:eastAsia="Times New Roman" w:cs="Times New Roman"/>
          <w:szCs w:val="24"/>
        </w:rPr>
        <w:t>Sassaman</w:t>
      </w:r>
      <w:proofErr w:type="spellEnd"/>
      <w:r w:rsidR="00A9421E" w:rsidRPr="00A9421E">
        <w:rPr>
          <w:rFonts w:eastAsia="Times New Roman" w:cs="Times New Roman"/>
          <w:szCs w:val="24"/>
        </w:rPr>
        <w:t xml:space="preserve"> 2012: 93; Halstead and O’Shea 1989: 4; Jefferies 1995a: 78, 92; Johnson and Brooks 1989: 142; Kidder and </w:t>
      </w:r>
      <w:proofErr w:type="spellStart"/>
      <w:r w:rsidR="00A9421E" w:rsidRPr="00A9421E">
        <w:rPr>
          <w:rFonts w:eastAsia="Times New Roman" w:cs="Times New Roman"/>
          <w:szCs w:val="24"/>
        </w:rPr>
        <w:t>Sassaman</w:t>
      </w:r>
      <w:proofErr w:type="spellEnd"/>
      <w:r w:rsidR="00A9421E" w:rsidRPr="00A9421E">
        <w:rPr>
          <w:rFonts w:eastAsia="Times New Roman" w:cs="Times New Roman"/>
          <w:szCs w:val="24"/>
        </w:rPr>
        <w:t xml:space="preserve"> 2009: 677, 684). As summed by Anderson and </w:t>
      </w:r>
      <w:proofErr w:type="spellStart"/>
      <w:r w:rsidR="00A9421E" w:rsidRPr="00A9421E">
        <w:rPr>
          <w:rFonts w:eastAsia="Times New Roman" w:cs="Times New Roman"/>
          <w:szCs w:val="24"/>
        </w:rPr>
        <w:t>Sassaman</w:t>
      </w:r>
      <w:proofErr w:type="spellEnd"/>
      <w:r w:rsidR="00A9421E" w:rsidRPr="00A9421E">
        <w:rPr>
          <w:rFonts w:eastAsia="Times New Roman" w:cs="Times New Roman"/>
          <w:szCs w:val="24"/>
        </w:rPr>
        <w:t xml:space="preserve"> (2012: 79)</w:t>
      </w:r>
      <w:r w:rsidR="00677E05">
        <w:rPr>
          <w:rFonts w:eastAsia="Times New Roman" w:cs="Times New Roman"/>
          <w:szCs w:val="24"/>
        </w:rPr>
        <w:t>,</w:t>
      </w:r>
      <w:r w:rsidR="00A9421E" w:rsidRPr="00A9421E">
        <w:rPr>
          <w:rFonts w:eastAsia="Times New Roman" w:cs="Times New Roman"/>
          <w:szCs w:val="24"/>
        </w:rPr>
        <w:t xml:space="preserve"> “</w:t>
      </w:r>
      <w:r w:rsidR="00A9421E" w:rsidRPr="00A9421E">
        <w:rPr>
          <w:rFonts w:cs="Times New Roman"/>
          <w:szCs w:val="24"/>
        </w:rPr>
        <w:t>The more typical strategy for reducing risks among hunter-gatherers worldwide is to participate in networks of reciprocal exchange that crosscut environmental regimes to ensure access to resources when local sources are inadequate, often by relocating.”</w:t>
      </w:r>
      <w:r w:rsidR="00A9421E" w:rsidRPr="00A9421E">
        <w:rPr>
          <w:rFonts w:cs="Times New Roman"/>
          <w:sz w:val="18"/>
          <w:szCs w:val="18"/>
        </w:rPr>
        <w:t xml:space="preserve"> </w:t>
      </w:r>
      <w:r w:rsidR="00677E05">
        <w:rPr>
          <w:rFonts w:eastAsia="Times New Roman" w:cs="Times New Roman"/>
          <w:szCs w:val="24"/>
        </w:rPr>
        <w:t>Further</w:t>
      </w:r>
      <w:r w:rsidR="007D1312">
        <w:rPr>
          <w:rFonts w:eastAsia="Times New Roman" w:cs="Times New Roman"/>
          <w:szCs w:val="24"/>
        </w:rPr>
        <w:t>more, t</w:t>
      </w:r>
      <w:r w:rsidR="00A9421E" w:rsidRPr="00A9421E">
        <w:rPr>
          <w:rFonts w:eastAsia="Times New Roman" w:cs="Times New Roman"/>
          <w:szCs w:val="24"/>
        </w:rPr>
        <w:t xml:space="preserve">he ritual trading of artifacts simultaneously would have promoted information flow and enhanced cooperation (Kidder and </w:t>
      </w:r>
      <w:proofErr w:type="spellStart"/>
      <w:r w:rsidR="00A9421E" w:rsidRPr="00A9421E">
        <w:rPr>
          <w:rFonts w:eastAsia="Times New Roman" w:cs="Times New Roman"/>
          <w:szCs w:val="24"/>
        </w:rPr>
        <w:t>Sassaman</w:t>
      </w:r>
      <w:proofErr w:type="spellEnd"/>
      <w:r w:rsidR="00A9421E" w:rsidRPr="00A9421E">
        <w:rPr>
          <w:rFonts w:eastAsia="Times New Roman" w:cs="Times New Roman"/>
          <w:szCs w:val="24"/>
        </w:rPr>
        <w:t xml:space="preserve"> 2009: 677).</w:t>
      </w:r>
      <w:r w:rsidR="0005605A">
        <w:rPr>
          <w:rFonts w:eastAsia="Times New Roman" w:cs="Times New Roman"/>
          <w:szCs w:val="24"/>
        </w:rPr>
        <w:t xml:space="preserve"> </w:t>
      </w:r>
      <w:r w:rsidR="00E9243E">
        <w:rPr>
          <w:rFonts w:eastAsia="Times New Roman" w:cs="Times New Roman"/>
          <w:szCs w:val="24"/>
        </w:rPr>
        <w:t>Consequently</w:t>
      </w:r>
      <w:r w:rsidR="007D1312">
        <w:rPr>
          <w:rFonts w:eastAsia="Times New Roman" w:cs="Times New Roman"/>
          <w:szCs w:val="24"/>
        </w:rPr>
        <w:t>, a</w:t>
      </w:r>
      <w:r w:rsidR="0005605A">
        <w:rPr>
          <w:rFonts w:eastAsia="Times New Roman" w:cs="Times New Roman"/>
          <w:szCs w:val="24"/>
        </w:rPr>
        <w:t xml:space="preserve"> multitude of benefits exist</w:t>
      </w:r>
      <w:r w:rsidR="00FB4E1B">
        <w:rPr>
          <w:rFonts w:eastAsia="Times New Roman" w:cs="Times New Roman"/>
          <w:szCs w:val="24"/>
        </w:rPr>
        <w:t>s</w:t>
      </w:r>
      <w:r w:rsidR="0005605A">
        <w:rPr>
          <w:rFonts w:eastAsia="Times New Roman" w:cs="Times New Roman"/>
          <w:szCs w:val="24"/>
        </w:rPr>
        <w:t xml:space="preserve"> for groups </w:t>
      </w:r>
      <w:r w:rsidR="000951E8">
        <w:rPr>
          <w:rFonts w:eastAsia="Times New Roman" w:cs="Times New Roman"/>
          <w:szCs w:val="24"/>
        </w:rPr>
        <w:t>that</w:t>
      </w:r>
      <w:r w:rsidR="0005605A">
        <w:rPr>
          <w:rFonts w:eastAsia="Times New Roman" w:cs="Times New Roman"/>
          <w:szCs w:val="24"/>
        </w:rPr>
        <w:t xml:space="preserve"> </w:t>
      </w:r>
      <w:r w:rsidR="00C841F1">
        <w:rPr>
          <w:rFonts w:eastAsia="Times New Roman" w:cs="Times New Roman"/>
          <w:szCs w:val="24"/>
        </w:rPr>
        <w:t>establish cooperative exchange networks</w:t>
      </w:r>
      <w:r w:rsidR="000951E8">
        <w:rPr>
          <w:rFonts w:eastAsia="Times New Roman" w:cs="Times New Roman"/>
          <w:szCs w:val="24"/>
        </w:rPr>
        <w:t>, which include</w:t>
      </w:r>
      <w:r w:rsidR="0005605A">
        <w:rPr>
          <w:rFonts w:eastAsia="Times New Roman" w:cs="Times New Roman"/>
          <w:szCs w:val="24"/>
        </w:rPr>
        <w:t xml:space="preserve"> mutually beneficial information</w:t>
      </w:r>
      <w:r w:rsidR="000951E8">
        <w:rPr>
          <w:rFonts w:eastAsia="Times New Roman" w:cs="Times New Roman"/>
          <w:szCs w:val="24"/>
        </w:rPr>
        <w:t xml:space="preserve">, </w:t>
      </w:r>
      <w:r w:rsidR="0005605A">
        <w:rPr>
          <w:rFonts w:eastAsia="Times New Roman" w:cs="Times New Roman"/>
          <w:szCs w:val="24"/>
        </w:rPr>
        <w:t xml:space="preserve">annual social meetings for ceremonies </w:t>
      </w:r>
      <w:r w:rsidR="000951E8">
        <w:rPr>
          <w:rFonts w:eastAsia="Times New Roman" w:cs="Times New Roman"/>
          <w:szCs w:val="24"/>
        </w:rPr>
        <w:t xml:space="preserve">coupled with mate and resource exchanges, </w:t>
      </w:r>
      <w:r w:rsidR="0005605A">
        <w:rPr>
          <w:rFonts w:eastAsia="Times New Roman" w:cs="Times New Roman"/>
          <w:szCs w:val="24"/>
        </w:rPr>
        <w:t>and locations of refuge in times of local or regional stressors such as changes in climate or social conflict.</w:t>
      </w:r>
    </w:p>
    <w:p w14:paraId="27B4FC6D" w14:textId="1D477752" w:rsidR="00132B05" w:rsidRPr="00A9421E" w:rsidRDefault="009B74AE" w:rsidP="00E87B55">
      <w:pPr>
        <w:autoSpaceDE w:val="0"/>
        <w:autoSpaceDN w:val="0"/>
        <w:adjustRightInd w:val="0"/>
        <w:spacing w:after="0" w:line="480" w:lineRule="auto"/>
        <w:ind w:firstLine="720"/>
        <w:rPr>
          <w:rFonts w:eastAsia="Times New Roman" w:cs="Times New Roman"/>
          <w:szCs w:val="24"/>
        </w:rPr>
      </w:pPr>
      <w:r>
        <w:rPr>
          <w:rFonts w:eastAsia="Times New Roman" w:cs="Times New Roman"/>
          <w:szCs w:val="24"/>
        </w:rPr>
        <w:t>Th</w:t>
      </w:r>
      <w:r w:rsidR="005D01F8">
        <w:rPr>
          <w:rFonts w:eastAsia="Times New Roman" w:cs="Times New Roman"/>
          <w:szCs w:val="24"/>
        </w:rPr>
        <w:t>is</w:t>
      </w:r>
      <w:r w:rsidR="00A9421E" w:rsidRPr="00A9421E">
        <w:rPr>
          <w:rFonts w:eastAsia="Times New Roman" w:cs="Times New Roman"/>
          <w:szCs w:val="24"/>
        </w:rPr>
        <w:t xml:space="preserve"> multiplicity of incentives seems to have compelled groups to link up with surrounding groups and would have become increasingly important as groups grew and fluctuated in scale and complexity from the Middle to Late Archaic. As stated by Jefferies (1995a: 78-79): </w:t>
      </w:r>
    </w:p>
    <w:p w14:paraId="163F873D" w14:textId="59B95257" w:rsidR="00132B05" w:rsidRPr="00E87B55" w:rsidRDefault="00A9421E" w:rsidP="00E87B55">
      <w:pPr>
        <w:autoSpaceDE w:val="0"/>
        <w:autoSpaceDN w:val="0"/>
        <w:adjustRightInd w:val="0"/>
        <w:spacing w:after="0" w:line="480" w:lineRule="auto"/>
        <w:ind w:left="720"/>
        <w:rPr>
          <w:rFonts w:cs="Times New Roman"/>
          <w:szCs w:val="24"/>
        </w:rPr>
      </w:pPr>
      <w:r w:rsidRPr="00132B05">
        <w:rPr>
          <w:rFonts w:cs="Times New Roman"/>
          <w:szCs w:val="24"/>
        </w:rPr>
        <w:t xml:space="preserve">Exchange networks may have been a way of maintaining intergroup affiliation and information flow that was previously accomplished during normal seasonal movement. </w:t>
      </w:r>
      <w:r w:rsidRPr="00132B05">
        <w:rPr>
          <w:rFonts w:cs="Times New Roman"/>
          <w:szCs w:val="24"/>
        </w:rPr>
        <w:lastRenderedPageBreak/>
        <w:t>As Middle Archaic groups became more sedentary, the flow of social and environmental information may have been maintained by individuals establishing ties, perhaps as trading partners, with members of distant groups.</w:t>
      </w:r>
    </w:p>
    <w:p w14:paraId="466805F3" w14:textId="509D2145" w:rsidR="00132B05" w:rsidRDefault="00CD4D25" w:rsidP="00CD4D25">
      <w:pPr>
        <w:spacing w:line="480" w:lineRule="auto"/>
        <w:rPr>
          <w:rFonts w:eastAsia="Times New Roman" w:cs="Times New Roman"/>
          <w:szCs w:val="24"/>
        </w:rPr>
      </w:pPr>
      <w:r>
        <w:rPr>
          <w:rFonts w:eastAsia="Times New Roman" w:cs="Times New Roman"/>
          <w:szCs w:val="24"/>
        </w:rPr>
        <w:t xml:space="preserve">Yet what needs </w:t>
      </w:r>
      <w:r w:rsidR="003B7A3C">
        <w:rPr>
          <w:rFonts w:eastAsia="Times New Roman" w:cs="Times New Roman"/>
          <w:szCs w:val="24"/>
        </w:rPr>
        <w:t xml:space="preserve">to </w:t>
      </w:r>
      <w:r w:rsidR="00623AA4">
        <w:rPr>
          <w:rFonts w:eastAsia="Times New Roman" w:cs="Times New Roman"/>
          <w:szCs w:val="24"/>
        </w:rPr>
        <w:t xml:space="preserve">also </w:t>
      </w:r>
      <w:r w:rsidR="003B7A3C">
        <w:rPr>
          <w:rFonts w:eastAsia="Times New Roman" w:cs="Times New Roman"/>
          <w:szCs w:val="24"/>
        </w:rPr>
        <w:t xml:space="preserve">be </w:t>
      </w:r>
      <w:r>
        <w:rPr>
          <w:rFonts w:eastAsia="Times New Roman" w:cs="Times New Roman"/>
          <w:szCs w:val="24"/>
        </w:rPr>
        <w:t xml:space="preserve">emphasized is that exchange networks also have their limits and are not a </w:t>
      </w:r>
      <w:r w:rsidR="00C3561A">
        <w:rPr>
          <w:rFonts w:eastAsia="Times New Roman" w:cs="Times New Roman"/>
          <w:szCs w:val="24"/>
        </w:rPr>
        <w:t>foolproof</w:t>
      </w:r>
      <w:r>
        <w:rPr>
          <w:rFonts w:eastAsia="Times New Roman" w:cs="Times New Roman"/>
          <w:szCs w:val="24"/>
        </w:rPr>
        <w:t xml:space="preserve"> buffering mechanism. They also carry risks of their own if stress conditions become severe and affect the entire region</w:t>
      </w:r>
      <w:r w:rsidR="00677E05">
        <w:rPr>
          <w:rFonts w:eastAsia="Times New Roman" w:cs="Times New Roman"/>
          <w:szCs w:val="24"/>
        </w:rPr>
        <w:t>,</w:t>
      </w:r>
      <w:r>
        <w:rPr>
          <w:rFonts w:eastAsia="Times New Roman" w:cs="Times New Roman"/>
          <w:szCs w:val="24"/>
        </w:rPr>
        <w:t xml:space="preserve"> such as prolonged drought and flooding events. The two-sided nature of exchange as a coping strategy is explained by </w:t>
      </w:r>
      <w:proofErr w:type="spellStart"/>
      <w:r>
        <w:rPr>
          <w:rFonts w:eastAsia="Times New Roman" w:cs="Times New Roman"/>
          <w:szCs w:val="24"/>
        </w:rPr>
        <w:t>Minc</w:t>
      </w:r>
      <w:proofErr w:type="spellEnd"/>
      <w:r>
        <w:rPr>
          <w:rFonts w:eastAsia="Times New Roman" w:cs="Times New Roman"/>
          <w:szCs w:val="24"/>
        </w:rPr>
        <w:t xml:space="preserve"> and Smith (1989):</w:t>
      </w:r>
    </w:p>
    <w:p w14:paraId="6A812EA7" w14:textId="0D309540" w:rsidR="00AF5859" w:rsidRDefault="00CD4D25" w:rsidP="0017282E">
      <w:pPr>
        <w:spacing w:line="480" w:lineRule="auto"/>
        <w:ind w:left="720" w:right="720"/>
        <w:rPr>
          <w:rFonts w:eastAsia="Times New Roman" w:cs="Times New Roman"/>
          <w:szCs w:val="24"/>
        </w:rPr>
      </w:pPr>
      <w:r w:rsidRPr="00132B05">
        <w:rPr>
          <w:rFonts w:eastAsia="Times New Roman" w:cs="Times New Roman"/>
          <w:szCs w:val="24"/>
        </w:rPr>
        <w:t>Exchange networks can expand to dilute the impact of subsistence stress. Intra-societal exchange or sharing evens out short-term, localized differences in hunting success through the pooling of resources. In a long-term or regional resource failure, however, where survival depends on access to resources and goods outside the normal network of reciprocal obligations, social access will be maintained through increasingly formalized means of exchange, such as training partnerships, or through delayed obligations inherent in ‘social storage’. In the absence of accepted, mutualistic avenues of exchange, necessary resources may be acquired through negative reciprocity, in the form of raiding and theft.</w:t>
      </w:r>
    </w:p>
    <w:p w14:paraId="1BDA6A74" w14:textId="77777777" w:rsidR="00132B05" w:rsidRPr="00132B05" w:rsidRDefault="00132B05" w:rsidP="00AF5859">
      <w:pPr>
        <w:spacing w:line="480" w:lineRule="auto"/>
        <w:ind w:left="720" w:right="720" w:firstLine="720"/>
        <w:rPr>
          <w:rFonts w:eastAsia="Times New Roman" w:cs="Times New Roman"/>
          <w:szCs w:val="24"/>
        </w:rPr>
      </w:pPr>
    </w:p>
    <w:p w14:paraId="3C4140F6" w14:textId="158A9F2F" w:rsidR="00CD4D25" w:rsidRDefault="00AF5859" w:rsidP="00AF5859">
      <w:pPr>
        <w:spacing w:line="480" w:lineRule="auto"/>
        <w:ind w:right="720"/>
        <w:rPr>
          <w:rFonts w:eastAsia="Times New Roman" w:cs="Times New Roman"/>
          <w:szCs w:val="24"/>
        </w:rPr>
      </w:pPr>
      <w:r>
        <w:rPr>
          <w:rFonts w:eastAsia="Times New Roman" w:cs="Times New Roman"/>
          <w:szCs w:val="24"/>
        </w:rPr>
        <w:t>T</w:t>
      </w:r>
      <w:r w:rsidR="00CD4D25">
        <w:rPr>
          <w:rFonts w:eastAsia="Times New Roman" w:cs="Times New Roman"/>
          <w:szCs w:val="24"/>
        </w:rPr>
        <w:t xml:space="preserve">here is likely a complex balancing act that takes place </w:t>
      </w:r>
      <w:r w:rsidR="000F31F4">
        <w:rPr>
          <w:rFonts w:eastAsia="Times New Roman" w:cs="Times New Roman"/>
          <w:szCs w:val="24"/>
        </w:rPr>
        <w:t>in the establishment,</w:t>
      </w:r>
      <w:r w:rsidR="00CC0179">
        <w:rPr>
          <w:rFonts w:eastAsia="Times New Roman" w:cs="Times New Roman"/>
          <w:szCs w:val="24"/>
        </w:rPr>
        <w:t xml:space="preserve"> </w:t>
      </w:r>
      <w:r w:rsidR="000F31F4">
        <w:rPr>
          <w:rFonts w:eastAsia="Times New Roman" w:cs="Times New Roman"/>
          <w:szCs w:val="24"/>
        </w:rPr>
        <w:t>maintenance, and cess</w:t>
      </w:r>
      <w:r w:rsidR="00345B78">
        <w:rPr>
          <w:rFonts w:eastAsia="Times New Roman" w:cs="Times New Roman"/>
          <w:szCs w:val="24"/>
        </w:rPr>
        <w:t>a</w:t>
      </w:r>
      <w:r w:rsidR="000F31F4">
        <w:rPr>
          <w:rFonts w:eastAsia="Times New Roman" w:cs="Times New Roman"/>
          <w:szCs w:val="24"/>
        </w:rPr>
        <w:t>tion</w:t>
      </w:r>
      <w:r w:rsidR="0083097D">
        <w:rPr>
          <w:rFonts w:eastAsia="Times New Roman" w:cs="Times New Roman"/>
          <w:szCs w:val="24"/>
        </w:rPr>
        <w:t>, i.e., collapse,</w:t>
      </w:r>
      <w:r w:rsidR="000F31F4">
        <w:rPr>
          <w:rFonts w:eastAsia="Times New Roman" w:cs="Times New Roman"/>
          <w:szCs w:val="24"/>
        </w:rPr>
        <w:t xml:space="preserve"> of exchange networks. To understand this, the conceptual framework of resilience theory will be explored below.</w:t>
      </w:r>
    </w:p>
    <w:p w14:paraId="45AC4A9A" w14:textId="28A55248" w:rsidR="000951E8" w:rsidRPr="00AF5859" w:rsidRDefault="000951E8" w:rsidP="000951E8">
      <w:pPr>
        <w:spacing w:line="480" w:lineRule="auto"/>
        <w:ind w:right="720" w:firstLine="720"/>
        <w:rPr>
          <w:rFonts w:eastAsia="Times New Roman" w:cs="Times New Roman"/>
          <w:sz w:val="20"/>
          <w:szCs w:val="20"/>
        </w:rPr>
      </w:pPr>
      <w:r>
        <w:rPr>
          <w:rFonts w:eastAsia="Times New Roman" w:cs="Times New Roman"/>
          <w:szCs w:val="24"/>
        </w:rPr>
        <w:t>Ultimately, t</w:t>
      </w:r>
      <w:r w:rsidRPr="00A9421E">
        <w:rPr>
          <w:rFonts w:eastAsia="Times New Roman" w:cs="Times New Roman"/>
          <w:szCs w:val="24"/>
        </w:rPr>
        <w:t xml:space="preserve">he conditions for social organization, population scale, and levels of interaction are shaped by several variables, but importantly have much to do with (1) </w:t>
      </w:r>
      <w:r w:rsidRPr="00A9421E">
        <w:rPr>
          <w:rFonts w:eastAsia="Times New Roman" w:cs="Times New Roman"/>
          <w:szCs w:val="24"/>
        </w:rPr>
        <w:lastRenderedPageBreak/>
        <w:t xml:space="preserve">resource availability and structure to support larger population levels; (2) the surrounding topography and barriers on the landscape such as mountains and rivers that can either hinder or facilitate interaction; and (3) the organization and </w:t>
      </w:r>
      <w:r w:rsidR="00677E05">
        <w:rPr>
          <w:rFonts w:eastAsia="Times New Roman" w:cs="Times New Roman"/>
          <w:szCs w:val="24"/>
        </w:rPr>
        <w:t>presence</w:t>
      </w:r>
      <w:r w:rsidRPr="00A9421E">
        <w:rPr>
          <w:rFonts w:eastAsia="Times New Roman" w:cs="Times New Roman"/>
          <w:szCs w:val="24"/>
        </w:rPr>
        <w:t xml:space="preserve"> of people over the landscape (Anderson 2002: 267). Such conditions are also key factors that facilitate the cultural responses to uncertainty and risk. More succinctly, resources and people, their locations</w:t>
      </w:r>
      <w:r w:rsidR="00FB4E1B">
        <w:rPr>
          <w:rFonts w:eastAsia="Times New Roman" w:cs="Times New Roman"/>
          <w:szCs w:val="24"/>
        </w:rPr>
        <w:t>,</w:t>
      </w:r>
      <w:r w:rsidRPr="00A9421E">
        <w:rPr>
          <w:rFonts w:eastAsia="Times New Roman" w:cs="Times New Roman"/>
          <w:szCs w:val="24"/>
        </w:rPr>
        <w:t xml:space="preserve"> and their abundance on the landscape are our limiting factors to consider for analysis of </w:t>
      </w:r>
      <w:r>
        <w:rPr>
          <w:rFonts w:eastAsia="Times New Roman" w:cs="Times New Roman"/>
          <w:szCs w:val="24"/>
        </w:rPr>
        <w:t xml:space="preserve">interaction and exchange </w:t>
      </w:r>
      <w:r w:rsidRPr="00A9421E">
        <w:rPr>
          <w:rFonts w:eastAsia="Times New Roman" w:cs="Times New Roman"/>
          <w:szCs w:val="24"/>
        </w:rPr>
        <w:t xml:space="preserve">(Halstead and O’Shea 1989: 2-3). Archaeologically, we ought to have enough </w:t>
      </w:r>
      <w:r>
        <w:rPr>
          <w:rFonts w:eastAsia="Times New Roman" w:cs="Times New Roman"/>
          <w:szCs w:val="24"/>
        </w:rPr>
        <w:t>data</w:t>
      </w:r>
      <w:r w:rsidRPr="00A9421E">
        <w:rPr>
          <w:rFonts w:eastAsia="Times New Roman" w:cs="Times New Roman"/>
          <w:szCs w:val="24"/>
        </w:rPr>
        <w:t xml:space="preserve"> to generally assess where people were located and what resources were available during the Late Archaic spatially and temporally. </w:t>
      </w:r>
      <w:r>
        <w:rPr>
          <w:rFonts w:eastAsia="Times New Roman" w:cs="Times New Roman"/>
          <w:szCs w:val="24"/>
        </w:rPr>
        <w:t>As described above, t</w:t>
      </w:r>
      <w:r w:rsidRPr="00A9421E">
        <w:rPr>
          <w:rFonts w:eastAsia="Times New Roman" w:cs="Times New Roman"/>
          <w:szCs w:val="24"/>
        </w:rPr>
        <w:t>he evidence suggests people were interconnected and thus were likely making decisions by using such networks to buffer against their social and environmental challenges. What was it about these hunting, gathering, and fishing communities that enabled cultural persistence in this region for 2</w:t>
      </w:r>
      <w:r w:rsidR="00025B6C">
        <w:rPr>
          <w:rFonts w:eastAsia="Times New Roman" w:cs="Times New Roman"/>
          <w:szCs w:val="24"/>
        </w:rPr>
        <w:t>,</w:t>
      </w:r>
      <w:r w:rsidRPr="00A9421E">
        <w:rPr>
          <w:rFonts w:eastAsia="Times New Roman" w:cs="Times New Roman"/>
          <w:szCs w:val="24"/>
        </w:rPr>
        <w:t xml:space="preserve">600 years? </w:t>
      </w:r>
      <w:r>
        <w:rPr>
          <w:rFonts w:eastAsia="Times New Roman" w:cs="Times New Roman"/>
          <w:szCs w:val="24"/>
        </w:rPr>
        <w:t xml:space="preserve">Could part of the answer to this question have anything to do with exchange networks? The consequent materials used in </w:t>
      </w:r>
      <w:r w:rsidR="00025B6C">
        <w:rPr>
          <w:rFonts w:eastAsia="Times New Roman" w:cs="Times New Roman"/>
          <w:szCs w:val="24"/>
        </w:rPr>
        <w:t>exchange</w:t>
      </w:r>
      <w:r>
        <w:rPr>
          <w:rFonts w:eastAsia="Times New Roman" w:cs="Times New Roman"/>
          <w:szCs w:val="24"/>
        </w:rPr>
        <w:t xml:space="preserve"> that have been left to the archaeological record are a means</w:t>
      </w:r>
      <w:r w:rsidR="004A4AD2">
        <w:rPr>
          <w:rFonts w:eastAsia="Times New Roman" w:cs="Times New Roman"/>
          <w:szCs w:val="24"/>
        </w:rPr>
        <w:t xml:space="preserve"> or proxies</w:t>
      </w:r>
      <w:r>
        <w:rPr>
          <w:rFonts w:eastAsia="Times New Roman" w:cs="Times New Roman"/>
          <w:szCs w:val="24"/>
        </w:rPr>
        <w:t xml:space="preserve"> </w:t>
      </w:r>
      <w:r w:rsidR="00FB4E1B">
        <w:rPr>
          <w:rFonts w:eastAsia="Times New Roman" w:cs="Times New Roman"/>
          <w:szCs w:val="24"/>
        </w:rPr>
        <w:t>for</w:t>
      </w:r>
      <w:r>
        <w:rPr>
          <w:rFonts w:eastAsia="Times New Roman" w:cs="Times New Roman"/>
          <w:szCs w:val="24"/>
        </w:rPr>
        <w:t xml:space="preserve"> gauging various aspects of interaction and exchange.</w:t>
      </w:r>
    </w:p>
    <w:p w14:paraId="7A5D4937" w14:textId="4B8030AC" w:rsidR="005C1C21" w:rsidRDefault="000F31F4" w:rsidP="00E87B55">
      <w:pPr>
        <w:spacing w:line="480" w:lineRule="auto"/>
        <w:ind w:firstLine="720"/>
        <w:rPr>
          <w:rFonts w:eastAsia="Times New Roman" w:cs="Times New Roman"/>
          <w:szCs w:val="24"/>
        </w:rPr>
      </w:pPr>
      <w:r>
        <w:rPr>
          <w:rFonts w:eastAsia="Times New Roman" w:cs="Times New Roman"/>
          <w:szCs w:val="24"/>
        </w:rPr>
        <w:t>In sum</w:t>
      </w:r>
      <w:r w:rsidR="00A9421E" w:rsidRPr="00A9421E">
        <w:rPr>
          <w:rFonts w:eastAsia="Times New Roman" w:cs="Times New Roman"/>
          <w:szCs w:val="24"/>
        </w:rPr>
        <w:t xml:space="preserve">, the theory </w:t>
      </w:r>
      <w:r w:rsidR="00E9243E">
        <w:rPr>
          <w:rFonts w:eastAsia="Times New Roman" w:cs="Times New Roman"/>
          <w:szCs w:val="24"/>
        </w:rPr>
        <w:t>o</w:t>
      </w:r>
      <w:r w:rsidR="00FB4E1B">
        <w:rPr>
          <w:rFonts w:eastAsia="Times New Roman" w:cs="Times New Roman"/>
          <w:szCs w:val="24"/>
        </w:rPr>
        <w:t>f</w:t>
      </w:r>
      <w:r w:rsidR="00E9243E">
        <w:rPr>
          <w:rFonts w:eastAsia="Times New Roman" w:cs="Times New Roman"/>
          <w:szCs w:val="24"/>
        </w:rPr>
        <w:t xml:space="preserve"> risk </w:t>
      </w:r>
      <w:r>
        <w:rPr>
          <w:rFonts w:eastAsia="Times New Roman" w:cs="Times New Roman"/>
          <w:szCs w:val="24"/>
        </w:rPr>
        <w:t>argues</w:t>
      </w:r>
      <w:r w:rsidR="00A9421E" w:rsidRPr="00A9421E">
        <w:rPr>
          <w:rFonts w:eastAsia="Times New Roman" w:cs="Times New Roman"/>
          <w:szCs w:val="24"/>
        </w:rPr>
        <w:t xml:space="preserve"> that individuals distribute or pool their risks across a population in various social and economic ways as a means of buffering against their risks along with other important factors such as building social capital and unsuspectingly increasing fitness. </w:t>
      </w:r>
      <w:r w:rsidR="00025B6C">
        <w:rPr>
          <w:rFonts w:eastAsia="Times New Roman" w:cs="Times New Roman"/>
          <w:szCs w:val="24"/>
        </w:rPr>
        <w:t xml:space="preserve">By </w:t>
      </w:r>
      <w:r w:rsidR="00AF7B61">
        <w:rPr>
          <w:rFonts w:eastAsia="Times New Roman" w:cs="Times New Roman"/>
          <w:szCs w:val="24"/>
        </w:rPr>
        <w:t>s</w:t>
      </w:r>
      <w:r>
        <w:rPr>
          <w:rFonts w:eastAsia="Times New Roman" w:cs="Times New Roman"/>
          <w:szCs w:val="24"/>
        </w:rPr>
        <w:t>taying connected with others over vast distances</w:t>
      </w:r>
      <w:r w:rsidR="00025B6C">
        <w:rPr>
          <w:rFonts w:eastAsia="Times New Roman" w:cs="Times New Roman"/>
          <w:szCs w:val="24"/>
        </w:rPr>
        <w:t>, these groups</w:t>
      </w:r>
      <w:r>
        <w:rPr>
          <w:rFonts w:eastAsia="Times New Roman" w:cs="Times New Roman"/>
          <w:szCs w:val="24"/>
        </w:rPr>
        <w:t xml:space="preserve"> ensure</w:t>
      </w:r>
      <w:r w:rsidR="00025B6C">
        <w:rPr>
          <w:rFonts w:eastAsia="Times New Roman" w:cs="Times New Roman"/>
          <w:szCs w:val="24"/>
        </w:rPr>
        <w:t>d</w:t>
      </w:r>
      <w:r>
        <w:rPr>
          <w:rFonts w:eastAsia="Times New Roman" w:cs="Times New Roman"/>
          <w:szCs w:val="24"/>
        </w:rPr>
        <w:t xml:space="preserve"> </w:t>
      </w:r>
      <w:r w:rsidR="003B7A3C">
        <w:rPr>
          <w:rFonts w:eastAsia="Times New Roman" w:cs="Times New Roman"/>
          <w:szCs w:val="24"/>
        </w:rPr>
        <w:t>several</w:t>
      </w:r>
      <w:r>
        <w:rPr>
          <w:rFonts w:eastAsia="Times New Roman" w:cs="Times New Roman"/>
          <w:szCs w:val="24"/>
        </w:rPr>
        <w:t xml:space="preserve"> means of enhancing group solidarity and cooperativeness through forms of ceremonialism and the exchange of important information, goods, food, and mates.</w:t>
      </w:r>
      <w:r w:rsidR="00CA1C2B">
        <w:rPr>
          <w:rFonts w:eastAsia="Times New Roman" w:cs="Times New Roman"/>
          <w:szCs w:val="24"/>
        </w:rPr>
        <w:t xml:space="preserve"> </w:t>
      </w:r>
      <w:r w:rsidR="00A9421E" w:rsidRPr="00A9421E">
        <w:rPr>
          <w:rFonts w:eastAsia="Times New Roman" w:cs="Times New Roman"/>
          <w:szCs w:val="24"/>
        </w:rPr>
        <w:t xml:space="preserve">In general, theory and evidence suggest that as Archaic hunter-gatherers began to favor forms of sedentism, they were balancing </w:t>
      </w:r>
      <w:r w:rsidR="00A9421E" w:rsidRPr="00A9421E">
        <w:rPr>
          <w:rFonts w:eastAsia="Times New Roman" w:cs="Times New Roman"/>
          <w:szCs w:val="24"/>
        </w:rPr>
        <w:lastRenderedPageBreak/>
        <w:t>their risk-mitigation strategies,</w:t>
      </w:r>
      <w:r w:rsidR="00025B6C">
        <w:rPr>
          <w:rFonts w:eastAsia="Times New Roman" w:cs="Times New Roman"/>
          <w:szCs w:val="24"/>
        </w:rPr>
        <w:t xml:space="preserve"> </w:t>
      </w:r>
      <w:r w:rsidR="00A9421E" w:rsidRPr="00A9421E">
        <w:rPr>
          <w:rFonts w:eastAsia="Times New Roman" w:cs="Times New Roman"/>
          <w:szCs w:val="24"/>
        </w:rPr>
        <w:t xml:space="preserve">reducing residential mobility while expanding and maintaining exchange networks. The purpose of the theory on risk </w:t>
      </w:r>
      <w:r w:rsidR="00A60EF5">
        <w:rPr>
          <w:rFonts w:eastAsia="Times New Roman" w:cs="Times New Roman"/>
          <w:szCs w:val="24"/>
        </w:rPr>
        <w:t xml:space="preserve">then </w:t>
      </w:r>
      <w:r w:rsidR="00A9421E" w:rsidRPr="00A9421E">
        <w:rPr>
          <w:rFonts w:eastAsia="Times New Roman" w:cs="Times New Roman"/>
          <w:szCs w:val="24"/>
        </w:rPr>
        <w:t>can perhaps lead us to answer more detailed questions about</w:t>
      </w:r>
      <w:r w:rsidR="00DE6236">
        <w:rPr>
          <w:rFonts w:eastAsia="Times New Roman" w:cs="Times New Roman"/>
          <w:szCs w:val="24"/>
        </w:rPr>
        <w:t xml:space="preserve"> the variability in</w:t>
      </w:r>
      <w:r w:rsidR="00A9421E" w:rsidRPr="00A9421E">
        <w:rPr>
          <w:rFonts w:eastAsia="Times New Roman" w:cs="Times New Roman"/>
          <w:szCs w:val="24"/>
        </w:rPr>
        <w:t xml:space="preserve"> how </w:t>
      </w:r>
      <w:r w:rsidR="00DE6236">
        <w:rPr>
          <w:rFonts w:eastAsia="Times New Roman" w:cs="Times New Roman"/>
          <w:szCs w:val="24"/>
        </w:rPr>
        <w:t xml:space="preserve">different groups </w:t>
      </w:r>
      <w:r w:rsidR="00677E05">
        <w:rPr>
          <w:rFonts w:eastAsia="Times New Roman" w:cs="Times New Roman"/>
          <w:szCs w:val="24"/>
        </w:rPr>
        <w:t>coped</w:t>
      </w:r>
      <w:r w:rsidR="00A9421E" w:rsidRPr="00A9421E">
        <w:rPr>
          <w:rFonts w:eastAsia="Times New Roman" w:cs="Times New Roman"/>
          <w:szCs w:val="24"/>
        </w:rPr>
        <w:t xml:space="preserve"> with risks and promot</w:t>
      </w:r>
      <w:r w:rsidR="00677E05">
        <w:rPr>
          <w:rFonts w:eastAsia="Times New Roman" w:cs="Times New Roman"/>
          <w:szCs w:val="24"/>
        </w:rPr>
        <w:t>ed</w:t>
      </w:r>
      <w:r w:rsidR="00A9421E" w:rsidRPr="00A9421E">
        <w:rPr>
          <w:rFonts w:eastAsia="Times New Roman" w:cs="Times New Roman"/>
          <w:szCs w:val="24"/>
        </w:rPr>
        <w:t xml:space="preserve"> resilience </w:t>
      </w:r>
      <w:r w:rsidR="00DE6236">
        <w:rPr>
          <w:rFonts w:eastAsia="Times New Roman" w:cs="Times New Roman"/>
          <w:szCs w:val="24"/>
        </w:rPr>
        <w:t xml:space="preserve">both within the </w:t>
      </w:r>
      <w:r w:rsidR="00A9421E" w:rsidRPr="00A9421E">
        <w:rPr>
          <w:rFonts w:eastAsia="Times New Roman" w:cs="Times New Roman"/>
          <w:szCs w:val="24"/>
        </w:rPr>
        <w:t>Shell Mound Archaic</w:t>
      </w:r>
      <w:r w:rsidR="00DE6236">
        <w:rPr>
          <w:rFonts w:eastAsia="Times New Roman" w:cs="Times New Roman"/>
          <w:szCs w:val="24"/>
        </w:rPr>
        <w:t xml:space="preserve"> region and </w:t>
      </w:r>
      <w:r w:rsidR="00CC3C4A">
        <w:rPr>
          <w:rFonts w:eastAsia="Times New Roman" w:cs="Times New Roman"/>
          <w:szCs w:val="24"/>
        </w:rPr>
        <w:t>those groups on the outskirts</w:t>
      </w:r>
      <w:r w:rsidR="00A9421E" w:rsidRPr="00A9421E">
        <w:rPr>
          <w:rFonts w:eastAsia="Times New Roman" w:cs="Times New Roman"/>
          <w:szCs w:val="24"/>
        </w:rPr>
        <w:t xml:space="preserve">. </w:t>
      </w:r>
      <w:r w:rsidR="00CD4D25">
        <w:rPr>
          <w:rFonts w:eastAsia="Times New Roman" w:cs="Times New Roman"/>
          <w:szCs w:val="24"/>
        </w:rPr>
        <w:t xml:space="preserve">The main hypothesis here is that the establishment of long-distance exchange networks was a critical component that promoted resilience in SMA groups and enabled the persistence of culture in the region for as long as it did. </w:t>
      </w:r>
      <w:r w:rsidR="00A9421E" w:rsidRPr="00A9421E">
        <w:rPr>
          <w:rFonts w:eastAsia="Times New Roman" w:cs="Times New Roman"/>
          <w:szCs w:val="24"/>
        </w:rPr>
        <w:t xml:space="preserve">Further analysis of the </w:t>
      </w:r>
      <w:r w:rsidR="00C30599">
        <w:rPr>
          <w:rFonts w:eastAsia="Times New Roman" w:cs="Times New Roman"/>
          <w:szCs w:val="24"/>
        </w:rPr>
        <w:t>geospatial patterning of sites, exotic material</w:t>
      </w:r>
      <w:r w:rsidR="00020131">
        <w:rPr>
          <w:rFonts w:eastAsia="Times New Roman" w:cs="Times New Roman"/>
          <w:szCs w:val="24"/>
        </w:rPr>
        <w:t xml:space="preserve">s used in </w:t>
      </w:r>
      <w:r w:rsidR="005C1C21">
        <w:rPr>
          <w:rFonts w:eastAsia="Times New Roman" w:cs="Times New Roman"/>
          <w:szCs w:val="24"/>
        </w:rPr>
        <w:t>exchange</w:t>
      </w:r>
      <w:r w:rsidR="00C30599">
        <w:rPr>
          <w:rFonts w:eastAsia="Times New Roman" w:cs="Times New Roman"/>
          <w:szCs w:val="24"/>
        </w:rPr>
        <w:t>, and landscape features</w:t>
      </w:r>
      <w:r w:rsidR="00A9421E" w:rsidRPr="00A9421E">
        <w:rPr>
          <w:rFonts w:eastAsia="Times New Roman" w:cs="Times New Roman"/>
          <w:szCs w:val="24"/>
        </w:rPr>
        <w:t xml:space="preserve"> may grant us a unique ability to </w:t>
      </w:r>
      <w:r w:rsidR="005C1C21">
        <w:rPr>
          <w:rFonts w:eastAsia="Times New Roman" w:cs="Times New Roman"/>
          <w:szCs w:val="24"/>
        </w:rPr>
        <w:t>compare</w:t>
      </w:r>
      <w:r w:rsidR="00C30599">
        <w:rPr>
          <w:rFonts w:eastAsia="Times New Roman" w:cs="Times New Roman"/>
          <w:szCs w:val="24"/>
        </w:rPr>
        <w:t xml:space="preserve"> </w:t>
      </w:r>
      <w:r w:rsidR="00A9421E" w:rsidRPr="00A9421E">
        <w:rPr>
          <w:rFonts w:eastAsia="Times New Roman" w:cs="Times New Roman"/>
          <w:szCs w:val="24"/>
        </w:rPr>
        <w:t xml:space="preserve">the broad patterns of variability in cultural persistence across the </w:t>
      </w:r>
      <w:r w:rsidR="00C30599">
        <w:rPr>
          <w:rFonts w:eastAsia="Times New Roman" w:cs="Times New Roman"/>
          <w:szCs w:val="24"/>
        </w:rPr>
        <w:t xml:space="preserve">Tennessee River </w:t>
      </w:r>
      <w:r w:rsidR="00932DB9">
        <w:rPr>
          <w:rFonts w:eastAsia="Times New Roman" w:cs="Times New Roman"/>
          <w:szCs w:val="24"/>
        </w:rPr>
        <w:t>V</w:t>
      </w:r>
      <w:r w:rsidR="00C30599">
        <w:rPr>
          <w:rFonts w:eastAsia="Times New Roman" w:cs="Times New Roman"/>
          <w:szCs w:val="24"/>
        </w:rPr>
        <w:t>alley</w:t>
      </w:r>
      <w:r w:rsidR="00A9421E" w:rsidRPr="00A9421E">
        <w:rPr>
          <w:rFonts w:eastAsia="Times New Roman" w:cs="Times New Roman"/>
          <w:szCs w:val="24"/>
        </w:rPr>
        <w:t xml:space="preserve"> during the 2600-year history of the Late Archaic.</w:t>
      </w:r>
    </w:p>
    <w:p w14:paraId="0CBED73C" w14:textId="555B47E9" w:rsidR="004268CA" w:rsidRDefault="004268CA" w:rsidP="00A9421E">
      <w:pPr>
        <w:spacing w:line="480" w:lineRule="auto"/>
        <w:rPr>
          <w:rFonts w:eastAsia="Times New Roman" w:cs="Times New Roman"/>
          <w:b/>
          <w:bCs/>
          <w:i/>
          <w:iCs/>
          <w:szCs w:val="24"/>
        </w:rPr>
      </w:pPr>
      <w:r>
        <w:rPr>
          <w:rFonts w:eastAsia="Times New Roman" w:cs="Times New Roman"/>
          <w:b/>
          <w:bCs/>
          <w:i/>
          <w:iCs/>
          <w:szCs w:val="24"/>
        </w:rPr>
        <w:t>Defining Resilience</w:t>
      </w:r>
    </w:p>
    <w:p w14:paraId="24938038" w14:textId="41017CF1" w:rsidR="009714B1" w:rsidRDefault="004268CA" w:rsidP="00FE2C5D">
      <w:pPr>
        <w:spacing w:line="480" w:lineRule="auto"/>
        <w:rPr>
          <w:rFonts w:eastAsia="Times New Roman" w:cs="Times New Roman"/>
          <w:szCs w:val="24"/>
        </w:rPr>
      </w:pPr>
      <w:r>
        <w:rPr>
          <w:rFonts w:eastAsia="Times New Roman" w:cs="Times New Roman"/>
          <w:szCs w:val="24"/>
        </w:rPr>
        <w:tab/>
      </w:r>
      <w:r w:rsidR="009714B1">
        <w:rPr>
          <w:rFonts w:eastAsia="Times New Roman" w:cs="Times New Roman"/>
          <w:szCs w:val="24"/>
        </w:rPr>
        <w:t xml:space="preserve">Given the context provided in describing risk, how is resilience defined? </w:t>
      </w:r>
      <w:r w:rsidR="00AD059D">
        <w:rPr>
          <w:rFonts w:eastAsia="Times New Roman" w:cs="Times New Roman"/>
          <w:szCs w:val="24"/>
        </w:rPr>
        <w:t>Resilience is defined as the capacity of an ecosystem to respond to disturbance and damage through recovery and regeneration (</w:t>
      </w:r>
      <w:proofErr w:type="spellStart"/>
      <w:r w:rsidR="00AD059D">
        <w:rPr>
          <w:rFonts w:eastAsia="Times New Roman" w:cs="Times New Roman"/>
          <w:szCs w:val="24"/>
        </w:rPr>
        <w:t>Holling</w:t>
      </w:r>
      <w:proofErr w:type="spellEnd"/>
      <w:r w:rsidR="00AD059D">
        <w:rPr>
          <w:rFonts w:eastAsia="Times New Roman" w:cs="Times New Roman"/>
          <w:szCs w:val="24"/>
        </w:rPr>
        <w:t xml:space="preserve"> 1973, 2001; </w:t>
      </w:r>
      <w:proofErr w:type="spellStart"/>
      <w:r w:rsidR="00AD059D">
        <w:rPr>
          <w:rFonts w:eastAsia="Times New Roman" w:cs="Times New Roman"/>
          <w:szCs w:val="24"/>
        </w:rPr>
        <w:t>Holling</w:t>
      </w:r>
      <w:proofErr w:type="spellEnd"/>
      <w:r w:rsidR="00AD059D">
        <w:rPr>
          <w:rFonts w:eastAsia="Times New Roman" w:cs="Times New Roman"/>
          <w:szCs w:val="24"/>
        </w:rPr>
        <w:t xml:space="preserve"> and Gunderson 2002). </w:t>
      </w:r>
      <w:r w:rsidR="009714B1">
        <w:rPr>
          <w:rFonts w:eastAsia="Times New Roman" w:cs="Times New Roman"/>
          <w:szCs w:val="24"/>
        </w:rPr>
        <w:t xml:space="preserve">From an ecological perspective, where the concept originated, resilience is measured by the persistence of variables and relationships among participants in a system </w:t>
      </w:r>
      <w:r w:rsidR="00677E05">
        <w:rPr>
          <w:rFonts w:eastAsia="Times New Roman" w:cs="Times New Roman"/>
          <w:szCs w:val="24"/>
        </w:rPr>
        <w:t>withstanding</w:t>
      </w:r>
      <w:r w:rsidR="009714B1">
        <w:rPr>
          <w:rFonts w:eastAsia="Times New Roman" w:cs="Times New Roman"/>
          <w:szCs w:val="24"/>
        </w:rPr>
        <w:t xml:space="preserve"> disturbances</w:t>
      </w:r>
      <w:r w:rsidR="000964E4">
        <w:rPr>
          <w:rFonts w:eastAsia="Times New Roman" w:cs="Times New Roman"/>
          <w:szCs w:val="24"/>
        </w:rPr>
        <w:t xml:space="preserve"> </w:t>
      </w:r>
      <w:r w:rsidR="00784F49">
        <w:rPr>
          <w:rFonts w:eastAsia="Times New Roman" w:cs="Times New Roman"/>
          <w:szCs w:val="24"/>
        </w:rPr>
        <w:t>(</w:t>
      </w:r>
      <w:proofErr w:type="spellStart"/>
      <w:r w:rsidR="00784F49">
        <w:rPr>
          <w:rFonts w:eastAsia="Times New Roman" w:cs="Times New Roman"/>
          <w:szCs w:val="24"/>
        </w:rPr>
        <w:t>Holling</w:t>
      </w:r>
      <w:proofErr w:type="spellEnd"/>
      <w:r w:rsidR="00784F49">
        <w:rPr>
          <w:rFonts w:eastAsia="Times New Roman" w:cs="Times New Roman"/>
          <w:szCs w:val="24"/>
        </w:rPr>
        <w:t xml:space="preserve"> 1973). </w:t>
      </w:r>
      <w:r w:rsidR="008A5B4B">
        <w:rPr>
          <w:rFonts w:eastAsia="Times New Roman" w:cs="Times New Roman"/>
          <w:szCs w:val="24"/>
        </w:rPr>
        <w:t>Since its inception</w:t>
      </w:r>
      <w:r w:rsidR="00AD1CA9">
        <w:rPr>
          <w:rFonts w:eastAsia="Times New Roman" w:cs="Times New Roman"/>
          <w:szCs w:val="24"/>
        </w:rPr>
        <w:t xml:space="preserve"> in the 1970s</w:t>
      </w:r>
      <w:r w:rsidR="008A5B4B">
        <w:rPr>
          <w:rFonts w:eastAsia="Times New Roman" w:cs="Times New Roman"/>
          <w:szCs w:val="24"/>
        </w:rPr>
        <w:t xml:space="preserve">, resilience theory has been refined and expanded its framework </w:t>
      </w:r>
      <w:r w:rsidR="00876EEF">
        <w:rPr>
          <w:rFonts w:eastAsia="Times New Roman" w:cs="Times New Roman"/>
          <w:szCs w:val="24"/>
        </w:rPr>
        <w:t>beyond ecology into a variety of fields including psychology, sociology, and anthropology</w:t>
      </w:r>
      <w:r w:rsidR="009714B1">
        <w:rPr>
          <w:rFonts w:eastAsia="Times New Roman" w:cs="Times New Roman"/>
          <w:szCs w:val="24"/>
        </w:rPr>
        <w:t>, where researchers</w:t>
      </w:r>
      <w:r w:rsidR="00876EEF">
        <w:rPr>
          <w:rFonts w:eastAsia="Times New Roman" w:cs="Times New Roman"/>
          <w:szCs w:val="24"/>
        </w:rPr>
        <w:t xml:space="preserve"> have</w:t>
      </w:r>
      <w:r w:rsidR="009714B1">
        <w:rPr>
          <w:rFonts w:eastAsia="Times New Roman" w:cs="Times New Roman"/>
          <w:szCs w:val="24"/>
        </w:rPr>
        <w:t xml:space="preserve"> </w:t>
      </w:r>
      <w:r w:rsidR="008A5B4B">
        <w:rPr>
          <w:rFonts w:eastAsia="Times New Roman" w:cs="Times New Roman"/>
          <w:szCs w:val="24"/>
        </w:rPr>
        <w:t>appl</w:t>
      </w:r>
      <w:r w:rsidR="00876EEF">
        <w:rPr>
          <w:rFonts w:eastAsia="Times New Roman" w:cs="Times New Roman"/>
          <w:szCs w:val="24"/>
        </w:rPr>
        <w:t>ied</w:t>
      </w:r>
      <w:r w:rsidR="008A5B4B">
        <w:rPr>
          <w:rFonts w:eastAsia="Times New Roman" w:cs="Times New Roman"/>
          <w:szCs w:val="24"/>
        </w:rPr>
        <w:t xml:space="preserve"> </w:t>
      </w:r>
      <w:r w:rsidR="009714B1">
        <w:rPr>
          <w:rFonts w:eastAsia="Times New Roman" w:cs="Times New Roman"/>
          <w:szCs w:val="24"/>
        </w:rPr>
        <w:t xml:space="preserve">it </w:t>
      </w:r>
      <w:r w:rsidR="00876EEF">
        <w:rPr>
          <w:rFonts w:eastAsia="Times New Roman" w:cs="Times New Roman"/>
          <w:szCs w:val="24"/>
        </w:rPr>
        <w:t xml:space="preserve">to </w:t>
      </w:r>
      <w:r w:rsidR="008A5B4B">
        <w:rPr>
          <w:rFonts w:eastAsia="Times New Roman" w:cs="Times New Roman"/>
          <w:szCs w:val="24"/>
        </w:rPr>
        <w:t>understanding the complexity of economic, biological, social, and political systems (</w:t>
      </w:r>
      <w:proofErr w:type="spellStart"/>
      <w:r w:rsidR="00CC1EB4">
        <w:rPr>
          <w:rFonts w:eastAsia="Times New Roman" w:cs="Times New Roman"/>
          <w:szCs w:val="24"/>
        </w:rPr>
        <w:t>Bollig</w:t>
      </w:r>
      <w:proofErr w:type="spellEnd"/>
      <w:r w:rsidR="00CC1EB4">
        <w:rPr>
          <w:rFonts w:eastAsia="Times New Roman" w:cs="Times New Roman"/>
          <w:szCs w:val="24"/>
        </w:rPr>
        <w:t xml:space="preserve"> 2014; </w:t>
      </w:r>
      <w:proofErr w:type="spellStart"/>
      <w:r w:rsidR="008A5B4B">
        <w:rPr>
          <w:rFonts w:eastAsia="Times New Roman" w:cs="Times New Roman"/>
          <w:szCs w:val="24"/>
        </w:rPr>
        <w:t>Hollin</w:t>
      </w:r>
      <w:r w:rsidR="007B600A">
        <w:rPr>
          <w:rFonts w:eastAsia="Times New Roman" w:cs="Times New Roman"/>
          <w:szCs w:val="24"/>
        </w:rPr>
        <w:t>g</w:t>
      </w:r>
      <w:proofErr w:type="spellEnd"/>
      <w:r w:rsidR="007B600A">
        <w:rPr>
          <w:rFonts w:eastAsia="Times New Roman" w:cs="Times New Roman"/>
          <w:szCs w:val="24"/>
        </w:rPr>
        <w:t xml:space="preserve"> </w:t>
      </w:r>
      <w:r w:rsidR="008A5B4B">
        <w:rPr>
          <w:rFonts w:eastAsia="Times New Roman" w:cs="Times New Roman"/>
          <w:szCs w:val="24"/>
        </w:rPr>
        <w:t>2001</w:t>
      </w:r>
      <w:r w:rsidR="009F5CDE">
        <w:rPr>
          <w:rFonts w:eastAsia="Times New Roman" w:cs="Times New Roman"/>
          <w:szCs w:val="24"/>
        </w:rPr>
        <w:t xml:space="preserve">; </w:t>
      </w:r>
      <w:r w:rsidR="00677E05">
        <w:rPr>
          <w:rFonts w:eastAsia="Times New Roman" w:cs="Times New Roman"/>
          <w:szCs w:val="24"/>
        </w:rPr>
        <w:t xml:space="preserve">Redman 2005; </w:t>
      </w:r>
      <w:r w:rsidR="009F5CDE">
        <w:rPr>
          <w:rFonts w:eastAsia="Times New Roman" w:cs="Times New Roman"/>
          <w:szCs w:val="24"/>
        </w:rPr>
        <w:t xml:space="preserve">Redman and </w:t>
      </w:r>
      <w:proofErr w:type="spellStart"/>
      <w:r w:rsidR="009F5CDE">
        <w:rPr>
          <w:rFonts w:eastAsia="Times New Roman" w:cs="Times New Roman"/>
          <w:szCs w:val="24"/>
        </w:rPr>
        <w:t>Kinzig</w:t>
      </w:r>
      <w:proofErr w:type="spellEnd"/>
      <w:r w:rsidR="009F5CDE">
        <w:rPr>
          <w:rFonts w:eastAsia="Times New Roman" w:cs="Times New Roman"/>
          <w:szCs w:val="24"/>
        </w:rPr>
        <w:t xml:space="preserve"> 2003</w:t>
      </w:r>
      <w:r w:rsidR="008A5B4B">
        <w:rPr>
          <w:rFonts w:eastAsia="Times New Roman" w:cs="Times New Roman"/>
          <w:szCs w:val="24"/>
        </w:rPr>
        <w:t xml:space="preserve">). </w:t>
      </w:r>
      <w:r w:rsidR="00E95893">
        <w:rPr>
          <w:rFonts w:eastAsia="Times New Roman" w:cs="Times New Roman"/>
          <w:szCs w:val="24"/>
        </w:rPr>
        <w:t xml:space="preserve">In its simplest sense resilience is the capacity to be flexible (Redman and </w:t>
      </w:r>
      <w:proofErr w:type="spellStart"/>
      <w:r w:rsidR="00E95893">
        <w:rPr>
          <w:rFonts w:eastAsia="Times New Roman" w:cs="Times New Roman"/>
          <w:szCs w:val="24"/>
        </w:rPr>
        <w:t>Kinzig</w:t>
      </w:r>
      <w:proofErr w:type="spellEnd"/>
      <w:r w:rsidR="00BC635C">
        <w:rPr>
          <w:rFonts w:eastAsia="Times New Roman" w:cs="Times New Roman"/>
          <w:szCs w:val="24"/>
        </w:rPr>
        <w:t xml:space="preserve"> 2003</w:t>
      </w:r>
      <w:r w:rsidR="00E95893">
        <w:rPr>
          <w:rFonts w:eastAsia="Times New Roman" w:cs="Times New Roman"/>
          <w:szCs w:val="24"/>
        </w:rPr>
        <w:t xml:space="preserve">). </w:t>
      </w:r>
    </w:p>
    <w:p w14:paraId="7DC8D234" w14:textId="61233BAC" w:rsidR="00EE720E" w:rsidRPr="00FE2C5D" w:rsidRDefault="00073934" w:rsidP="009714B1">
      <w:pPr>
        <w:spacing w:line="480" w:lineRule="auto"/>
        <w:ind w:firstLine="720"/>
        <w:rPr>
          <w:rFonts w:eastAsia="Times New Roman" w:cs="Times New Roman"/>
          <w:szCs w:val="24"/>
        </w:rPr>
      </w:pPr>
      <w:r>
        <w:rPr>
          <w:rFonts w:eastAsia="Times New Roman" w:cs="Times New Roman"/>
          <w:szCs w:val="24"/>
        </w:rPr>
        <w:t>In archaeology</w:t>
      </w:r>
      <w:r w:rsidR="004F776C">
        <w:rPr>
          <w:rFonts w:eastAsia="Times New Roman" w:cs="Times New Roman"/>
          <w:szCs w:val="24"/>
        </w:rPr>
        <w:t xml:space="preserve">, resilience theory has been argued to be a useful framework </w:t>
      </w:r>
      <w:r w:rsidR="00C56C55">
        <w:rPr>
          <w:rFonts w:eastAsia="Times New Roman" w:cs="Times New Roman"/>
          <w:szCs w:val="24"/>
        </w:rPr>
        <w:t xml:space="preserve">for interpreting the </w:t>
      </w:r>
      <w:r w:rsidR="003B741F">
        <w:rPr>
          <w:rFonts w:eastAsia="Times New Roman" w:cs="Times New Roman"/>
          <w:szCs w:val="24"/>
        </w:rPr>
        <w:t>role of change</w:t>
      </w:r>
      <w:r w:rsidR="00FF13E6">
        <w:rPr>
          <w:rFonts w:eastAsia="Times New Roman" w:cs="Times New Roman"/>
          <w:szCs w:val="24"/>
        </w:rPr>
        <w:t xml:space="preserve"> </w:t>
      </w:r>
      <w:r w:rsidR="000C592F">
        <w:rPr>
          <w:rFonts w:eastAsia="Times New Roman" w:cs="Times New Roman"/>
          <w:szCs w:val="24"/>
        </w:rPr>
        <w:t>or stability</w:t>
      </w:r>
      <w:r w:rsidR="003B741F">
        <w:rPr>
          <w:rFonts w:eastAsia="Times New Roman" w:cs="Times New Roman"/>
          <w:szCs w:val="24"/>
        </w:rPr>
        <w:t xml:space="preserve"> in</w:t>
      </w:r>
      <w:r w:rsidR="00C56C55">
        <w:rPr>
          <w:rFonts w:eastAsia="Times New Roman" w:cs="Times New Roman"/>
          <w:szCs w:val="24"/>
        </w:rPr>
        <w:t xml:space="preserve"> past soci</w:t>
      </w:r>
      <w:r w:rsidR="00FF13E6">
        <w:rPr>
          <w:rFonts w:eastAsia="Times New Roman" w:cs="Times New Roman"/>
          <w:szCs w:val="24"/>
        </w:rPr>
        <w:t xml:space="preserve">o-ecological </w:t>
      </w:r>
      <w:r w:rsidR="00C56C55">
        <w:rPr>
          <w:rFonts w:eastAsia="Times New Roman" w:cs="Times New Roman"/>
          <w:szCs w:val="24"/>
        </w:rPr>
        <w:t xml:space="preserve">systems as well as providing </w:t>
      </w:r>
      <w:r w:rsidR="00EE4443">
        <w:rPr>
          <w:rFonts w:eastAsia="Times New Roman" w:cs="Times New Roman"/>
          <w:szCs w:val="24"/>
        </w:rPr>
        <w:lastRenderedPageBreak/>
        <w:t xml:space="preserve">relevant </w:t>
      </w:r>
      <w:r w:rsidR="00C56C55">
        <w:rPr>
          <w:rFonts w:eastAsia="Times New Roman" w:cs="Times New Roman"/>
          <w:szCs w:val="24"/>
        </w:rPr>
        <w:t xml:space="preserve">context </w:t>
      </w:r>
      <w:r w:rsidR="008B247D">
        <w:rPr>
          <w:rFonts w:eastAsia="Times New Roman" w:cs="Times New Roman"/>
          <w:szCs w:val="24"/>
        </w:rPr>
        <w:t xml:space="preserve">and prescriptions </w:t>
      </w:r>
      <w:r w:rsidR="00C56C55">
        <w:rPr>
          <w:rFonts w:eastAsia="Times New Roman" w:cs="Times New Roman"/>
          <w:szCs w:val="24"/>
        </w:rPr>
        <w:t xml:space="preserve">to contemporary issues such as climate change </w:t>
      </w:r>
      <w:r w:rsidR="004F776C">
        <w:rPr>
          <w:rFonts w:eastAsia="Times New Roman" w:cs="Times New Roman"/>
          <w:szCs w:val="24"/>
        </w:rPr>
        <w:t>(</w:t>
      </w:r>
      <w:proofErr w:type="spellStart"/>
      <w:r w:rsidR="00186B02">
        <w:rPr>
          <w:rFonts w:eastAsia="Times New Roman" w:cs="Times New Roman"/>
          <w:szCs w:val="24"/>
        </w:rPr>
        <w:t>Peeples</w:t>
      </w:r>
      <w:proofErr w:type="spellEnd"/>
      <w:r w:rsidR="00186B02">
        <w:rPr>
          <w:rFonts w:eastAsia="Times New Roman" w:cs="Times New Roman"/>
          <w:szCs w:val="24"/>
        </w:rPr>
        <w:t xml:space="preserve"> et al 2006; </w:t>
      </w:r>
      <w:r w:rsidR="00677E05">
        <w:rPr>
          <w:rFonts w:eastAsia="Times New Roman" w:cs="Times New Roman"/>
          <w:szCs w:val="24"/>
        </w:rPr>
        <w:t xml:space="preserve">Redman 2005; </w:t>
      </w:r>
      <w:r w:rsidR="00EE4443">
        <w:rPr>
          <w:rFonts w:eastAsia="Times New Roman" w:cs="Times New Roman"/>
          <w:szCs w:val="24"/>
        </w:rPr>
        <w:t xml:space="preserve">Redman and </w:t>
      </w:r>
      <w:proofErr w:type="spellStart"/>
      <w:r w:rsidR="00EE4443">
        <w:rPr>
          <w:rFonts w:eastAsia="Times New Roman" w:cs="Times New Roman"/>
          <w:szCs w:val="24"/>
        </w:rPr>
        <w:t>Kinzig</w:t>
      </w:r>
      <w:proofErr w:type="spellEnd"/>
      <w:r w:rsidR="00EE4443">
        <w:rPr>
          <w:rFonts w:eastAsia="Times New Roman" w:cs="Times New Roman"/>
          <w:szCs w:val="24"/>
        </w:rPr>
        <w:t xml:space="preserve"> 2003</w:t>
      </w:r>
      <w:r w:rsidR="004F776C">
        <w:rPr>
          <w:rFonts w:eastAsia="Times New Roman" w:cs="Times New Roman"/>
          <w:szCs w:val="24"/>
        </w:rPr>
        <w:t>)</w:t>
      </w:r>
      <w:r w:rsidR="00C56C55">
        <w:rPr>
          <w:rFonts w:eastAsia="Times New Roman" w:cs="Times New Roman"/>
          <w:szCs w:val="24"/>
        </w:rPr>
        <w:t>.</w:t>
      </w:r>
      <w:r w:rsidR="00ED7614">
        <w:rPr>
          <w:rFonts w:eastAsia="Times New Roman" w:cs="Times New Roman"/>
          <w:szCs w:val="24"/>
        </w:rPr>
        <w:t xml:space="preserve"> </w:t>
      </w:r>
      <w:r w:rsidR="0018604F">
        <w:rPr>
          <w:rFonts w:eastAsia="Times New Roman" w:cs="Times New Roman"/>
          <w:szCs w:val="24"/>
        </w:rPr>
        <w:t>T</w:t>
      </w:r>
      <w:r w:rsidR="001E4153">
        <w:rPr>
          <w:rFonts w:eastAsia="Times New Roman" w:cs="Times New Roman"/>
          <w:szCs w:val="24"/>
        </w:rPr>
        <w:t xml:space="preserve">he application of resilience theory has recently been applied to hunter-gatherer studies and </w:t>
      </w:r>
      <w:r w:rsidR="000A5916">
        <w:rPr>
          <w:rFonts w:eastAsia="Times New Roman" w:cs="Times New Roman"/>
          <w:szCs w:val="24"/>
        </w:rPr>
        <w:t xml:space="preserve">modifies the original </w:t>
      </w:r>
      <w:r w:rsidR="001E4153">
        <w:rPr>
          <w:rFonts w:eastAsia="Times New Roman" w:cs="Times New Roman"/>
          <w:szCs w:val="24"/>
        </w:rPr>
        <w:t>defin</w:t>
      </w:r>
      <w:r w:rsidR="000A5916">
        <w:rPr>
          <w:rFonts w:eastAsia="Times New Roman" w:cs="Times New Roman"/>
          <w:szCs w:val="24"/>
        </w:rPr>
        <w:t>ition of resilience</w:t>
      </w:r>
      <w:r w:rsidR="001E4153">
        <w:rPr>
          <w:rFonts w:eastAsia="Times New Roman" w:cs="Times New Roman"/>
          <w:szCs w:val="24"/>
        </w:rPr>
        <w:t xml:space="preserve"> as “the capacity of relationships within a system to absorb external stressors and persist</w:t>
      </w:r>
      <w:r w:rsidR="000A5916">
        <w:rPr>
          <w:rFonts w:eastAsia="Times New Roman" w:cs="Times New Roman"/>
          <w:szCs w:val="24"/>
        </w:rPr>
        <w:t>”</w:t>
      </w:r>
      <w:r w:rsidR="001E4153">
        <w:rPr>
          <w:rFonts w:eastAsia="Times New Roman" w:cs="Times New Roman"/>
          <w:szCs w:val="24"/>
        </w:rPr>
        <w:t xml:space="preserve"> (Temple and </w:t>
      </w:r>
      <w:proofErr w:type="spellStart"/>
      <w:r w:rsidR="001E4153">
        <w:rPr>
          <w:rFonts w:eastAsia="Times New Roman" w:cs="Times New Roman"/>
          <w:szCs w:val="24"/>
        </w:rPr>
        <w:t>Stojanowski</w:t>
      </w:r>
      <w:proofErr w:type="spellEnd"/>
      <w:r w:rsidR="001E4153">
        <w:rPr>
          <w:rFonts w:eastAsia="Times New Roman" w:cs="Times New Roman"/>
          <w:szCs w:val="24"/>
        </w:rPr>
        <w:t xml:space="preserve"> 2019: 7).</w:t>
      </w:r>
      <w:r w:rsidR="002A2326">
        <w:rPr>
          <w:rFonts w:eastAsia="Times New Roman" w:cs="Times New Roman"/>
          <w:szCs w:val="24"/>
        </w:rPr>
        <w:t xml:space="preserve"> In this </w:t>
      </w:r>
      <w:r w:rsidR="00B606D5">
        <w:rPr>
          <w:rFonts w:eastAsia="Times New Roman" w:cs="Times New Roman"/>
          <w:szCs w:val="24"/>
        </w:rPr>
        <w:t>context</w:t>
      </w:r>
      <w:r w:rsidR="002A2326">
        <w:rPr>
          <w:rFonts w:eastAsia="Times New Roman" w:cs="Times New Roman"/>
          <w:szCs w:val="24"/>
        </w:rPr>
        <w:t xml:space="preserve">, resilience is primarily assessed through various analyses of mortuary </w:t>
      </w:r>
      <w:r w:rsidR="00D0521C">
        <w:rPr>
          <w:rFonts w:eastAsia="Times New Roman" w:cs="Times New Roman"/>
          <w:szCs w:val="24"/>
        </w:rPr>
        <w:t>treatment</w:t>
      </w:r>
      <w:r w:rsidR="002A2326">
        <w:rPr>
          <w:rFonts w:eastAsia="Times New Roman" w:cs="Times New Roman"/>
          <w:szCs w:val="24"/>
        </w:rPr>
        <w:t xml:space="preserve">, skeletal markers of stress and disease, demography, and interpersonal violence (Temple and </w:t>
      </w:r>
      <w:proofErr w:type="spellStart"/>
      <w:r w:rsidR="002A2326">
        <w:rPr>
          <w:rFonts w:eastAsia="Times New Roman" w:cs="Times New Roman"/>
          <w:szCs w:val="24"/>
        </w:rPr>
        <w:t>Stojanowski</w:t>
      </w:r>
      <w:proofErr w:type="spellEnd"/>
      <w:r w:rsidR="002A2326">
        <w:rPr>
          <w:rFonts w:eastAsia="Times New Roman" w:cs="Times New Roman"/>
          <w:szCs w:val="24"/>
        </w:rPr>
        <w:t xml:space="preserve"> 2019). </w:t>
      </w:r>
      <w:proofErr w:type="spellStart"/>
      <w:r w:rsidR="002A2326">
        <w:rPr>
          <w:rFonts w:eastAsia="Times New Roman" w:cs="Times New Roman"/>
          <w:szCs w:val="24"/>
        </w:rPr>
        <w:t>Bioarchae</w:t>
      </w:r>
      <w:r w:rsidR="004E0AD3">
        <w:rPr>
          <w:rFonts w:eastAsia="Times New Roman" w:cs="Times New Roman"/>
          <w:szCs w:val="24"/>
        </w:rPr>
        <w:t>o</w:t>
      </w:r>
      <w:r w:rsidR="002A2326">
        <w:rPr>
          <w:rFonts w:eastAsia="Times New Roman" w:cs="Times New Roman"/>
          <w:szCs w:val="24"/>
        </w:rPr>
        <w:t>logical</w:t>
      </w:r>
      <w:proofErr w:type="spellEnd"/>
      <w:r w:rsidR="002A2326">
        <w:rPr>
          <w:rFonts w:eastAsia="Times New Roman" w:cs="Times New Roman"/>
          <w:szCs w:val="24"/>
        </w:rPr>
        <w:t xml:space="preserve"> analyses d</w:t>
      </w:r>
      <w:r w:rsidR="00FB7E02">
        <w:rPr>
          <w:rFonts w:eastAsia="Times New Roman" w:cs="Times New Roman"/>
          <w:szCs w:val="24"/>
        </w:rPr>
        <w:t>ually</w:t>
      </w:r>
      <w:r w:rsidR="002A2326">
        <w:rPr>
          <w:rFonts w:eastAsia="Times New Roman" w:cs="Times New Roman"/>
          <w:szCs w:val="24"/>
        </w:rPr>
        <w:t xml:space="preserve"> assist </w:t>
      </w:r>
      <w:r w:rsidR="0018604F">
        <w:rPr>
          <w:rFonts w:eastAsia="Times New Roman" w:cs="Times New Roman"/>
          <w:szCs w:val="24"/>
        </w:rPr>
        <w:t>the</w:t>
      </w:r>
      <w:r w:rsidR="002A2326">
        <w:rPr>
          <w:rFonts w:eastAsia="Times New Roman" w:cs="Times New Roman"/>
          <w:szCs w:val="24"/>
        </w:rPr>
        <w:t xml:space="preserve"> </w:t>
      </w:r>
      <w:r w:rsidR="00FB7E02">
        <w:rPr>
          <w:rFonts w:eastAsia="Times New Roman" w:cs="Times New Roman"/>
          <w:szCs w:val="24"/>
        </w:rPr>
        <w:t>capacity to understand both</w:t>
      </w:r>
      <w:r w:rsidR="002A2326">
        <w:rPr>
          <w:rFonts w:eastAsia="Times New Roman" w:cs="Times New Roman"/>
          <w:szCs w:val="24"/>
        </w:rPr>
        <w:t xml:space="preserve"> past peoples’ responses to social and environmental changes</w:t>
      </w:r>
      <w:r w:rsidR="000A5916">
        <w:rPr>
          <w:rFonts w:eastAsia="Times New Roman" w:cs="Times New Roman"/>
          <w:szCs w:val="24"/>
        </w:rPr>
        <w:t xml:space="preserve"> </w:t>
      </w:r>
      <w:r w:rsidR="002A2326">
        <w:rPr>
          <w:rFonts w:eastAsia="Times New Roman" w:cs="Times New Roman"/>
          <w:szCs w:val="24"/>
        </w:rPr>
        <w:t xml:space="preserve">as well as provide timely contemporary insight into the </w:t>
      </w:r>
      <w:r w:rsidR="000773E3">
        <w:rPr>
          <w:rFonts w:eastAsia="Times New Roman" w:cs="Times New Roman"/>
          <w:szCs w:val="24"/>
        </w:rPr>
        <w:t xml:space="preserve">lasting </w:t>
      </w:r>
      <w:r w:rsidR="00A9290F">
        <w:rPr>
          <w:rFonts w:eastAsia="Times New Roman" w:cs="Times New Roman"/>
          <w:szCs w:val="24"/>
        </w:rPr>
        <w:t xml:space="preserve">physiological and societal </w:t>
      </w:r>
      <w:r w:rsidR="004E0AD3">
        <w:rPr>
          <w:rFonts w:eastAsia="Times New Roman" w:cs="Times New Roman"/>
          <w:szCs w:val="24"/>
        </w:rPr>
        <w:t>e</w:t>
      </w:r>
      <w:r w:rsidR="002A2326">
        <w:rPr>
          <w:rFonts w:eastAsia="Times New Roman" w:cs="Times New Roman"/>
          <w:szCs w:val="24"/>
        </w:rPr>
        <w:t>ffects of climate change, infectious disease, urbanization, human migration</w:t>
      </w:r>
      <w:r w:rsidR="00D0521C">
        <w:rPr>
          <w:rFonts w:eastAsia="Times New Roman" w:cs="Times New Roman"/>
          <w:szCs w:val="24"/>
        </w:rPr>
        <w:t>,</w:t>
      </w:r>
      <w:r w:rsidR="002A2326">
        <w:rPr>
          <w:rFonts w:eastAsia="Times New Roman" w:cs="Times New Roman"/>
          <w:szCs w:val="24"/>
        </w:rPr>
        <w:t xml:space="preserve"> and </w:t>
      </w:r>
      <w:r w:rsidR="00D0521C">
        <w:rPr>
          <w:rFonts w:eastAsia="Times New Roman" w:cs="Times New Roman"/>
          <w:szCs w:val="24"/>
        </w:rPr>
        <w:t xml:space="preserve">human </w:t>
      </w:r>
      <w:r w:rsidR="002A2326">
        <w:rPr>
          <w:rFonts w:eastAsia="Times New Roman" w:cs="Times New Roman"/>
          <w:szCs w:val="24"/>
        </w:rPr>
        <w:t>displacement.</w:t>
      </w:r>
      <w:r w:rsidR="00ED7614">
        <w:rPr>
          <w:rFonts w:eastAsia="Times New Roman" w:cs="Times New Roman"/>
          <w:szCs w:val="24"/>
        </w:rPr>
        <w:t xml:space="preserve"> </w:t>
      </w:r>
      <w:r w:rsidR="00ED7614">
        <w:t xml:space="preserve">Understanding past human resilience has </w:t>
      </w:r>
      <w:r w:rsidR="00A9290F">
        <w:t xml:space="preserve">also </w:t>
      </w:r>
      <w:r w:rsidR="00ED7614">
        <w:t>been stated as one of the primary grand challenges for archaeologists in the 21</w:t>
      </w:r>
      <w:r w:rsidR="00ED7614" w:rsidRPr="00F816E8">
        <w:rPr>
          <w:vertAlign w:val="superscript"/>
        </w:rPr>
        <w:t>st</w:t>
      </w:r>
      <w:r w:rsidR="00ED7614">
        <w:t xml:space="preserve"> century (</w:t>
      </w:r>
      <w:proofErr w:type="spellStart"/>
      <w:r w:rsidR="00ED7614">
        <w:t>Kintigh</w:t>
      </w:r>
      <w:proofErr w:type="spellEnd"/>
      <w:r w:rsidR="00ED7614">
        <w:t xml:space="preserve"> et al</w:t>
      </w:r>
      <w:r w:rsidR="00677E05">
        <w:t>.</w:t>
      </w:r>
      <w:r w:rsidR="00ED7614">
        <w:t xml:space="preserve"> 2014)</w:t>
      </w:r>
      <w:r w:rsidR="00796F88">
        <w:t xml:space="preserve">. The </w:t>
      </w:r>
      <w:r w:rsidR="00ED7614">
        <w:t xml:space="preserve">discipline of archaeology </w:t>
      </w:r>
      <w:r w:rsidR="00FF1D1E">
        <w:t>is</w:t>
      </w:r>
      <w:r w:rsidR="00ED7614">
        <w:t xml:space="preserve"> argued to </w:t>
      </w:r>
      <w:r w:rsidR="00A70DDF">
        <w:t>be well</w:t>
      </w:r>
      <w:r w:rsidR="00796F88">
        <w:t>-</w:t>
      </w:r>
      <w:r w:rsidR="00A70DDF">
        <w:t xml:space="preserve">suited to </w:t>
      </w:r>
      <w:r w:rsidR="00ED7614">
        <w:t xml:space="preserve">inform </w:t>
      </w:r>
      <w:r w:rsidR="00FF1D1E">
        <w:t>our understanding of long-term changes</w:t>
      </w:r>
      <w:r w:rsidR="008F676B">
        <w:t xml:space="preserve"> and dynamics in socio</w:t>
      </w:r>
      <w:r w:rsidR="00FB4E1B">
        <w:t>-</w:t>
      </w:r>
      <w:r w:rsidR="008F676B">
        <w:t>ecological relationships</w:t>
      </w:r>
      <w:r w:rsidR="00FF1D1E">
        <w:t xml:space="preserve"> </w:t>
      </w:r>
      <w:r w:rsidR="000E78DA">
        <w:t>in</w:t>
      </w:r>
      <w:r w:rsidR="00FF1D1E">
        <w:t xml:space="preserve"> the past </w:t>
      </w:r>
      <w:r w:rsidR="000E78DA">
        <w:t xml:space="preserve">due </w:t>
      </w:r>
      <w:r w:rsidR="0099706D">
        <w:t>because of its</w:t>
      </w:r>
      <w:r w:rsidR="000E78DA">
        <w:t xml:space="preserve"> “deep time” perspective</w:t>
      </w:r>
      <w:r w:rsidR="0099706D">
        <w:t xml:space="preserve">; archaeology has also been argued to </w:t>
      </w:r>
      <w:r w:rsidR="008F676B">
        <w:t xml:space="preserve">advise </w:t>
      </w:r>
      <w:r w:rsidR="00ED7614">
        <w:t xml:space="preserve">global sustainability practices </w:t>
      </w:r>
      <w:r w:rsidR="00BC4252">
        <w:t xml:space="preserve">and human </w:t>
      </w:r>
      <w:r w:rsidR="00515282">
        <w:t>decision-making</w:t>
      </w:r>
      <w:r w:rsidR="00BC4252">
        <w:t xml:space="preserve"> </w:t>
      </w:r>
      <w:r w:rsidR="00FF1D1E">
        <w:t xml:space="preserve">utilizing resilience theory </w:t>
      </w:r>
      <w:r w:rsidR="00ED7614">
        <w:t>(</w:t>
      </w:r>
      <w:proofErr w:type="spellStart"/>
      <w:r w:rsidR="00BC4252">
        <w:t>Hegmon</w:t>
      </w:r>
      <w:proofErr w:type="spellEnd"/>
      <w:r w:rsidR="00BC4252">
        <w:t xml:space="preserve"> et al 2008; </w:t>
      </w:r>
      <w:r w:rsidR="00677E05">
        <w:t xml:space="preserve">Redman 2005; </w:t>
      </w:r>
      <w:r w:rsidR="00FF1D1E">
        <w:t xml:space="preserve">Redman and </w:t>
      </w:r>
      <w:proofErr w:type="spellStart"/>
      <w:r w:rsidR="00FF1D1E">
        <w:t>Kinzig</w:t>
      </w:r>
      <w:proofErr w:type="spellEnd"/>
      <w:r w:rsidR="00FF1D1E">
        <w:t xml:space="preserve"> 2003</w:t>
      </w:r>
      <w:r w:rsidR="007D5B4D">
        <w:t xml:space="preserve">; Thompson and </w:t>
      </w:r>
      <w:proofErr w:type="spellStart"/>
      <w:r w:rsidR="007D5B4D">
        <w:t>Turck</w:t>
      </w:r>
      <w:proofErr w:type="spellEnd"/>
      <w:r w:rsidR="007D5B4D">
        <w:t xml:space="preserve"> 2009</w:t>
      </w:r>
      <w:r w:rsidR="00ED7614">
        <w:t>)</w:t>
      </w:r>
      <w:r w:rsidR="00515282">
        <w:t>, which affords opportunities to collaborate with other disciplines in the social and natural sciences (Peebles et al. 2006)</w:t>
      </w:r>
      <w:r w:rsidR="00796F88">
        <w:t>.</w:t>
      </w:r>
    </w:p>
    <w:p w14:paraId="47A1238D" w14:textId="02D0A6B4" w:rsidR="00AD4C1D" w:rsidRPr="003A3C65" w:rsidRDefault="003A3C65" w:rsidP="00D8694F">
      <w:pPr>
        <w:spacing w:line="480" w:lineRule="auto"/>
        <w:ind w:firstLine="720"/>
        <w:rPr>
          <w:rFonts w:eastAsia="Times New Roman" w:cs="Times New Roman"/>
          <w:szCs w:val="24"/>
        </w:rPr>
      </w:pPr>
      <w:r>
        <w:rPr>
          <w:rFonts w:eastAsia="Times New Roman" w:cs="Times New Roman"/>
          <w:szCs w:val="24"/>
        </w:rPr>
        <w:t xml:space="preserve">Fundamentally, </w:t>
      </w:r>
      <w:r w:rsidR="00BC2CA9">
        <w:rPr>
          <w:rFonts w:eastAsia="Times New Roman" w:cs="Times New Roman"/>
          <w:szCs w:val="24"/>
        </w:rPr>
        <w:t xml:space="preserve">the </w:t>
      </w:r>
      <w:r>
        <w:rPr>
          <w:rFonts w:eastAsia="Times New Roman" w:cs="Times New Roman"/>
          <w:szCs w:val="24"/>
        </w:rPr>
        <w:t>theory of resilience was designed to be integrative and cross-disciplinary to serve both as (1) a conceptual model to understand change, continuity, and complexity in various systems</w:t>
      </w:r>
      <w:r w:rsidR="00312CDE">
        <w:rPr>
          <w:rFonts w:eastAsia="Times New Roman" w:cs="Times New Roman"/>
          <w:szCs w:val="24"/>
        </w:rPr>
        <w:t xml:space="preserve"> (</w:t>
      </w:r>
      <w:r>
        <w:rPr>
          <w:rFonts w:eastAsia="Times New Roman" w:cs="Times New Roman"/>
          <w:szCs w:val="24"/>
        </w:rPr>
        <w:t>e.g., economic, ecological</w:t>
      </w:r>
      <w:r w:rsidR="00312CDE">
        <w:rPr>
          <w:rFonts w:eastAsia="Times New Roman" w:cs="Times New Roman"/>
          <w:szCs w:val="24"/>
        </w:rPr>
        <w:t xml:space="preserve">, and </w:t>
      </w:r>
      <w:r>
        <w:rPr>
          <w:rFonts w:eastAsia="Times New Roman" w:cs="Times New Roman"/>
          <w:szCs w:val="24"/>
        </w:rPr>
        <w:t>social</w:t>
      </w:r>
      <w:r w:rsidR="00312CDE">
        <w:rPr>
          <w:rFonts w:eastAsia="Times New Roman" w:cs="Times New Roman"/>
          <w:szCs w:val="24"/>
        </w:rPr>
        <w:t>)</w:t>
      </w:r>
      <w:r>
        <w:rPr>
          <w:rFonts w:eastAsia="Times New Roman" w:cs="Times New Roman"/>
          <w:szCs w:val="24"/>
        </w:rPr>
        <w:t xml:space="preserve"> and (2) a means of developing policy for sustainability practices (</w:t>
      </w:r>
      <w:proofErr w:type="spellStart"/>
      <w:r>
        <w:rPr>
          <w:rFonts w:eastAsia="Times New Roman" w:cs="Times New Roman"/>
          <w:szCs w:val="24"/>
        </w:rPr>
        <w:t>Holling</w:t>
      </w:r>
      <w:proofErr w:type="spellEnd"/>
      <w:r>
        <w:rPr>
          <w:rFonts w:eastAsia="Times New Roman" w:cs="Times New Roman"/>
          <w:szCs w:val="24"/>
        </w:rPr>
        <w:t xml:space="preserve"> 2001). </w:t>
      </w:r>
      <w:r w:rsidR="00312CDE">
        <w:rPr>
          <w:rFonts w:eastAsia="Times New Roman" w:cs="Times New Roman"/>
          <w:szCs w:val="24"/>
        </w:rPr>
        <w:t>I</w:t>
      </w:r>
      <w:r w:rsidR="00FD4215">
        <w:rPr>
          <w:rFonts w:eastAsia="Times New Roman" w:cs="Times New Roman"/>
          <w:szCs w:val="24"/>
        </w:rPr>
        <w:t xml:space="preserve">t bears mentioning that </w:t>
      </w:r>
      <w:r w:rsidR="00312CDE">
        <w:rPr>
          <w:rFonts w:eastAsia="Times New Roman" w:cs="Times New Roman"/>
          <w:szCs w:val="24"/>
        </w:rPr>
        <w:t xml:space="preserve">this model for </w:t>
      </w:r>
      <w:r w:rsidR="00FD4215">
        <w:rPr>
          <w:rFonts w:eastAsia="Times New Roman" w:cs="Times New Roman"/>
          <w:szCs w:val="24"/>
        </w:rPr>
        <w:t>resilience “theory” is not a true scientific theory since it lacks explanatory power</w:t>
      </w:r>
      <w:r w:rsidR="00DC0BBB">
        <w:rPr>
          <w:rFonts w:eastAsia="Times New Roman" w:cs="Times New Roman"/>
          <w:szCs w:val="24"/>
        </w:rPr>
        <w:t xml:space="preserve"> as to why </w:t>
      </w:r>
      <w:r w:rsidR="00DC0BBB">
        <w:rPr>
          <w:rFonts w:eastAsia="Times New Roman" w:cs="Times New Roman"/>
          <w:szCs w:val="24"/>
        </w:rPr>
        <w:lastRenderedPageBreak/>
        <w:t>certain phenomena</w:t>
      </w:r>
      <w:r w:rsidR="00312CDE">
        <w:rPr>
          <w:rFonts w:eastAsia="Times New Roman" w:cs="Times New Roman"/>
          <w:szCs w:val="24"/>
        </w:rPr>
        <w:t xml:space="preserve"> occur</w:t>
      </w:r>
      <w:r w:rsidR="00DC0BBB">
        <w:rPr>
          <w:rFonts w:eastAsia="Times New Roman" w:cs="Times New Roman"/>
          <w:szCs w:val="24"/>
        </w:rPr>
        <w:t xml:space="preserve"> within </w:t>
      </w:r>
      <w:r w:rsidR="00827AAB">
        <w:rPr>
          <w:rFonts w:eastAsia="Times New Roman" w:cs="Times New Roman"/>
          <w:szCs w:val="24"/>
        </w:rPr>
        <w:t xml:space="preserve">a </w:t>
      </w:r>
      <w:r w:rsidR="00276D73">
        <w:rPr>
          <w:rFonts w:eastAsia="Times New Roman" w:cs="Times New Roman"/>
          <w:szCs w:val="24"/>
        </w:rPr>
        <w:t>system but</w:t>
      </w:r>
      <w:r w:rsidR="00FD4215">
        <w:rPr>
          <w:rFonts w:eastAsia="Times New Roman" w:cs="Times New Roman"/>
          <w:szCs w:val="24"/>
        </w:rPr>
        <w:t xml:space="preserve"> is more of a </w:t>
      </w:r>
      <w:r w:rsidR="0037605F">
        <w:rPr>
          <w:rFonts w:eastAsia="Times New Roman" w:cs="Times New Roman"/>
          <w:szCs w:val="24"/>
        </w:rPr>
        <w:t xml:space="preserve">useful </w:t>
      </w:r>
      <w:r w:rsidR="00FD4215">
        <w:rPr>
          <w:rFonts w:eastAsia="Times New Roman" w:cs="Times New Roman"/>
          <w:szCs w:val="24"/>
        </w:rPr>
        <w:t xml:space="preserve">metaphor </w:t>
      </w:r>
      <w:r w:rsidR="00613DD8">
        <w:rPr>
          <w:rFonts w:eastAsia="Times New Roman" w:cs="Times New Roman"/>
          <w:szCs w:val="24"/>
        </w:rPr>
        <w:t xml:space="preserve">or heuristic </w:t>
      </w:r>
      <w:r w:rsidR="00FD4215">
        <w:rPr>
          <w:rFonts w:eastAsia="Times New Roman" w:cs="Times New Roman"/>
          <w:szCs w:val="24"/>
        </w:rPr>
        <w:t xml:space="preserve">for conceptualizing </w:t>
      </w:r>
      <w:r w:rsidR="00DC0BBB">
        <w:rPr>
          <w:rFonts w:eastAsia="Times New Roman" w:cs="Times New Roman"/>
          <w:szCs w:val="24"/>
        </w:rPr>
        <w:t xml:space="preserve">the </w:t>
      </w:r>
      <w:r w:rsidR="00FD4215">
        <w:rPr>
          <w:rFonts w:eastAsia="Times New Roman" w:cs="Times New Roman"/>
          <w:szCs w:val="24"/>
        </w:rPr>
        <w:t>change and stability via adaptive cycles (</w:t>
      </w:r>
      <w:proofErr w:type="spellStart"/>
      <w:r w:rsidR="00312CDE">
        <w:rPr>
          <w:rFonts w:eastAsia="Times New Roman" w:cs="Times New Roman"/>
          <w:szCs w:val="24"/>
        </w:rPr>
        <w:t>Faulseit</w:t>
      </w:r>
      <w:proofErr w:type="spellEnd"/>
      <w:r w:rsidR="00312CDE">
        <w:rPr>
          <w:rFonts w:eastAsia="Times New Roman" w:cs="Times New Roman"/>
          <w:szCs w:val="24"/>
        </w:rPr>
        <w:t xml:space="preserve"> 2016: 14; </w:t>
      </w:r>
      <w:r w:rsidR="00FD4215">
        <w:rPr>
          <w:rFonts w:eastAsia="Times New Roman" w:cs="Times New Roman"/>
          <w:szCs w:val="24"/>
        </w:rPr>
        <w:t xml:space="preserve">Peebles et al 2006). </w:t>
      </w:r>
      <w:r>
        <w:rPr>
          <w:rFonts w:eastAsia="Times New Roman" w:cs="Times New Roman"/>
          <w:szCs w:val="24"/>
        </w:rPr>
        <w:t>A system is argued to go through various adaptive cycles in four stages</w:t>
      </w:r>
      <w:r w:rsidR="00312CDE">
        <w:rPr>
          <w:rFonts w:eastAsia="Times New Roman" w:cs="Times New Roman"/>
          <w:szCs w:val="24"/>
        </w:rPr>
        <w:t xml:space="preserve"> that form a self-reinforcing loop</w:t>
      </w:r>
      <w:r>
        <w:rPr>
          <w:rFonts w:eastAsia="Times New Roman" w:cs="Times New Roman"/>
          <w:szCs w:val="24"/>
        </w:rPr>
        <w:t>, namely a growth/exploita</w:t>
      </w:r>
      <w:r w:rsidR="00BC2CA9">
        <w:rPr>
          <w:rFonts w:eastAsia="Times New Roman" w:cs="Times New Roman"/>
          <w:szCs w:val="24"/>
        </w:rPr>
        <w:t>ti</w:t>
      </w:r>
      <w:r>
        <w:rPr>
          <w:rFonts w:eastAsia="Times New Roman" w:cs="Times New Roman"/>
          <w:szCs w:val="24"/>
        </w:rPr>
        <w:t>on</w:t>
      </w:r>
      <w:r w:rsidR="00276D73">
        <w:rPr>
          <w:rFonts w:eastAsia="Times New Roman" w:cs="Times New Roman"/>
          <w:szCs w:val="24"/>
        </w:rPr>
        <w:t>/colonization</w:t>
      </w:r>
      <w:r>
        <w:rPr>
          <w:rFonts w:eastAsia="Times New Roman" w:cs="Times New Roman"/>
          <w:szCs w:val="24"/>
        </w:rPr>
        <w:t xml:space="preserve"> phase (r), a maint</w:t>
      </w:r>
      <w:r w:rsidR="00BC2CA9">
        <w:rPr>
          <w:rFonts w:eastAsia="Times New Roman" w:cs="Times New Roman"/>
          <w:szCs w:val="24"/>
        </w:rPr>
        <w:t>en</w:t>
      </w:r>
      <w:r>
        <w:rPr>
          <w:rFonts w:eastAsia="Times New Roman" w:cs="Times New Roman"/>
          <w:szCs w:val="24"/>
        </w:rPr>
        <w:t xml:space="preserve">ance/conservation phase (K), a release/collapse phase (Ʊ), and a regrowth/reorganization phase (α) and is configured as a </w:t>
      </w:r>
      <w:r w:rsidR="00F20AF1">
        <w:rPr>
          <w:rFonts w:eastAsia="Times New Roman" w:cs="Times New Roman"/>
          <w:szCs w:val="24"/>
        </w:rPr>
        <w:t>“</w:t>
      </w:r>
      <w:r>
        <w:rPr>
          <w:rFonts w:eastAsia="Times New Roman" w:cs="Times New Roman"/>
          <w:szCs w:val="24"/>
        </w:rPr>
        <w:t xml:space="preserve">figure </w:t>
      </w:r>
      <w:r w:rsidR="00F20AF1">
        <w:rPr>
          <w:rFonts w:eastAsia="Times New Roman" w:cs="Times New Roman"/>
          <w:szCs w:val="24"/>
        </w:rPr>
        <w:t>eight”</w:t>
      </w:r>
      <w:r>
        <w:rPr>
          <w:rFonts w:eastAsia="Times New Roman" w:cs="Times New Roman"/>
          <w:szCs w:val="24"/>
        </w:rPr>
        <w:t xml:space="preserve"> or infinity symbol as illustrated in </w:t>
      </w:r>
      <w:r w:rsidRPr="003A3C65">
        <w:rPr>
          <w:rFonts w:eastAsia="Times New Roman" w:cs="Times New Roman"/>
          <w:b/>
          <w:bCs/>
          <w:szCs w:val="24"/>
        </w:rPr>
        <w:t xml:space="preserve">Figure </w:t>
      </w:r>
      <w:r w:rsidR="000A15B6">
        <w:rPr>
          <w:rFonts w:eastAsia="Times New Roman" w:cs="Times New Roman"/>
          <w:b/>
          <w:bCs/>
          <w:szCs w:val="24"/>
        </w:rPr>
        <w:t>2.</w:t>
      </w:r>
      <w:r w:rsidR="003B5230">
        <w:rPr>
          <w:rFonts w:eastAsia="Times New Roman" w:cs="Times New Roman"/>
          <w:b/>
          <w:bCs/>
          <w:szCs w:val="24"/>
        </w:rPr>
        <w:t>2</w:t>
      </w:r>
      <w:r w:rsidRPr="003A3C65">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Furthermore, the model is meant to be perceived as a three</w:t>
      </w:r>
      <w:r w:rsidR="00BC2CA9">
        <w:rPr>
          <w:rFonts w:eastAsia="Times New Roman" w:cs="Times New Roman"/>
          <w:szCs w:val="24"/>
        </w:rPr>
        <w:t>-</w:t>
      </w:r>
      <w:r>
        <w:rPr>
          <w:rFonts w:eastAsia="Times New Roman" w:cs="Times New Roman"/>
          <w:szCs w:val="24"/>
        </w:rPr>
        <w:t>dimensional object with three properties that condition the adaptive cycle, namely the inherent potential for change in the system (y</w:t>
      </w:r>
      <w:r w:rsidR="00BC2CA9">
        <w:rPr>
          <w:rFonts w:eastAsia="Times New Roman" w:cs="Times New Roman"/>
          <w:szCs w:val="24"/>
        </w:rPr>
        <w:t>-</w:t>
      </w:r>
      <w:r>
        <w:rPr>
          <w:rFonts w:eastAsia="Times New Roman" w:cs="Times New Roman"/>
          <w:szCs w:val="24"/>
        </w:rPr>
        <w:t>axis), the degree of connectedness within a system (x</w:t>
      </w:r>
      <w:r w:rsidR="00BC2CA9">
        <w:rPr>
          <w:rFonts w:eastAsia="Times New Roman" w:cs="Times New Roman"/>
          <w:szCs w:val="24"/>
        </w:rPr>
        <w:t>-</w:t>
      </w:r>
      <w:r>
        <w:rPr>
          <w:rFonts w:eastAsia="Times New Roman" w:cs="Times New Roman"/>
          <w:szCs w:val="24"/>
        </w:rPr>
        <w:t>axis), and the resilience of the system (z</w:t>
      </w:r>
      <w:r w:rsidR="00BC2CA9">
        <w:rPr>
          <w:rFonts w:eastAsia="Times New Roman" w:cs="Times New Roman"/>
          <w:szCs w:val="24"/>
        </w:rPr>
        <w:t>-</w:t>
      </w:r>
      <w:r>
        <w:rPr>
          <w:rFonts w:eastAsia="Times New Roman" w:cs="Times New Roman"/>
          <w:szCs w:val="24"/>
        </w:rPr>
        <w:t xml:space="preserve">axis) as illustrated in </w:t>
      </w:r>
      <w:r>
        <w:rPr>
          <w:rFonts w:eastAsia="Times New Roman" w:cs="Times New Roman"/>
          <w:b/>
          <w:bCs/>
          <w:szCs w:val="24"/>
        </w:rPr>
        <w:t xml:space="preserve">Figure </w:t>
      </w:r>
      <w:r w:rsidR="000A15B6">
        <w:rPr>
          <w:rFonts w:eastAsia="Times New Roman" w:cs="Times New Roman"/>
          <w:b/>
          <w:bCs/>
          <w:szCs w:val="24"/>
        </w:rPr>
        <w:t>2.</w:t>
      </w:r>
      <w:r w:rsidR="003B5230">
        <w:rPr>
          <w:rFonts w:eastAsia="Times New Roman" w:cs="Times New Roman"/>
          <w:b/>
          <w:bCs/>
          <w:szCs w:val="24"/>
        </w:rPr>
        <w:t>3</w:t>
      </w:r>
      <w:r>
        <w:rPr>
          <w:rFonts w:eastAsia="Times New Roman" w:cs="Times New Roman"/>
          <w:szCs w:val="24"/>
        </w:rPr>
        <w:t>.</w:t>
      </w:r>
    </w:p>
    <w:p w14:paraId="36F2A2FB" w14:textId="1981F281" w:rsidR="00C23930" w:rsidRDefault="005E2012" w:rsidP="00C23930">
      <w:pPr>
        <w:spacing w:line="480" w:lineRule="auto"/>
        <w:ind w:firstLine="720"/>
        <w:rPr>
          <w:rFonts w:eastAsia="Times New Roman" w:cs="Times New Roman"/>
          <w:szCs w:val="24"/>
        </w:rPr>
      </w:pPr>
      <w:r>
        <w:rPr>
          <w:rFonts w:eastAsia="Times New Roman" w:cs="Times New Roman"/>
          <w:szCs w:val="24"/>
        </w:rPr>
        <w:t>Taking a broad perspective, a</w:t>
      </w:r>
      <w:r w:rsidR="00445F56">
        <w:rPr>
          <w:rFonts w:eastAsia="Times New Roman" w:cs="Times New Roman"/>
          <w:szCs w:val="24"/>
        </w:rPr>
        <w:t xml:space="preserve"> simplified application of</w:t>
      </w:r>
      <w:r w:rsidR="003A3C65">
        <w:rPr>
          <w:rFonts w:eastAsia="Times New Roman" w:cs="Times New Roman"/>
          <w:szCs w:val="24"/>
        </w:rPr>
        <w:t xml:space="preserve"> the resilience model </w:t>
      </w:r>
      <w:r w:rsidR="00E11E03">
        <w:rPr>
          <w:rFonts w:eastAsia="Times New Roman" w:cs="Times New Roman"/>
          <w:szCs w:val="24"/>
        </w:rPr>
        <w:t>at</w:t>
      </w:r>
      <w:r w:rsidR="003A3C65">
        <w:rPr>
          <w:rFonts w:eastAsia="Times New Roman" w:cs="Times New Roman"/>
          <w:szCs w:val="24"/>
        </w:rPr>
        <w:t xml:space="preserve"> the</w:t>
      </w:r>
      <w:r w:rsidR="00E11E03">
        <w:rPr>
          <w:rFonts w:eastAsia="Times New Roman" w:cs="Times New Roman"/>
          <w:szCs w:val="24"/>
        </w:rPr>
        <w:t xml:space="preserve"> scale of the</w:t>
      </w:r>
      <w:r w:rsidR="003A3C65">
        <w:rPr>
          <w:rFonts w:eastAsia="Times New Roman" w:cs="Times New Roman"/>
          <w:szCs w:val="24"/>
        </w:rPr>
        <w:t xml:space="preserve"> SMA region from the Middle Archaic </w:t>
      </w:r>
      <w:r w:rsidR="007A0B4F">
        <w:rPr>
          <w:rFonts w:eastAsia="Times New Roman" w:cs="Times New Roman"/>
          <w:szCs w:val="24"/>
        </w:rPr>
        <w:t>(ca. 8</w:t>
      </w:r>
      <w:r w:rsidR="00183D61">
        <w:rPr>
          <w:rFonts w:eastAsia="Times New Roman" w:cs="Times New Roman"/>
          <w:szCs w:val="24"/>
        </w:rPr>
        <w:t>,</w:t>
      </w:r>
      <w:r w:rsidR="007A0B4F">
        <w:rPr>
          <w:rFonts w:eastAsia="Times New Roman" w:cs="Times New Roman"/>
          <w:szCs w:val="24"/>
        </w:rPr>
        <w:t xml:space="preserve">900 </w:t>
      </w:r>
      <w:proofErr w:type="spellStart"/>
      <w:r w:rsidR="007A0B4F">
        <w:rPr>
          <w:rFonts w:eastAsia="Times New Roman" w:cs="Times New Roman"/>
          <w:szCs w:val="24"/>
        </w:rPr>
        <w:t>cal</w:t>
      </w:r>
      <w:proofErr w:type="spellEnd"/>
      <w:r w:rsidR="007A0B4F">
        <w:rPr>
          <w:rFonts w:eastAsia="Times New Roman" w:cs="Times New Roman"/>
          <w:szCs w:val="24"/>
        </w:rPr>
        <w:t xml:space="preserve"> BP) </w:t>
      </w:r>
      <w:r w:rsidR="003A3C65">
        <w:rPr>
          <w:rFonts w:eastAsia="Times New Roman" w:cs="Times New Roman"/>
          <w:szCs w:val="24"/>
        </w:rPr>
        <w:t>until the Late</w:t>
      </w:r>
      <w:r w:rsidR="007E2A75">
        <w:rPr>
          <w:rFonts w:eastAsia="Times New Roman" w:cs="Times New Roman"/>
          <w:szCs w:val="24"/>
        </w:rPr>
        <w:t xml:space="preserve"> </w:t>
      </w:r>
      <w:r w:rsidR="003A3C65">
        <w:rPr>
          <w:rFonts w:eastAsia="Times New Roman" w:cs="Times New Roman"/>
          <w:szCs w:val="24"/>
        </w:rPr>
        <w:t>Archaic-Early Woodland transition</w:t>
      </w:r>
      <w:r w:rsidR="007A0B4F">
        <w:rPr>
          <w:rFonts w:eastAsia="Times New Roman" w:cs="Times New Roman"/>
          <w:szCs w:val="24"/>
        </w:rPr>
        <w:t xml:space="preserve"> (ca. 3</w:t>
      </w:r>
      <w:r w:rsidR="00183D61">
        <w:rPr>
          <w:rFonts w:eastAsia="Times New Roman" w:cs="Times New Roman"/>
          <w:szCs w:val="24"/>
        </w:rPr>
        <w:t>,</w:t>
      </w:r>
      <w:r w:rsidR="007A0B4F">
        <w:rPr>
          <w:rFonts w:eastAsia="Times New Roman" w:cs="Times New Roman"/>
          <w:szCs w:val="24"/>
        </w:rPr>
        <w:t xml:space="preserve">200 </w:t>
      </w:r>
      <w:proofErr w:type="spellStart"/>
      <w:r w:rsidR="007A0B4F">
        <w:rPr>
          <w:rFonts w:eastAsia="Times New Roman" w:cs="Times New Roman"/>
          <w:szCs w:val="24"/>
        </w:rPr>
        <w:t>cal</w:t>
      </w:r>
      <w:proofErr w:type="spellEnd"/>
      <w:r w:rsidR="007A0B4F">
        <w:rPr>
          <w:rFonts w:eastAsia="Times New Roman" w:cs="Times New Roman"/>
          <w:szCs w:val="24"/>
        </w:rPr>
        <w:t xml:space="preserve"> BP)</w:t>
      </w:r>
      <w:r w:rsidR="00445F56">
        <w:rPr>
          <w:rFonts w:eastAsia="Times New Roman" w:cs="Times New Roman"/>
          <w:szCs w:val="24"/>
        </w:rPr>
        <w:t xml:space="preserve"> might be</w:t>
      </w:r>
      <w:r w:rsidR="00F7033D">
        <w:rPr>
          <w:rFonts w:eastAsia="Times New Roman" w:cs="Times New Roman"/>
          <w:szCs w:val="24"/>
        </w:rPr>
        <w:t xml:space="preserve"> a</w:t>
      </w:r>
      <w:r w:rsidR="003723EB">
        <w:rPr>
          <w:rFonts w:eastAsia="Times New Roman" w:cs="Times New Roman"/>
          <w:szCs w:val="24"/>
        </w:rPr>
        <w:t xml:space="preserve"> single</w:t>
      </w:r>
      <w:r w:rsidR="00F7033D">
        <w:rPr>
          <w:rFonts w:eastAsia="Times New Roman" w:cs="Times New Roman"/>
          <w:szCs w:val="24"/>
        </w:rPr>
        <w:t xml:space="preserve"> adaptive </w:t>
      </w:r>
      <w:r w:rsidR="007B6D70">
        <w:rPr>
          <w:rFonts w:eastAsia="Times New Roman" w:cs="Times New Roman"/>
          <w:szCs w:val="24"/>
        </w:rPr>
        <w:t>cycle</w:t>
      </w:r>
      <w:r w:rsidR="00445F56">
        <w:rPr>
          <w:rFonts w:eastAsia="Times New Roman" w:cs="Times New Roman"/>
          <w:szCs w:val="24"/>
        </w:rPr>
        <w:t xml:space="preserve"> </w:t>
      </w:r>
      <w:r>
        <w:rPr>
          <w:rFonts w:eastAsia="Times New Roman" w:cs="Times New Roman"/>
          <w:szCs w:val="24"/>
        </w:rPr>
        <w:t xml:space="preserve">ordered </w:t>
      </w:r>
      <w:r w:rsidR="00445F56">
        <w:rPr>
          <w:rFonts w:eastAsia="Times New Roman" w:cs="Times New Roman"/>
          <w:szCs w:val="24"/>
        </w:rPr>
        <w:t>as follows:</w:t>
      </w:r>
      <w:r w:rsidR="003A3C65">
        <w:rPr>
          <w:rFonts w:eastAsia="Times New Roman" w:cs="Times New Roman"/>
          <w:szCs w:val="24"/>
        </w:rPr>
        <w:t xml:space="preserve"> </w:t>
      </w:r>
      <w:r w:rsidR="00640A8F">
        <w:rPr>
          <w:rFonts w:eastAsia="Times New Roman" w:cs="Times New Roman"/>
          <w:szCs w:val="24"/>
        </w:rPr>
        <w:t>the</w:t>
      </w:r>
      <w:r w:rsidR="003A3C65">
        <w:rPr>
          <w:rFonts w:eastAsia="Times New Roman" w:cs="Times New Roman"/>
          <w:szCs w:val="24"/>
        </w:rPr>
        <w:t xml:space="preserve"> adaptive cycle </w:t>
      </w:r>
      <w:r w:rsidR="00640A8F">
        <w:rPr>
          <w:rFonts w:eastAsia="Times New Roman" w:cs="Times New Roman"/>
          <w:szCs w:val="24"/>
        </w:rPr>
        <w:t>would “</w:t>
      </w:r>
      <w:r w:rsidR="003A3C65">
        <w:rPr>
          <w:rFonts w:eastAsia="Times New Roman" w:cs="Times New Roman"/>
          <w:szCs w:val="24"/>
        </w:rPr>
        <w:t>begin</w:t>
      </w:r>
      <w:r w:rsidR="00640A8F">
        <w:rPr>
          <w:rFonts w:eastAsia="Times New Roman" w:cs="Times New Roman"/>
          <w:szCs w:val="24"/>
        </w:rPr>
        <w:t>”</w:t>
      </w:r>
      <w:r w:rsidR="003A3C65">
        <w:rPr>
          <w:rFonts w:eastAsia="Times New Roman" w:cs="Times New Roman"/>
          <w:szCs w:val="24"/>
        </w:rPr>
        <w:t xml:space="preserve"> in the Middle Archaic around 8</w:t>
      </w:r>
      <w:r w:rsidR="00183D61">
        <w:rPr>
          <w:rFonts w:eastAsia="Times New Roman" w:cs="Times New Roman"/>
          <w:szCs w:val="24"/>
        </w:rPr>
        <w:t>,</w:t>
      </w:r>
      <w:r w:rsidR="003A3C65">
        <w:rPr>
          <w:rFonts w:eastAsia="Times New Roman" w:cs="Times New Roman"/>
          <w:szCs w:val="24"/>
        </w:rPr>
        <w:t xml:space="preserve">900 </w:t>
      </w:r>
      <w:proofErr w:type="spellStart"/>
      <w:r w:rsidR="003A3C65">
        <w:rPr>
          <w:rFonts w:eastAsia="Times New Roman" w:cs="Times New Roman"/>
          <w:szCs w:val="24"/>
        </w:rPr>
        <w:t>cal</w:t>
      </w:r>
      <w:proofErr w:type="spellEnd"/>
      <w:r w:rsidR="003A3C65">
        <w:rPr>
          <w:rFonts w:eastAsia="Times New Roman" w:cs="Times New Roman"/>
          <w:szCs w:val="24"/>
        </w:rPr>
        <w:t xml:space="preserve"> BP with a reorganization </w:t>
      </w:r>
      <w:r w:rsidR="00C23930">
        <w:rPr>
          <w:rFonts w:eastAsia="Times New Roman" w:cs="Times New Roman"/>
          <w:szCs w:val="24"/>
        </w:rPr>
        <w:t xml:space="preserve">phase (α) of small band-level societies moving into the region and gradually increasing their population densities along major rivers and tributaries followed by a long growth phase (r) of groups forming tribal societies, reducing their residential mobility and becoming semi-sedentary, establishing long-distance exchange networks, constructing mortuary shell mounds, and gradually transitioning to a maintenance and conservation phase (K) of this continued lifeway ending with an abrupt release phase (Ʊ) occurring around the Late Archaic-Early Woodland transition (beginning ca. 3,400 </w:t>
      </w:r>
      <w:proofErr w:type="spellStart"/>
      <w:r w:rsidR="00C23930">
        <w:rPr>
          <w:rFonts w:eastAsia="Times New Roman" w:cs="Times New Roman"/>
          <w:szCs w:val="24"/>
        </w:rPr>
        <w:t>cal</w:t>
      </w:r>
      <w:proofErr w:type="spellEnd"/>
      <w:r w:rsidR="00C23930">
        <w:rPr>
          <w:rFonts w:eastAsia="Times New Roman" w:cs="Times New Roman"/>
          <w:szCs w:val="24"/>
        </w:rPr>
        <w:t xml:space="preserve"> BP), which would have demarcated the collapse of the SMA socio-ecological system.</w:t>
      </w:r>
      <w:r w:rsidR="00C23930">
        <w:rPr>
          <w:rFonts w:eastAsia="Times New Roman" w:cs="Times New Roman"/>
          <w:szCs w:val="24"/>
        </w:rPr>
        <w:t xml:space="preserve"> </w:t>
      </w:r>
      <w:r w:rsidR="00C23930">
        <w:rPr>
          <w:rFonts w:eastAsia="Times New Roman" w:cs="Times New Roman"/>
          <w:szCs w:val="24"/>
        </w:rPr>
        <w:t>A similar model of this adaptive cycle has been argued and outlined elsewhere for the Late Archaic-Early Woodland period along the Georgia coast</w:t>
      </w:r>
    </w:p>
    <w:p w14:paraId="05E5E6BF" w14:textId="77777777" w:rsidR="003B5230" w:rsidRDefault="003B5230" w:rsidP="003B5230">
      <w:pPr>
        <w:spacing w:line="480" w:lineRule="auto"/>
        <w:jc w:val="center"/>
        <w:rPr>
          <w:rFonts w:eastAsia="Times New Roman" w:cs="Times New Roman"/>
          <w:szCs w:val="24"/>
        </w:rPr>
      </w:pPr>
      <w:r>
        <w:rPr>
          <w:rFonts w:eastAsia="Times New Roman" w:cs="Times New Roman"/>
          <w:noProof/>
          <w:szCs w:val="24"/>
        </w:rPr>
        <w:lastRenderedPageBreak/>
        <w:drawing>
          <wp:inline distT="0" distB="0" distL="0" distR="0" wp14:anchorId="613F6A3A" wp14:editId="58DB1826">
            <wp:extent cx="4422265" cy="2827020"/>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458597" cy="2850246"/>
                    </a:xfrm>
                    <a:prstGeom prst="rect">
                      <a:avLst/>
                    </a:prstGeom>
                  </pic:spPr>
                </pic:pic>
              </a:graphicData>
            </a:graphic>
          </wp:inline>
        </w:drawing>
      </w:r>
    </w:p>
    <w:p w14:paraId="5FD1ED99" w14:textId="77777777" w:rsidR="003B5230" w:rsidRPr="00EB75FA" w:rsidRDefault="003B5230" w:rsidP="003B5230">
      <w:pPr>
        <w:spacing w:line="240" w:lineRule="auto"/>
        <w:contextualSpacing/>
        <w:rPr>
          <w:rFonts w:eastAsia="Times New Roman" w:cs="Times New Roman"/>
          <w:szCs w:val="24"/>
        </w:rPr>
      </w:pPr>
      <w:r w:rsidRPr="00EB75FA">
        <w:rPr>
          <w:rFonts w:eastAsia="Times New Roman" w:cs="Times New Roman"/>
          <w:szCs w:val="24"/>
        </w:rPr>
        <w:t>Figure 2.</w:t>
      </w:r>
      <w:r>
        <w:rPr>
          <w:rFonts w:eastAsia="Times New Roman" w:cs="Times New Roman"/>
          <w:szCs w:val="24"/>
        </w:rPr>
        <w:t>2.</w:t>
      </w:r>
      <w:r w:rsidRPr="00EB75FA">
        <w:rPr>
          <w:rFonts w:eastAsia="Times New Roman" w:cs="Times New Roman"/>
          <w:szCs w:val="24"/>
        </w:rPr>
        <w:t xml:space="preserve"> The adaptive cycle model of four ecosystem functions (r, K, Ʊ, and α) (after </w:t>
      </w:r>
      <w:proofErr w:type="spellStart"/>
      <w:r w:rsidRPr="00EB75FA">
        <w:rPr>
          <w:rFonts w:eastAsia="Times New Roman" w:cs="Times New Roman"/>
          <w:szCs w:val="24"/>
        </w:rPr>
        <w:t>Holling</w:t>
      </w:r>
      <w:proofErr w:type="spellEnd"/>
      <w:r w:rsidRPr="00EB75FA">
        <w:rPr>
          <w:rFonts w:eastAsia="Times New Roman" w:cs="Times New Roman"/>
          <w:szCs w:val="24"/>
        </w:rPr>
        <w:t xml:space="preserve"> and Gunderson 2002).</w:t>
      </w:r>
    </w:p>
    <w:p w14:paraId="1394F9FA" w14:textId="77777777" w:rsidR="003B5230" w:rsidRDefault="003B5230" w:rsidP="003B5230">
      <w:pPr>
        <w:spacing w:line="240" w:lineRule="auto"/>
        <w:contextualSpacing/>
        <w:jc w:val="center"/>
        <w:rPr>
          <w:rFonts w:eastAsia="Times New Roman" w:cs="Times New Roman"/>
          <w:b/>
          <w:bCs/>
          <w:szCs w:val="24"/>
        </w:rPr>
      </w:pPr>
    </w:p>
    <w:p w14:paraId="554694CE" w14:textId="77777777" w:rsidR="003B5230" w:rsidRDefault="003B5230" w:rsidP="003B5230">
      <w:pPr>
        <w:spacing w:line="240" w:lineRule="auto"/>
        <w:contextualSpacing/>
        <w:jc w:val="center"/>
        <w:rPr>
          <w:rFonts w:eastAsia="Times New Roman" w:cs="Times New Roman"/>
          <w:b/>
          <w:bCs/>
          <w:szCs w:val="24"/>
        </w:rPr>
      </w:pPr>
    </w:p>
    <w:p w14:paraId="0FC78A64" w14:textId="77777777" w:rsidR="003B5230" w:rsidRDefault="003B5230" w:rsidP="003B5230">
      <w:pPr>
        <w:spacing w:line="240" w:lineRule="auto"/>
        <w:contextualSpacing/>
        <w:jc w:val="center"/>
        <w:rPr>
          <w:rFonts w:eastAsia="Times New Roman" w:cs="Times New Roman"/>
          <w:b/>
          <w:bCs/>
          <w:szCs w:val="24"/>
        </w:rPr>
      </w:pPr>
    </w:p>
    <w:p w14:paraId="7514D2DA" w14:textId="77777777" w:rsidR="003B5230" w:rsidRDefault="003B5230" w:rsidP="003B5230">
      <w:pPr>
        <w:spacing w:line="240" w:lineRule="auto"/>
        <w:contextualSpacing/>
        <w:jc w:val="center"/>
        <w:rPr>
          <w:rFonts w:eastAsia="Times New Roman" w:cs="Times New Roman"/>
          <w:b/>
          <w:bCs/>
          <w:szCs w:val="24"/>
        </w:rPr>
      </w:pPr>
    </w:p>
    <w:p w14:paraId="3AE9DBB3" w14:textId="77777777" w:rsidR="003B5230" w:rsidRDefault="003B5230" w:rsidP="003B5230">
      <w:pPr>
        <w:spacing w:line="240" w:lineRule="auto"/>
        <w:contextualSpacing/>
        <w:jc w:val="center"/>
        <w:rPr>
          <w:rFonts w:eastAsia="Times New Roman" w:cs="Times New Roman"/>
          <w:b/>
          <w:bCs/>
          <w:szCs w:val="24"/>
        </w:rPr>
      </w:pPr>
    </w:p>
    <w:p w14:paraId="389E2816" w14:textId="77777777" w:rsidR="003B5230" w:rsidRDefault="003B5230" w:rsidP="003B5230">
      <w:pPr>
        <w:spacing w:line="240" w:lineRule="auto"/>
        <w:contextualSpacing/>
        <w:jc w:val="center"/>
        <w:rPr>
          <w:rFonts w:eastAsia="Times New Roman" w:cs="Times New Roman"/>
          <w:b/>
          <w:bCs/>
          <w:szCs w:val="24"/>
        </w:rPr>
      </w:pPr>
    </w:p>
    <w:p w14:paraId="2674A777" w14:textId="77777777" w:rsidR="003B5230" w:rsidRDefault="003B5230" w:rsidP="003B5230">
      <w:pPr>
        <w:spacing w:line="240" w:lineRule="auto"/>
        <w:contextualSpacing/>
        <w:jc w:val="center"/>
        <w:rPr>
          <w:rFonts w:eastAsia="Times New Roman" w:cs="Times New Roman"/>
          <w:b/>
          <w:bCs/>
          <w:szCs w:val="24"/>
        </w:rPr>
      </w:pPr>
    </w:p>
    <w:p w14:paraId="6449410B" w14:textId="77777777" w:rsidR="003B5230" w:rsidRDefault="003B5230" w:rsidP="003B5230">
      <w:pPr>
        <w:spacing w:line="240" w:lineRule="auto"/>
        <w:contextualSpacing/>
        <w:jc w:val="center"/>
        <w:rPr>
          <w:rFonts w:eastAsia="Times New Roman" w:cs="Times New Roman"/>
          <w:b/>
          <w:bCs/>
          <w:szCs w:val="24"/>
        </w:rPr>
      </w:pPr>
    </w:p>
    <w:p w14:paraId="69512167" w14:textId="77777777" w:rsidR="003B5230" w:rsidRDefault="003B5230" w:rsidP="003B5230">
      <w:pPr>
        <w:spacing w:line="240" w:lineRule="auto"/>
        <w:contextualSpacing/>
        <w:jc w:val="center"/>
        <w:rPr>
          <w:rFonts w:eastAsia="Times New Roman" w:cs="Times New Roman"/>
          <w:b/>
          <w:bCs/>
          <w:szCs w:val="24"/>
        </w:rPr>
      </w:pPr>
      <w:r>
        <w:rPr>
          <w:rFonts w:eastAsia="Times New Roman" w:cs="Times New Roman"/>
          <w:b/>
          <w:bCs/>
          <w:noProof/>
          <w:szCs w:val="24"/>
        </w:rPr>
        <w:lastRenderedPageBreak/>
        <w:drawing>
          <wp:inline distT="0" distB="0" distL="0" distR="0" wp14:anchorId="683A44EA" wp14:editId="1E72C06B">
            <wp:extent cx="3992880" cy="3764913"/>
            <wp:effectExtent l="0" t="0" r="7620" b="7620"/>
            <wp:docPr id="17" name="Picture 17" descr="A picture containing text, athletic game,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athletic game, spo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005472" cy="3776786"/>
                    </a:xfrm>
                    <a:prstGeom prst="rect">
                      <a:avLst/>
                    </a:prstGeom>
                  </pic:spPr>
                </pic:pic>
              </a:graphicData>
            </a:graphic>
          </wp:inline>
        </w:drawing>
      </w:r>
    </w:p>
    <w:p w14:paraId="687B6786" w14:textId="77777777" w:rsidR="003B5230" w:rsidRPr="00EB75FA" w:rsidRDefault="003B5230" w:rsidP="003B5230">
      <w:pPr>
        <w:spacing w:line="240" w:lineRule="auto"/>
        <w:contextualSpacing/>
        <w:rPr>
          <w:rFonts w:eastAsia="Times New Roman" w:cs="Times New Roman"/>
          <w:szCs w:val="24"/>
        </w:rPr>
      </w:pPr>
      <w:r w:rsidRPr="00EB75FA">
        <w:rPr>
          <w:rFonts w:eastAsia="Times New Roman" w:cs="Times New Roman"/>
          <w:szCs w:val="24"/>
        </w:rPr>
        <w:t>Figure 2.</w:t>
      </w:r>
      <w:r>
        <w:rPr>
          <w:rFonts w:eastAsia="Times New Roman" w:cs="Times New Roman"/>
          <w:szCs w:val="24"/>
        </w:rPr>
        <w:t>3.</w:t>
      </w:r>
      <w:r w:rsidRPr="00EB75FA">
        <w:rPr>
          <w:rFonts w:eastAsia="Times New Roman" w:cs="Times New Roman"/>
          <w:szCs w:val="24"/>
        </w:rPr>
        <w:t xml:space="preserve"> The three-dimensional aspect of an adaptive cycle showing the dimension of resilience (after </w:t>
      </w:r>
      <w:proofErr w:type="spellStart"/>
      <w:r w:rsidRPr="00EB75FA">
        <w:rPr>
          <w:rFonts w:eastAsia="Times New Roman" w:cs="Times New Roman"/>
          <w:szCs w:val="24"/>
        </w:rPr>
        <w:t>Holling</w:t>
      </w:r>
      <w:proofErr w:type="spellEnd"/>
      <w:r w:rsidRPr="00EB75FA">
        <w:rPr>
          <w:rFonts w:eastAsia="Times New Roman" w:cs="Times New Roman"/>
          <w:szCs w:val="24"/>
        </w:rPr>
        <w:t xml:space="preserve"> 2001).</w:t>
      </w:r>
    </w:p>
    <w:p w14:paraId="190E9870" w14:textId="77777777" w:rsidR="003B5230" w:rsidRDefault="003B5230" w:rsidP="00EB75FA">
      <w:pPr>
        <w:spacing w:line="480" w:lineRule="auto"/>
        <w:ind w:firstLine="720"/>
        <w:rPr>
          <w:rFonts w:eastAsia="Times New Roman" w:cs="Times New Roman"/>
          <w:szCs w:val="24"/>
        </w:rPr>
      </w:pPr>
    </w:p>
    <w:p w14:paraId="30995886" w14:textId="77777777" w:rsidR="003B5230" w:rsidRDefault="003B5230" w:rsidP="00EB75FA">
      <w:pPr>
        <w:spacing w:line="480" w:lineRule="auto"/>
        <w:ind w:firstLine="720"/>
        <w:rPr>
          <w:rFonts w:eastAsia="Times New Roman" w:cs="Times New Roman"/>
          <w:szCs w:val="24"/>
        </w:rPr>
      </w:pPr>
    </w:p>
    <w:p w14:paraId="1939C946" w14:textId="77777777" w:rsidR="003B5230" w:rsidRDefault="003B5230" w:rsidP="003B5230">
      <w:pPr>
        <w:spacing w:line="480" w:lineRule="auto"/>
        <w:rPr>
          <w:rFonts w:eastAsia="Times New Roman" w:cs="Times New Roman"/>
          <w:szCs w:val="24"/>
        </w:rPr>
      </w:pPr>
    </w:p>
    <w:p w14:paraId="52EA322B" w14:textId="77777777" w:rsidR="003B5230" w:rsidRDefault="003B5230" w:rsidP="003B5230">
      <w:pPr>
        <w:spacing w:line="480" w:lineRule="auto"/>
        <w:rPr>
          <w:rFonts w:eastAsia="Times New Roman" w:cs="Times New Roman"/>
          <w:szCs w:val="24"/>
        </w:rPr>
      </w:pPr>
    </w:p>
    <w:p w14:paraId="1D2220A3" w14:textId="77777777" w:rsidR="003B5230" w:rsidRDefault="003B5230" w:rsidP="003B5230">
      <w:pPr>
        <w:spacing w:line="480" w:lineRule="auto"/>
        <w:rPr>
          <w:rFonts w:eastAsia="Times New Roman" w:cs="Times New Roman"/>
          <w:szCs w:val="24"/>
        </w:rPr>
      </w:pPr>
    </w:p>
    <w:p w14:paraId="6D2DC831" w14:textId="77777777" w:rsidR="003B5230" w:rsidRDefault="003B5230" w:rsidP="003B5230">
      <w:pPr>
        <w:spacing w:line="480" w:lineRule="auto"/>
        <w:rPr>
          <w:rFonts w:eastAsia="Times New Roman" w:cs="Times New Roman"/>
          <w:szCs w:val="24"/>
        </w:rPr>
      </w:pPr>
    </w:p>
    <w:p w14:paraId="336E7FDF" w14:textId="77777777" w:rsidR="003B5230" w:rsidRDefault="003B5230" w:rsidP="003B5230">
      <w:pPr>
        <w:spacing w:line="480" w:lineRule="auto"/>
        <w:rPr>
          <w:rFonts w:eastAsia="Times New Roman" w:cs="Times New Roman"/>
          <w:szCs w:val="24"/>
        </w:rPr>
      </w:pPr>
    </w:p>
    <w:p w14:paraId="0D62A159" w14:textId="77777777" w:rsidR="003B5230" w:rsidRDefault="003B5230" w:rsidP="003B5230">
      <w:pPr>
        <w:spacing w:line="480" w:lineRule="auto"/>
        <w:rPr>
          <w:rFonts w:eastAsia="Times New Roman" w:cs="Times New Roman"/>
          <w:szCs w:val="24"/>
        </w:rPr>
      </w:pPr>
    </w:p>
    <w:p w14:paraId="5CD7A98B" w14:textId="7D727A09" w:rsidR="003A3C65" w:rsidRDefault="00C23930" w:rsidP="003B5230">
      <w:pPr>
        <w:spacing w:line="480" w:lineRule="auto"/>
        <w:rPr>
          <w:rFonts w:eastAsia="Times New Roman" w:cs="Times New Roman"/>
          <w:szCs w:val="24"/>
        </w:rPr>
      </w:pPr>
      <w:r>
        <w:rPr>
          <w:rFonts w:eastAsia="Times New Roman" w:cs="Times New Roman"/>
          <w:szCs w:val="24"/>
        </w:rPr>
        <w:lastRenderedPageBreak/>
        <w:t xml:space="preserve">(Thompson and </w:t>
      </w:r>
      <w:proofErr w:type="spellStart"/>
      <w:r>
        <w:rPr>
          <w:rFonts w:eastAsia="Times New Roman" w:cs="Times New Roman"/>
          <w:szCs w:val="24"/>
        </w:rPr>
        <w:t>Turck</w:t>
      </w:r>
      <w:proofErr w:type="spellEnd"/>
      <w:r>
        <w:rPr>
          <w:rFonts w:eastAsia="Times New Roman" w:cs="Times New Roman"/>
          <w:szCs w:val="24"/>
        </w:rPr>
        <w:t xml:space="preserve"> 2009).</w:t>
      </w:r>
      <w:r>
        <w:rPr>
          <w:rFonts w:eastAsia="Times New Roman" w:cs="Times New Roman"/>
          <w:szCs w:val="24"/>
        </w:rPr>
        <w:t xml:space="preserve"> </w:t>
      </w:r>
      <w:r w:rsidR="00D57AE3">
        <w:rPr>
          <w:rFonts w:eastAsia="Times New Roman" w:cs="Times New Roman"/>
          <w:szCs w:val="24"/>
        </w:rPr>
        <w:t xml:space="preserve">Other </w:t>
      </w:r>
      <w:r w:rsidR="0099706D">
        <w:rPr>
          <w:rFonts w:eastAsia="Times New Roman" w:cs="Times New Roman"/>
          <w:szCs w:val="24"/>
        </w:rPr>
        <w:t>researchers</w:t>
      </w:r>
      <w:r w:rsidR="00D57AE3">
        <w:rPr>
          <w:rFonts w:eastAsia="Times New Roman" w:cs="Times New Roman"/>
          <w:szCs w:val="24"/>
        </w:rPr>
        <w:t xml:space="preserve"> in the southeastern United States have applied resilience theory to understanding socio</w:t>
      </w:r>
      <w:r w:rsidR="00FB4E1B">
        <w:rPr>
          <w:rFonts w:eastAsia="Times New Roman" w:cs="Times New Roman"/>
          <w:szCs w:val="24"/>
        </w:rPr>
        <w:t>-</w:t>
      </w:r>
      <w:r w:rsidR="00D57AE3">
        <w:rPr>
          <w:rFonts w:eastAsia="Times New Roman" w:cs="Times New Roman"/>
          <w:szCs w:val="24"/>
        </w:rPr>
        <w:t xml:space="preserve">ecological systems in the Lake </w:t>
      </w:r>
      <w:r w:rsidR="00C27811">
        <w:rPr>
          <w:rFonts w:eastAsia="Times New Roman" w:cs="Times New Roman"/>
          <w:szCs w:val="24"/>
        </w:rPr>
        <w:t>Okeechobee</w:t>
      </w:r>
      <w:r w:rsidR="00D57AE3">
        <w:rPr>
          <w:rFonts w:eastAsia="Times New Roman" w:cs="Times New Roman"/>
          <w:szCs w:val="24"/>
        </w:rPr>
        <w:t xml:space="preserve"> Basin (Thompson 2016) and </w:t>
      </w:r>
      <w:r w:rsidR="003E17CC">
        <w:rPr>
          <w:rFonts w:eastAsia="Times New Roman" w:cs="Times New Roman"/>
          <w:szCs w:val="24"/>
        </w:rPr>
        <w:t>the Mississippi River Delta (</w:t>
      </w:r>
      <w:proofErr w:type="spellStart"/>
      <w:r w:rsidR="003E17CC">
        <w:rPr>
          <w:rFonts w:eastAsia="Times New Roman" w:cs="Times New Roman"/>
          <w:szCs w:val="24"/>
        </w:rPr>
        <w:t>Rodning</w:t>
      </w:r>
      <w:proofErr w:type="spellEnd"/>
      <w:r w:rsidR="003E17CC">
        <w:rPr>
          <w:rFonts w:eastAsia="Times New Roman" w:cs="Times New Roman"/>
          <w:szCs w:val="24"/>
        </w:rPr>
        <w:t xml:space="preserve"> and Mehta 2016).</w:t>
      </w:r>
    </w:p>
    <w:p w14:paraId="32DCE9CB" w14:textId="77777777" w:rsidR="003B5230" w:rsidRDefault="003B5230" w:rsidP="003B5230">
      <w:pPr>
        <w:spacing w:line="480" w:lineRule="auto"/>
        <w:ind w:firstLine="720"/>
        <w:rPr>
          <w:rFonts w:eastAsia="Times New Roman" w:cs="Times New Roman"/>
          <w:szCs w:val="24"/>
        </w:rPr>
      </w:pPr>
      <w:r>
        <w:rPr>
          <w:rFonts w:eastAsia="Times New Roman" w:cs="Times New Roman"/>
          <w:szCs w:val="24"/>
        </w:rPr>
        <w:t xml:space="preserve">In summary, the primary interest of this project is to explore the r to K phase and study what features of the Shell Mound Archaic social, cultural, and ecological system might have enabled such a seemingly prolonged phase of cultural persistence. It is argued that utilizing the adaptive cycle of resilience theory helps archaeologists understand the cultural evolution of hunter-gatherer groups at a regional scale, and already has been demonstrated for coastal hunter-gatherers in Georgia (Thompson and </w:t>
      </w:r>
      <w:proofErr w:type="spellStart"/>
      <w:r>
        <w:rPr>
          <w:rFonts w:eastAsia="Times New Roman" w:cs="Times New Roman"/>
          <w:szCs w:val="24"/>
        </w:rPr>
        <w:t>Turck</w:t>
      </w:r>
      <w:proofErr w:type="spellEnd"/>
      <w:r>
        <w:rPr>
          <w:rFonts w:eastAsia="Times New Roman" w:cs="Times New Roman"/>
          <w:szCs w:val="24"/>
        </w:rPr>
        <w:t xml:space="preserve"> 2009). As stated above, the hypothesis is that the long-distance exchange of resources and the social interaction that was a consequence of these exchange networks are what enabled people to maintain resilience and persist culturally for a lengthy period. </w:t>
      </w:r>
    </w:p>
    <w:p w14:paraId="583CBE4E" w14:textId="2940EDC5" w:rsidR="000759DB" w:rsidRPr="00C23930" w:rsidRDefault="00183D61" w:rsidP="00C23930">
      <w:pPr>
        <w:spacing w:line="480" w:lineRule="auto"/>
        <w:ind w:firstLine="720"/>
        <w:rPr>
          <w:rFonts w:eastAsia="Times New Roman" w:cs="Times New Roman"/>
          <w:szCs w:val="24"/>
        </w:rPr>
      </w:pPr>
      <w:r>
        <w:rPr>
          <w:rFonts w:eastAsia="Times New Roman" w:cs="Times New Roman"/>
          <w:szCs w:val="24"/>
        </w:rPr>
        <w:t xml:space="preserve">Caution is necessary </w:t>
      </w:r>
      <w:r w:rsidR="00FB4E1B">
        <w:rPr>
          <w:rFonts w:eastAsia="Times New Roman" w:cs="Times New Roman"/>
          <w:szCs w:val="24"/>
        </w:rPr>
        <w:t>for</w:t>
      </w:r>
      <w:r>
        <w:rPr>
          <w:rFonts w:eastAsia="Times New Roman" w:cs="Times New Roman"/>
          <w:szCs w:val="24"/>
        </w:rPr>
        <w:t xml:space="preserve"> hypothesizing that</w:t>
      </w:r>
      <w:r w:rsidR="00572421">
        <w:rPr>
          <w:rFonts w:eastAsia="Times New Roman" w:cs="Times New Roman"/>
          <w:szCs w:val="24"/>
        </w:rPr>
        <w:t xml:space="preserve"> resilience </w:t>
      </w:r>
      <w:r>
        <w:rPr>
          <w:rFonts w:eastAsia="Times New Roman" w:cs="Times New Roman"/>
          <w:szCs w:val="24"/>
        </w:rPr>
        <w:t xml:space="preserve">best explains the evidence, however. As </w:t>
      </w:r>
      <w:r w:rsidR="00572421">
        <w:rPr>
          <w:rFonts w:eastAsia="Times New Roman" w:cs="Times New Roman"/>
          <w:szCs w:val="24"/>
        </w:rPr>
        <w:t xml:space="preserve">Redman and </w:t>
      </w:r>
      <w:proofErr w:type="spellStart"/>
      <w:r w:rsidR="00572421">
        <w:rPr>
          <w:rFonts w:eastAsia="Times New Roman" w:cs="Times New Roman"/>
          <w:szCs w:val="24"/>
        </w:rPr>
        <w:t>Kinzig</w:t>
      </w:r>
      <w:proofErr w:type="spellEnd"/>
      <w:r w:rsidR="00572421">
        <w:rPr>
          <w:rFonts w:eastAsia="Times New Roman" w:cs="Times New Roman"/>
          <w:szCs w:val="24"/>
        </w:rPr>
        <w:t xml:space="preserve"> (2003) </w:t>
      </w:r>
      <w:r>
        <w:rPr>
          <w:rFonts w:eastAsia="Times New Roman" w:cs="Times New Roman"/>
          <w:szCs w:val="24"/>
        </w:rPr>
        <w:t xml:space="preserve">asked, in interpreting the evidence, artifacts and site manifestation may cause a </w:t>
      </w:r>
      <w:r w:rsidR="00572421">
        <w:rPr>
          <w:rFonts w:eastAsia="Times New Roman" w:cs="Times New Roman"/>
          <w:szCs w:val="24"/>
        </w:rPr>
        <w:t>mistaking</w:t>
      </w:r>
      <w:r>
        <w:rPr>
          <w:rFonts w:eastAsia="Times New Roman" w:cs="Times New Roman"/>
          <w:szCs w:val="24"/>
        </w:rPr>
        <w:t xml:space="preserve"> of</w:t>
      </w:r>
      <w:r w:rsidR="00572421">
        <w:rPr>
          <w:rFonts w:eastAsia="Times New Roman" w:cs="Times New Roman"/>
          <w:szCs w:val="24"/>
        </w:rPr>
        <w:t xml:space="preserve"> longevity for resilience</w:t>
      </w:r>
      <w:r>
        <w:rPr>
          <w:rFonts w:eastAsia="Times New Roman" w:cs="Times New Roman"/>
          <w:szCs w:val="24"/>
        </w:rPr>
        <w:t>.</w:t>
      </w:r>
      <w:r w:rsidR="00572421">
        <w:rPr>
          <w:rFonts w:eastAsia="Times New Roman" w:cs="Times New Roman"/>
          <w:szCs w:val="24"/>
        </w:rPr>
        <w:t xml:space="preserve"> </w:t>
      </w:r>
      <w:r>
        <w:rPr>
          <w:rFonts w:eastAsia="Times New Roman" w:cs="Times New Roman"/>
          <w:szCs w:val="24"/>
        </w:rPr>
        <w:t xml:space="preserve">For this reason, I ask whether there </w:t>
      </w:r>
      <w:r w:rsidR="00652A35">
        <w:rPr>
          <w:rFonts w:eastAsia="Times New Roman" w:cs="Times New Roman"/>
          <w:szCs w:val="24"/>
        </w:rPr>
        <w:t xml:space="preserve">is enough data indicating </w:t>
      </w:r>
      <w:r w:rsidR="00572421">
        <w:rPr>
          <w:rFonts w:eastAsia="Times New Roman" w:cs="Times New Roman"/>
          <w:szCs w:val="24"/>
        </w:rPr>
        <w:t xml:space="preserve">exchange and interaction during the Late Archaic in the region to support the claim for resilience? We may pose some additional questions to consider moving forward: </w:t>
      </w:r>
      <w:r w:rsidR="00FE2C5D">
        <w:rPr>
          <w:rFonts w:eastAsia="Times New Roman" w:cs="Times New Roman"/>
          <w:szCs w:val="24"/>
        </w:rPr>
        <w:t>What w</w:t>
      </w:r>
      <w:r w:rsidR="00652A35">
        <w:rPr>
          <w:rFonts w:eastAsia="Times New Roman" w:cs="Times New Roman"/>
          <w:szCs w:val="24"/>
        </w:rPr>
        <w:t xml:space="preserve">as the nature of </w:t>
      </w:r>
      <w:r w:rsidR="00FE2C5D">
        <w:rPr>
          <w:rFonts w:eastAsia="Times New Roman" w:cs="Times New Roman"/>
          <w:szCs w:val="24"/>
        </w:rPr>
        <w:t xml:space="preserve">Late Archaic interactions? </w:t>
      </w:r>
      <w:r w:rsidR="00652A35">
        <w:rPr>
          <w:rFonts w:eastAsia="Times New Roman" w:cs="Times New Roman"/>
          <w:szCs w:val="24"/>
        </w:rPr>
        <w:t>H</w:t>
      </w:r>
      <w:r w:rsidR="00200626">
        <w:rPr>
          <w:rFonts w:eastAsia="Times New Roman" w:cs="Times New Roman"/>
          <w:szCs w:val="24"/>
        </w:rPr>
        <w:t xml:space="preserve">ow were people </w:t>
      </w:r>
      <w:r w:rsidR="00EB277C">
        <w:rPr>
          <w:rFonts w:eastAsia="Times New Roman" w:cs="Times New Roman"/>
          <w:szCs w:val="24"/>
        </w:rPr>
        <w:t xml:space="preserve">connected </w:t>
      </w:r>
      <w:r w:rsidR="00200626">
        <w:rPr>
          <w:rFonts w:eastAsia="Times New Roman" w:cs="Times New Roman"/>
          <w:szCs w:val="24"/>
        </w:rPr>
        <w:t xml:space="preserve">and how did those connections vary across the region? </w:t>
      </w:r>
      <w:r w:rsidR="00FE2C5D">
        <w:rPr>
          <w:rFonts w:eastAsia="Times New Roman" w:cs="Times New Roman"/>
          <w:szCs w:val="24"/>
        </w:rPr>
        <w:t>What was being exchanged</w:t>
      </w:r>
      <w:r w:rsidR="00652A35">
        <w:rPr>
          <w:rFonts w:eastAsia="Times New Roman" w:cs="Times New Roman"/>
          <w:szCs w:val="24"/>
        </w:rPr>
        <w:t xml:space="preserve">, over what </w:t>
      </w:r>
      <w:r w:rsidR="00361274">
        <w:rPr>
          <w:rFonts w:eastAsia="Times New Roman" w:cs="Times New Roman"/>
          <w:szCs w:val="24"/>
        </w:rPr>
        <w:t>period(s)</w:t>
      </w:r>
      <w:r w:rsidR="00652A35">
        <w:rPr>
          <w:rFonts w:eastAsia="Times New Roman" w:cs="Times New Roman"/>
          <w:szCs w:val="24"/>
        </w:rPr>
        <w:t>, and across what geography</w:t>
      </w:r>
      <w:r w:rsidR="00FE2C5D">
        <w:rPr>
          <w:rFonts w:eastAsia="Times New Roman" w:cs="Times New Roman"/>
          <w:szCs w:val="24"/>
        </w:rPr>
        <w:t xml:space="preserve">? </w:t>
      </w:r>
      <w:r w:rsidR="00652A35">
        <w:rPr>
          <w:rFonts w:eastAsia="Times New Roman" w:cs="Times New Roman"/>
          <w:szCs w:val="24"/>
        </w:rPr>
        <w:t>Based on this evidence, w</w:t>
      </w:r>
      <w:r w:rsidR="00200626">
        <w:rPr>
          <w:rFonts w:eastAsia="Times New Roman" w:cs="Times New Roman"/>
          <w:szCs w:val="24"/>
        </w:rPr>
        <w:t xml:space="preserve">hat different resilience strategies might have been operating on the landscape simultaneously? </w:t>
      </w:r>
      <w:r w:rsidR="00FE2C5D">
        <w:rPr>
          <w:rFonts w:eastAsia="Times New Roman" w:cs="Times New Roman"/>
          <w:szCs w:val="24"/>
        </w:rPr>
        <w:t>And was this interaction and exchange a key component to upholding resilience and reducing risk?</w:t>
      </w:r>
      <w:bookmarkStart w:id="8" w:name="_Hlk97552669"/>
      <w:r w:rsidR="00652A35">
        <w:rPr>
          <w:rFonts w:eastAsia="Times New Roman" w:cs="Times New Roman"/>
          <w:b/>
          <w:bCs/>
          <w:szCs w:val="24"/>
        </w:rPr>
        <w:t xml:space="preserve"> </w:t>
      </w:r>
      <w:r w:rsidR="00652A35">
        <w:rPr>
          <w:rFonts w:eastAsia="Times New Roman" w:cs="Times New Roman"/>
          <w:szCs w:val="24"/>
        </w:rPr>
        <w:t xml:space="preserve">These questions are considered </w:t>
      </w:r>
      <w:proofErr w:type="gramStart"/>
      <w:r w:rsidR="00652A35">
        <w:rPr>
          <w:rFonts w:eastAsia="Times New Roman" w:cs="Times New Roman"/>
          <w:szCs w:val="24"/>
        </w:rPr>
        <w:t>in light of</w:t>
      </w:r>
      <w:proofErr w:type="gramEnd"/>
      <w:r w:rsidR="00652A35">
        <w:rPr>
          <w:rFonts w:eastAsia="Times New Roman" w:cs="Times New Roman"/>
          <w:szCs w:val="24"/>
        </w:rPr>
        <w:t xml:space="preserve"> the evidence analyzed in Chapter 4 and discussed in Chapter 5.</w:t>
      </w:r>
      <w:r w:rsidR="005B4043">
        <w:rPr>
          <w:rFonts w:eastAsia="Times New Roman" w:cs="Times New Roman"/>
          <w:szCs w:val="24"/>
        </w:rPr>
        <w:t xml:space="preserve"> </w:t>
      </w:r>
      <w:bookmarkEnd w:id="3"/>
      <w:bookmarkEnd w:id="8"/>
    </w:p>
    <w:p w14:paraId="484EDD4F" w14:textId="5E9F45B1" w:rsidR="00B55DCF" w:rsidRDefault="00B55DCF" w:rsidP="00360231">
      <w:pPr>
        <w:jc w:val="center"/>
        <w:rPr>
          <w:b/>
          <w:bCs/>
        </w:rPr>
      </w:pPr>
      <w:bookmarkStart w:id="9" w:name="_Hlk98164389"/>
      <w:r>
        <w:rPr>
          <w:b/>
          <w:bCs/>
        </w:rPr>
        <w:lastRenderedPageBreak/>
        <w:t>C</w:t>
      </w:r>
      <w:r w:rsidR="00831831">
        <w:rPr>
          <w:b/>
          <w:bCs/>
        </w:rPr>
        <w:t>HAPTER</w:t>
      </w:r>
      <w:r>
        <w:rPr>
          <w:b/>
          <w:bCs/>
        </w:rPr>
        <w:t xml:space="preserve"> </w:t>
      </w:r>
      <w:r w:rsidR="00093716">
        <w:rPr>
          <w:b/>
          <w:bCs/>
        </w:rPr>
        <w:t>3</w:t>
      </w:r>
      <w:r>
        <w:rPr>
          <w:b/>
          <w:bCs/>
        </w:rPr>
        <w:t xml:space="preserve">: </w:t>
      </w:r>
      <w:r w:rsidR="00831831">
        <w:rPr>
          <w:b/>
          <w:bCs/>
        </w:rPr>
        <w:t>MATERIALS AND METHODS</w:t>
      </w:r>
    </w:p>
    <w:p w14:paraId="1F417D35" w14:textId="77777777" w:rsidR="003C2112" w:rsidRDefault="003C2112" w:rsidP="00360231">
      <w:pPr>
        <w:jc w:val="center"/>
        <w:rPr>
          <w:b/>
          <w:bCs/>
        </w:rPr>
      </w:pPr>
    </w:p>
    <w:p w14:paraId="408D0BA0" w14:textId="4757052B" w:rsidR="00EA660A" w:rsidRDefault="00635A8C" w:rsidP="00856D54">
      <w:pPr>
        <w:spacing w:line="480" w:lineRule="auto"/>
        <w:ind w:firstLine="720"/>
      </w:pPr>
      <w:r>
        <w:rPr>
          <w:rFonts w:cs="Times New Roman"/>
          <w:szCs w:val="24"/>
        </w:rPr>
        <w:t>T</w:t>
      </w:r>
      <w:r w:rsidR="003A5508">
        <w:rPr>
          <w:rFonts w:cs="Times New Roman"/>
          <w:szCs w:val="24"/>
        </w:rPr>
        <w:t>o address the questions raised in Chapters 1 and 2, in t</w:t>
      </w:r>
      <w:r>
        <w:rPr>
          <w:rFonts w:cs="Times New Roman"/>
          <w:szCs w:val="24"/>
        </w:rPr>
        <w:t>h</w:t>
      </w:r>
      <w:r w:rsidR="000632DA">
        <w:rPr>
          <w:rFonts w:cs="Times New Roman"/>
          <w:szCs w:val="24"/>
        </w:rPr>
        <w:t>is</w:t>
      </w:r>
      <w:r w:rsidR="00626614">
        <w:rPr>
          <w:rFonts w:cs="Times New Roman"/>
          <w:szCs w:val="24"/>
        </w:rPr>
        <w:t xml:space="preserve"> chapter</w:t>
      </w:r>
      <w:r w:rsidR="003A5508">
        <w:rPr>
          <w:rFonts w:cs="Times New Roman"/>
          <w:szCs w:val="24"/>
        </w:rPr>
        <w:t xml:space="preserve"> I</w:t>
      </w:r>
      <w:r w:rsidR="00626614">
        <w:rPr>
          <w:rFonts w:cs="Times New Roman"/>
          <w:szCs w:val="24"/>
        </w:rPr>
        <w:t xml:space="preserve"> provide details of the</w:t>
      </w:r>
      <w:r w:rsidR="00AE2954">
        <w:rPr>
          <w:rFonts w:cs="Times New Roman"/>
          <w:szCs w:val="24"/>
        </w:rPr>
        <w:t xml:space="preserve"> archaeological</w:t>
      </w:r>
      <w:r w:rsidR="00626614">
        <w:rPr>
          <w:rFonts w:cs="Times New Roman"/>
          <w:szCs w:val="24"/>
        </w:rPr>
        <w:t xml:space="preserve"> data collected and the geospatial method</w:t>
      </w:r>
      <w:r w:rsidR="002A5556">
        <w:rPr>
          <w:rFonts w:cs="Times New Roman"/>
          <w:szCs w:val="24"/>
        </w:rPr>
        <w:t>s</w:t>
      </w:r>
      <w:r w:rsidR="00626614">
        <w:rPr>
          <w:rFonts w:cs="Times New Roman"/>
          <w:szCs w:val="24"/>
        </w:rPr>
        <w:t xml:space="preserve"> used to </w:t>
      </w:r>
      <w:r w:rsidR="00B47D42">
        <w:rPr>
          <w:rFonts w:cs="Times New Roman"/>
          <w:szCs w:val="24"/>
        </w:rPr>
        <w:t>organize</w:t>
      </w:r>
      <w:r w:rsidR="00E523A0">
        <w:rPr>
          <w:rFonts w:cs="Times New Roman"/>
          <w:szCs w:val="24"/>
        </w:rPr>
        <w:t xml:space="preserve">, analyze, and </w:t>
      </w:r>
      <w:r w:rsidR="003A5508">
        <w:rPr>
          <w:rFonts w:cs="Times New Roman"/>
          <w:szCs w:val="24"/>
        </w:rPr>
        <w:t>visualize</w:t>
      </w:r>
      <w:r w:rsidR="00626614">
        <w:rPr>
          <w:rFonts w:cs="Times New Roman"/>
          <w:szCs w:val="24"/>
        </w:rPr>
        <w:t xml:space="preserve"> th</w:t>
      </w:r>
      <w:r w:rsidR="00EA660A">
        <w:rPr>
          <w:rFonts w:cs="Times New Roman"/>
          <w:szCs w:val="24"/>
        </w:rPr>
        <w:t>e</w:t>
      </w:r>
      <w:r w:rsidR="00626614">
        <w:rPr>
          <w:rFonts w:cs="Times New Roman"/>
          <w:szCs w:val="24"/>
        </w:rPr>
        <w:t xml:space="preserve"> data.</w:t>
      </w:r>
      <w:r w:rsidR="00AE2954">
        <w:rPr>
          <w:rFonts w:cs="Times New Roman"/>
          <w:szCs w:val="24"/>
        </w:rPr>
        <w:t xml:space="preserve"> </w:t>
      </w:r>
      <w:r w:rsidR="00CC5123">
        <w:t>The principal archaeological data used relate to</w:t>
      </w:r>
      <w:r w:rsidR="00830A8D">
        <w:t xml:space="preserve"> site </w:t>
      </w:r>
      <w:r w:rsidR="0099706D">
        <w:t>type</w:t>
      </w:r>
      <w:r w:rsidR="00CC5123">
        <w:t xml:space="preserve">, periods of occupation, lithic types, and </w:t>
      </w:r>
      <w:r w:rsidR="00830A8D">
        <w:t>exotic material</w:t>
      </w:r>
      <w:r w:rsidR="00066766">
        <w:t>s</w:t>
      </w:r>
      <w:r w:rsidR="003A5508">
        <w:t xml:space="preserve">. </w:t>
      </w:r>
      <w:r w:rsidR="00066766">
        <w:t>Additional data were collected that pertain</w:t>
      </w:r>
      <w:r w:rsidR="009F5B64">
        <w:t>s</w:t>
      </w:r>
      <w:r w:rsidR="00066766">
        <w:t xml:space="preserve"> to the </w:t>
      </w:r>
      <w:r w:rsidR="0099706D">
        <w:t>level</w:t>
      </w:r>
      <w:r w:rsidR="00066766">
        <w:t xml:space="preserve"> of archaeological site exploration that took place at a given site, and when the site was investigated. </w:t>
      </w:r>
      <w:r w:rsidR="00AE2954">
        <w:t>The geospatial approach here is designed to be data-driven whereby the goal</w:t>
      </w:r>
      <w:r w:rsidR="00E523A0">
        <w:t>s</w:t>
      </w:r>
      <w:r w:rsidR="00AE2954">
        <w:t xml:space="preserve"> </w:t>
      </w:r>
      <w:r w:rsidR="00E523A0">
        <w:t>are</w:t>
      </w:r>
      <w:r w:rsidR="003A5508">
        <w:t>:</w:t>
      </w:r>
      <w:r w:rsidR="00E523A0">
        <w:t xml:space="preserve"> 1)</w:t>
      </w:r>
      <w:r w:rsidR="00AE2954">
        <w:t xml:space="preserve"> to accumulate a summary of data as it pertains to variables for long-distance exchange </w:t>
      </w:r>
      <w:r w:rsidR="00B22B1D">
        <w:t xml:space="preserve">during the Late Archaic in the Tennessee River </w:t>
      </w:r>
      <w:r w:rsidR="00932DB9">
        <w:t>V</w:t>
      </w:r>
      <w:r w:rsidR="00B22B1D">
        <w:t>alley</w:t>
      </w:r>
      <w:r w:rsidR="008179DF">
        <w:t xml:space="preserve"> along the lower and upper Tennessee River</w:t>
      </w:r>
      <w:r w:rsidR="00EA660A">
        <w:t>;</w:t>
      </w:r>
      <w:r w:rsidR="003A5508">
        <w:t xml:space="preserve"> and</w:t>
      </w:r>
      <w:r w:rsidR="00E523A0">
        <w:t xml:space="preserve"> 2) </w:t>
      </w:r>
      <w:r w:rsidR="002A5556">
        <w:t xml:space="preserve">to </w:t>
      </w:r>
      <w:r w:rsidR="00066766">
        <w:t>use</w:t>
      </w:r>
      <w:r w:rsidR="00AE2954">
        <w:t xml:space="preserve"> maps</w:t>
      </w:r>
      <w:r w:rsidR="00066766">
        <w:t xml:space="preserve"> </w:t>
      </w:r>
      <w:r w:rsidR="003A5508">
        <w:t>generated through ArcGIS Pro</w:t>
      </w:r>
      <w:r w:rsidR="00066766">
        <w:t xml:space="preserve"> to assess patterns of shared site construction and artifacts between the lower and upper Tennessee River </w:t>
      </w:r>
      <w:r w:rsidR="00932DB9">
        <w:t>V</w:t>
      </w:r>
      <w:r w:rsidR="00066766">
        <w:t>alley during the SMA</w:t>
      </w:r>
      <w:r w:rsidR="003A5508">
        <w:t>, followed by statistical analysis</w:t>
      </w:r>
      <w:r w:rsidR="00066766">
        <w:t>.</w:t>
      </w:r>
    </w:p>
    <w:p w14:paraId="05A6C02F" w14:textId="3C0FFBC4" w:rsidR="00066766" w:rsidRDefault="003A5508" w:rsidP="00856D54">
      <w:pPr>
        <w:spacing w:line="480" w:lineRule="auto"/>
        <w:ind w:firstLine="720"/>
        <w:rPr>
          <w:rFonts w:cs="Times New Roman"/>
          <w:szCs w:val="24"/>
        </w:rPr>
      </w:pPr>
      <w:r>
        <w:rPr>
          <w:rFonts w:cs="Times New Roman"/>
          <w:szCs w:val="24"/>
        </w:rPr>
        <w:t>To provide further context for the kinds of data I analyze, o</w:t>
      </w:r>
      <w:r w:rsidR="00066766">
        <w:rPr>
          <w:rFonts w:cs="Times New Roman"/>
          <w:szCs w:val="24"/>
        </w:rPr>
        <w:t xml:space="preserve">ne </w:t>
      </w:r>
      <w:r w:rsidR="00626FC5">
        <w:rPr>
          <w:rFonts w:cs="Times New Roman"/>
          <w:szCs w:val="24"/>
        </w:rPr>
        <w:t xml:space="preserve">goal </w:t>
      </w:r>
      <w:r w:rsidR="00AE2954">
        <w:rPr>
          <w:rFonts w:cs="Times New Roman"/>
          <w:szCs w:val="24"/>
        </w:rPr>
        <w:t>o</w:t>
      </w:r>
      <w:r w:rsidR="00066766">
        <w:rPr>
          <w:rFonts w:cs="Times New Roman"/>
          <w:szCs w:val="24"/>
        </w:rPr>
        <w:t>f this</w:t>
      </w:r>
      <w:r w:rsidR="00626FC5">
        <w:rPr>
          <w:rFonts w:cs="Times New Roman"/>
          <w:szCs w:val="24"/>
        </w:rPr>
        <w:t xml:space="preserve"> archaeolog</w:t>
      </w:r>
      <w:r w:rsidR="00E82864">
        <w:rPr>
          <w:rFonts w:cs="Times New Roman"/>
          <w:szCs w:val="24"/>
        </w:rPr>
        <w:t>ical investigation</w:t>
      </w:r>
      <w:r w:rsidR="00626FC5">
        <w:rPr>
          <w:rFonts w:cs="Times New Roman"/>
          <w:szCs w:val="24"/>
        </w:rPr>
        <w:t xml:space="preserve"> is </w:t>
      </w:r>
      <w:r w:rsidR="00AA79D4">
        <w:rPr>
          <w:rFonts w:cs="Times New Roman"/>
          <w:szCs w:val="24"/>
        </w:rPr>
        <w:t xml:space="preserve">to </w:t>
      </w:r>
      <w:r w:rsidR="00066766">
        <w:rPr>
          <w:rFonts w:cs="Times New Roman"/>
          <w:szCs w:val="24"/>
        </w:rPr>
        <w:t>build</w:t>
      </w:r>
      <w:r w:rsidR="00AA79D4">
        <w:rPr>
          <w:rFonts w:cs="Times New Roman"/>
          <w:szCs w:val="24"/>
        </w:rPr>
        <w:t xml:space="preserve"> a dataset that </w:t>
      </w:r>
      <w:r w:rsidR="00066766">
        <w:rPr>
          <w:rFonts w:cs="Times New Roman"/>
          <w:szCs w:val="24"/>
        </w:rPr>
        <w:t>affords</w:t>
      </w:r>
      <w:r w:rsidR="00626FC5">
        <w:rPr>
          <w:rFonts w:cs="Times New Roman"/>
          <w:szCs w:val="24"/>
        </w:rPr>
        <w:t xml:space="preserve"> </w:t>
      </w:r>
      <w:r w:rsidR="001B0E72">
        <w:rPr>
          <w:rFonts w:cs="Times New Roman"/>
          <w:szCs w:val="24"/>
        </w:rPr>
        <w:t>researchers</w:t>
      </w:r>
      <w:r w:rsidR="00066766">
        <w:rPr>
          <w:rFonts w:cs="Times New Roman"/>
          <w:szCs w:val="24"/>
        </w:rPr>
        <w:t xml:space="preserve"> an ability to reconstruct both the details of sites and the contexts in which they were identified. As this research depends on recorded information from sites, both unpublished and published, the study has further implications for the strategic collection, formatting, storage, sharing, and ultimately </w:t>
      </w:r>
      <w:r w:rsidR="000632DA">
        <w:rPr>
          <w:rFonts w:cs="Times New Roman"/>
          <w:szCs w:val="24"/>
        </w:rPr>
        <w:t xml:space="preserve">a </w:t>
      </w:r>
      <w:r w:rsidR="00066766">
        <w:rPr>
          <w:rFonts w:cs="Times New Roman"/>
          <w:szCs w:val="24"/>
        </w:rPr>
        <w:t>representation of the data.</w:t>
      </w:r>
      <w:r w:rsidR="001B0E72">
        <w:rPr>
          <w:rFonts w:cs="Times New Roman"/>
          <w:szCs w:val="24"/>
        </w:rPr>
        <w:t xml:space="preserve"> </w:t>
      </w:r>
      <w:r w:rsidR="00066766">
        <w:rPr>
          <w:rFonts w:cs="Times New Roman"/>
          <w:szCs w:val="24"/>
        </w:rPr>
        <w:t xml:space="preserve">Ideally, </w:t>
      </w:r>
      <w:r w:rsidR="00F55840">
        <w:rPr>
          <w:rFonts w:cs="Times New Roman"/>
          <w:szCs w:val="24"/>
        </w:rPr>
        <w:t xml:space="preserve">data </w:t>
      </w:r>
      <w:r w:rsidR="001B0E72">
        <w:rPr>
          <w:rFonts w:cs="Times New Roman"/>
          <w:szCs w:val="24"/>
        </w:rPr>
        <w:t>ought to</w:t>
      </w:r>
      <w:r w:rsidR="00F55840">
        <w:rPr>
          <w:rFonts w:cs="Times New Roman"/>
          <w:szCs w:val="24"/>
        </w:rPr>
        <w:t xml:space="preserve"> b</w:t>
      </w:r>
      <w:r w:rsidR="00AA79D4">
        <w:rPr>
          <w:rFonts w:cs="Times New Roman"/>
          <w:szCs w:val="24"/>
        </w:rPr>
        <w:t>e as</w:t>
      </w:r>
      <w:r w:rsidR="00626FC5">
        <w:rPr>
          <w:rFonts w:cs="Times New Roman"/>
          <w:szCs w:val="24"/>
        </w:rPr>
        <w:t xml:space="preserve"> </w:t>
      </w:r>
      <w:r w:rsidR="00E245C2">
        <w:rPr>
          <w:rFonts w:cs="Times New Roman"/>
          <w:szCs w:val="24"/>
        </w:rPr>
        <w:t xml:space="preserve">organized, </w:t>
      </w:r>
      <w:r w:rsidR="002A5556">
        <w:rPr>
          <w:rFonts w:cs="Times New Roman"/>
          <w:szCs w:val="24"/>
        </w:rPr>
        <w:t xml:space="preserve">accessible, </w:t>
      </w:r>
      <w:r w:rsidR="00E82864">
        <w:rPr>
          <w:rFonts w:cs="Times New Roman"/>
          <w:szCs w:val="24"/>
        </w:rPr>
        <w:t>intuitive</w:t>
      </w:r>
      <w:r w:rsidR="002A5556">
        <w:rPr>
          <w:rFonts w:cs="Times New Roman"/>
          <w:szCs w:val="24"/>
        </w:rPr>
        <w:t>,</w:t>
      </w:r>
      <w:r w:rsidR="00E82864">
        <w:rPr>
          <w:rFonts w:cs="Times New Roman"/>
          <w:szCs w:val="24"/>
        </w:rPr>
        <w:t xml:space="preserve"> and intelligible </w:t>
      </w:r>
      <w:r w:rsidR="00626FC5">
        <w:rPr>
          <w:rFonts w:cs="Times New Roman"/>
          <w:szCs w:val="24"/>
        </w:rPr>
        <w:t>as possible</w:t>
      </w:r>
      <w:r w:rsidR="00E245C2">
        <w:rPr>
          <w:rFonts w:cs="Times New Roman"/>
          <w:szCs w:val="24"/>
        </w:rPr>
        <w:t xml:space="preserve"> with all interested parties in mind</w:t>
      </w:r>
      <w:r w:rsidR="00856D54">
        <w:rPr>
          <w:rFonts w:cs="Times New Roman"/>
          <w:szCs w:val="24"/>
        </w:rPr>
        <w:t>. This is</w:t>
      </w:r>
      <w:r w:rsidR="009C0D56">
        <w:rPr>
          <w:rFonts w:cs="Times New Roman"/>
          <w:szCs w:val="24"/>
        </w:rPr>
        <w:t xml:space="preserve"> not </w:t>
      </w:r>
      <w:r w:rsidR="00856D54">
        <w:rPr>
          <w:rFonts w:cs="Times New Roman"/>
          <w:szCs w:val="24"/>
        </w:rPr>
        <w:t>only beneficial</w:t>
      </w:r>
      <w:r w:rsidR="009C0D56">
        <w:rPr>
          <w:rFonts w:cs="Times New Roman"/>
          <w:szCs w:val="24"/>
        </w:rPr>
        <w:t xml:space="preserve"> for other academic researchers, but </w:t>
      </w:r>
      <w:r w:rsidR="002A5556">
        <w:rPr>
          <w:rFonts w:cs="Times New Roman"/>
          <w:szCs w:val="24"/>
        </w:rPr>
        <w:t xml:space="preserve">also </w:t>
      </w:r>
      <w:r w:rsidR="009C0D56">
        <w:rPr>
          <w:rFonts w:cs="Times New Roman"/>
          <w:szCs w:val="24"/>
        </w:rPr>
        <w:t>for</w:t>
      </w:r>
      <w:r w:rsidR="00AE2954">
        <w:rPr>
          <w:rFonts w:cs="Times New Roman"/>
          <w:szCs w:val="24"/>
        </w:rPr>
        <w:t xml:space="preserve"> those working throughout the private sector in CRM </w:t>
      </w:r>
      <w:r w:rsidR="00856D54">
        <w:rPr>
          <w:rFonts w:cs="Times New Roman"/>
          <w:szCs w:val="24"/>
        </w:rPr>
        <w:t>who frequently</w:t>
      </w:r>
      <w:r w:rsidR="00AE2954">
        <w:rPr>
          <w:rFonts w:cs="Times New Roman"/>
          <w:szCs w:val="24"/>
        </w:rPr>
        <w:t xml:space="preserve"> engage with many other professional disciplines as well as</w:t>
      </w:r>
      <w:r w:rsidR="009C0D56">
        <w:rPr>
          <w:rFonts w:cs="Times New Roman"/>
          <w:szCs w:val="24"/>
        </w:rPr>
        <w:t xml:space="preserve"> the </w:t>
      </w:r>
      <w:r w:rsidR="00AE2954">
        <w:rPr>
          <w:rFonts w:cs="Times New Roman"/>
          <w:szCs w:val="24"/>
        </w:rPr>
        <w:t>public at large</w:t>
      </w:r>
      <w:r w:rsidR="00F55840">
        <w:rPr>
          <w:rFonts w:cs="Times New Roman"/>
          <w:szCs w:val="24"/>
        </w:rPr>
        <w:t xml:space="preserve">. </w:t>
      </w:r>
      <w:r w:rsidR="00066766">
        <w:rPr>
          <w:rFonts w:cs="Times New Roman"/>
          <w:szCs w:val="24"/>
        </w:rPr>
        <w:t>Thus, I will be providing a meta-analysis of the results of this study to consider how well this goal is achieved given the available literature.</w:t>
      </w:r>
    </w:p>
    <w:p w14:paraId="7D6DC894" w14:textId="7484A291" w:rsidR="00670812" w:rsidRPr="00E87B55" w:rsidRDefault="00066766" w:rsidP="00E87B55">
      <w:pPr>
        <w:spacing w:line="480" w:lineRule="auto"/>
        <w:ind w:firstLine="720"/>
        <w:rPr>
          <w:rFonts w:cs="Times New Roman"/>
          <w:szCs w:val="24"/>
        </w:rPr>
      </w:pPr>
      <w:r>
        <w:rPr>
          <w:rFonts w:cs="Times New Roman"/>
          <w:szCs w:val="24"/>
        </w:rPr>
        <w:lastRenderedPageBreak/>
        <w:t xml:space="preserve">One method for achieving this is the use of </w:t>
      </w:r>
      <w:r w:rsidR="006C254A">
        <w:rPr>
          <w:rFonts w:cs="Times New Roman"/>
          <w:szCs w:val="24"/>
        </w:rPr>
        <w:t>geographic information systems (GIS)</w:t>
      </w:r>
      <w:r>
        <w:rPr>
          <w:rFonts w:cs="Times New Roman"/>
          <w:szCs w:val="24"/>
        </w:rPr>
        <w:t xml:space="preserve"> software. GIS software</w:t>
      </w:r>
      <w:r w:rsidR="00F55840">
        <w:rPr>
          <w:rFonts w:cs="Times New Roman"/>
          <w:szCs w:val="24"/>
        </w:rPr>
        <w:t xml:space="preserve"> </w:t>
      </w:r>
      <w:r w:rsidR="006C254A">
        <w:rPr>
          <w:rFonts w:cs="Times New Roman"/>
          <w:szCs w:val="24"/>
        </w:rPr>
        <w:t>provides</w:t>
      </w:r>
      <w:r w:rsidR="004B069E">
        <w:rPr>
          <w:rFonts w:cs="Times New Roman"/>
          <w:szCs w:val="24"/>
        </w:rPr>
        <w:t xml:space="preserve"> </w:t>
      </w:r>
      <w:r w:rsidR="00F55840">
        <w:rPr>
          <w:rFonts w:cs="Times New Roman"/>
          <w:szCs w:val="24"/>
        </w:rPr>
        <w:t xml:space="preserve">a powerful tool </w:t>
      </w:r>
      <w:r w:rsidR="006C254A">
        <w:rPr>
          <w:rFonts w:cs="Times New Roman"/>
          <w:szCs w:val="24"/>
        </w:rPr>
        <w:t>to</w:t>
      </w:r>
      <w:r w:rsidR="00F4528E">
        <w:rPr>
          <w:rFonts w:cs="Times New Roman"/>
          <w:szCs w:val="24"/>
        </w:rPr>
        <w:t xml:space="preserve"> communicate a broad perspective about archaeological data both effectively and efficiently</w:t>
      </w:r>
      <w:r w:rsidR="00626FC5">
        <w:rPr>
          <w:rFonts w:cs="Times New Roman"/>
          <w:szCs w:val="24"/>
        </w:rPr>
        <w:t xml:space="preserve">. </w:t>
      </w:r>
      <w:r w:rsidR="00856D54">
        <w:rPr>
          <w:rFonts w:cs="Times New Roman"/>
          <w:szCs w:val="24"/>
        </w:rPr>
        <w:t xml:space="preserve">The use of GIS has become an increasingly popular way to </w:t>
      </w:r>
      <w:r w:rsidR="00854918">
        <w:rPr>
          <w:rFonts w:cs="Times New Roman"/>
          <w:szCs w:val="24"/>
        </w:rPr>
        <w:t xml:space="preserve">conveniently </w:t>
      </w:r>
      <w:r w:rsidR="00A920CF">
        <w:rPr>
          <w:rFonts w:cs="Times New Roman"/>
          <w:szCs w:val="24"/>
        </w:rPr>
        <w:t xml:space="preserve">store, </w:t>
      </w:r>
      <w:r w:rsidR="00856D54">
        <w:rPr>
          <w:rFonts w:cs="Times New Roman"/>
          <w:szCs w:val="24"/>
        </w:rPr>
        <w:t>portray</w:t>
      </w:r>
      <w:r w:rsidR="00A920CF">
        <w:rPr>
          <w:rFonts w:cs="Times New Roman"/>
          <w:szCs w:val="24"/>
        </w:rPr>
        <w:t>,</w:t>
      </w:r>
      <w:r w:rsidR="00856D54">
        <w:rPr>
          <w:rFonts w:cs="Times New Roman"/>
          <w:szCs w:val="24"/>
        </w:rPr>
        <w:t xml:space="preserve"> and communicate</w:t>
      </w:r>
      <w:r w:rsidR="00E245C2">
        <w:rPr>
          <w:rFonts w:cs="Times New Roman"/>
          <w:szCs w:val="24"/>
        </w:rPr>
        <w:t xml:space="preserve"> archaeological</w:t>
      </w:r>
      <w:r w:rsidR="00856D54">
        <w:rPr>
          <w:rFonts w:cs="Times New Roman"/>
          <w:szCs w:val="24"/>
        </w:rPr>
        <w:t xml:space="preserve"> spatial data. </w:t>
      </w:r>
      <w:r w:rsidR="00F4463F">
        <w:rPr>
          <w:rFonts w:cs="Times New Roman"/>
          <w:szCs w:val="24"/>
        </w:rPr>
        <w:t>Thus, e</w:t>
      </w:r>
      <w:r w:rsidR="00856D54">
        <w:rPr>
          <w:rFonts w:cs="Times New Roman"/>
          <w:szCs w:val="24"/>
        </w:rPr>
        <w:t>xploring ways to</w:t>
      </w:r>
      <w:r w:rsidR="00F75513">
        <w:rPr>
          <w:rFonts w:cs="Times New Roman"/>
          <w:szCs w:val="24"/>
        </w:rPr>
        <w:t xml:space="preserve"> </w:t>
      </w:r>
      <w:r w:rsidR="00856D54">
        <w:rPr>
          <w:rFonts w:cs="Times New Roman"/>
          <w:szCs w:val="24"/>
        </w:rPr>
        <w:t xml:space="preserve">organize, </w:t>
      </w:r>
      <w:r w:rsidR="006E186D">
        <w:rPr>
          <w:rFonts w:cs="Times New Roman"/>
          <w:szCs w:val="24"/>
        </w:rPr>
        <w:t>synthesi</w:t>
      </w:r>
      <w:r w:rsidR="00856D54">
        <w:rPr>
          <w:rFonts w:cs="Times New Roman"/>
          <w:szCs w:val="24"/>
        </w:rPr>
        <w:t>ze, and visualize</w:t>
      </w:r>
      <w:r w:rsidR="006E186D">
        <w:rPr>
          <w:rFonts w:cs="Times New Roman"/>
          <w:szCs w:val="24"/>
        </w:rPr>
        <w:t xml:space="preserve"> </w:t>
      </w:r>
      <w:r w:rsidR="00F4463F">
        <w:rPr>
          <w:rFonts w:cs="Times New Roman"/>
          <w:szCs w:val="24"/>
        </w:rPr>
        <w:t xml:space="preserve">large amounts of </w:t>
      </w:r>
      <w:r w:rsidR="006E186D">
        <w:rPr>
          <w:rFonts w:cs="Times New Roman"/>
          <w:szCs w:val="24"/>
        </w:rPr>
        <w:t xml:space="preserve">available </w:t>
      </w:r>
      <w:r w:rsidR="00856D54">
        <w:rPr>
          <w:rFonts w:cs="Times New Roman"/>
          <w:szCs w:val="24"/>
        </w:rPr>
        <w:t xml:space="preserve">archaeological </w:t>
      </w:r>
      <w:r w:rsidR="006E186D">
        <w:rPr>
          <w:rFonts w:cs="Times New Roman"/>
          <w:szCs w:val="24"/>
        </w:rPr>
        <w:t>data</w:t>
      </w:r>
      <w:r w:rsidR="00856D54">
        <w:rPr>
          <w:rFonts w:cs="Times New Roman"/>
          <w:szCs w:val="24"/>
        </w:rPr>
        <w:t xml:space="preserve"> has been an</w:t>
      </w:r>
      <w:r w:rsidR="00CB6B91">
        <w:rPr>
          <w:rFonts w:cs="Times New Roman"/>
          <w:szCs w:val="24"/>
        </w:rPr>
        <w:t xml:space="preserve"> embedded</w:t>
      </w:r>
      <w:r w:rsidR="006E186D">
        <w:rPr>
          <w:rFonts w:cs="Times New Roman"/>
          <w:szCs w:val="24"/>
        </w:rPr>
        <w:t xml:space="preserve"> goal of this project</w:t>
      </w:r>
      <w:r w:rsidR="003A5508">
        <w:rPr>
          <w:rFonts w:cs="Times New Roman"/>
          <w:szCs w:val="24"/>
        </w:rPr>
        <w:t>.</w:t>
      </w:r>
    </w:p>
    <w:p w14:paraId="4D7BEFDA" w14:textId="7A8C8F99" w:rsidR="00F17E14" w:rsidRPr="00F17E14" w:rsidRDefault="00F17E14" w:rsidP="00F17E14">
      <w:pPr>
        <w:spacing w:line="480" w:lineRule="auto"/>
        <w:rPr>
          <w:rFonts w:cs="Times New Roman"/>
          <w:b/>
          <w:bCs/>
          <w:i/>
          <w:iCs/>
          <w:szCs w:val="24"/>
        </w:rPr>
      </w:pPr>
      <w:r>
        <w:rPr>
          <w:rFonts w:cs="Times New Roman"/>
          <w:b/>
          <w:bCs/>
          <w:i/>
          <w:iCs/>
          <w:szCs w:val="24"/>
        </w:rPr>
        <w:t>Materials</w:t>
      </w:r>
    </w:p>
    <w:p w14:paraId="55EC771C" w14:textId="10405540" w:rsidR="005A05B1" w:rsidRDefault="003F0A5C" w:rsidP="00AF0844">
      <w:pPr>
        <w:spacing w:line="480" w:lineRule="auto"/>
        <w:ind w:firstLine="720"/>
        <w:rPr>
          <w:rFonts w:cs="Times New Roman"/>
          <w:szCs w:val="24"/>
        </w:rPr>
      </w:pPr>
      <w:r>
        <w:rPr>
          <w:rFonts w:cs="Times New Roman"/>
          <w:szCs w:val="24"/>
        </w:rPr>
        <w:t xml:space="preserve">To start the work on this study, all eligible sites from the SMA needed to be identified. </w:t>
      </w:r>
      <w:r w:rsidR="00CB02BF">
        <w:rPr>
          <w:rFonts w:cs="Times New Roman"/>
          <w:szCs w:val="24"/>
        </w:rPr>
        <w:t>I</w:t>
      </w:r>
      <w:r w:rsidR="00E54D14" w:rsidRPr="00E54D14">
        <w:rPr>
          <w:rFonts w:cs="Times New Roman"/>
          <w:szCs w:val="24"/>
        </w:rPr>
        <w:t xml:space="preserve">nitial site file data </w:t>
      </w:r>
      <w:r w:rsidR="00CB02BF">
        <w:rPr>
          <w:rFonts w:cs="Times New Roman"/>
          <w:szCs w:val="24"/>
        </w:rPr>
        <w:t>w</w:t>
      </w:r>
      <w:r w:rsidR="00F55840">
        <w:rPr>
          <w:rFonts w:cs="Times New Roman"/>
          <w:szCs w:val="24"/>
        </w:rPr>
        <w:t>ere</w:t>
      </w:r>
      <w:r w:rsidR="00CB02BF">
        <w:rPr>
          <w:rFonts w:cs="Times New Roman"/>
          <w:szCs w:val="24"/>
        </w:rPr>
        <w:t xml:space="preserve"> retrieved </w:t>
      </w:r>
      <w:r w:rsidR="00E54D14" w:rsidRPr="00E54D14">
        <w:rPr>
          <w:rFonts w:cs="Times New Roman"/>
          <w:szCs w:val="24"/>
        </w:rPr>
        <w:t>from the Digital Index of North American Archaeology’s</w:t>
      </w:r>
      <w:r w:rsidR="00072B68">
        <w:rPr>
          <w:rFonts w:cs="Times New Roman"/>
          <w:szCs w:val="24"/>
        </w:rPr>
        <w:t xml:space="preserve"> (DINAA</w:t>
      </w:r>
      <w:r w:rsidR="00AF0844">
        <w:rPr>
          <w:rFonts w:cs="Times New Roman"/>
          <w:szCs w:val="24"/>
        </w:rPr>
        <w:t xml:space="preserve"> 2022</w:t>
      </w:r>
      <w:r w:rsidR="00072B68">
        <w:rPr>
          <w:rFonts w:cs="Times New Roman"/>
          <w:szCs w:val="24"/>
        </w:rPr>
        <w:t>)</w:t>
      </w:r>
      <w:r w:rsidR="00E54D14" w:rsidRPr="00E54D14">
        <w:rPr>
          <w:rFonts w:cs="Times New Roman"/>
          <w:szCs w:val="24"/>
        </w:rPr>
        <w:t xml:space="preserve"> </w:t>
      </w:r>
      <w:r w:rsidR="00CB02BF">
        <w:rPr>
          <w:rFonts w:cs="Times New Roman"/>
          <w:szCs w:val="24"/>
        </w:rPr>
        <w:t xml:space="preserve">online </w:t>
      </w:r>
      <w:r w:rsidR="00E54D14" w:rsidRPr="00E54D14">
        <w:rPr>
          <w:rFonts w:cs="Times New Roman"/>
          <w:szCs w:val="24"/>
        </w:rPr>
        <w:t>database</w:t>
      </w:r>
      <w:r w:rsidR="00AF0844">
        <w:rPr>
          <w:rFonts w:cs="Times New Roman"/>
          <w:szCs w:val="24"/>
        </w:rPr>
        <w:t>. DINAA is an open context database aimed at collaboratively aggregating archaeological and historic data across state and federal institutions in the United States (Anderson et al. 2017; Kansa et al. 2018; Wells et al. 2014. The primary source of this project’s data is derived from and provided by the Tennessee Division of Archaeology (TDOA).</w:t>
      </w:r>
      <w:r w:rsidR="00E54D14" w:rsidRPr="00E54D14">
        <w:rPr>
          <w:rFonts w:cs="Times New Roman"/>
          <w:szCs w:val="24"/>
        </w:rPr>
        <w:t xml:space="preserve"> </w:t>
      </w:r>
      <w:r w:rsidR="00AF0844">
        <w:rPr>
          <w:rFonts w:cs="Times New Roman"/>
          <w:szCs w:val="24"/>
        </w:rPr>
        <w:t>Next,</w:t>
      </w:r>
      <w:r w:rsidR="00E54D14" w:rsidRPr="00E54D14">
        <w:rPr>
          <w:rFonts w:cs="Times New Roman"/>
          <w:szCs w:val="24"/>
        </w:rPr>
        <w:t xml:space="preserve"> Late Archaic sites </w:t>
      </w:r>
      <w:r w:rsidR="00AF0844">
        <w:rPr>
          <w:rFonts w:cs="Times New Roman"/>
          <w:szCs w:val="24"/>
        </w:rPr>
        <w:t xml:space="preserve">were filtered </w:t>
      </w:r>
      <w:r w:rsidR="00E54D14" w:rsidRPr="00E54D14">
        <w:rPr>
          <w:rFonts w:cs="Times New Roman"/>
          <w:szCs w:val="24"/>
        </w:rPr>
        <w:t xml:space="preserve">from the 25 counties that </w:t>
      </w:r>
      <w:r w:rsidR="00CB02BF">
        <w:rPr>
          <w:rFonts w:cs="Times New Roman"/>
          <w:szCs w:val="24"/>
        </w:rPr>
        <w:t>border</w:t>
      </w:r>
      <w:r w:rsidR="00E54D14" w:rsidRPr="00E54D14">
        <w:rPr>
          <w:rFonts w:cs="Times New Roman"/>
          <w:szCs w:val="24"/>
        </w:rPr>
        <w:t xml:space="preserve"> the lower and upper Tennessee River</w:t>
      </w:r>
      <w:r w:rsidR="00CB02BF">
        <w:rPr>
          <w:rFonts w:cs="Times New Roman"/>
          <w:szCs w:val="24"/>
        </w:rPr>
        <w:t xml:space="preserve"> (</w:t>
      </w:r>
      <w:r w:rsidR="00CB02BF" w:rsidRPr="000A15B6">
        <w:rPr>
          <w:rFonts w:cs="Times New Roman"/>
          <w:b/>
          <w:bCs/>
          <w:szCs w:val="24"/>
        </w:rPr>
        <w:t>Figure 3.1</w:t>
      </w:r>
      <w:r w:rsidR="00A920CF">
        <w:rPr>
          <w:rFonts w:cs="Times New Roman"/>
          <w:b/>
          <w:bCs/>
          <w:szCs w:val="24"/>
        </w:rPr>
        <w:t xml:space="preserve"> </w:t>
      </w:r>
      <w:r w:rsidR="00A920CF">
        <w:rPr>
          <w:rFonts w:cs="Times New Roman"/>
          <w:szCs w:val="24"/>
        </w:rPr>
        <w:t xml:space="preserve">and </w:t>
      </w:r>
      <w:r w:rsidR="00A920CF">
        <w:rPr>
          <w:rFonts w:cs="Times New Roman"/>
          <w:b/>
          <w:bCs/>
          <w:szCs w:val="24"/>
        </w:rPr>
        <w:t>Figure 3.2</w:t>
      </w:r>
      <w:r w:rsidR="00CB02BF">
        <w:rPr>
          <w:rFonts w:cs="Times New Roman"/>
          <w:szCs w:val="24"/>
        </w:rPr>
        <w:t>)</w:t>
      </w:r>
      <w:r w:rsidR="00E54D14" w:rsidRPr="00E54D14">
        <w:rPr>
          <w:rFonts w:cs="Times New Roman"/>
          <w:szCs w:val="24"/>
        </w:rPr>
        <w:t xml:space="preserve">. </w:t>
      </w:r>
      <w:r w:rsidR="00CB02BF">
        <w:rPr>
          <w:rFonts w:cs="Times New Roman"/>
          <w:szCs w:val="24"/>
        </w:rPr>
        <w:t>Within the upper</w:t>
      </w:r>
      <w:r w:rsidR="00672E8B">
        <w:rPr>
          <w:rFonts w:cs="Times New Roman"/>
          <w:szCs w:val="24"/>
        </w:rPr>
        <w:t xml:space="preserve"> Tennessee River watershed, the Little Tennessee River, the Holston</w:t>
      </w:r>
      <w:r w:rsidR="00072B68">
        <w:rPr>
          <w:rFonts w:cs="Times New Roman"/>
          <w:szCs w:val="24"/>
        </w:rPr>
        <w:t xml:space="preserve"> River</w:t>
      </w:r>
      <w:r w:rsidR="00672E8B">
        <w:rPr>
          <w:rFonts w:cs="Times New Roman"/>
          <w:szCs w:val="24"/>
        </w:rPr>
        <w:t xml:space="preserve">, and </w:t>
      </w:r>
      <w:r w:rsidR="000632DA">
        <w:rPr>
          <w:rFonts w:cs="Times New Roman"/>
          <w:szCs w:val="24"/>
        </w:rPr>
        <w:t xml:space="preserve">the </w:t>
      </w:r>
      <w:r w:rsidR="00672E8B">
        <w:rPr>
          <w:rFonts w:cs="Times New Roman"/>
          <w:szCs w:val="24"/>
        </w:rPr>
        <w:t>French Broad</w:t>
      </w:r>
      <w:r w:rsidR="00072B68">
        <w:rPr>
          <w:rFonts w:cs="Times New Roman"/>
          <w:szCs w:val="24"/>
        </w:rPr>
        <w:t xml:space="preserve"> River are included in addition to the Tennessee River</w:t>
      </w:r>
      <w:r w:rsidR="00672E8B">
        <w:rPr>
          <w:rFonts w:cs="Times New Roman"/>
          <w:szCs w:val="24"/>
        </w:rPr>
        <w:t xml:space="preserve">. </w:t>
      </w:r>
      <w:r w:rsidR="00373ADE">
        <w:rPr>
          <w:rFonts w:cs="Times New Roman"/>
          <w:szCs w:val="24"/>
        </w:rPr>
        <w:t>A</w:t>
      </w:r>
      <w:r w:rsidR="00E54D14" w:rsidRPr="00E54D14">
        <w:rPr>
          <w:rFonts w:cs="Times New Roman"/>
          <w:szCs w:val="24"/>
        </w:rPr>
        <w:t xml:space="preserve"> total of 560</w:t>
      </w:r>
      <w:r w:rsidR="00373ADE">
        <w:rPr>
          <w:rFonts w:cs="Times New Roman"/>
          <w:szCs w:val="24"/>
        </w:rPr>
        <w:t xml:space="preserve"> Late Archaic</w:t>
      </w:r>
      <w:r w:rsidR="00E54D14" w:rsidRPr="00E54D14">
        <w:rPr>
          <w:rFonts w:cs="Times New Roman"/>
          <w:szCs w:val="24"/>
        </w:rPr>
        <w:t xml:space="preserve"> sites </w:t>
      </w:r>
      <w:r w:rsidR="00373ADE">
        <w:rPr>
          <w:rFonts w:cs="Times New Roman"/>
          <w:szCs w:val="24"/>
        </w:rPr>
        <w:t xml:space="preserve">were queried </w:t>
      </w:r>
      <w:r w:rsidR="00CD7472">
        <w:rPr>
          <w:rFonts w:cs="Times New Roman"/>
          <w:szCs w:val="24"/>
        </w:rPr>
        <w:t>within these 25 counties</w:t>
      </w:r>
      <w:r w:rsidR="001D7736">
        <w:rPr>
          <w:rFonts w:cs="Times New Roman"/>
          <w:szCs w:val="24"/>
        </w:rPr>
        <w:t xml:space="preserve"> (</w:t>
      </w:r>
      <w:r w:rsidR="001D7736">
        <w:rPr>
          <w:rFonts w:cs="Times New Roman"/>
          <w:b/>
          <w:bCs/>
          <w:szCs w:val="24"/>
        </w:rPr>
        <w:t>Table 3.1)</w:t>
      </w:r>
      <w:r w:rsidR="00373ADE">
        <w:rPr>
          <w:rFonts w:cs="Times New Roman"/>
          <w:szCs w:val="24"/>
        </w:rPr>
        <w:t xml:space="preserve">. Out of </w:t>
      </w:r>
      <w:r w:rsidR="00C15FF1">
        <w:rPr>
          <w:rFonts w:cs="Times New Roman"/>
          <w:szCs w:val="24"/>
        </w:rPr>
        <w:t>the</w:t>
      </w:r>
      <w:r w:rsidR="00373ADE">
        <w:rPr>
          <w:rFonts w:cs="Times New Roman"/>
          <w:szCs w:val="24"/>
        </w:rPr>
        <w:t xml:space="preserve"> total, a sample of 150 Late Archaic sites</w:t>
      </w:r>
      <w:r w:rsidR="006C254A">
        <w:rPr>
          <w:rStyle w:val="FootnoteReference"/>
          <w:rFonts w:cs="Times New Roman"/>
          <w:szCs w:val="24"/>
        </w:rPr>
        <w:footnoteReference w:id="3"/>
      </w:r>
      <w:r w:rsidR="00373ADE">
        <w:rPr>
          <w:rFonts w:cs="Times New Roman"/>
          <w:szCs w:val="24"/>
        </w:rPr>
        <w:t xml:space="preserve"> w</w:t>
      </w:r>
      <w:r w:rsidR="003854A3">
        <w:rPr>
          <w:rFonts w:cs="Times New Roman"/>
          <w:szCs w:val="24"/>
        </w:rPr>
        <w:t>as</w:t>
      </w:r>
      <w:r w:rsidR="00373ADE">
        <w:rPr>
          <w:rFonts w:cs="Times New Roman"/>
          <w:szCs w:val="24"/>
        </w:rPr>
        <w:t xml:space="preserve"> </w:t>
      </w:r>
      <w:r w:rsidR="00E54D14" w:rsidRPr="00E54D14">
        <w:rPr>
          <w:rFonts w:cs="Times New Roman"/>
          <w:szCs w:val="24"/>
        </w:rPr>
        <w:t xml:space="preserve">selected </w:t>
      </w:r>
      <w:r w:rsidR="00CD7472">
        <w:rPr>
          <w:rFonts w:cs="Times New Roman"/>
          <w:szCs w:val="24"/>
        </w:rPr>
        <w:t xml:space="preserve">for this study </w:t>
      </w:r>
      <w:r w:rsidR="00E54D14" w:rsidRPr="00E54D14">
        <w:rPr>
          <w:rFonts w:cs="Times New Roman"/>
          <w:szCs w:val="24"/>
        </w:rPr>
        <w:t>whic</w:t>
      </w:r>
      <w:r w:rsidR="00CD7472">
        <w:rPr>
          <w:rFonts w:cs="Times New Roman"/>
          <w:szCs w:val="24"/>
        </w:rPr>
        <w:t>h amounts to approximately</w:t>
      </w:r>
      <w:r w:rsidR="00E54D14" w:rsidRPr="00E54D14">
        <w:rPr>
          <w:rFonts w:cs="Times New Roman"/>
          <w:szCs w:val="24"/>
        </w:rPr>
        <w:t xml:space="preserve"> 2</w:t>
      </w:r>
      <w:r w:rsidR="00A920CF">
        <w:rPr>
          <w:rFonts w:cs="Times New Roman"/>
          <w:szCs w:val="24"/>
        </w:rPr>
        <w:t>7</w:t>
      </w:r>
      <w:r w:rsidR="00E54D14" w:rsidRPr="00E54D14">
        <w:rPr>
          <w:rFonts w:cs="Times New Roman"/>
          <w:szCs w:val="24"/>
        </w:rPr>
        <w:t>% of all record</w:t>
      </w:r>
      <w:r w:rsidR="00373ADE">
        <w:rPr>
          <w:rFonts w:cs="Times New Roman"/>
          <w:szCs w:val="24"/>
        </w:rPr>
        <w:t>ed</w:t>
      </w:r>
      <w:r w:rsidR="00E54D14" w:rsidRPr="00E54D14">
        <w:rPr>
          <w:rFonts w:cs="Times New Roman"/>
          <w:szCs w:val="24"/>
        </w:rPr>
        <w:t xml:space="preserve"> Late Archaic sites in </w:t>
      </w:r>
      <w:r w:rsidR="00373ADE">
        <w:rPr>
          <w:rFonts w:cs="Times New Roman"/>
          <w:szCs w:val="24"/>
        </w:rPr>
        <w:t>the chosen</w:t>
      </w:r>
      <w:r w:rsidR="00E54D14" w:rsidRPr="00E54D14">
        <w:rPr>
          <w:rFonts w:cs="Times New Roman"/>
          <w:szCs w:val="24"/>
        </w:rPr>
        <w:t xml:space="preserve"> 25 counties</w:t>
      </w:r>
      <w:r>
        <w:rPr>
          <w:rFonts w:cs="Times New Roman"/>
          <w:szCs w:val="24"/>
        </w:rPr>
        <w:t xml:space="preserve"> (see </w:t>
      </w:r>
      <w:r>
        <w:rPr>
          <w:rFonts w:cs="Times New Roman"/>
          <w:b/>
          <w:bCs/>
          <w:szCs w:val="24"/>
        </w:rPr>
        <w:t>Table 3.1</w:t>
      </w:r>
      <w:r>
        <w:rPr>
          <w:rFonts w:cs="Times New Roman"/>
          <w:szCs w:val="24"/>
        </w:rPr>
        <w:t>)</w:t>
      </w:r>
      <w:r w:rsidR="00E54D14" w:rsidRPr="00E54D14">
        <w:rPr>
          <w:rFonts w:cs="Times New Roman"/>
          <w:szCs w:val="24"/>
        </w:rPr>
        <w:t xml:space="preserve">. </w:t>
      </w:r>
      <w:r w:rsidR="003A5508">
        <w:rPr>
          <w:rFonts w:cs="Times New Roman"/>
          <w:szCs w:val="24"/>
        </w:rPr>
        <w:t>As I discuss below, these sites were nonrandomly selected b</w:t>
      </w:r>
      <w:r w:rsidR="00CE1615">
        <w:rPr>
          <w:rFonts w:cs="Times New Roman"/>
          <w:szCs w:val="24"/>
        </w:rPr>
        <w:t>u</w:t>
      </w:r>
      <w:r w:rsidR="003A5508">
        <w:rPr>
          <w:rFonts w:cs="Times New Roman"/>
          <w:szCs w:val="24"/>
        </w:rPr>
        <w:t xml:space="preserve">t are </w:t>
      </w:r>
    </w:p>
    <w:p w14:paraId="4426C511" w14:textId="77777777" w:rsidR="005A05B1" w:rsidRPr="00201076" w:rsidRDefault="005A05B1" w:rsidP="005A05B1">
      <w:pPr>
        <w:spacing w:line="480" w:lineRule="auto"/>
        <w:ind w:firstLine="720"/>
        <w:jc w:val="center"/>
        <w:rPr>
          <w:rFonts w:cs="Times New Roman"/>
          <w:szCs w:val="24"/>
          <w14:textOutline w14:w="9525" w14:cap="rnd" w14:cmpd="sng" w14:algn="ctr">
            <w14:solidFill>
              <w14:schemeClr w14:val="bg2"/>
            </w14:solidFill>
            <w14:prstDash w14:val="solid"/>
            <w14:bevel/>
          </w14:textOutline>
        </w:rPr>
      </w:pPr>
      <w:r>
        <w:rPr>
          <w:rFonts w:cs="Times New Roman"/>
          <w:noProof/>
          <w:szCs w:val="24"/>
        </w:rPr>
        <w:lastRenderedPageBreak/>
        <w:drawing>
          <wp:inline distT="0" distB="0" distL="0" distR="0" wp14:anchorId="4C22E7B5" wp14:editId="721FF72C">
            <wp:extent cx="5054259" cy="3211830"/>
            <wp:effectExtent l="19050" t="19050" r="13335" b="26670"/>
            <wp:docPr id="5" name="Picture 5"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waterfall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82381" cy="3229700"/>
                    </a:xfrm>
                    <a:prstGeom prst="rect">
                      <a:avLst/>
                    </a:prstGeom>
                    <a:ln w="12700">
                      <a:solidFill>
                        <a:schemeClr val="tx1"/>
                      </a:solidFill>
                    </a:ln>
                  </pic:spPr>
                </pic:pic>
              </a:graphicData>
            </a:graphic>
          </wp:inline>
        </w:drawing>
      </w:r>
    </w:p>
    <w:p w14:paraId="1E63051B" w14:textId="4652F2A3" w:rsidR="005A05B1" w:rsidRPr="00EB75FA" w:rsidRDefault="005A05B1" w:rsidP="005A05B1">
      <w:pPr>
        <w:spacing w:line="240" w:lineRule="auto"/>
        <w:ind w:left="720"/>
        <w:contextualSpacing/>
        <w:rPr>
          <w:rFonts w:cs="Times New Roman"/>
          <w:szCs w:val="24"/>
        </w:rPr>
      </w:pPr>
      <w:r w:rsidRPr="00EB75FA">
        <w:rPr>
          <w:rFonts w:cs="Times New Roman"/>
          <w:szCs w:val="24"/>
        </w:rPr>
        <w:t xml:space="preserve">Figure 3.1. </w:t>
      </w:r>
      <w:r>
        <w:rPr>
          <w:rFonts w:cs="Times New Roman"/>
          <w:szCs w:val="24"/>
        </w:rPr>
        <w:t>Overview of t</w:t>
      </w:r>
      <w:r w:rsidRPr="00EB75FA">
        <w:rPr>
          <w:rFonts w:cs="Times New Roman"/>
          <w:szCs w:val="24"/>
        </w:rPr>
        <w:t>he 25 counties selected from the DINAA</w:t>
      </w:r>
      <w:r w:rsidR="00DE4B64">
        <w:rPr>
          <w:rFonts w:cs="Times New Roman"/>
          <w:szCs w:val="24"/>
        </w:rPr>
        <w:t xml:space="preserve"> (2022)</w:t>
      </w:r>
      <w:r w:rsidRPr="00EB75FA">
        <w:rPr>
          <w:rFonts w:cs="Times New Roman"/>
          <w:szCs w:val="24"/>
        </w:rPr>
        <w:t xml:space="preserve"> online database</w:t>
      </w:r>
      <w:r w:rsidR="00D76D6A">
        <w:rPr>
          <w:rFonts w:cs="Times New Roman"/>
          <w:szCs w:val="24"/>
        </w:rPr>
        <w:t xml:space="preserve">, which records sites over a uniform grid </w:t>
      </w:r>
      <w:r w:rsidR="00DE4B64">
        <w:rPr>
          <w:rFonts w:cs="Times New Roman"/>
          <w:szCs w:val="24"/>
        </w:rPr>
        <w:t xml:space="preserve">(ca. 16 x 16 km) </w:t>
      </w:r>
      <w:r w:rsidR="00D76D6A">
        <w:rPr>
          <w:rFonts w:cs="Times New Roman"/>
          <w:szCs w:val="24"/>
        </w:rPr>
        <w:t>rather than county boundaries</w:t>
      </w:r>
      <w:r w:rsidRPr="00EB75FA">
        <w:rPr>
          <w:rFonts w:cs="Times New Roman"/>
          <w:szCs w:val="24"/>
        </w:rPr>
        <w:t>.</w:t>
      </w:r>
      <w:r>
        <w:rPr>
          <w:rFonts w:cs="Times New Roman"/>
          <w:szCs w:val="24"/>
        </w:rPr>
        <w:t xml:space="preserve"> Colors indicate the density of sites within each county, lighter indicating fewer sites and darker indicating a greater number of sites.</w:t>
      </w:r>
    </w:p>
    <w:p w14:paraId="57C78DD0" w14:textId="77777777" w:rsidR="005A05B1" w:rsidRDefault="005A05B1" w:rsidP="005A05B1">
      <w:pPr>
        <w:jc w:val="center"/>
        <w:rPr>
          <w:rFonts w:eastAsia="Times New Roman" w:cs="Times New Roman"/>
          <w:szCs w:val="24"/>
        </w:rPr>
      </w:pPr>
    </w:p>
    <w:p w14:paraId="1D983676" w14:textId="77777777" w:rsidR="005A05B1" w:rsidRDefault="005A05B1" w:rsidP="005A05B1">
      <w:pPr>
        <w:jc w:val="center"/>
        <w:rPr>
          <w:rFonts w:eastAsia="Times New Roman" w:cs="Times New Roman"/>
          <w:szCs w:val="24"/>
        </w:rPr>
      </w:pPr>
    </w:p>
    <w:p w14:paraId="736E14CC" w14:textId="77777777" w:rsidR="005A05B1" w:rsidRDefault="005A05B1" w:rsidP="005A05B1">
      <w:pPr>
        <w:jc w:val="center"/>
        <w:rPr>
          <w:rFonts w:eastAsia="Times New Roman" w:cs="Times New Roman"/>
          <w:szCs w:val="24"/>
        </w:rPr>
      </w:pPr>
    </w:p>
    <w:p w14:paraId="6120BE55" w14:textId="77777777" w:rsidR="005A05B1" w:rsidRDefault="005A05B1" w:rsidP="005A05B1">
      <w:pPr>
        <w:jc w:val="center"/>
        <w:rPr>
          <w:rFonts w:eastAsia="Times New Roman" w:cs="Times New Roman"/>
          <w:szCs w:val="24"/>
        </w:rPr>
      </w:pPr>
    </w:p>
    <w:p w14:paraId="4032B632" w14:textId="77777777" w:rsidR="005A05B1" w:rsidRDefault="005A05B1" w:rsidP="005A05B1">
      <w:pPr>
        <w:jc w:val="center"/>
        <w:rPr>
          <w:rFonts w:eastAsia="Times New Roman" w:cs="Times New Roman"/>
          <w:szCs w:val="24"/>
        </w:rPr>
      </w:pPr>
    </w:p>
    <w:p w14:paraId="7484648B" w14:textId="77777777" w:rsidR="005A05B1" w:rsidRDefault="005A05B1" w:rsidP="005A05B1">
      <w:pPr>
        <w:jc w:val="center"/>
        <w:rPr>
          <w:rFonts w:eastAsia="Times New Roman" w:cs="Times New Roman"/>
          <w:szCs w:val="24"/>
        </w:rPr>
      </w:pPr>
    </w:p>
    <w:p w14:paraId="1612142C" w14:textId="77777777" w:rsidR="005A05B1" w:rsidRDefault="005A05B1" w:rsidP="005A05B1">
      <w:pPr>
        <w:jc w:val="center"/>
        <w:rPr>
          <w:rFonts w:eastAsia="Times New Roman" w:cs="Times New Roman"/>
          <w:szCs w:val="24"/>
        </w:rPr>
      </w:pPr>
    </w:p>
    <w:p w14:paraId="4E9C9035" w14:textId="77777777" w:rsidR="005A05B1" w:rsidRDefault="005A05B1" w:rsidP="005A05B1">
      <w:pPr>
        <w:jc w:val="center"/>
        <w:rPr>
          <w:rFonts w:eastAsia="Times New Roman" w:cs="Times New Roman"/>
          <w:szCs w:val="24"/>
        </w:rPr>
      </w:pPr>
    </w:p>
    <w:p w14:paraId="6755323E" w14:textId="77777777" w:rsidR="005A05B1" w:rsidRDefault="005A05B1" w:rsidP="005A05B1">
      <w:pPr>
        <w:jc w:val="center"/>
        <w:rPr>
          <w:rFonts w:eastAsia="Times New Roman" w:cs="Times New Roman"/>
          <w:szCs w:val="24"/>
        </w:rPr>
      </w:pPr>
    </w:p>
    <w:p w14:paraId="4A75716E" w14:textId="77777777" w:rsidR="005A05B1" w:rsidRDefault="005A05B1" w:rsidP="005A05B1">
      <w:pPr>
        <w:jc w:val="center"/>
        <w:rPr>
          <w:rFonts w:eastAsia="Times New Roman" w:cs="Times New Roman"/>
          <w:szCs w:val="24"/>
        </w:rPr>
      </w:pPr>
    </w:p>
    <w:p w14:paraId="168D5AEF" w14:textId="77777777" w:rsidR="005A05B1" w:rsidRDefault="005A05B1" w:rsidP="005A05B1">
      <w:pPr>
        <w:jc w:val="center"/>
        <w:rPr>
          <w:rFonts w:eastAsia="Times New Roman" w:cs="Times New Roman"/>
          <w:szCs w:val="24"/>
        </w:rPr>
      </w:pPr>
    </w:p>
    <w:p w14:paraId="47E651B9" w14:textId="77777777" w:rsidR="005A05B1" w:rsidRDefault="005A05B1" w:rsidP="005A05B1">
      <w:pPr>
        <w:jc w:val="center"/>
        <w:rPr>
          <w:rFonts w:eastAsia="Times New Roman" w:cs="Times New Roman"/>
          <w:szCs w:val="24"/>
        </w:rPr>
      </w:pPr>
    </w:p>
    <w:p w14:paraId="69DA0A4F" w14:textId="77777777" w:rsidR="005A05B1" w:rsidRDefault="005A05B1" w:rsidP="005A05B1">
      <w:pPr>
        <w:jc w:val="center"/>
        <w:rPr>
          <w:rFonts w:eastAsia="Times New Roman" w:cs="Times New Roman"/>
          <w:szCs w:val="24"/>
        </w:rPr>
      </w:pPr>
    </w:p>
    <w:p w14:paraId="6CCA6C50" w14:textId="77777777" w:rsidR="005A05B1" w:rsidRDefault="005A05B1" w:rsidP="005A05B1">
      <w:pPr>
        <w:jc w:val="center"/>
        <w:rPr>
          <w:rFonts w:eastAsia="Times New Roman" w:cs="Times New Roman"/>
          <w:szCs w:val="24"/>
        </w:rPr>
      </w:pPr>
    </w:p>
    <w:p w14:paraId="2CAA1D51" w14:textId="77777777" w:rsidR="005A05B1" w:rsidRDefault="005A05B1" w:rsidP="005A05B1">
      <w:pPr>
        <w:rPr>
          <w:rFonts w:eastAsia="Times New Roman" w:cs="Times New Roman"/>
          <w:szCs w:val="24"/>
        </w:rPr>
      </w:pPr>
    </w:p>
    <w:p w14:paraId="153387C4" w14:textId="77777777" w:rsidR="005A05B1" w:rsidRDefault="005A05B1" w:rsidP="005A05B1">
      <w:pPr>
        <w:rPr>
          <w:rFonts w:eastAsia="Times New Roman" w:cs="Times New Roman"/>
          <w:szCs w:val="24"/>
        </w:rPr>
      </w:pPr>
      <w:r>
        <w:rPr>
          <w:rFonts w:eastAsia="Times New Roman" w:cs="Times New Roman"/>
          <w:noProof/>
          <w:szCs w:val="24"/>
        </w:rPr>
        <w:drawing>
          <wp:inline distT="0" distB="0" distL="0" distR="0" wp14:anchorId="4F5A4CD1" wp14:editId="5641D540">
            <wp:extent cx="5943600" cy="3439795"/>
            <wp:effectExtent l="19050" t="19050" r="19050" b="27305"/>
            <wp:docPr id="10" name="Picture 10"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943600" cy="3439795"/>
                    </a:xfrm>
                    <a:prstGeom prst="rect">
                      <a:avLst/>
                    </a:prstGeom>
                    <a:ln w="12700">
                      <a:solidFill>
                        <a:schemeClr val="tx1"/>
                      </a:solidFill>
                    </a:ln>
                  </pic:spPr>
                </pic:pic>
              </a:graphicData>
            </a:graphic>
          </wp:inline>
        </w:drawing>
      </w:r>
    </w:p>
    <w:p w14:paraId="74EC2DC9" w14:textId="4D18B0FE" w:rsidR="005A05B1" w:rsidRDefault="005A05B1" w:rsidP="005A05B1">
      <w:pPr>
        <w:rPr>
          <w:rFonts w:eastAsia="Times New Roman" w:cs="Times New Roman"/>
          <w:szCs w:val="24"/>
        </w:rPr>
      </w:pPr>
      <w:r>
        <w:rPr>
          <w:rFonts w:eastAsia="Times New Roman" w:cs="Times New Roman"/>
          <w:szCs w:val="24"/>
        </w:rPr>
        <w:t xml:space="preserve">Figure 3.2. Chronological distribution of archaeological sites from DINAA </w:t>
      </w:r>
      <w:r w:rsidR="00DE4B64">
        <w:rPr>
          <w:rFonts w:eastAsia="Times New Roman" w:cs="Times New Roman"/>
          <w:szCs w:val="24"/>
        </w:rPr>
        <w:t xml:space="preserve">(2022) </w:t>
      </w:r>
      <w:r>
        <w:rPr>
          <w:rFonts w:eastAsia="Times New Roman" w:cs="Times New Roman"/>
          <w:szCs w:val="24"/>
        </w:rPr>
        <w:t xml:space="preserve">online database with slider feature filtered for Late Archaic sites. Note: DINAA did not have a y-axis available at the time of </w:t>
      </w:r>
      <w:r w:rsidR="000632DA">
        <w:rPr>
          <w:rFonts w:eastAsia="Times New Roman" w:cs="Times New Roman"/>
          <w:szCs w:val="24"/>
        </w:rPr>
        <w:t xml:space="preserve">the </w:t>
      </w:r>
      <w:r>
        <w:rPr>
          <w:rFonts w:eastAsia="Times New Roman" w:cs="Times New Roman"/>
          <w:szCs w:val="24"/>
        </w:rPr>
        <w:t>study. The peak number of sites for these 25 counties estimated from 4000 BC to AD 250 is 789 as indicated by the hover feature.</w:t>
      </w:r>
    </w:p>
    <w:p w14:paraId="23A57214" w14:textId="77777777" w:rsidR="005A05B1" w:rsidRDefault="005A05B1" w:rsidP="005A05B1">
      <w:pPr>
        <w:rPr>
          <w:rFonts w:eastAsia="Times New Roman" w:cs="Times New Roman"/>
          <w:szCs w:val="24"/>
        </w:rPr>
      </w:pPr>
    </w:p>
    <w:p w14:paraId="1D163F10" w14:textId="77777777" w:rsidR="005A05B1" w:rsidRDefault="005A05B1" w:rsidP="005A05B1">
      <w:pPr>
        <w:rPr>
          <w:rFonts w:eastAsia="Times New Roman" w:cs="Times New Roman"/>
          <w:szCs w:val="24"/>
        </w:rPr>
      </w:pPr>
    </w:p>
    <w:p w14:paraId="797DFB76" w14:textId="77777777" w:rsidR="005A05B1" w:rsidRDefault="005A05B1" w:rsidP="005A05B1">
      <w:pPr>
        <w:rPr>
          <w:rFonts w:eastAsia="Times New Roman" w:cs="Times New Roman"/>
          <w:szCs w:val="24"/>
        </w:rPr>
      </w:pPr>
    </w:p>
    <w:p w14:paraId="7124D5F9" w14:textId="77777777" w:rsidR="005A05B1" w:rsidRDefault="005A05B1" w:rsidP="005A05B1">
      <w:pPr>
        <w:rPr>
          <w:rFonts w:eastAsia="Times New Roman" w:cs="Times New Roman"/>
          <w:szCs w:val="24"/>
        </w:rPr>
      </w:pPr>
    </w:p>
    <w:p w14:paraId="2D31B841" w14:textId="77777777" w:rsidR="005A05B1" w:rsidRDefault="005A05B1" w:rsidP="005A05B1">
      <w:pPr>
        <w:rPr>
          <w:rFonts w:eastAsia="Times New Roman" w:cs="Times New Roman"/>
          <w:szCs w:val="24"/>
        </w:rPr>
      </w:pPr>
    </w:p>
    <w:p w14:paraId="677666C2" w14:textId="77777777" w:rsidR="005A05B1" w:rsidRDefault="005A05B1" w:rsidP="005A05B1">
      <w:pPr>
        <w:rPr>
          <w:rFonts w:eastAsia="Times New Roman" w:cs="Times New Roman"/>
          <w:szCs w:val="24"/>
        </w:rPr>
      </w:pPr>
    </w:p>
    <w:p w14:paraId="445115D0" w14:textId="77777777" w:rsidR="005A05B1" w:rsidRDefault="005A05B1" w:rsidP="005A05B1">
      <w:pPr>
        <w:rPr>
          <w:rFonts w:eastAsia="Times New Roman" w:cs="Times New Roman"/>
          <w:szCs w:val="24"/>
        </w:rPr>
      </w:pPr>
    </w:p>
    <w:p w14:paraId="75BEB7A2" w14:textId="77777777" w:rsidR="005A05B1" w:rsidRDefault="005A05B1" w:rsidP="005A05B1">
      <w:pPr>
        <w:rPr>
          <w:rFonts w:eastAsia="Times New Roman" w:cs="Times New Roman"/>
          <w:szCs w:val="24"/>
        </w:rPr>
      </w:pPr>
    </w:p>
    <w:p w14:paraId="3097B159" w14:textId="77777777" w:rsidR="005A05B1" w:rsidRDefault="005A05B1" w:rsidP="005A05B1">
      <w:pPr>
        <w:rPr>
          <w:rFonts w:eastAsia="Times New Roman" w:cs="Times New Roman"/>
          <w:szCs w:val="24"/>
        </w:rPr>
      </w:pPr>
    </w:p>
    <w:p w14:paraId="467B6199" w14:textId="77777777" w:rsidR="005A05B1" w:rsidRDefault="005A05B1" w:rsidP="005A05B1">
      <w:pPr>
        <w:rPr>
          <w:rFonts w:eastAsia="Times New Roman" w:cs="Times New Roman"/>
          <w:szCs w:val="24"/>
        </w:rPr>
      </w:pPr>
    </w:p>
    <w:p w14:paraId="065C0241" w14:textId="77777777" w:rsidR="005A05B1" w:rsidRDefault="005A05B1" w:rsidP="005A05B1">
      <w:pPr>
        <w:rPr>
          <w:rFonts w:eastAsia="Times New Roman" w:cs="Times New Roman"/>
          <w:szCs w:val="24"/>
        </w:rPr>
      </w:pPr>
    </w:p>
    <w:p w14:paraId="12CF18A9" w14:textId="491F6CD3" w:rsidR="005A05B1" w:rsidRPr="00103CEB" w:rsidRDefault="005A05B1" w:rsidP="005A05B1">
      <w:pPr>
        <w:rPr>
          <w:rFonts w:eastAsia="Times New Roman" w:cs="Times New Roman"/>
          <w:szCs w:val="24"/>
        </w:rPr>
      </w:pPr>
      <w:r w:rsidRPr="00BD76CB">
        <w:rPr>
          <w:rFonts w:eastAsia="Times New Roman" w:cs="Times New Roman"/>
          <w:szCs w:val="24"/>
        </w:rPr>
        <w:lastRenderedPageBreak/>
        <w:t>Table 3.1.</w:t>
      </w:r>
      <w:r>
        <w:rPr>
          <w:rFonts w:eastAsia="Times New Roman" w:cs="Times New Roman"/>
          <w:b/>
          <w:bCs/>
          <w:szCs w:val="24"/>
        </w:rPr>
        <w:t xml:space="preserve"> </w:t>
      </w:r>
      <w:bookmarkStart w:id="10" w:name="_Hlk99448575"/>
      <w:r>
        <w:rPr>
          <w:rFonts w:eastAsia="Times New Roman" w:cs="Times New Roman"/>
          <w:szCs w:val="24"/>
        </w:rPr>
        <w:t xml:space="preserve">Lower and </w:t>
      </w:r>
      <w:r w:rsidR="008D00F4">
        <w:rPr>
          <w:rFonts w:eastAsia="Times New Roman" w:cs="Times New Roman"/>
          <w:szCs w:val="24"/>
        </w:rPr>
        <w:t>u</w:t>
      </w:r>
      <w:r>
        <w:rPr>
          <w:rFonts w:eastAsia="Times New Roman" w:cs="Times New Roman"/>
          <w:szCs w:val="24"/>
        </w:rPr>
        <w:t xml:space="preserve">pper Tennessee River counties with Late Archaic sites </w:t>
      </w:r>
      <w:bookmarkEnd w:id="10"/>
      <w:r>
        <w:rPr>
          <w:rFonts w:eastAsia="Times New Roman" w:cs="Times New Roman"/>
          <w:szCs w:val="24"/>
        </w:rPr>
        <w:t xml:space="preserve">used in this study. Sites are categorized by the nature of </w:t>
      </w:r>
      <w:r w:rsidR="008D00F4">
        <w:rPr>
          <w:rFonts w:eastAsia="Times New Roman" w:cs="Times New Roman"/>
          <w:szCs w:val="24"/>
        </w:rPr>
        <w:t xml:space="preserve">the </w:t>
      </w:r>
      <w:r>
        <w:rPr>
          <w:rFonts w:eastAsia="Times New Roman" w:cs="Times New Roman"/>
          <w:szCs w:val="24"/>
        </w:rPr>
        <w:t xml:space="preserve">archaeological survey: </w:t>
      </w:r>
      <w:r w:rsidR="008305BB">
        <w:rPr>
          <w:rFonts w:eastAsia="Times New Roman" w:cs="Times New Roman"/>
          <w:szCs w:val="24"/>
        </w:rPr>
        <w:t>R</w:t>
      </w:r>
      <w:r>
        <w:rPr>
          <w:rFonts w:eastAsia="Times New Roman" w:cs="Times New Roman"/>
          <w:szCs w:val="24"/>
        </w:rPr>
        <w:t xml:space="preserve">econnaissance (Recon.), Phase I, Phase II, or Phase III, as defined </w:t>
      </w:r>
      <w:r w:rsidR="008305BB">
        <w:rPr>
          <w:rFonts w:eastAsia="Times New Roman" w:cs="Times New Roman"/>
          <w:szCs w:val="24"/>
        </w:rPr>
        <w:t>below</w:t>
      </w:r>
      <w:r>
        <w:rPr>
          <w:rFonts w:eastAsia="Times New Roman" w:cs="Times New Roman"/>
          <w:szCs w:val="24"/>
        </w:rPr>
        <w:t xml:space="preserve">. </w:t>
      </w:r>
    </w:p>
    <w:p w14:paraId="2DF1C2D8" w14:textId="77777777" w:rsidR="005A05B1" w:rsidRDefault="005A05B1" w:rsidP="005A05B1">
      <w:pPr>
        <w:rPr>
          <w:rFonts w:eastAsia="Times New Roman" w:cs="Times New Roman"/>
          <w:szCs w:val="24"/>
        </w:rPr>
      </w:pPr>
    </w:p>
    <w:tbl>
      <w:tblPr>
        <w:tblStyle w:val="TableGrid"/>
        <w:tblpPr w:leftFromText="180" w:rightFromText="180" w:vertAnchor="page" w:horzAnchor="margin" w:tblpY="2593"/>
        <w:tblW w:w="0" w:type="auto"/>
        <w:tblLook w:val="04A0" w:firstRow="1" w:lastRow="0" w:firstColumn="1" w:lastColumn="0" w:noHBand="0" w:noVBand="1"/>
      </w:tblPr>
      <w:tblGrid>
        <w:gridCol w:w="2455"/>
        <w:gridCol w:w="915"/>
        <w:gridCol w:w="841"/>
        <w:gridCol w:w="841"/>
        <w:gridCol w:w="844"/>
        <w:gridCol w:w="861"/>
        <w:gridCol w:w="794"/>
        <w:gridCol w:w="793"/>
        <w:gridCol w:w="799"/>
      </w:tblGrid>
      <w:tr w:rsidR="005A05B1" w:rsidRPr="00EA74BF" w14:paraId="79297263" w14:textId="77777777" w:rsidTr="009257DC">
        <w:trPr>
          <w:trHeight w:val="264"/>
        </w:trPr>
        <w:tc>
          <w:tcPr>
            <w:tcW w:w="2455" w:type="dxa"/>
            <w:vMerge w:val="restart"/>
            <w:tcBorders>
              <w:top w:val="nil"/>
              <w:left w:val="nil"/>
              <w:right w:val="nil"/>
            </w:tcBorders>
            <w:vAlign w:val="center"/>
          </w:tcPr>
          <w:p w14:paraId="2ECC9BD5" w14:textId="77777777" w:rsidR="005A05B1" w:rsidRPr="00EA74BF" w:rsidRDefault="005A05B1" w:rsidP="009257DC">
            <w:pPr>
              <w:jc w:val="center"/>
              <w:rPr>
                <w:rFonts w:eastAsia="Times New Roman" w:cs="Times New Roman"/>
                <w:b/>
                <w:bCs/>
                <w:sz w:val="22"/>
              </w:rPr>
            </w:pPr>
            <w:r w:rsidRPr="00EA74BF">
              <w:rPr>
                <w:rFonts w:eastAsia="Times New Roman" w:cs="Times New Roman"/>
                <w:b/>
                <w:bCs/>
                <w:sz w:val="22"/>
              </w:rPr>
              <w:t>County</w:t>
            </w:r>
          </w:p>
        </w:tc>
        <w:tc>
          <w:tcPr>
            <w:tcW w:w="3441" w:type="dxa"/>
            <w:gridSpan w:val="4"/>
            <w:tcBorders>
              <w:top w:val="nil"/>
              <w:left w:val="nil"/>
              <w:bottom w:val="single" w:sz="4" w:space="0" w:color="auto"/>
              <w:right w:val="nil"/>
            </w:tcBorders>
            <w:vAlign w:val="center"/>
          </w:tcPr>
          <w:p w14:paraId="7A82F92A" w14:textId="77777777" w:rsidR="005A05B1" w:rsidRPr="00EA74BF" w:rsidRDefault="005A05B1" w:rsidP="009257DC">
            <w:pPr>
              <w:jc w:val="center"/>
              <w:rPr>
                <w:rFonts w:eastAsia="Times New Roman" w:cs="Times New Roman"/>
                <w:b/>
                <w:bCs/>
                <w:sz w:val="22"/>
              </w:rPr>
            </w:pPr>
            <w:r w:rsidRPr="00EA74BF">
              <w:rPr>
                <w:rFonts w:eastAsia="Times New Roman" w:cs="Times New Roman"/>
                <w:b/>
                <w:bCs/>
                <w:sz w:val="22"/>
              </w:rPr>
              <w:t>Number of Sites Total</w:t>
            </w:r>
          </w:p>
        </w:tc>
        <w:tc>
          <w:tcPr>
            <w:tcW w:w="3247" w:type="dxa"/>
            <w:gridSpan w:val="4"/>
            <w:tcBorders>
              <w:top w:val="nil"/>
              <w:left w:val="nil"/>
              <w:bottom w:val="single" w:sz="4" w:space="0" w:color="auto"/>
              <w:right w:val="nil"/>
            </w:tcBorders>
            <w:vAlign w:val="center"/>
          </w:tcPr>
          <w:p w14:paraId="0D9DC8B5" w14:textId="77777777" w:rsidR="005A05B1" w:rsidRPr="00EA74BF" w:rsidRDefault="005A05B1" w:rsidP="009257DC">
            <w:pPr>
              <w:jc w:val="center"/>
              <w:rPr>
                <w:rFonts w:eastAsia="Times New Roman" w:cs="Times New Roman"/>
                <w:b/>
                <w:bCs/>
                <w:sz w:val="22"/>
              </w:rPr>
            </w:pPr>
            <w:r w:rsidRPr="00EA74BF">
              <w:rPr>
                <w:rFonts w:eastAsia="Times New Roman" w:cs="Times New Roman"/>
                <w:b/>
                <w:bCs/>
                <w:sz w:val="22"/>
              </w:rPr>
              <w:t>Number of Sites Sampled</w:t>
            </w:r>
          </w:p>
        </w:tc>
      </w:tr>
      <w:tr w:rsidR="005A05B1" w:rsidRPr="00EA74BF" w14:paraId="00D86B64" w14:textId="77777777" w:rsidTr="009257DC">
        <w:trPr>
          <w:trHeight w:val="541"/>
        </w:trPr>
        <w:tc>
          <w:tcPr>
            <w:tcW w:w="2455" w:type="dxa"/>
            <w:vMerge/>
            <w:tcBorders>
              <w:left w:val="nil"/>
              <w:bottom w:val="single" w:sz="4" w:space="0" w:color="auto"/>
              <w:right w:val="nil"/>
            </w:tcBorders>
            <w:vAlign w:val="center"/>
          </w:tcPr>
          <w:p w14:paraId="4616275E" w14:textId="77777777" w:rsidR="005A05B1" w:rsidRPr="00EA74BF" w:rsidRDefault="005A05B1" w:rsidP="009257DC">
            <w:pPr>
              <w:jc w:val="center"/>
              <w:rPr>
                <w:rFonts w:eastAsia="Times New Roman" w:cs="Times New Roman"/>
                <w:i/>
                <w:iCs/>
                <w:sz w:val="22"/>
              </w:rPr>
            </w:pPr>
          </w:p>
        </w:tc>
        <w:tc>
          <w:tcPr>
            <w:tcW w:w="915" w:type="dxa"/>
            <w:tcBorders>
              <w:top w:val="single" w:sz="4" w:space="0" w:color="auto"/>
              <w:left w:val="nil"/>
              <w:bottom w:val="single" w:sz="4" w:space="0" w:color="auto"/>
              <w:right w:val="nil"/>
            </w:tcBorders>
            <w:vAlign w:val="center"/>
          </w:tcPr>
          <w:p w14:paraId="5AF10E19" w14:textId="77777777" w:rsidR="005A05B1" w:rsidRPr="00EA74BF" w:rsidRDefault="005A05B1" w:rsidP="009257DC">
            <w:pPr>
              <w:jc w:val="center"/>
              <w:rPr>
                <w:rFonts w:eastAsia="Times New Roman" w:cs="Times New Roman"/>
                <w:i/>
                <w:iCs/>
                <w:sz w:val="22"/>
              </w:rPr>
            </w:pPr>
            <w:r w:rsidRPr="00EA74BF">
              <w:rPr>
                <w:rFonts w:eastAsia="Times New Roman" w:cs="Times New Roman"/>
                <w:i/>
                <w:iCs/>
                <w:sz w:val="22"/>
              </w:rPr>
              <w:t>Recon.</w:t>
            </w:r>
          </w:p>
        </w:tc>
        <w:tc>
          <w:tcPr>
            <w:tcW w:w="841" w:type="dxa"/>
            <w:tcBorders>
              <w:top w:val="single" w:sz="4" w:space="0" w:color="auto"/>
              <w:left w:val="nil"/>
              <w:bottom w:val="single" w:sz="4" w:space="0" w:color="auto"/>
              <w:right w:val="nil"/>
            </w:tcBorders>
            <w:vAlign w:val="center"/>
          </w:tcPr>
          <w:p w14:paraId="6CB6C3D3" w14:textId="77777777" w:rsidR="005A05B1" w:rsidRPr="00EA74BF" w:rsidRDefault="005A05B1" w:rsidP="009257DC">
            <w:pPr>
              <w:jc w:val="center"/>
              <w:rPr>
                <w:rFonts w:eastAsia="Times New Roman" w:cs="Times New Roman"/>
                <w:i/>
                <w:iCs/>
                <w:sz w:val="22"/>
              </w:rPr>
            </w:pPr>
            <w:r w:rsidRPr="00EA74BF">
              <w:rPr>
                <w:rFonts w:eastAsia="Times New Roman" w:cs="Times New Roman"/>
                <w:i/>
                <w:iCs/>
                <w:sz w:val="22"/>
              </w:rPr>
              <w:t>Phase I</w:t>
            </w:r>
          </w:p>
        </w:tc>
        <w:tc>
          <w:tcPr>
            <w:tcW w:w="841" w:type="dxa"/>
            <w:tcBorders>
              <w:top w:val="single" w:sz="4" w:space="0" w:color="auto"/>
              <w:left w:val="nil"/>
              <w:bottom w:val="single" w:sz="4" w:space="0" w:color="auto"/>
              <w:right w:val="nil"/>
            </w:tcBorders>
            <w:vAlign w:val="center"/>
          </w:tcPr>
          <w:p w14:paraId="3A836153" w14:textId="77777777" w:rsidR="005A05B1" w:rsidRPr="00EA74BF" w:rsidRDefault="005A05B1" w:rsidP="009257DC">
            <w:pPr>
              <w:jc w:val="center"/>
              <w:rPr>
                <w:rFonts w:eastAsia="Times New Roman" w:cs="Times New Roman"/>
                <w:i/>
                <w:iCs/>
                <w:sz w:val="22"/>
              </w:rPr>
            </w:pPr>
            <w:r w:rsidRPr="00EA74BF">
              <w:rPr>
                <w:rFonts w:eastAsia="Times New Roman" w:cs="Times New Roman"/>
                <w:i/>
                <w:iCs/>
                <w:sz w:val="22"/>
              </w:rPr>
              <w:t>Phase II</w:t>
            </w:r>
          </w:p>
        </w:tc>
        <w:tc>
          <w:tcPr>
            <w:tcW w:w="844" w:type="dxa"/>
            <w:tcBorders>
              <w:top w:val="single" w:sz="4" w:space="0" w:color="auto"/>
              <w:left w:val="nil"/>
              <w:bottom w:val="single" w:sz="4" w:space="0" w:color="auto"/>
              <w:right w:val="single" w:sz="4" w:space="0" w:color="auto"/>
            </w:tcBorders>
            <w:vAlign w:val="center"/>
          </w:tcPr>
          <w:p w14:paraId="5D3987BD" w14:textId="77777777" w:rsidR="005A05B1" w:rsidRPr="00EA74BF" w:rsidRDefault="005A05B1" w:rsidP="009257DC">
            <w:pPr>
              <w:jc w:val="center"/>
              <w:rPr>
                <w:rFonts w:eastAsia="Times New Roman" w:cs="Times New Roman"/>
                <w:i/>
                <w:iCs/>
                <w:sz w:val="22"/>
              </w:rPr>
            </w:pPr>
            <w:r w:rsidRPr="00EA74BF">
              <w:rPr>
                <w:rFonts w:eastAsia="Times New Roman" w:cs="Times New Roman"/>
                <w:i/>
                <w:iCs/>
                <w:sz w:val="22"/>
              </w:rPr>
              <w:t>Phase III</w:t>
            </w:r>
          </w:p>
        </w:tc>
        <w:tc>
          <w:tcPr>
            <w:tcW w:w="861" w:type="dxa"/>
            <w:tcBorders>
              <w:top w:val="single" w:sz="4" w:space="0" w:color="auto"/>
              <w:left w:val="single" w:sz="4" w:space="0" w:color="auto"/>
              <w:bottom w:val="single" w:sz="4" w:space="0" w:color="auto"/>
              <w:right w:val="nil"/>
            </w:tcBorders>
            <w:vAlign w:val="center"/>
          </w:tcPr>
          <w:p w14:paraId="03194EA8" w14:textId="77777777" w:rsidR="005A05B1" w:rsidRPr="00EA74BF" w:rsidRDefault="005A05B1" w:rsidP="009257DC">
            <w:pPr>
              <w:jc w:val="center"/>
              <w:rPr>
                <w:rFonts w:eastAsia="Times New Roman" w:cs="Times New Roman"/>
                <w:sz w:val="22"/>
              </w:rPr>
            </w:pPr>
            <w:r w:rsidRPr="00EA74BF">
              <w:rPr>
                <w:rFonts w:eastAsia="Times New Roman" w:cs="Times New Roman"/>
                <w:i/>
                <w:iCs/>
                <w:sz w:val="22"/>
              </w:rPr>
              <w:t>Recon.</w:t>
            </w:r>
          </w:p>
        </w:tc>
        <w:tc>
          <w:tcPr>
            <w:tcW w:w="794" w:type="dxa"/>
            <w:tcBorders>
              <w:top w:val="single" w:sz="4" w:space="0" w:color="auto"/>
              <w:left w:val="nil"/>
              <w:bottom w:val="single" w:sz="4" w:space="0" w:color="auto"/>
              <w:right w:val="nil"/>
            </w:tcBorders>
            <w:vAlign w:val="center"/>
          </w:tcPr>
          <w:p w14:paraId="7CEB3335" w14:textId="77777777" w:rsidR="005A05B1" w:rsidRPr="00EA74BF" w:rsidRDefault="005A05B1" w:rsidP="009257DC">
            <w:pPr>
              <w:jc w:val="center"/>
              <w:rPr>
                <w:rFonts w:eastAsia="Times New Roman" w:cs="Times New Roman"/>
                <w:sz w:val="22"/>
              </w:rPr>
            </w:pPr>
            <w:r w:rsidRPr="00EA74BF">
              <w:rPr>
                <w:rFonts w:eastAsia="Times New Roman" w:cs="Times New Roman"/>
                <w:i/>
                <w:iCs/>
                <w:sz w:val="22"/>
              </w:rPr>
              <w:t>Phase I</w:t>
            </w:r>
          </w:p>
        </w:tc>
        <w:tc>
          <w:tcPr>
            <w:tcW w:w="793" w:type="dxa"/>
            <w:tcBorders>
              <w:top w:val="single" w:sz="4" w:space="0" w:color="auto"/>
              <w:left w:val="nil"/>
              <w:bottom w:val="single" w:sz="4" w:space="0" w:color="auto"/>
              <w:right w:val="nil"/>
            </w:tcBorders>
            <w:vAlign w:val="center"/>
          </w:tcPr>
          <w:p w14:paraId="66187097" w14:textId="77777777" w:rsidR="005A05B1" w:rsidRPr="00EA74BF" w:rsidRDefault="005A05B1" w:rsidP="009257DC">
            <w:pPr>
              <w:jc w:val="center"/>
              <w:rPr>
                <w:rFonts w:eastAsia="Times New Roman" w:cs="Times New Roman"/>
                <w:sz w:val="22"/>
              </w:rPr>
            </w:pPr>
            <w:r w:rsidRPr="00EA74BF">
              <w:rPr>
                <w:rFonts w:eastAsia="Times New Roman" w:cs="Times New Roman"/>
                <w:i/>
                <w:iCs/>
                <w:sz w:val="22"/>
              </w:rPr>
              <w:t>Phase II</w:t>
            </w:r>
          </w:p>
        </w:tc>
        <w:tc>
          <w:tcPr>
            <w:tcW w:w="799" w:type="dxa"/>
            <w:tcBorders>
              <w:top w:val="single" w:sz="4" w:space="0" w:color="auto"/>
              <w:left w:val="nil"/>
              <w:bottom w:val="single" w:sz="4" w:space="0" w:color="auto"/>
              <w:right w:val="nil"/>
            </w:tcBorders>
            <w:vAlign w:val="center"/>
          </w:tcPr>
          <w:p w14:paraId="52A436D5" w14:textId="77777777" w:rsidR="005A05B1" w:rsidRPr="00EA74BF" w:rsidRDefault="005A05B1" w:rsidP="009257DC">
            <w:pPr>
              <w:jc w:val="center"/>
              <w:rPr>
                <w:rFonts w:eastAsia="Times New Roman" w:cs="Times New Roman"/>
                <w:sz w:val="22"/>
              </w:rPr>
            </w:pPr>
            <w:r w:rsidRPr="00EA74BF">
              <w:rPr>
                <w:rFonts w:eastAsia="Times New Roman" w:cs="Times New Roman"/>
                <w:i/>
                <w:iCs/>
                <w:sz w:val="22"/>
              </w:rPr>
              <w:t>Phase III</w:t>
            </w:r>
          </w:p>
        </w:tc>
      </w:tr>
      <w:tr w:rsidR="005A05B1" w:rsidRPr="00EA74BF" w14:paraId="43C3517D" w14:textId="77777777" w:rsidTr="009257DC">
        <w:trPr>
          <w:trHeight w:val="264"/>
        </w:trPr>
        <w:tc>
          <w:tcPr>
            <w:tcW w:w="2455" w:type="dxa"/>
            <w:tcBorders>
              <w:top w:val="single" w:sz="4" w:space="0" w:color="auto"/>
              <w:left w:val="nil"/>
              <w:bottom w:val="nil"/>
              <w:right w:val="nil"/>
            </w:tcBorders>
            <w:vAlign w:val="bottom"/>
          </w:tcPr>
          <w:p w14:paraId="099C7EEC" w14:textId="77777777" w:rsidR="005A05B1" w:rsidRPr="00EA74BF" w:rsidRDefault="005A05B1" w:rsidP="009257DC">
            <w:pPr>
              <w:rPr>
                <w:rFonts w:eastAsia="Times New Roman" w:cs="Times New Roman"/>
                <w:color w:val="000000"/>
                <w:sz w:val="22"/>
              </w:rPr>
            </w:pPr>
            <w:r w:rsidRPr="00EA74BF">
              <w:rPr>
                <w:rFonts w:eastAsia="Times New Roman" w:cs="Times New Roman"/>
                <w:i/>
                <w:iCs/>
                <w:sz w:val="22"/>
              </w:rPr>
              <w:t>Upper Tennessee River</w:t>
            </w:r>
          </w:p>
        </w:tc>
        <w:tc>
          <w:tcPr>
            <w:tcW w:w="915" w:type="dxa"/>
            <w:tcBorders>
              <w:top w:val="single" w:sz="4" w:space="0" w:color="auto"/>
              <w:left w:val="nil"/>
              <w:bottom w:val="nil"/>
              <w:right w:val="nil"/>
            </w:tcBorders>
            <w:vAlign w:val="center"/>
          </w:tcPr>
          <w:p w14:paraId="53BDE1ED" w14:textId="77777777" w:rsidR="005A05B1" w:rsidRPr="00EA74BF" w:rsidRDefault="005A05B1" w:rsidP="009257DC">
            <w:pPr>
              <w:jc w:val="center"/>
              <w:rPr>
                <w:rFonts w:eastAsia="Times New Roman" w:cs="Times New Roman"/>
                <w:sz w:val="22"/>
              </w:rPr>
            </w:pPr>
          </w:p>
        </w:tc>
        <w:tc>
          <w:tcPr>
            <w:tcW w:w="841" w:type="dxa"/>
            <w:tcBorders>
              <w:top w:val="single" w:sz="4" w:space="0" w:color="auto"/>
              <w:left w:val="nil"/>
              <w:bottom w:val="nil"/>
              <w:right w:val="nil"/>
            </w:tcBorders>
            <w:vAlign w:val="center"/>
          </w:tcPr>
          <w:p w14:paraId="36911D4C" w14:textId="77777777" w:rsidR="005A05B1" w:rsidRPr="00EA74BF" w:rsidRDefault="005A05B1" w:rsidP="009257DC">
            <w:pPr>
              <w:jc w:val="center"/>
              <w:rPr>
                <w:rFonts w:eastAsia="Times New Roman" w:cs="Times New Roman"/>
                <w:sz w:val="22"/>
              </w:rPr>
            </w:pPr>
          </w:p>
        </w:tc>
        <w:tc>
          <w:tcPr>
            <w:tcW w:w="841" w:type="dxa"/>
            <w:tcBorders>
              <w:top w:val="single" w:sz="4" w:space="0" w:color="auto"/>
              <w:left w:val="nil"/>
              <w:bottom w:val="nil"/>
              <w:right w:val="nil"/>
            </w:tcBorders>
            <w:vAlign w:val="center"/>
          </w:tcPr>
          <w:p w14:paraId="781DC6D2" w14:textId="77777777" w:rsidR="005A05B1" w:rsidRPr="00EA74BF" w:rsidRDefault="005A05B1" w:rsidP="009257DC">
            <w:pPr>
              <w:jc w:val="center"/>
              <w:rPr>
                <w:rFonts w:eastAsia="Times New Roman" w:cs="Times New Roman"/>
                <w:sz w:val="22"/>
              </w:rPr>
            </w:pPr>
          </w:p>
        </w:tc>
        <w:tc>
          <w:tcPr>
            <w:tcW w:w="844" w:type="dxa"/>
            <w:tcBorders>
              <w:top w:val="single" w:sz="4" w:space="0" w:color="auto"/>
              <w:left w:val="nil"/>
              <w:bottom w:val="nil"/>
              <w:right w:val="single" w:sz="4" w:space="0" w:color="auto"/>
            </w:tcBorders>
            <w:vAlign w:val="center"/>
          </w:tcPr>
          <w:p w14:paraId="29615ACE" w14:textId="77777777" w:rsidR="005A05B1" w:rsidRPr="00EA74BF" w:rsidRDefault="005A05B1" w:rsidP="009257DC">
            <w:pPr>
              <w:jc w:val="center"/>
              <w:rPr>
                <w:rFonts w:eastAsia="Times New Roman" w:cs="Times New Roman"/>
                <w:sz w:val="22"/>
              </w:rPr>
            </w:pPr>
          </w:p>
        </w:tc>
        <w:tc>
          <w:tcPr>
            <w:tcW w:w="861" w:type="dxa"/>
            <w:tcBorders>
              <w:top w:val="single" w:sz="4" w:space="0" w:color="auto"/>
              <w:left w:val="single" w:sz="4" w:space="0" w:color="auto"/>
              <w:bottom w:val="nil"/>
              <w:right w:val="nil"/>
            </w:tcBorders>
            <w:vAlign w:val="center"/>
          </w:tcPr>
          <w:p w14:paraId="16E555B3" w14:textId="77777777" w:rsidR="005A05B1" w:rsidRPr="00EA74BF" w:rsidRDefault="005A05B1" w:rsidP="009257DC">
            <w:pPr>
              <w:jc w:val="center"/>
              <w:rPr>
                <w:rFonts w:eastAsia="Times New Roman" w:cs="Times New Roman"/>
                <w:sz w:val="22"/>
              </w:rPr>
            </w:pPr>
          </w:p>
        </w:tc>
        <w:tc>
          <w:tcPr>
            <w:tcW w:w="794" w:type="dxa"/>
            <w:tcBorders>
              <w:top w:val="single" w:sz="4" w:space="0" w:color="auto"/>
              <w:left w:val="nil"/>
              <w:bottom w:val="nil"/>
              <w:right w:val="nil"/>
            </w:tcBorders>
            <w:vAlign w:val="center"/>
          </w:tcPr>
          <w:p w14:paraId="771564BA" w14:textId="77777777" w:rsidR="005A05B1" w:rsidRPr="00EA74BF" w:rsidRDefault="005A05B1" w:rsidP="009257DC">
            <w:pPr>
              <w:jc w:val="center"/>
              <w:rPr>
                <w:rFonts w:eastAsia="Times New Roman" w:cs="Times New Roman"/>
                <w:sz w:val="22"/>
              </w:rPr>
            </w:pPr>
          </w:p>
        </w:tc>
        <w:tc>
          <w:tcPr>
            <w:tcW w:w="793" w:type="dxa"/>
            <w:tcBorders>
              <w:top w:val="single" w:sz="4" w:space="0" w:color="auto"/>
              <w:left w:val="nil"/>
              <w:bottom w:val="nil"/>
              <w:right w:val="nil"/>
            </w:tcBorders>
            <w:vAlign w:val="center"/>
          </w:tcPr>
          <w:p w14:paraId="0AC63653" w14:textId="77777777" w:rsidR="005A05B1" w:rsidRPr="00EA74BF" w:rsidRDefault="005A05B1" w:rsidP="009257DC">
            <w:pPr>
              <w:jc w:val="center"/>
              <w:rPr>
                <w:rFonts w:eastAsia="Times New Roman" w:cs="Times New Roman"/>
                <w:sz w:val="22"/>
              </w:rPr>
            </w:pPr>
          </w:p>
        </w:tc>
        <w:tc>
          <w:tcPr>
            <w:tcW w:w="799" w:type="dxa"/>
            <w:tcBorders>
              <w:top w:val="single" w:sz="4" w:space="0" w:color="auto"/>
              <w:left w:val="nil"/>
              <w:bottom w:val="nil"/>
              <w:right w:val="nil"/>
            </w:tcBorders>
            <w:vAlign w:val="center"/>
          </w:tcPr>
          <w:p w14:paraId="711EC047" w14:textId="77777777" w:rsidR="005A05B1" w:rsidRPr="00EA74BF" w:rsidRDefault="005A05B1" w:rsidP="009257DC">
            <w:pPr>
              <w:jc w:val="center"/>
              <w:rPr>
                <w:rFonts w:eastAsia="Times New Roman" w:cs="Times New Roman"/>
                <w:sz w:val="22"/>
              </w:rPr>
            </w:pPr>
          </w:p>
        </w:tc>
      </w:tr>
      <w:tr w:rsidR="005A05B1" w:rsidRPr="00EA74BF" w14:paraId="390A7DF9" w14:textId="77777777" w:rsidTr="009257DC">
        <w:trPr>
          <w:trHeight w:val="264"/>
        </w:trPr>
        <w:tc>
          <w:tcPr>
            <w:tcW w:w="2455" w:type="dxa"/>
            <w:tcBorders>
              <w:top w:val="nil"/>
              <w:left w:val="nil"/>
              <w:bottom w:val="nil"/>
              <w:right w:val="nil"/>
            </w:tcBorders>
            <w:vAlign w:val="bottom"/>
          </w:tcPr>
          <w:p w14:paraId="3719FF41"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Blount</w:t>
            </w:r>
          </w:p>
        </w:tc>
        <w:tc>
          <w:tcPr>
            <w:tcW w:w="915" w:type="dxa"/>
            <w:tcBorders>
              <w:top w:val="nil"/>
              <w:left w:val="nil"/>
              <w:bottom w:val="nil"/>
              <w:right w:val="nil"/>
            </w:tcBorders>
            <w:vAlign w:val="center"/>
          </w:tcPr>
          <w:p w14:paraId="7B622817"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7FA9057E"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1" w:type="dxa"/>
            <w:tcBorders>
              <w:top w:val="nil"/>
              <w:left w:val="nil"/>
              <w:bottom w:val="nil"/>
              <w:right w:val="nil"/>
            </w:tcBorders>
            <w:vAlign w:val="center"/>
          </w:tcPr>
          <w:p w14:paraId="1244BED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72591E21"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5FE5DFC2"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10C5F46A"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3" w:type="dxa"/>
            <w:tcBorders>
              <w:top w:val="nil"/>
              <w:left w:val="nil"/>
              <w:bottom w:val="nil"/>
              <w:right w:val="nil"/>
            </w:tcBorders>
            <w:vAlign w:val="center"/>
          </w:tcPr>
          <w:p w14:paraId="153E3F4E"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100F610A"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19A9CCDE" w14:textId="77777777" w:rsidTr="009257DC">
        <w:trPr>
          <w:trHeight w:val="264"/>
        </w:trPr>
        <w:tc>
          <w:tcPr>
            <w:tcW w:w="2455" w:type="dxa"/>
            <w:tcBorders>
              <w:top w:val="nil"/>
              <w:left w:val="nil"/>
              <w:bottom w:val="nil"/>
              <w:right w:val="nil"/>
            </w:tcBorders>
            <w:vAlign w:val="bottom"/>
          </w:tcPr>
          <w:p w14:paraId="628F7BEB" w14:textId="77777777" w:rsidR="005A05B1" w:rsidRPr="00EA74BF" w:rsidRDefault="005A05B1" w:rsidP="009257DC">
            <w:pPr>
              <w:rPr>
                <w:rFonts w:eastAsia="Times New Roman" w:cs="Times New Roman"/>
                <w:sz w:val="22"/>
              </w:rPr>
            </w:pPr>
            <w:proofErr w:type="spellStart"/>
            <w:r w:rsidRPr="00EA74BF">
              <w:rPr>
                <w:rFonts w:eastAsia="Times New Roman" w:cs="Times New Roman"/>
                <w:color w:val="000000"/>
                <w:sz w:val="22"/>
              </w:rPr>
              <w:t>Cocke</w:t>
            </w:r>
            <w:proofErr w:type="spellEnd"/>
          </w:p>
        </w:tc>
        <w:tc>
          <w:tcPr>
            <w:tcW w:w="915" w:type="dxa"/>
            <w:tcBorders>
              <w:top w:val="nil"/>
              <w:left w:val="nil"/>
              <w:bottom w:val="nil"/>
              <w:right w:val="nil"/>
            </w:tcBorders>
            <w:vAlign w:val="center"/>
          </w:tcPr>
          <w:p w14:paraId="3591C4A2"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1" w:type="dxa"/>
            <w:tcBorders>
              <w:top w:val="nil"/>
              <w:left w:val="nil"/>
              <w:bottom w:val="nil"/>
              <w:right w:val="nil"/>
            </w:tcBorders>
            <w:vAlign w:val="center"/>
          </w:tcPr>
          <w:p w14:paraId="343141A9"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1" w:type="dxa"/>
            <w:tcBorders>
              <w:top w:val="nil"/>
              <w:left w:val="nil"/>
              <w:bottom w:val="nil"/>
              <w:right w:val="nil"/>
            </w:tcBorders>
            <w:vAlign w:val="center"/>
          </w:tcPr>
          <w:p w14:paraId="60B0BCD2"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4" w:type="dxa"/>
            <w:tcBorders>
              <w:top w:val="nil"/>
              <w:left w:val="nil"/>
              <w:bottom w:val="nil"/>
              <w:right w:val="single" w:sz="4" w:space="0" w:color="auto"/>
            </w:tcBorders>
            <w:vAlign w:val="center"/>
          </w:tcPr>
          <w:p w14:paraId="7748A89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3979978E"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08B7FAA1"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3" w:type="dxa"/>
            <w:tcBorders>
              <w:top w:val="nil"/>
              <w:left w:val="nil"/>
              <w:bottom w:val="nil"/>
              <w:right w:val="nil"/>
            </w:tcBorders>
            <w:vAlign w:val="center"/>
          </w:tcPr>
          <w:p w14:paraId="1516B660"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9" w:type="dxa"/>
            <w:tcBorders>
              <w:top w:val="nil"/>
              <w:left w:val="nil"/>
              <w:bottom w:val="nil"/>
              <w:right w:val="nil"/>
            </w:tcBorders>
            <w:vAlign w:val="center"/>
          </w:tcPr>
          <w:p w14:paraId="235F4A15"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511666EB" w14:textId="77777777" w:rsidTr="009257DC">
        <w:trPr>
          <w:trHeight w:val="264"/>
        </w:trPr>
        <w:tc>
          <w:tcPr>
            <w:tcW w:w="2455" w:type="dxa"/>
            <w:tcBorders>
              <w:top w:val="nil"/>
              <w:left w:val="nil"/>
              <w:bottom w:val="nil"/>
              <w:right w:val="nil"/>
            </w:tcBorders>
            <w:vAlign w:val="bottom"/>
          </w:tcPr>
          <w:p w14:paraId="22250DD5"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Greene</w:t>
            </w:r>
          </w:p>
        </w:tc>
        <w:tc>
          <w:tcPr>
            <w:tcW w:w="915" w:type="dxa"/>
            <w:tcBorders>
              <w:top w:val="nil"/>
              <w:left w:val="nil"/>
              <w:bottom w:val="nil"/>
              <w:right w:val="nil"/>
            </w:tcBorders>
            <w:vAlign w:val="center"/>
          </w:tcPr>
          <w:p w14:paraId="02906C2A"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1" w:type="dxa"/>
            <w:tcBorders>
              <w:top w:val="nil"/>
              <w:left w:val="nil"/>
              <w:bottom w:val="nil"/>
              <w:right w:val="nil"/>
            </w:tcBorders>
            <w:vAlign w:val="center"/>
          </w:tcPr>
          <w:p w14:paraId="79923B2E"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1" w:type="dxa"/>
            <w:tcBorders>
              <w:top w:val="nil"/>
              <w:left w:val="nil"/>
              <w:bottom w:val="nil"/>
              <w:right w:val="nil"/>
            </w:tcBorders>
            <w:vAlign w:val="center"/>
          </w:tcPr>
          <w:p w14:paraId="79F54F31"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4" w:type="dxa"/>
            <w:tcBorders>
              <w:top w:val="nil"/>
              <w:left w:val="nil"/>
              <w:bottom w:val="nil"/>
              <w:right w:val="single" w:sz="4" w:space="0" w:color="auto"/>
            </w:tcBorders>
            <w:vAlign w:val="center"/>
          </w:tcPr>
          <w:p w14:paraId="52EC08E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441E7ABB"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60573897"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3" w:type="dxa"/>
            <w:tcBorders>
              <w:top w:val="nil"/>
              <w:left w:val="nil"/>
              <w:bottom w:val="nil"/>
              <w:right w:val="nil"/>
            </w:tcBorders>
            <w:vAlign w:val="center"/>
          </w:tcPr>
          <w:p w14:paraId="0D22DED6"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9" w:type="dxa"/>
            <w:tcBorders>
              <w:top w:val="nil"/>
              <w:left w:val="nil"/>
              <w:bottom w:val="nil"/>
              <w:right w:val="nil"/>
            </w:tcBorders>
            <w:vAlign w:val="center"/>
          </w:tcPr>
          <w:p w14:paraId="0DCB7363"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54AB88C4" w14:textId="77777777" w:rsidTr="009257DC">
        <w:trPr>
          <w:trHeight w:val="264"/>
        </w:trPr>
        <w:tc>
          <w:tcPr>
            <w:tcW w:w="2455" w:type="dxa"/>
            <w:tcBorders>
              <w:top w:val="nil"/>
              <w:left w:val="nil"/>
              <w:bottom w:val="nil"/>
              <w:right w:val="nil"/>
            </w:tcBorders>
            <w:vAlign w:val="bottom"/>
          </w:tcPr>
          <w:p w14:paraId="637729EC"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Grainger</w:t>
            </w:r>
          </w:p>
        </w:tc>
        <w:tc>
          <w:tcPr>
            <w:tcW w:w="915" w:type="dxa"/>
            <w:tcBorders>
              <w:top w:val="nil"/>
              <w:left w:val="nil"/>
              <w:bottom w:val="nil"/>
              <w:right w:val="nil"/>
            </w:tcBorders>
            <w:vAlign w:val="center"/>
          </w:tcPr>
          <w:p w14:paraId="6D9039CB"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1" w:type="dxa"/>
            <w:tcBorders>
              <w:top w:val="nil"/>
              <w:left w:val="nil"/>
              <w:bottom w:val="nil"/>
              <w:right w:val="nil"/>
            </w:tcBorders>
            <w:vAlign w:val="center"/>
          </w:tcPr>
          <w:p w14:paraId="510612A3" w14:textId="77777777" w:rsidR="005A05B1" w:rsidRPr="00EA74BF" w:rsidRDefault="005A05B1" w:rsidP="009257DC">
            <w:pPr>
              <w:jc w:val="center"/>
              <w:rPr>
                <w:rFonts w:eastAsia="Times New Roman" w:cs="Times New Roman"/>
                <w:sz w:val="22"/>
              </w:rPr>
            </w:pPr>
            <w:r>
              <w:rPr>
                <w:rFonts w:eastAsia="Times New Roman" w:cs="Times New Roman"/>
                <w:sz w:val="22"/>
              </w:rPr>
              <w:t>13</w:t>
            </w:r>
          </w:p>
        </w:tc>
        <w:tc>
          <w:tcPr>
            <w:tcW w:w="841" w:type="dxa"/>
            <w:tcBorders>
              <w:top w:val="nil"/>
              <w:left w:val="nil"/>
              <w:bottom w:val="nil"/>
              <w:right w:val="nil"/>
            </w:tcBorders>
            <w:vAlign w:val="center"/>
          </w:tcPr>
          <w:p w14:paraId="7105D4A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07BBD18E"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4B62E1C4"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4" w:type="dxa"/>
            <w:tcBorders>
              <w:top w:val="nil"/>
              <w:left w:val="nil"/>
              <w:bottom w:val="nil"/>
              <w:right w:val="nil"/>
            </w:tcBorders>
            <w:vAlign w:val="center"/>
          </w:tcPr>
          <w:p w14:paraId="2B7C0A59"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3" w:type="dxa"/>
            <w:tcBorders>
              <w:top w:val="nil"/>
              <w:left w:val="nil"/>
              <w:bottom w:val="nil"/>
              <w:right w:val="nil"/>
            </w:tcBorders>
            <w:vAlign w:val="center"/>
          </w:tcPr>
          <w:p w14:paraId="50A5D29F"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048DF2E2"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7C73A79E" w14:textId="77777777" w:rsidTr="009257DC">
        <w:trPr>
          <w:trHeight w:val="264"/>
        </w:trPr>
        <w:tc>
          <w:tcPr>
            <w:tcW w:w="2455" w:type="dxa"/>
            <w:tcBorders>
              <w:top w:val="nil"/>
              <w:left w:val="nil"/>
              <w:bottom w:val="nil"/>
              <w:right w:val="nil"/>
            </w:tcBorders>
            <w:vAlign w:val="bottom"/>
          </w:tcPr>
          <w:p w14:paraId="53AA97AD"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Hamilton</w:t>
            </w:r>
          </w:p>
        </w:tc>
        <w:tc>
          <w:tcPr>
            <w:tcW w:w="915" w:type="dxa"/>
            <w:tcBorders>
              <w:top w:val="nil"/>
              <w:left w:val="nil"/>
              <w:bottom w:val="nil"/>
              <w:right w:val="nil"/>
            </w:tcBorders>
            <w:vAlign w:val="center"/>
          </w:tcPr>
          <w:p w14:paraId="5289A4D5"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41" w:type="dxa"/>
            <w:tcBorders>
              <w:top w:val="nil"/>
              <w:left w:val="nil"/>
              <w:bottom w:val="nil"/>
              <w:right w:val="nil"/>
            </w:tcBorders>
            <w:vAlign w:val="center"/>
          </w:tcPr>
          <w:p w14:paraId="0585692E" w14:textId="77777777" w:rsidR="005A05B1" w:rsidRPr="00EA74BF" w:rsidRDefault="005A05B1" w:rsidP="009257DC">
            <w:pPr>
              <w:jc w:val="center"/>
              <w:rPr>
                <w:rFonts w:eastAsia="Times New Roman" w:cs="Times New Roman"/>
                <w:sz w:val="22"/>
              </w:rPr>
            </w:pPr>
            <w:r>
              <w:rPr>
                <w:rFonts w:eastAsia="Times New Roman" w:cs="Times New Roman"/>
                <w:sz w:val="22"/>
              </w:rPr>
              <w:t>49</w:t>
            </w:r>
          </w:p>
        </w:tc>
        <w:tc>
          <w:tcPr>
            <w:tcW w:w="841" w:type="dxa"/>
            <w:tcBorders>
              <w:top w:val="nil"/>
              <w:left w:val="nil"/>
              <w:bottom w:val="nil"/>
              <w:right w:val="nil"/>
            </w:tcBorders>
            <w:vAlign w:val="center"/>
          </w:tcPr>
          <w:p w14:paraId="6A20CF78"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4" w:type="dxa"/>
            <w:tcBorders>
              <w:top w:val="nil"/>
              <w:left w:val="nil"/>
              <w:bottom w:val="nil"/>
              <w:right w:val="single" w:sz="4" w:space="0" w:color="auto"/>
            </w:tcBorders>
            <w:vAlign w:val="center"/>
          </w:tcPr>
          <w:p w14:paraId="07C40C8F"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61" w:type="dxa"/>
            <w:tcBorders>
              <w:top w:val="nil"/>
              <w:left w:val="single" w:sz="4" w:space="0" w:color="auto"/>
              <w:bottom w:val="nil"/>
              <w:right w:val="nil"/>
            </w:tcBorders>
            <w:vAlign w:val="center"/>
          </w:tcPr>
          <w:p w14:paraId="072274E3"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4FEADF03"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3" w:type="dxa"/>
            <w:tcBorders>
              <w:top w:val="nil"/>
              <w:left w:val="nil"/>
              <w:bottom w:val="nil"/>
              <w:right w:val="nil"/>
            </w:tcBorders>
            <w:vAlign w:val="center"/>
          </w:tcPr>
          <w:p w14:paraId="007A58ED"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9" w:type="dxa"/>
            <w:tcBorders>
              <w:top w:val="nil"/>
              <w:left w:val="nil"/>
              <w:bottom w:val="nil"/>
              <w:right w:val="nil"/>
            </w:tcBorders>
            <w:vAlign w:val="center"/>
          </w:tcPr>
          <w:p w14:paraId="70B21F9C"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r>
      <w:tr w:rsidR="005A05B1" w:rsidRPr="00EA74BF" w14:paraId="5B27E46D" w14:textId="77777777" w:rsidTr="009257DC">
        <w:trPr>
          <w:trHeight w:val="264"/>
        </w:trPr>
        <w:tc>
          <w:tcPr>
            <w:tcW w:w="2455" w:type="dxa"/>
            <w:tcBorders>
              <w:top w:val="nil"/>
              <w:left w:val="nil"/>
              <w:bottom w:val="nil"/>
              <w:right w:val="nil"/>
            </w:tcBorders>
            <w:vAlign w:val="bottom"/>
          </w:tcPr>
          <w:p w14:paraId="7BF25F31"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Hamblen</w:t>
            </w:r>
          </w:p>
        </w:tc>
        <w:tc>
          <w:tcPr>
            <w:tcW w:w="915" w:type="dxa"/>
            <w:tcBorders>
              <w:top w:val="nil"/>
              <w:left w:val="nil"/>
              <w:bottom w:val="nil"/>
              <w:right w:val="nil"/>
            </w:tcBorders>
            <w:vAlign w:val="center"/>
          </w:tcPr>
          <w:p w14:paraId="1C3AD250"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1" w:type="dxa"/>
            <w:tcBorders>
              <w:top w:val="nil"/>
              <w:left w:val="nil"/>
              <w:bottom w:val="nil"/>
              <w:right w:val="nil"/>
            </w:tcBorders>
            <w:vAlign w:val="center"/>
          </w:tcPr>
          <w:p w14:paraId="17A3161D" w14:textId="77777777" w:rsidR="005A05B1" w:rsidRPr="00EA74BF" w:rsidRDefault="005A05B1" w:rsidP="009257DC">
            <w:pPr>
              <w:jc w:val="center"/>
              <w:rPr>
                <w:rFonts w:eastAsia="Times New Roman" w:cs="Times New Roman"/>
                <w:sz w:val="22"/>
              </w:rPr>
            </w:pPr>
            <w:r>
              <w:rPr>
                <w:rFonts w:eastAsia="Times New Roman" w:cs="Times New Roman"/>
                <w:sz w:val="22"/>
              </w:rPr>
              <w:t>12</w:t>
            </w:r>
          </w:p>
        </w:tc>
        <w:tc>
          <w:tcPr>
            <w:tcW w:w="841" w:type="dxa"/>
            <w:tcBorders>
              <w:top w:val="nil"/>
              <w:left w:val="nil"/>
              <w:bottom w:val="nil"/>
              <w:right w:val="nil"/>
            </w:tcBorders>
            <w:vAlign w:val="center"/>
          </w:tcPr>
          <w:p w14:paraId="6694223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5BF15CFD"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55893AEA"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0CA5F728"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793" w:type="dxa"/>
            <w:tcBorders>
              <w:top w:val="nil"/>
              <w:left w:val="nil"/>
              <w:bottom w:val="nil"/>
              <w:right w:val="nil"/>
            </w:tcBorders>
            <w:vAlign w:val="center"/>
          </w:tcPr>
          <w:p w14:paraId="56076C55"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75D3D88F"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15B365E0" w14:textId="77777777" w:rsidTr="009257DC">
        <w:trPr>
          <w:trHeight w:val="276"/>
        </w:trPr>
        <w:tc>
          <w:tcPr>
            <w:tcW w:w="2455" w:type="dxa"/>
            <w:tcBorders>
              <w:top w:val="nil"/>
              <w:left w:val="nil"/>
              <w:bottom w:val="nil"/>
              <w:right w:val="nil"/>
            </w:tcBorders>
            <w:vAlign w:val="bottom"/>
          </w:tcPr>
          <w:p w14:paraId="24731AD1"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Hawkins</w:t>
            </w:r>
          </w:p>
        </w:tc>
        <w:tc>
          <w:tcPr>
            <w:tcW w:w="915" w:type="dxa"/>
            <w:tcBorders>
              <w:top w:val="nil"/>
              <w:left w:val="nil"/>
              <w:bottom w:val="nil"/>
              <w:right w:val="nil"/>
            </w:tcBorders>
            <w:vAlign w:val="center"/>
          </w:tcPr>
          <w:p w14:paraId="6ED88902" w14:textId="77777777" w:rsidR="005A05B1" w:rsidRPr="00EA74BF" w:rsidRDefault="005A05B1" w:rsidP="009257DC">
            <w:pPr>
              <w:jc w:val="center"/>
              <w:rPr>
                <w:rFonts w:eastAsia="Times New Roman" w:cs="Times New Roman"/>
                <w:sz w:val="22"/>
              </w:rPr>
            </w:pPr>
            <w:r>
              <w:rPr>
                <w:rFonts w:eastAsia="Times New Roman" w:cs="Times New Roman"/>
                <w:sz w:val="22"/>
              </w:rPr>
              <w:t>8</w:t>
            </w:r>
          </w:p>
        </w:tc>
        <w:tc>
          <w:tcPr>
            <w:tcW w:w="841" w:type="dxa"/>
            <w:tcBorders>
              <w:top w:val="nil"/>
              <w:left w:val="nil"/>
              <w:bottom w:val="nil"/>
              <w:right w:val="nil"/>
            </w:tcBorders>
            <w:vAlign w:val="center"/>
          </w:tcPr>
          <w:p w14:paraId="040CFDB4" w14:textId="77777777" w:rsidR="005A05B1" w:rsidRPr="00EA74BF" w:rsidRDefault="005A05B1" w:rsidP="009257DC">
            <w:pPr>
              <w:jc w:val="center"/>
              <w:rPr>
                <w:rFonts w:eastAsia="Times New Roman" w:cs="Times New Roman"/>
                <w:sz w:val="22"/>
              </w:rPr>
            </w:pPr>
            <w:r>
              <w:rPr>
                <w:rFonts w:eastAsia="Times New Roman" w:cs="Times New Roman"/>
                <w:sz w:val="22"/>
              </w:rPr>
              <w:t>17</w:t>
            </w:r>
          </w:p>
        </w:tc>
        <w:tc>
          <w:tcPr>
            <w:tcW w:w="841" w:type="dxa"/>
            <w:tcBorders>
              <w:top w:val="nil"/>
              <w:left w:val="nil"/>
              <w:bottom w:val="nil"/>
              <w:right w:val="nil"/>
            </w:tcBorders>
            <w:vAlign w:val="center"/>
          </w:tcPr>
          <w:p w14:paraId="016D8C2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62A5882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0364586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3B9FEA0B"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00E26930"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08EA0AF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7FD97945" w14:textId="77777777" w:rsidTr="009257DC">
        <w:trPr>
          <w:trHeight w:val="264"/>
        </w:trPr>
        <w:tc>
          <w:tcPr>
            <w:tcW w:w="2455" w:type="dxa"/>
            <w:tcBorders>
              <w:top w:val="nil"/>
              <w:left w:val="nil"/>
              <w:bottom w:val="nil"/>
              <w:right w:val="nil"/>
            </w:tcBorders>
            <w:vAlign w:val="bottom"/>
          </w:tcPr>
          <w:p w14:paraId="1E57ED93"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Jefferson</w:t>
            </w:r>
          </w:p>
        </w:tc>
        <w:tc>
          <w:tcPr>
            <w:tcW w:w="915" w:type="dxa"/>
            <w:tcBorders>
              <w:top w:val="nil"/>
              <w:left w:val="nil"/>
              <w:bottom w:val="nil"/>
              <w:right w:val="nil"/>
            </w:tcBorders>
            <w:vAlign w:val="center"/>
          </w:tcPr>
          <w:p w14:paraId="2E41DC29"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2FA7D21F"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1" w:type="dxa"/>
            <w:tcBorders>
              <w:top w:val="nil"/>
              <w:left w:val="nil"/>
              <w:bottom w:val="nil"/>
              <w:right w:val="nil"/>
            </w:tcBorders>
            <w:vAlign w:val="center"/>
          </w:tcPr>
          <w:p w14:paraId="5434BA74"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05E1C56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415EC6B3"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4" w:type="dxa"/>
            <w:tcBorders>
              <w:top w:val="nil"/>
              <w:left w:val="nil"/>
              <w:bottom w:val="nil"/>
              <w:right w:val="nil"/>
            </w:tcBorders>
            <w:vAlign w:val="center"/>
          </w:tcPr>
          <w:p w14:paraId="6BF9A966"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63E4AF3B"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572349F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08308D62" w14:textId="77777777" w:rsidTr="009257DC">
        <w:trPr>
          <w:trHeight w:val="264"/>
        </w:trPr>
        <w:tc>
          <w:tcPr>
            <w:tcW w:w="2455" w:type="dxa"/>
            <w:tcBorders>
              <w:top w:val="nil"/>
              <w:left w:val="nil"/>
              <w:bottom w:val="nil"/>
              <w:right w:val="nil"/>
            </w:tcBorders>
            <w:vAlign w:val="bottom"/>
          </w:tcPr>
          <w:p w14:paraId="550E4586"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Knox</w:t>
            </w:r>
          </w:p>
        </w:tc>
        <w:tc>
          <w:tcPr>
            <w:tcW w:w="915" w:type="dxa"/>
            <w:tcBorders>
              <w:top w:val="nil"/>
              <w:left w:val="nil"/>
              <w:bottom w:val="nil"/>
              <w:right w:val="nil"/>
            </w:tcBorders>
            <w:vAlign w:val="center"/>
          </w:tcPr>
          <w:p w14:paraId="1F8E1074" w14:textId="77777777" w:rsidR="005A05B1" w:rsidRPr="00EA74BF" w:rsidRDefault="005A05B1" w:rsidP="009257DC">
            <w:pPr>
              <w:jc w:val="center"/>
              <w:rPr>
                <w:rFonts w:eastAsia="Times New Roman" w:cs="Times New Roman"/>
                <w:sz w:val="22"/>
              </w:rPr>
            </w:pPr>
            <w:r>
              <w:rPr>
                <w:rFonts w:eastAsia="Times New Roman" w:cs="Times New Roman"/>
                <w:sz w:val="22"/>
              </w:rPr>
              <w:t>10</w:t>
            </w:r>
          </w:p>
        </w:tc>
        <w:tc>
          <w:tcPr>
            <w:tcW w:w="841" w:type="dxa"/>
            <w:tcBorders>
              <w:top w:val="nil"/>
              <w:left w:val="nil"/>
              <w:bottom w:val="nil"/>
              <w:right w:val="nil"/>
            </w:tcBorders>
            <w:vAlign w:val="center"/>
          </w:tcPr>
          <w:p w14:paraId="281A05C3" w14:textId="77777777" w:rsidR="005A05B1" w:rsidRPr="00EA74BF" w:rsidRDefault="005A05B1" w:rsidP="009257DC">
            <w:pPr>
              <w:jc w:val="center"/>
              <w:rPr>
                <w:rFonts w:eastAsia="Times New Roman" w:cs="Times New Roman"/>
                <w:sz w:val="22"/>
              </w:rPr>
            </w:pPr>
            <w:r>
              <w:rPr>
                <w:rFonts w:eastAsia="Times New Roman" w:cs="Times New Roman"/>
                <w:sz w:val="22"/>
              </w:rPr>
              <w:t>19</w:t>
            </w:r>
          </w:p>
        </w:tc>
        <w:tc>
          <w:tcPr>
            <w:tcW w:w="841" w:type="dxa"/>
            <w:tcBorders>
              <w:top w:val="nil"/>
              <w:left w:val="nil"/>
              <w:bottom w:val="nil"/>
              <w:right w:val="nil"/>
            </w:tcBorders>
            <w:vAlign w:val="center"/>
          </w:tcPr>
          <w:p w14:paraId="095BD898"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4" w:type="dxa"/>
            <w:tcBorders>
              <w:top w:val="nil"/>
              <w:left w:val="nil"/>
              <w:bottom w:val="nil"/>
              <w:right w:val="single" w:sz="4" w:space="0" w:color="auto"/>
            </w:tcBorders>
            <w:vAlign w:val="center"/>
          </w:tcPr>
          <w:p w14:paraId="2390EF0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0A2E8EAD"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37243FFD"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3" w:type="dxa"/>
            <w:tcBorders>
              <w:top w:val="nil"/>
              <w:left w:val="nil"/>
              <w:bottom w:val="nil"/>
              <w:right w:val="nil"/>
            </w:tcBorders>
            <w:vAlign w:val="center"/>
          </w:tcPr>
          <w:p w14:paraId="04B7AF25"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9" w:type="dxa"/>
            <w:tcBorders>
              <w:top w:val="nil"/>
              <w:left w:val="nil"/>
              <w:bottom w:val="nil"/>
              <w:right w:val="nil"/>
            </w:tcBorders>
            <w:vAlign w:val="center"/>
          </w:tcPr>
          <w:p w14:paraId="15C6D6F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553973E1" w14:textId="77777777" w:rsidTr="009257DC">
        <w:trPr>
          <w:trHeight w:val="264"/>
        </w:trPr>
        <w:tc>
          <w:tcPr>
            <w:tcW w:w="2455" w:type="dxa"/>
            <w:tcBorders>
              <w:top w:val="nil"/>
              <w:left w:val="nil"/>
              <w:bottom w:val="nil"/>
              <w:right w:val="nil"/>
            </w:tcBorders>
            <w:vAlign w:val="bottom"/>
          </w:tcPr>
          <w:p w14:paraId="49AC940F"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Loudon</w:t>
            </w:r>
          </w:p>
        </w:tc>
        <w:tc>
          <w:tcPr>
            <w:tcW w:w="915" w:type="dxa"/>
            <w:tcBorders>
              <w:top w:val="nil"/>
              <w:left w:val="nil"/>
              <w:bottom w:val="nil"/>
              <w:right w:val="nil"/>
            </w:tcBorders>
            <w:vAlign w:val="center"/>
          </w:tcPr>
          <w:p w14:paraId="7CB8EAC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1" w:type="dxa"/>
            <w:tcBorders>
              <w:top w:val="nil"/>
              <w:left w:val="nil"/>
              <w:bottom w:val="nil"/>
              <w:right w:val="nil"/>
            </w:tcBorders>
            <w:vAlign w:val="center"/>
          </w:tcPr>
          <w:p w14:paraId="5D139A46" w14:textId="77777777" w:rsidR="005A05B1" w:rsidRPr="00EA74BF" w:rsidRDefault="005A05B1" w:rsidP="009257DC">
            <w:pPr>
              <w:jc w:val="center"/>
              <w:rPr>
                <w:rFonts w:eastAsia="Times New Roman" w:cs="Times New Roman"/>
                <w:sz w:val="22"/>
              </w:rPr>
            </w:pPr>
            <w:r>
              <w:rPr>
                <w:rFonts w:eastAsia="Times New Roman" w:cs="Times New Roman"/>
                <w:sz w:val="22"/>
              </w:rPr>
              <w:t>13</w:t>
            </w:r>
          </w:p>
        </w:tc>
        <w:tc>
          <w:tcPr>
            <w:tcW w:w="841" w:type="dxa"/>
            <w:tcBorders>
              <w:top w:val="nil"/>
              <w:left w:val="nil"/>
              <w:bottom w:val="nil"/>
              <w:right w:val="nil"/>
            </w:tcBorders>
            <w:vAlign w:val="center"/>
          </w:tcPr>
          <w:p w14:paraId="54126272"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4" w:type="dxa"/>
            <w:tcBorders>
              <w:top w:val="nil"/>
              <w:left w:val="nil"/>
              <w:bottom w:val="nil"/>
              <w:right w:val="single" w:sz="4" w:space="0" w:color="auto"/>
            </w:tcBorders>
            <w:vAlign w:val="center"/>
          </w:tcPr>
          <w:p w14:paraId="60578248"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61" w:type="dxa"/>
            <w:tcBorders>
              <w:top w:val="nil"/>
              <w:left w:val="single" w:sz="4" w:space="0" w:color="auto"/>
              <w:bottom w:val="nil"/>
              <w:right w:val="nil"/>
            </w:tcBorders>
            <w:vAlign w:val="center"/>
          </w:tcPr>
          <w:p w14:paraId="182E005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37CED614"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14F78F04"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9" w:type="dxa"/>
            <w:tcBorders>
              <w:top w:val="nil"/>
              <w:left w:val="nil"/>
              <w:bottom w:val="nil"/>
              <w:right w:val="nil"/>
            </w:tcBorders>
            <w:vAlign w:val="center"/>
          </w:tcPr>
          <w:p w14:paraId="78364672"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r>
      <w:tr w:rsidR="005A05B1" w:rsidRPr="00EA74BF" w14:paraId="0356E133" w14:textId="77777777" w:rsidTr="009257DC">
        <w:trPr>
          <w:trHeight w:val="264"/>
        </w:trPr>
        <w:tc>
          <w:tcPr>
            <w:tcW w:w="2455" w:type="dxa"/>
            <w:tcBorders>
              <w:top w:val="nil"/>
              <w:left w:val="nil"/>
              <w:bottom w:val="nil"/>
              <w:right w:val="nil"/>
            </w:tcBorders>
            <w:vAlign w:val="bottom"/>
          </w:tcPr>
          <w:p w14:paraId="181F714E"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Meigs</w:t>
            </w:r>
          </w:p>
        </w:tc>
        <w:tc>
          <w:tcPr>
            <w:tcW w:w="915" w:type="dxa"/>
            <w:tcBorders>
              <w:top w:val="nil"/>
              <w:left w:val="nil"/>
              <w:bottom w:val="nil"/>
              <w:right w:val="nil"/>
            </w:tcBorders>
            <w:vAlign w:val="center"/>
          </w:tcPr>
          <w:p w14:paraId="094A8CC3"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1" w:type="dxa"/>
            <w:tcBorders>
              <w:top w:val="nil"/>
              <w:left w:val="nil"/>
              <w:bottom w:val="nil"/>
              <w:right w:val="nil"/>
            </w:tcBorders>
            <w:vAlign w:val="center"/>
          </w:tcPr>
          <w:p w14:paraId="0C06DD00" w14:textId="77777777" w:rsidR="005A05B1" w:rsidRPr="00EA74BF" w:rsidRDefault="005A05B1" w:rsidP="009257DC">
            <w:pPr>
              <w:jc w:val="center"/>
              <w:rPr>
                <w:rFonts w:eastAsia="Times New Roman" w:cs="Times New Roman"/>
                <w:sz w:val="22"/>
              </w:rPr>
            </w:pPr>
            <w:r>
              <w:rPr>
                <w:rFonts w:eastAsia="Times New Roman" w:cs="Times New Roman"/>
                <w:sz w:val="22"/>
              </w:rPr>
              <w:t>30</w:t>
            </w:r>
          </w:p>
        </w:tc>
        <w:tc>
          <w:tcPr>
            <w:tcW w:w="841" w:type="dxa"/>
            <w:tcBorders>
              <w:top w:val="nil"/>
              <w:left w:val="nil"/>
              <w:bottom w:val="nil"/>
              <w:right w:val="nil"/>
            </w:tcBorders>
            <w:vAlign w:val="center"/>
          </w:tcPr>
          <w:p w14:paraId="7E58F966"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4" w:type="dxa"/>
            <w:tcBorders>
              <w:top w:val="nil"/>
              <w:left w:val="nil"/>
              <w:bottom w:val="nil"/>
              <w:right w:val="single" w:sz="4" w:space="0" w:color="auto"/>
            </w:tcBorders>
            <w:vAlign w:val="center"/>
          </w:tcPr>
          <w:p w14:paraId="3664CB4C"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53D7E538"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1C81818B"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3" w:type="dxa"/>
            <w:tcBorders>
              <w:top w:val="nil"/>
              <w:left w:val="nil"/>
              <w:bottom w:val="nil"/>
              <w:right w:val="nil"/>
            </w:tcBorders>
            <w:vAlign w:val="center"/>
          </w:tcPr>
          <w:p w14:paraId="2F537010"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9" w:type="dxa"/>
            <w:tcBorders>
              <w:top w:val="nil"/>
              <w:left w:val="nil"/>
              <w:bottom w:val="nil"/>
              <w:right w:val="nil"/>
            </w:tcBorders>
            <w:vAlign w:val="center"/>
          </w:tcPr>
          <w:p w14:paraId="2EFEE2FD"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24FB7CDF" w14:textId="77777777" w:rsidTr="009257DC">
        <w:trPr>
          <w:trHeight w:val="264"/>
        </w:trPr>
        <w:tc>
          <w:tcPr>
            <w:tcW w:w="2455" w:type="dxa"/>
            <w:tcBorders>
              <w:top w:val="nil"/>
              <w:left w:val="nil"/>
              <w:bottom w:val="nil"/>
              <w:right w:val="nil"/>
            </w:tcBorders>
            <w:vAlign w:val="bottom"/>
          </w:tcPr>
          <w:p w14:paraId="370A1A79"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Monroe</w:t>
            </w:r>
          </w:p>
        </w:tc>
        <w:tc>
          <w:tcPr>
            <w:tcW w:w="915" w:type="dxa"/>
            <w:tcBorders>
              <w:top w:val="nil"/>
              <w:left w:val="nil"/>
              <w:bottom w:val="nil"/>
              <w:right w:val="nil"/>
            </w:tcBorders>
            <w:vAlign w:val="center"/>
          </w:tcPr>
          <w:p w14:paraId="19A66F99"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1" w:type="dxa"/>
            <w:tcBorders>
              <w:top w:val="nil"/>
              <w:left w:val="nil"/>
              <w:bottom w:val="nil"/>
              <w:right w:val="nil"/>
            </w:tcBorders>
            <w:vAlign w:val="center"/>
          </w:tcPr>
          <w:p w14:paraId="2113F9AE" w14:textId="77777777" w:rsidR="005A05B1" w:rsidRPr="00EA74BF" w:rsidRDefault="005A05B1" w:rsidP="009257DC">
            <w:pPr>
              <w:jc w:val="center"/>
              <w:rPr>
                <w:rFonts w:eastAsia="Times New Roman" w:cs="Times New Roman"/>
                <w:sz w:val="22"/>
              </w:rPr>
            </w:pPr>
            <w:r>
              <w:rPr>
                <w:rFonts w:eastAsia="Times New Roman" w:cs="Times New Roman"/>
                <w:sz w:val="22"/>
              </w:rPr>
              <w:t>23</w:t>
            </w:r>
          </w:p>
        </w:tc>
        <w:tc>
          <w:tcPr>
            <w:tcW w:w="841" w:type="dxa"/>
            <w:tcBorders>
              <w:top w:val="nil"/>
              <w:left w:val="nil"/>
              <w:bottom w:val="nil"/>
              <w:right w:val="nil"/>
            </w:tcBorders>
            <w:vAlign w:val="center"/>
          </w:tcPr>
          <w:p w14:paraId="165E4B6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4" w:type="dxa"/>
            <w:tcBorders>
              <w:top w:val="nil"/>
              <w:left w:val="nil"/>
              <w:bottom w:val="nil"/>
              <w:right w:val="single" w:sz="4" w:space="0" w:color="auto"/>
            </w:tcBorders>
            <w:vAlign w:val="center"/>
          </w:tcPr>
          <w:p w14:paraId="3A804574"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61" w:type="dxa"/>
            <w:tcBorders>
              <w:top w:val="nil"/>
              <w:left w:val="single" w:sz="4" w:space="0" w:color="auto"/>
              <w:bottom w:val="nil"/>
              <w:right w:val="nil"/>
            </w:tcBorders>
            <w:vAlign w:val="center"/>
          </w:tcPr>
          <w:p w14:paraId="65F53719"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0B4FB09F"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3" w:type="dxa"/>
            <w:tcBorders>
              <w:top w:val="nil"/>
              <w:left w:val="nil"/>
              <w:bottom w:val="nil"/>
              <w:right w:val="nil"/>
            </w:tcBorders>
            <w:vAlign w:val="center"/>
          </w:tcPr>
          <w:p w14:paraId="0B3784E1"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9" w:type="dxa"/>
            <w:tcBorders>
              <w:top w:val="nil"/>
              <w:left w:val="nil"/>
              <w:bottom w:val="nil"/>
              <w:right w:val="nil"/>
            </w:tcBorders>
            <w:vAlign w:val="center"/>
          </w:tcPr>
          <w:p w14:paraId="6BF1594B"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r>
      <w:tr w:rsidR="005A05B1" w:rsidRPr="00EA74BF" w14:paraId="07352FB7" w14:textId="77777777" w:rsidTr="009257DC">
        <w:trPr>
          <w:trHeight w:val="264"/>
        </w:trPr>
        <w:tc>
          <w:tcPr>
            <w:tcW w:w="2455" w:type="dxa"/>
            <w:tcBorders>
              <w:top w:val="nil"/>
              <w:left w:val="nil"/>
              <w:bottom w:val="nil"/>
              <w:right w:val="nil"/>
            </w:tcBorders>
            <w:vAlign w:val="bottom"/>
          </w:tcPr>
          <w:p w14:paraId="5EF23CC5"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Roane</w:t>
            </w:r>
          </w:p>
        </w:tc>
        <w:tc>
          <w:tcPr>
            <w:tcW w:w="915" w:type="dxa"/>
            <w:tcBorders>
              <w:top w:val="nil"/>
              <w:left w:val="nil"/>
              <w:bottom w:val="nil"/>
              <w:right w:val="nil"/>
            </w:tcBorders>
            <w:vAlign w:val="center"/>
          </w:tcPr>
          <w:p w14:paraId="0E122F88"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1" w:type="dxa"/>
            <w:tcBorders>
              <w:top w:val="nil"/>
              <w:left w:val="nil"/>
              <w:bottom w:val="nil"/>
              <w:right w:val="nil"/>
            </w:tcBorders>
            <w:vAlign w:val="center"/>
          </w:tcPr>
          <w:p w14:paraId="6AB61F56" w14:textId="77777777" w:rsidR="005A05B1" w:rsidRPr="00EA74BF" w:rsidRDefault="005A05B1" w:rsidP="009257DC">
            <w:pPr>
              <w:jc w:val="center"/>
              <w:rPr>
                <w:rFonts w:eastAsia="Times New Roman" w:cs="Times New Roman"/>
                <w:sz w:val="22"/>
              </w:rPr>
            </w:pPr>
            <w:r>
              <w:rPr>
                <w:rFonts w:eastAsia="Times New Roman" w:cs="Times New Roman"/>
                <w:sz w:val="22"/>
              </w:rPr>
              <w:t>13</w:t>
            </w:r>
          </w:p>
        </w:tc>
        <w:tc>
          <w:tcPr>
            <w:tcW w:w="841" w:type="dxa"/>
            <w:tcBorders>
              <w:top w:val="nil"/>
              <w:left w:val="nil"/>
              <w:bottom w:val="nil"/>
              <w:right w:val="nil"/>
            </w:tcBorders>
            <w:vAlign w:val="center"/>
          </w:tcPr>
          <w:p w14:paraId="67DD2984"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2A8E8FC9"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3A2EDBE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32B6E424"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3" w:type="dxa"/>
            <w:tcBorders>
              <w:top w:val="nil"/>
              <w:left w:val="nil"/>
              <w:bottom w:val="nil"/>
              <w:right w:val="nil"/>
            </w:tcBorders>
            <w:vAlign w:val="center"/>
          </w:tcPr>
          <w:p w14:paraId="2D5B0DE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1930FBB6"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1D9DAFA9" w14:textId="77777777" w:rsidTr="009257DC">
        <w:trPr>
          <w:trHeight w:val="264"/>
        </w:trPr>
        <w:tc>
          <w:tcPr>
            <w:tcW w:w="2455" w:type="dxa"/>
            <w:tcBorders>
              <w:top w:val="nil"/>
              <w:left w:val="nil"/>
              <w:bottom w:val="nil"/>
              <w:right w:val="nil"/>
            </w:tcBorders>
            <w:vAlign w:val="bottom"/>
          </w:tcPr>
          <w:p w14:paraId="1E74349B"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Rhea</w:t>
            </w:r>
          </w:p>
        </w:tc>
        <w:tc>
          <w:tcPr>
            <w:tcW w:w="915" w:type="dxa"/>
            <w:tcBorders>
              <w:top w:val="nil"/>
              <w:left w:val="nil"/>
              <w:bottom w:val="nil"/>
              <w:right w:val="nil"/>
            </w:tcBorders>
            <w:vAlign w:val="center"/>
          </w:tcPr>
          <w:p w14:paraId="6B12EFD4"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41" w:type="dxa"/>
            <w:tcBorders>
              <w:top w:val="nil"/>
              <w:left w:val="nil"/>
              <w:bottom w:val="nil"/>
              <w:right w:val="nil"/>
            </w:tcBorders>
            <w:vAlign w:val="center"/>
          </w:tcPr>
          <w:p w14:paraId="508789D5" w14:textId="77777777" w:rsidR="005A05B1" w:rsidRPr="00EA74BF" w:rsidRDefault="005A05B1" w:rsidP="009257DC">
            <w:pPr>
              <w:jc w:val="center"/>
              <w:rPr>
                <w:rFonts w:eastAsia="Times New Roman" w:cs="Times New Roman"/>
                <w:sz w:val="22"/>
              </w:rPr>
            </w:pPr>
            <w:r>
              <w:rPr>
                <w:rFonts w:eastAsia="Times New Roman" w:cs="Times New Roman"/>
                <w:sz w:val="22"/>
              </w:rPr>
              <w:t>14</w:t>
            </w:r>
          </w:p>
        </w:tc>
        <w:tc>
          <w:tcPr>
            <w:tcW w:w="841" w:type="dxa"/>
            <w:tcBorders>
              <w:top w:val="nil"/>
              <w:left w:val="nil"/>
              <w:bottom w:val="nil"/>
              <w:right w:val="nil"/>
            </w:tcBorders>
            <w:vAlign w:val="center"/>
          </w:tcPr>
          <w:p w14:paraId="7ABF86EB"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44" w:type="dxa"/>
            <w:tcBorders>
              <w:top w:val="nil"/>
              <w:left w:val="nil"/>
              <w:bottom w:val="nil"/>
              <w:right w:val="single" w:sz="4" w:space="0" w:color="auto"/>
            </w:tcBorders>
            <w:vAlign w:val="center"/>
          </w:tcPr>
          <w:p w14:paraId="20A7DDB5"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62F137C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4" w:type="dxa"/>
            <w:tcBorders>
              <w:top w:val="nil"/>
              <w:left w:val="nil"/>
              <w:bottom w:val="nil"/>
              <w:right w:val="nil"/>
            </w:tcBorders>
            <w:vAlign w:val="center"/>
          </w:tcPr>
          <w:p w14:paraId="5AF6A583"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3" w:type="dxa"/>
            <w:tcBorders>
              <w:top w:val="nil"/>
              <w:left w:val="nil"/>
              <w:bottom w:val="nil"/>
              <w:right w:val="nil"/>
            </w:tcBorders>
            <w:vAlign w:val="center"/>
          </w:tcPr>
          <w:p w14:paraId="43387DF6"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799" w:type="dxa"/>
            <w:tcBorders>
              <w:top w:val="nil"/>
              <w:left w:val="nil"/>
              <w:bottom w:val="nil"/>
              <w:right w:val="nil"/>
            </w:tcBorders>
            <w:vAlign w:val="center"/>
          </w:tcPr>
          <w:p w14:paraId="69452B5E"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15A8AE49" w14:textId="77777777" w:rsidTr="009257DC">
        <w:trPr>
          <w:trHeight w:val="264"/>
        </w:trPr>
        <w:tc>
          <w:tcPr>
            <w:tcW w:w="2455" w:type="dxa"/>
            <w:tcBorders>
              <w:top w:val="nil"/>
              <w:left w:val="nil"/>
              <w:bottom w:val="nil"/>
              <w:right w:val="nil"/>
            </w:tcBorders>
            <w:vAlign w:val="bottom"/>
          </w:tcPr>
          <w:p w14:paraId="45689932"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Sevier</w:t>
            </w:r>
          </w:p>
        </w:tc>
        <w:tc>
          <w:tcPr>
            <w:tcW w:w="915" w:type="dxa"/>
            <w:tcBorders>
              <w:top w:val="nil"/>
              <w:left w:val="nil"/>
              <w:bottom w:val="nil"/>
              <w:right w:val="nil"/>
            </w:tcBorders>
            <w:vAlign w:val="center"/>
          </w:tcPr>
          <w:p w14:paraId="58C9F2D9"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567646F2"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1" w:type="dxa"/>
            <w:tcBorders>
              <w:top w:val="nil"/>
              <w:left w:val="nil"/>
              <w:bottom w:val="nil"/>
              <w:right w:val="nil"/>
            </w:tcBorders>
            <w:vAlign w:val="center"/>
          </w:tcPr>
          <w:p w14:paraId="128CA322"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4" w:type="dxa"/>
            <w:tcBorders>
              <w:top w:val="nil"/>
              <w:left w:val="nil"/>
              <w:bottom w:val="nil"/>
              <w:right w:val="single" w:sz="4" w:space="0" w:color="auto"/>
            </w:tcBorders>
            <w:vAlign w:val="center"/>
          </w:tcPr>
          <w:p w14:paraId="385B1470"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192BD24C"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412F7DA2"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55F38964"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9" w:type="dxa"/>
            <w:tcBorders>
              <w:top w:val="nil"/>
              <w:left w:val="nil"/>
              <w:bottom w:val="nil"/>
              <w:right w:val="nil"/>
            </w:tcBorders>
            <w:vAlign w:val="center"/>
          </w:tcPr>
          <w:p w14:paraId="7AEA9D7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623A6A13" w14:textId="77777777" w:rsidTr="009257DC">
        <w:trPr>
          <w:trHeight w:val="264"/>
        </w:trPr>
        <w:tc>
          <w:tcPr>
            <w:tcW w:w="2455" w:type="dxa"/>
            <w:tcBorders>
              <w:top w:val="nil"/>
              <w:left w:val="nil"/>
              <w:bottom w:val="nil"/>
              <w:right w:val="nil"/>
            </w:tcBorders>
            <w:vAlign w:val="bottom"/>
          </w:tcPr>
          <w:p w14:paraId="0332F353" w14:textId="77777777" w:rsidR="005A05B1" w:rsidRPr="00EA74BF" w:rsidRDefault="005A05B1" w:rsidP="009257DC">
            <w:pPr>
              <w:rPr>
                <w:rFonts w:eastAsia="Times New Roman" w:cs="Times New Roman"/>
                <w:color w:val="000000"/>
                <w:sz w:val="22"/>
              </w:rPr>
            </w:pPr>
            <w:r>
              <w:rPr>
                <w:rFonts w:eastAsia="Times New Roman" w:cs="Times New Roman"/>
                <w:color w:val="000000"/>
                <w:sz w:val="22"/>
              </w:rPr>
              <w:t>Sullivan</w:t>
            </w:r>
          </w:p>
        </w:tc>
        <w:tc>
          <w:tcPr>
            <w:tcW w:w="915" w:type="dxa"/>
            <w:tcBorders>
              <w:top w:val="nil"/>
              <w:left w:val="nil"/>
              <w:bottom w:val="nil"/>
              <w:right w:val="nil"/>
            </w:tcBorders>
            <w:vAlign w:val="center"/>
          </w:tcPr>
          <w:p w14:paraId="54AD7198" w14:textId="77777777" w:rsidR="005A05B1" w:rsidRDefault="005A05B1" w:rsidP="009257DC">
            <w:pPr>
              <w:jc w:val="center"/>
              <w:rPr>
                <w:rFonts w:eastAsia="Times New Roman" w:cs="Times New Roman"/>
                <w:sz w:val="22"/>
              </w:rPr>
            </w:pPr>
            <w:r>
              <w:rPr>
                <w:rFonts w:eastAsia="Times New Roman" w:cs="Times New Roman"/>
                <w:sz w:val="22"/>
              </w:rPr>
              <w:t>26</w:t>
            </w:r>
          </w:p>
        </w:tc>
        <w:tc>
          <w:tcPr>
            <w:tcW w:w="841" w:type="dxa"/>
            <w:tcBorders>
              <w:top w:val="nil"/>
              <w:left w:val="nil"/>
              <w:bottom w:val="nil"/>
              <w:right w:val="nil"/>
            </w:tcBorders>
            <w:vAlign w:val="center"/>
          </w:tcPr>
          <w:p w14:paraId="1CEBC823" w14:textId="77777777" w:rsidR="005A05B1" w:rsidRDefault="005A05B1" w:rsidP="009257DC">
            <w:pPr>
              <w:jc w:val="center"/>
              <w:rPr>
                <w:rFonts w:eastAsia="Times New Roman" w:cs="Times New Roman"/>
                <w:sz w:val="22"/>
              </w:rPr>
            </w:pPr>
            <w:r>
              <w:rPr>
                <w:rFonts w:eastAsia="Times New Roman" w:cs="Times New Roman"/>
                <w:sz w:val="22"/>
              </w:rPr>
              <w:t>15</w:t>
            </w:r>
          </w:p>
        </w:tc>
        <w:tc>
          <w:tcPr>
            <w:tcW w:w="841" w:type="dxa"/>
            <w:tcBorders>
              <w:top w:val="nil"/>
              <w:left w:val="nil"/>
              <w:bottom w:val="nil"/>
              <w:right w:val="nil"/>
            </w:tcBorders>
            <w:vAlign w:val="center"/>
          </w:tcPr>
          <w:p w14:paraId="1C69B11F" w14:textId="77777777" w:rsidR="005A05B1"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1DBCB3E7" w14:textId="77777777" w:rsidR="005A05B1"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6B4E5CE3" w14:textId="77777777" w:rsidR="005A05B1" w:rsidRDefault="005A05B1" w:rsidP="009257DC">
            <w:pPr>
              <w:jc w:val="center"/>
              <w:rPr>
                <w:rFonts w:eastAsia="Times New Roman" w:cs="Times New Roman"/>
                <w:sz w:val="22"/>
              </w:rPr>
            </w:pPr>
            <w:r>
              <w:rPr>
                <w:rFonts w:eastAsia="Times New Roman" w:cs="Times New Roman"/>
                <w:sz w:val="22"/>
              </w:rPr>
              <w:t>1</w:t>
            </w:r>
          </w:p>
        </w:tc>
        <w:tc>
          <w:tcPr>
            <w:tcW w:w="794" w:type="dxa"/>
            <w:tcBorders>
              <w:top w:val="nil"/>
              <w:left w:val="nil"/>
              <w:bottom w:val="nil"/>
              <w:right w:val="nil"/>
            </w:tcBorders>
            <w:vAlign w:val="center"/>
          </w:tcPr>
          <w:p w14:paraId="384E649B" w14:textId="77777777" w:rsidR="005A05B1" w:rsidRDefault="005A05B1" w:rsidP="009257DC">
            <w:pPr>
              <w:jc w:val="center"/>
              <w:rPr>
                <w:rFonts w:eastAsia="Times New Roman" w:cs="Times New Roman"/>
                <w:sz w:val="22"/>
              </w:rPr>
            </w:pPr>
            <w:r>
              <w:rPr>
                <w:rFonts w:eastAsia="Times New Roman" w:cs="Times New Roman"/>
                <w:sz w:val="22"/>
              </w:rPr>
              <w:t>5</w:t>
            </w:r>
          </w:p>
        </w:tc>
        <w:tc>
          <w:tcPr>
            <w:tcW w:w="793" w:type="dxa"/>
            <w:tcBorders>
              <w:top w:val="nil"/>
              <w:left w:val="nil"/>
              <w:bottom w:val="nil"/>
              <w:right w:val="nil"/>
            </w:tcBorders>
            <w:vAlign w:val="center"/>
          </w:tcPr>
          <w:p w14:paraId="327656C4" w14:textId="77777777" w:rsidR="005A05B1"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00EB697C" w14:textId="77777777" w:rsidR="005A05B1" w:rsidRDefault="005A05B1" w:rsidP="009257DC">
            <w:pPr>
              <w:jc w:val="center"/>
              <w:rPr>
                <w:rFonts w:eastAsia="Times New Roman" w:cs="Times New Roman"/>
                <w:sz w:val="22"/>
              </w:rPr>
            </w:pPr>
            <w:r>
              <w:rPr>
                <w:rFonts w:eastAsia="Times New Roman" w:cs="Times New Roman"/>
                <w:sz w:val="22"/>
              </w:rPr>
              <w:t>0</w:t>
            </w:r>
          </w:p>
        </w:tc>
      </w:tr>
      <w:tr w:rsidR="005A05B1" w:rsidRPr="00BC625E" w14:paraId="72718165" w14:textId="77777777" w:rsidTr="009257DC">
        <w:trPr>
          <w:trHeight w:val="125"/>
        </w:trPr>
        <w:tc>
          <w:tcPr>
            <w:tcW w:w="2455" w:type="dxa"/>
            <w:tcBorders>
              <w:top w:val="nil"/>
              <w:left w:val="nil"/>
              <w:bottom w:val="nil"/>
              <w:right w:val="nil"/>
            </w:tcBorders>
            <w:shd w:val="clear" w:color="auto" w:fill="BFBFBF" w:themeFill="background1" w:themeFillShade="BF"/>
          </w:tcPr>
          <w:p w14:paraId="7604454C" w14:textId="77777777" w:rsidR="005A05B1" w:rsidRPr="00BC625E" w:rsidRDefault="005A05B1" w:rsidP="009257DC">
            <w:pPr>
              <w:rPr>
                <w:rFonts w:eastAsia="Times New Roman" w:cs="Times New Roman"/>
                <w:sz w:val="10"/>
                <w:szCs w:val="10"/>
              </w:rPr>
            </w:pPr>
          </w:p>
        </w:tc>
        <w:tc>
          <w:tcPr>
            <w:tcW w:w="915" w:type="dxa"/>
            <w:tcBorders>
              <w:top w:val="nil"/>
              <w:left w:val="nil"/>
              <w:bottom w:val="nil"/>
              <w:right w:val="nil"/>
            </w:tcBorders>
            <w:shd w:val="clear" w:color="auto" w:fill="BFBFBF" w:themeFill="background1" w:themeFillShade="BF"/>
            <w:vAlign w:val="center"/>
          </w:tcPr>
          <w:p w14:paraId="1CE37D95" w14:textId="77777777" w:rsidR="005A05B1" w:rsidRPr="00BC625E" w:rsidRDefault="005A05B1" w:rsidP="009257DC">
            <w:pPr>
              <w:jc w:val="center"/>
              <w:rPr>
                <w:rFonts w:eastAsia="Times New Roman" w:cs="Times New Roman"/>
                <w:sz w:val="10"/>
                <w:szCs w:val="10"/>
              </w:rPr>
            </w:pPr>
          </w:p>
        </w:tc>
        <w:tc>
          <w:tcPr>
            <w:tcW w:w="841" w:type="dxa"/>
            <w:tcBorders>
              <w:top w:val="nil"/>
              <w:left w:val="nil"/>
              <w:bottom w:val="nil"/>
              <w:right w:val="nil"/>
            </w:tcBorders>
            <w:shd w:val="clear" w:color="auto" w:fill="BFBFBF" w:themeFill="background1" w:themeFillShade="BF"/>
            <w:vAlign w:val="center"/>
          </w:tcPr>
          <w:p w14:paraId="5E55721A" w14:textId="77777777" w:rsidR="005A05B1" w:rsidRPr="00BC625E" w:rsidRDefault="005A05B1" w:rsidP="009257DC">
            <w:pPr>
              <w:jc w:val="center"/>
              <w:rPr>
                <w:rFonts w:eastAsia="Times New Roman" w:cs="Times New Roman"/>
                <w:sz w:val="10"/>
                <w:szCs w:val="10"/>
              </w:rPr>
            </w:pPr>
          </w:p>
        </w:tc>
        <w:tc>
          <w:tcPr>
            <w:tcW w:w="841" w:type="dxa"/>
            <w:tcBorders>
              <w:top w:val="nil"/>
              <w:left w:val="nil"/>
              <w:bottom w:val="nil"/>
              <w:right w:val="nil"/>
            </w:tcBorders>
            <w:shd w:val="clear" w:color="auto" w:fill="BFBFBF" w:themeFill="background1" w:themeFillShade="BF"/>
            <w:vAlign w:val="center"/>
          </w:tcPr>
          <w:p w14:paraId="0F073966" w14:textId="77777777" w:rsidR="005A05B1" w:rsidRPr="00BC625E" w:rsidRDefault="005A05B1" w:rsidP="009257DC">
            <w:pPr>
              <w:jc w:val="center"/>
              <w:rPr>
                <w:rFonts w:eastAsia="Times New Roman" w:cs="Times New Roman"/>
                <w:sz w:val="10"/>
                <w:szCs w:val="10"/>
              </w:rPr>
            </w:pPr>
          </w:p>
        </w:tc>
        <w:tc>
          <w:tcPr>
            <w:tcW w:w="844" w:type="dxa"/>
            <w:tcBorders>
              <w:top w:val="nil"/>
              <w:left w:val="nil"/>
              <w:bottom w:val="nil"/>
              <w:right w:val="single" w:sz="4" w:space="0" w:color="auto"/>
            </w:tcBorders>
            <w:shd w:val="clear" w:color="auto" w:fill="BFBFBF" w:themeFill="background1" w:themeFillShade="BF"/>
            <w:vAlign w:val="center"/>
          </w:tcPr>
          <w:p w14:paraId="2331AB63" w14:textId="77777777" w:rsidR="005A05B1" w:rsidRPr="00BC625E" w:rsidRDefault="005A05B1" w:rsidP="009257DC">
            <w:pPr>
              <w:jc w:val="center"/>
              <w:rPr>
                <w:rFonts w:eastAsia="Times New Roman" w:cs="Times New Roman"/>
                <w:sz w:val="10"/>
                <w:szCs w:val="10"/>
              </w:rPr>
            </w:pPr>
          </w:p>
        </w:tc>
        <w:tc>
          <w:tcPr>
            <w:tcW w:w="861" w:type="dxa"/>
            <w:tcBorders>
              <w:top w:val="nil"/>
              <w:left w:val="single" w:sz="4" w:space="0" w:color="auto"/>
              <w:bottom w:val="nil"/>
              <w:right w:val="nil"/>
            </w:tcBorders>
            <w:shd w:val="clear" w:color="auto" w:fill="BFBFBF" w:themeFill="background1" w:themeFillShade="BF"/>
            <w:vAlign w:val="center"/>
          </w:tcPr>
          <w:p w14:paraId="4388CAAF" w14:textId="77777777" w:rsidR="005A05B1" w:rsidRPr="00BC625E" w:rsidRDefault="005A05B1" w:rsidP="009257DC">
            <w:pPr>
              <w:jc w:val="center"/>
              <w:rPr>
                <w:rFonts w:eastAsia="Times New Roman" w:cs="Times New Roman"/>
                <w:sz w:val="10"/>
                <w:szCs w:val="10"/>
              </w:rPr>
            </w:pPr>
          </w:p>
        </w:tc>
        <w:tc>
          <w:tcPr>
            <w:tcW w:w="794" w:type="dxa"/>
            <w:tcBorders>
              <w:top w:val="nil"/>
              <w:left w:val="nil"/>
              <w:bottom w:val="nil"/>
              <w:right w:val="nil"/>
            </w:tcBorders>
            <w:shd w:val="clear" w:color="auto" w:fill="BFBFBF" w:themeFill="background1" w:themeFillShade="BF"/>
            <w:vAlign w:val="center"/>
          </w:tcPr>
          <w:p w14:paraId="71D46D9E" w14:textId="77777777" w:rsidR="005A05B1" w:rsidRPr="00BC625E" w:rsidRDefault="005A05B1" w:rsidP="009257DC">
            <w:pPr>
              <w:jc w:val="center"/>
              <w:rPr>
                <w:rFonts w:eastAsia="Times New Roman" w:cs="Times New Roman"/>
                <w:sz w:val="10"/>
                <w:szCs w:val="10"/>
              </w:rPr>
            </w:pPr>
          </w:p>
        </w:tc>
        <w:tc>
          <w:tcPr>
            <w:tcW w:w="793" w:type="dxa"/>
            <w:tcBorders>
              <w:top w:val="nil"/>
              <w:left w:val="nil"/>
              <w:bottom w:val="nil"/>
              <w:right w:val="nil"/>
            </w:tcBorders>
            <w:shd w:val="clear" w:color="auto" w:fill="BFBFBF" w:themeFill="background1" w:themeFillShade="BF"/>
            <w:vAlign w:val="center"/>
          </w:tcPr>
          <w:p w14:paraId="7D7E42A0" w14:textId="77777777" w:rsidR="005A05B1" w:rsidRPr="00BC625E" w:rsidRDefault="005A05B1" w:rsidP="009257DC">
            <w:pPr>
              <w:jc w:val="center"/>
              <w:rPr>
                <w:rFonts w:eastAsia="Times New Roman" w:cs="Times New Roman"/>
                <w:sz w:val="10"/>
                <w:szCs w:val="10"/>
              </w:rPr>
            </w:pPr>
          </w:p>
        </w:tc>
        <w:tc>
          <w:tcPr>
            <w:tcW w:w="799" w:type="dxa"/>
            <w:tcBorders>
              <w:top w:val="nil"/>
              <w:left w:val="nil"/>
              <w:bottom w:val="nil"/>
              <w:right w:val="nil"/>
            </w:tcBorders>
            <w:shd w:val="clear" w:color="auto" w:fill="BFBFBF" w:themeFill="background1" w:themeFillShade="BF"/>
            <w:vAlign w:val="center"/>
          </w:tcPr>
          <w:p w14:paraId="6FCEFA9E" w14:textId="77777777" w:rsidR="005A05B1" w:rsidRPr="00BC625E" w:rsidRDefault="005A05B1" w:rsidP="009257DC">
            <w:pPr>
              <w:jc w:val="center"/>
              <w:rPr>
                <w:rFonts w:eastAsia="Times New Roman" w:cs="Times New Roman"/>
                <w:sz w:val="10"/>
                <w:szCs w:val="10"/>
              </w:rPr>
            </w:pPr>
          </w:p>
        </w:tc>
      </w:tr>
      <w:tr w:rsidR="005A05B1" w:rsidRPr="00EA74BF" w14:paraId="2855AD34" w14:textId="77777777" w:rsidTr="009257DC">
        <w:trPr>
          <w:trHeight w:val="264"/>
        </w:trPr>
        <w:tc>
          <w:tcPr>
            <w:tcW w:w="2455" w:type="dxa"/>
            <w:tcBorders>
              <w:top w:val="nil"/>
              <w:left w:val="nil"/>
              <w:bottom w:val="nil"/>
              <w:right w:val="nil"/>
            </w:tcBorders>
          </w:tcPr>
          <w:p w14:paraId="077E0598" w14:textId="77777777" w:rsidR="005A05B1" w:rsidRPr="00EA74BF" w:rsidRDefault="005A05B1" w:rsidP="009257DC">
            <w:pPr>
              <w:rPr>
                <w:rFonts w:eastAsia="Times New Roman" w:cs="Times New Roman"/>
                <w:i/>
                <w:iCs/>
                <w:sz w:val="22"/>
              </w:rPr>
            </w:pPr>
            <w:r>
              <w:rPr>
                <w:rFonts w:eastAsia="Times New Roman" w:cs="Times New Roman"/>
                <w:i/>
                <w:iCs/>
                <w:sz w:val="22"/>
              </w:rPr>
              <w:t>Lower Tennessee River</w:t>
            </w:r>
          </w:p>
        </w:tc>
        <w:tc>
          <w:tcPr>
            <w:tcW w:w="915" w:type="dxa"/>
            <w:tcBorders>
              <w:top w:val="nil"/>
              <w:left w:val="nil"/>
              <w:bottom w:val="nil"/>
              <w:right w:val="nil"/>
            </w:tcBorders>
            <w:vAlign w:val="center"/>
          </w:tcPr>
          <w:p w14:paraId="08A93C1D" w14:textId="77777777" w:rsidR="005A05B1" w:rsidRPr="00EA74BF" w:rsidRDefault="005A05B1" w:rsidP="009257DC">
            <w:pPr>
              <w:jc w:val="center"/>
              <w:rPr>
                <w:rFonts w:eastAsia="Times New Roman" w:cs="Times New Roman"/>
                <w:sz w:val="22"/>
              </w:rPr>
            </w:pPr>
          </w:p>
        </w:tc>
        <w:tc>
          <w:tcPr>
            <w:tcW w:w="841" w:type="dxa"/>
            <w:tcBorders>
              <w:top w:val="nil"/>
              <w:left w:val="nil"/>
              <w:bottom w:val="nil"/>
              <w:right w:val="nil"/>
            </w:tcBorders>
            <w:vAlign w:val="center"/>
          </w:tcPr>
          <w:p w14:paraId="5F73D83C" w14:textId="77777777" w:rsidR="005A05B1" w:rsidRPr="00EA74BF" w:rsidRDefault="005A05B1" w:rsidP="009257DC">
            <w:pPr>
              <w:jc w:val="center"/>
              <w:rPr>
                <w:rFonts w:eastAsia="Times New Roman" w:cs="Times New Roman"/>
                <w:sz w:val="22"/>
              </w:rPr>
            </w:pPr>
          </w:p>
        </w:tc>
        <w:tc>
          <w:tcPr>
            <w:tcW w:w="841" w:type="dxa"/>
            <w:tcBorders>
              <w:top w:val="nil"/>
              <w:left w:val="nil"/>
              <w:bottom w:val="nil"/>
              <w:right w:val="nil"/>
            </w:tcBorders>
            <w:vAlign w:val="center"/>
          </w:tcPr>
          <w:p w14:paraId="7A3B5C5F" w14:textId="77777777" w:rsidR="005A05B1" w:rsidRPr="00EA74BF" w:rsidRDefault="005A05B1" w:rsidP="009257DC">
            <w:pPr>
              <w:jc w:val="center"/>
              <w:rPr>
                <w:rFonts w:eastAsia="Times New Roman" w:cs="Times New Roman"/>
                <w:sz w:val="22"/>
              </w:rPr>
            </w:pPr>
          </w:p>
        </w:tc>
        <w:tc>
          <w:tcPr>
            <w:tcW w:w="844" w:type="dxa"/>
            <w:tcBorders>
              <w:top w:val="nil"/>
              <w:left w:val="nil"/>
              <w:bottom w:val="nil"/>
              <w:right w:val="single" w:sz="4" w:space="0" w:color="auto"/>
            </w:tcBorders>
            <w:vAlign w:val="center"/>
          </w:tcPr>
          <w:p w14:paraId="52539BE7" w14:textId="77777777" w:rsidR="005A05B1" w:rsidRPr="00EA74BF" w:rsidRDefault="005A05B1" w:rsidP="009257DC">
            <w:pPr>
              <w:jc w:val="center"/>
              <w:rPr>
                <w:rFonts w:eastAsia="Times New Roman" w:cs="Times New Roman"/>
                <w:sz w:val="22"/>
              </w:rPr>
            </w:pPr>
          </w:p>
        </w:tc>
        <w:tc>
          <w:tcPr>
            <w:tcW w:w="861" w:type="dxa"/>
            <w:tcBorders>
              <w:top w:val="nil"/>
              <w:left w:val="single" w:sz="4" w:space="0" w:color="auto"/>
              <w:bottom w:val="nil"/>
              <w:right w:val="nil"/>
            </w:tcBorders>
            <w:vAlign w:val="center"/>
          </w:tcPr>
          <w:p w14:paraId="6C90BC44" w14:textId="77777777" w:rsidR="005A05B1" w:rsidRPr="00EA74BF" w:rsidRDefault="005A05B1" w:rsidP="009257DC">
            <w:pPr>
              <w:jc w:val="center"/>
              <w:rPr>
                <w:rFonts w:eastAsia="Times New Roman" w:cs="Times New Roman"/>
                <w:sz w:val="22"/>
              </w:rPr>
            </w:pPr>
          </w:p>
        </w:tc>
        <w:tc>
          <w:tcPr>
            <w:tcW w:w="794" w:type="dxa"/>
            <w:tcBorders>
              <w:top w:val="nil"/>
              <w:left w:val="nil"/>
              <w:bottom w:val="nil"/>
              <w:right w:val="nil"/>
            </w:tcBorders>
            <w:vAlign w:val="center"/>
          </w:tcPr>
          <w:p w14:paraId="07936442" w14:textId="77777777" w:rsidR="005A05B1" w:rsidRPr="00EA74BF" w:rsidRDefault="005A05B1" w:rsidP="009257DC">
            <w:pPr>
              <w:jc w:val="center"/>
              <w:rPr>
                <w:rFonts w:eastAsia="Times New Roman" w:cs="Times New Roman"/>
                <w:sz w:val="22"/>
              </w:rPr>
            </w:pPr>
          </w:p>
        </w:tc>
        <w:tc>
          <w:tcPr>
            <w:tcW w:w="793" w:type="dxa"/>
            <w:tcBorders>
              <w:top w:val="nil"/>
              <w:left w:val="nil"/>
              <w:bottom w:val="nil"/>
              <w:right w:val="nil"/>
            </w:tcBorders>
            <w:vAlign w:val="center"/>
          </w:tcPr>
          <w:p w14:paraId="3C79ECA7" w14:textId="77777777" w:rsidR="005A05B1" w:rsidRPr="00EA74BF" w:rsidRDefault="005A05B1" w:rsidP="009257DC">
            <w:pPr>
              <w:jc w:val="center"/>
              <w:rPr>
                <w:rFonts w:eastAsia="Times New Roman" w:cs="Times New Roman"/>
                <w:sz w:val="22"/>
              </w:rPr>
            </w:pPr>
          </w:p>
        </w:tc>
        <w:tc>
          <w:tcPr>
            <w:tcW w:w="799" w:type="dxa"/>
            <w:tcBorders>
              <w:top w:val="nil"/>
              <w:left w:val="nil"/>
              <w:bottom w:val="nil"/>
              <w:right w:val="nil"/>
            </w:tcBorders>
            <w:vAlign w:val="center"/>
          </w:tcPr>
          <w:p w14:paraId="2C7890BF" w14:textId="77777777" w:rsidR="005A05B1" w:rsidRPr="00EA74BF" w:rsidRDefault="005A05B1" w:rsidP="009257DC">
            <w:pPr>
              <w:jc w:val="center"/>
              <w:rPr>
                <w:rFonts w:eastAsia="Times New Roman" w:cs="Times New Roman"/>
                <w:sz w:val="22"/>
              </w:rPr>
            </w:pPr>
          </w:p>
        </w:tc>
      </w:tr>
      <w:tr w:rsidR="005A05B1" w:rsidRPr="00EA74BF" w14:paraId="1902B44B" w14:textId="77777777" w:rsidTr="009257DC">
        <w:trPr>
          <w:trHeight w:val="264"/>
        </w:trPr>
        <w:tc>
          <w:tcPr>
            <w:tcW w:w="2455" w:type="dxa"/>
            <w:tcBorders>
              <w:top w:val="nil"/>
              <w:left w:val="nil"/>
              <w:bottom w:val="nil"/>
              <w:right w:val="nil"/>
            </w:tcBorders>
            <w:vAlign w:val="bottom"/>
          </w:tcPr>
          <w:p w14:paraId="79E2781B"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Benton</w:t>
            </w:r>
          </w:p>
        </w:tc>
        <w:tc>
          <w:tcPr>
            <w:tcW w:w="915" w:type="dxa"/>
            <w:tcBorders>
              <w:top w:val="nil"/>
              <w:left w:val="nil"/>
              <w:bottom w:val="nil"/>
              <w:right w:val="nil"/>
            </w:tcBorders>
            <w:vAlign w:val="center"/>
          </w:tcPr>
          <w:p w14:paraId="0026AA4F" w14:textId="77777777" w:rsidR="005A05B1" w:rsidRPr="00EA74BF" w:rsidRDefault="005A05B1" w:rsidP="009257DC">
            <w:pPr>
              <w:jc w:val="center"/>
              <w:rPr>
                <w:rFonts w:eastAsia="Times New Roman" w:cs="Times New Roman"/>
                <w:sz w:val="22"/>
              </w:rPr>
            </w:pPr>
            <w:r>
              <w:rPr>
                <w:rFonts w:eastAsia="Times New Roman" w:cs="Times New Roman"/>
                <w:sz w:val="22"/>
              </w:rPr>
              <w:t>7</w:t>
            </w:r>
          </w:p>
        </w:tc>
        <w:tc>
          <w:tcPr>
            <w:tcW w:w="841" w:type="dxa"/>
            <w:tcBorders>
              <w:top w:val="nil"/>
              <w:left w:val="nil"/>
              <w:bottom w:val="nil"/>
              <w:right w:val="nil"/>
            </w:tcBorders>
            <w:vAlign w:val="center"/>
          </w:tcPr>
          <w:p w14:paraId="66604DF9" w14:textId="77777777" w:rsidR="005A05B1" w:rsidRPr="00EA74BF" w:rsidRDefault="005A05B1" w:rsidP="009257DC">
            <w:pPr>
              <w:jc w:val="center"/>
              <w:rPr>
                <w:rFonts w:eastAsia="Times New Roman" w:cs="Times New Roman"/>
                <w:sz w:val="22"/>
              </w:rPr>
            </w:pPr>
            <w:r>
              <w:rPr>
                <w:rFonts w:eastAsia="Times New Roman" w:cs="Times New Roman"/>
                <w:sz w:val="22"/>
              </w:rPr>
              <w:t>33</w:t>
            </w:r>
          </w:p>
        </w:tc>
        <w:tc>
          <w:tcPr>
            <w:tcW w:w="841" w:type="dxa"/>
            <w:tcBorders>
              <w:top w:val="nil"/>
              <w:left w:val="nil"/>
              <w:bottom w:val="nil"/>
              <w:right w:val="nil"/>
            </w:tcBorders>
            <w:vAlign w:val="center"/>
          </w:tcPr>
          <w:p w14:paraId="179C28EC"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844" w:type="dxa"/>
            <w:tcBorders>
              <w:top w:val="nil"/>
              <w:left w:val="nil"/>
              <w:bottom w:val="nil"/>
              <w:right w:val="single" w:sz="4" w:space="0" w:color="auto"/>
            </w:tcBorders>
            <w:vAlign w:val="center"/>
          </w:tcPr>
          <w:p w14:paraId="5CDA90F7"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61" w:type="dxa"/>
            <w:tcBorders>
              <w:top w:val="nil"/>
              <w:left w:val="single" w:sz="4" w:space="0" w:color="auto"/>
              <w:bottom w:val="nil"/>
              <w:right w:val="nil"/>
            </w:tcBorders>
            <w:vAlign w:val="center"/>
          </w:tcPr>
          <w:p w14:paraId="47F84C84"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4" w:type="dxa"/>
            <w:tcBorders>
              <w:top w:val="nil"/>
              <w:left w:val="nil"/>
              <w:bottom w:val="nil"/>
              <w:right w:val="nil"/>
            </w:tcBorders>
            <w:vAlign w:val="center"/>
          </w:tcPr>
          <w:p w14:paraId="1B9C364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3" w:type="dxa"/>
            <w:tcBorders>
              <w:top w:val="nil"/>
              <w:left w:val="nil"/>
              <w:bottom w:val="nil"/>
              <w:right w:val="nil"/>
            </w:tcBorders>
            <w:vAlign w:val="center"/>
          </w:tcPr>
          <w:p w14:paraId="52DBF35A" w14:textId="77777777" w:rsidR="005A05B1" w:rsidRPr="00EA74BF" w:rsidRDefault="005A05B1" w:rsidP="009257DC">
            <w:pPr>
              <w:jc w:val="center"/>
              <w:rPr>
                <w:rFonts w:eastAsia="Times New Roman" w:cs="Times New Roman"/>
                <w:sz w:val="22"/>
              </w:rPr>
            </w:pPr>
            <w:r>
              <w:rPr>
                <w:rFonts w:eastAsia="Times New Roman" w:cs="Times New Roman"/>
                <w:sz w:val="22"/>
              </w:rPr>
              <w:t>4</w:t>
            </w:r>
          </w:p>
        </w:tc>
        <w:tc>
          <w:tcPr>
            <w:tcW w:w="799" w:type="dxa"/>
            <w:tcBorders>
              <w:top w:val="nil"/>
              <w:left w:val="nil"/>
              <w:bottom w:val="nil"/>
              <w:right w:val="nil"/>
            </w:tcBorders>
            <w:vAlign w:val="center"/>
          </w:tcPr>
          <w:p w14:paraId="5B139331"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r>
      <w:tr w:rsidR="005A05B1" w:rsidRPr="00EA74BF" w14:paraId="6F127D77" w14:textId="77777777" w:rsidTr="009257DC">
        <w:trPr>
          <w:trHeight w:val="264"/>
        </w:trPr>
        <w:tc>
          <w:tcPr>
            <w:tcW w:w="2455" w:type="dxa"/>
            <w:tcBorders>
              <w:top w:val="nil"/>
              <w:left w:val="nil"/>
              <w:bottom w:val="nil"/>
              <w:right w:val="nil"/>
            </w:tcBorders>
            <w:vAlign w:val="bottom"/>
          </w:tcPr>
          <w:p w14:paraId="17CB4D88"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Decatur</w:t>
            </w:r>
          </w:p>
        </w:tc>
        <w:tc>
          <w:tcPr>
            <w:tcW w:w="915" w:type="dxa"/>
            <w:tcBorders>
              <w:top w:val="nil"/>
              <w:left w:val="nil"/>
              <w:bottom w:val="nil"/>
              <w:right w:val="nil"/>
            </w:tcBorders>
            <w:vAlign w:val="center"/>
          </w:tcPr>
          <w:p w14:paraId="6D6A1B4B"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1" w:type="dxa"/>
            <w:tcBorders>
              <w:top w:val="nil"/>
              <w:left w:val="nil"/>
              <w:bottom w:val="nil"/>
              <w:right w:val="nil"/>
            </w:tcBorders>
            <w:vAlign w:val="center"/>
          </w:tcPr>
          <w:p w14:paraId="1AA5F1A0" w14:textId="77777777" w:rsidR="005A05B1" w:rsidRPr="00EA74BF" w:rsidRDefault="005A05B1" w:rsidP="009257DC">
            <w:pPr>
              <w:jc w:val="center"/>
              <w:rPr>
                <w:rFonts w:eastAsia="Times New Roman" w:cs="Times New Roman"/>
                <w:sz w:val="22"/>
              </w:rPr>
            </w:pPr>
            <w:r>
              <w:rPr>
                <w:rFonts w:eastAsia="Times New Roman" w:cs="Times New Roman"/>
                <w:sz w:val="22"/>
              </w:rPr>
              <w:t>17</w:t>
            </w:r>
          </w:p>
        </w:tc>
        <w:tc>
          <w:tcPr>
            <w:tcW w:w="841" w:type="dxa"/>
            <w:tcBorders>
              <w:top w:val="nil"/>
              <w:left w:val="nil"/>
              <w:bottom w:val="nil"/>
              <w:right w:val="nil"/>
            </w:tcBorders>
            <w:vAlign w:val="center"/>
          </w:tcPr>
          <w:p w14:paraId="6B3357D2"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4" w:type="dxa"/>
            <w:tcBorders>
              <w:top w:val="nil"/>
              <w:left w:val="nil"/>
              <w:bottom w:val="nil"/>
              <w:right w:val="single" w:sz="4" w:space="0" w:color="auto"/>
            </w:tcBorders>
            <w:vAlign w:val="center"/>
          </w:tcPr>
          <w:p w14:paraId="2BBD052E"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0D7C932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7F25DFAF"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793" w:type="dxa"/>
            <w:tcBorders>
              <w:top w:val="nil"/>
              <w:left w:val="nil"/>
              <w:bottom w:val="nil"/>
              <w:right w:val="nil"/>
            </w:tcBorders>
            <w:vAlign w:val="center"/>
          </w:tcPr>
          <w:p w14:paraId="6B033655"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9" w:type="dxa"/>
            <w:tcBorders>
              <w:top w:val="nil"/>
              <w:left w:val="nil"/>
              <w:bottom w:val="nil"/>
              <w:right w:val="nil"/>
            </w:tcBorders>
            <w:vAlign w:val="center"/>
          </w:tcPr>
          <w:p w14:paraId="75483B29"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5C9FC6B6" w14:textId="77777777" w:rsidTr="009257DC">
        <w:trPr>
          <w:trHeight w:val="264"/>
        </w:trPr>
        <w:tc>
          <w:tcPr>
            <w:tcW w:w="2455" w:type="dxa"/>
            <w:tcBorders>
              <w:top w:val="nil"/>
              <w:left w:val="nil"/>
              <w:bottom w:val="nil"/>
              <w:right w:val="nil"/>
            </w:tcBorders>
            <w:vAlign w:val="bottom"/>
          </w:tcPr>
          <w:p w14:paraId="33643BE3"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Hardin</w:t>
            </w:r>
          </w:p>
        </w:tc>
        <w:tc>
          <w:tcPr>
            <w:tcW w:w="915" w:type="dxa"/>
            <w:tcBorders>
              <w:top w:val="nil"/>
              <w:left w:val="nil"/>
              <w:bottom w:val="nil"/>
              <w:right w:val="nil"/>
            </w:tcBorders>
            <w:vAlign w:val="center"/>
          </w:tcPr>
          <w:p w14:paraId="275A3E78"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4C1B549D"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4F89EEC4"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4" w:type="dxa"/>
            <w:tcBorders>
              <w:top w:val="nil"/>
              <w:left w:val="nil"/>
              <w:bottom w:val="nil"/>
              <w:right w:val="single" w:sz="4" w:space="0" w:color="auto"/>
            </w:tcBorders>
            <w:vAlign w:val="center"/>
          </w:tcPr>
          <w:p w14:paraId="7999A5F9"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16813A52"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4" w:type="dxa"/>
            <w:tcBorders>
              <w:top w:val="nil"/>
              <w:left w:val="nil"/>
              <w:bottom w:val="nil"/>
              <w:right w:val="nil"/>
            </w:tcBorders>
            <w:vAlign w:val="center"/>
          </w:tcPr>
          <w:p w14:paraId="76A70ED0"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01F03628"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9" w:type="dxa"/>
            <w:tcBorders>
              <w:top w:val="nil"/>
              <w:left w:val="nil"/>
              <w:bottom w:val="nil"/>
              <w:right w:val="nil"/>
            </w:tcBorders>
            <w:vAlign w:val="center"/>
          </w:tcPr>
          <w:p w14:paraId="775A41EB"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2D9D743D" w14:textId="77777777" w:rsidTr="009257DC">
        <w:trPr>
          <w:trHeight w:val="264"/>
        </w:trPr>
        <w:tc>
          <w:tcPr>
            <w:tcW w:w="2455" w:type="dxa"/>
            <w:tcBorders>
              <w:top w:val="nil"/>
              <w:left w:val="nil"/>
              <w:bottom w:val="nil"/>
              <w:right w:val="nil"/>
            </w:tcBorders>
            <w:vAlign w:val="bottom"/>
          </w:tcPr>
          <w:p w14:paraId="78972C13"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Henry</w:t>
            </w:r>
          </w:p>
        </w:tc>
        <w:tc>
          <w:tcPr>
            <w:tcW w:w="915" w:type="dxa"/>
            <w:tcBorders>
              <w:top w:val="nil"/>
              <w:left w:val="nil"/>
              <w:bottom w:val="nil"/>
              <w:right w:val="nil"/>
            </w:tcBorders>
            <w:vAlign w:val="center"/>
          </w:tcPr>
          <w:p w14:paraId="5A82CDAF"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1" w:type="dxa"/>
            <w:tcBorders>
              <w:top w:val="nil"/>
              <w:left w:val="nil"/>
              <w:bottom w:val="nil"/>
              <w:right w:val="nil"/>
            </w:tcBorders>
            <w:vAlign w:val="center"/>
          </w:tcPr>
          <w:p w14:paraId="6719AB48" w14:textId="77777777" w:rsidR="005A05B1" w:rsidRPr="00EA74BF" w:rsidRDefault="005A05B1" w:rsidP="009257DC">
            <w:pPr>
              <w:jc w:val="center"/>
              <w:rPr>
                <w:rFonts w:eastAsia="Times New Roman" w:cs="Times New Roman"/>
                <w:sz w:val="22"/>
              </w:rPr>
            </w:pPr>
            <w:r>
              <w:rPr>
                <w:rFonts w:eastAsia="Times New Roman" w:cs="Times New Roman"/>
                <w:sz w:val="22"/>
              </w:rPr>
              <w:t>16</w:t>
            </w:r>
          </w:p>
        </w:tc>
        <w:tc>
          <w:tcPr>
            <w:tcW w:w="841" w:type="dxa"/>
            <w:tcBorders>
              <w:top w:val="nil"/>
              <w:left w:val="nil"/>
              <w:bottom w:val="nil"/>
              <w:right w:val="nil"/>
            </w:tcBorders>
            <w:vAlign w:val="center"/>
          </w:tcPr>
          <w:p w14:paraId="5ECCDAE5"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73F6790D"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518EDD3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70C93343"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793" w:type="dxa"/>
            <w:tcBorders>
              <w:top w:val="nil"/>
              <w:left w:val="nil"/>
              <w:bottom w:val="nil"/>
              <w:right w:val="nil"/>
            </w:tcBorders>
            <w:vAlign w:val="center"/>
          </w:tcPr>
          <w:p w14:paraId="71C0789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7FDF1E6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65C8500D" w14:textId="77777777" w:rsidTr="009257DC">
        <w:trPr>
          <w:trHeight w:val="264"/>
        </w:trPr>
        <w:tc>
          <w:tcPr>
            <w:tcW w:w="2455" w:type="dxa"/>
            <w:tcBorders>
              <w:top w:val="nil"/>
              <w:left w:val="nil"/>
              <w:bottom w:val="nil"/>
              <w:right w:val="nil"/>
            </w:tcBorders>
            <w:vAlign w:val="bottom"/>
          </w:tcPr>
          <w:p w14:paraId="0C810B86"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Houston</w:t>
            </w:r>
          </w:p>
        </w:tc>
        <w:tc>
          <w:tcPr>
            <w:tcW w:w="915" w:type="dxa"/>
            <w:tcBorders>
              <w:top w:val="nil"/>
              <w:left w:val="nil"/>
              <w:bottom w:val="nil"/>
              <w:right w:val="nil"/>
            </w:tcBorders>
            <w:vAlign w:val="center"/>
          </w:tcPr>
          <w:p w14:paraId="4DA3D278"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1" w:type="dxa"/>
            <w:tcBorders>
              <w:top w:val="nil"/>
              <w:left w:val="nil"/>
              <w:bottom w:val="nil"/>
              <w:right w:val="nil"/>
            </w:tcBorders>
            <w:vAlign w:val="center"/>
          </w:tcPr>
          <w:p w14:paraId="20CE27AD"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1" w:type="dxa"/>
            <w:tcBorders>
              <w:top w:val="nil"/>
              <w:left w:val="nil"/>
              <w:bottom w:val="nil"/>
              <w:right w:val="nil"/>
            </w:tcBorders>
            <w:vAlign w:val="center"/>
          </w:tcPr>
          <w:p w14:paraId="1FD4E8C6"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44" w:type="dxa"/>
            <w:tcBorders>
              <w:top w:val="nil"/>
              <w:left w:val="nil"/>
              <w:bottom w:val="nil"/>
              <w:right w:val="single" w:sz="4" w:space="0" w:color="auto"/>
            </w:tcBorders>
            <w:vAlign w:val="center"/>
          </w:tcPr>
          <w:p w14:paraId="45F2AE00"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0A0A0713"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4" w:type="dxa"/>
            <w:tcBorders>
              <w:top w:val="nil"/>
              <w:left w:val="nil"/>
              <w:bottom w:val="nil"/>
              <w:right w:val="nil"/>
            </w:tcBorders>
            <w:vAlign w:val="center"/>
          </w:tcPr>
          <w:p w14:paraId="3DBE2BE9"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43A7527A"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9" w:type="dxa"/>
            <w:tcBorders>
              <w:top w:val="nil"/>
              <w:left w:val="nil"/>
              <w:bottom w:val="nil"/>
              <w:right w:val="nil"/>
            </w:tcBorders>
            <w:vAlign w:val="center"/>
          </w:tcPr>
          <w:p w14:paraId="0513DB14"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4C4D0404" w14:textId="77777777" w:rsidTr="009257DC">
        <w:trPr>
          <w:trHeight w:val="264"/>
        </w:trPr>
        <w:tc>
          <w:tcPr>
            <w:tcW w:w="2455" w:type="dxa"/>
            <w:tcBorders>
              <w:top w:val="nil"/>
              <w:left w:val="nil"/>
              <w:bottom w:val="nil"/>
              <w:right w:val="nil"/>
            </w:tcBorders>
            <w:vAlign w:val="bottom"/>
          </w:tcPr>
          <w:p w14:paraId="50B3EEFE"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Humphreys</w:t>
            </w:r>
          </w:p>
        </w:tc>
        <w:tc>
          <w:tcPr>
            <w:tcW w:w="915" w:type="dxa"/>
            <w:tcBorders>
              <w:top w:val="nil"/>
              <w:left w:val="nil"/>
              <w:bottom w:val="nil"/>
              <w:right w:val="nil"/>
            </w:tcBorders>
            <w:vAlign w:val="center"/>
          </w:tcPr>
          <w:p w14:paraId="21E4722C" w14:textId="77777777" w:rsidR="005A05B1" w:rsidRPr="00EA74BF" w:rsidRDefault="005A05B1" w:rsidP="009257DC">
            <w:pPr>
              <w:jc w:val="center"/>
              <w:rPr>
                <w:rFonts w:eastAsia="Times New Roman" w:cs="Times New Roman"/>
                <w:sz w:val="22"/>
              </w:rPr>
            </w:pPr>
            <w:r>
              <w:rPr>
                <w:rFonts w:eastAsia="Times New Roman" w:cs="Times New Roman"/>
                <w:sz w:val="22"/>
              </w:rPr>
              <w:t>7</w:t>
            </w:r>
          </w:p>
        </w:tc>
        <w:tc>
          <w:tcPr>
            <w:tcW w:w="841" w:type="dxa"/>
            <w:tcBorders>
              <w:top w:val="nil"/>
              <w:left w:val="nil"/>
              <w:bottom w:val="nil"/>
              <w:right w:val="nil"/>
            </w:tcBorders>
            <w:vAlign w:val="center"/>
          </w:tcPr>
          <w:p w14:paraId="53FCCB0A" w14:textId="77777777" w:rsidR="005A05B1" w:rsidRPr="00EA74BF" w:rsidRDefault="005A05B1" w:rsidP="009257DC">
            <w:pPr>
              <w:jc w:val="center"/>
              <w:rPr>
                <w:rFonts w:eastAsia="Times New Roman" w:cs="Times New Roman"/>
                <w:sz w:val="22"/>
              </w:rPr>
            </w:pPr>
            <w:r>
              <w:rPr>
                <w:rFonts w:eastAsia="Times New Roman" w:cs="Times New Roman"/>
                <w:sz w:val="22"/>
              </w:rPr>
              <w:t>29</w:t>
            </w:r>
          </w:p>
        </w:tc>
        <w:tc>
          <w:tcPr>
            <w:tcW w:w="841" w:type="dxa"/>
            <w:tcBorders>
              <w:top w:val="nil"/>
              <w:left w:val="nil"/>
              <w:bottom w:val="nil"/>
              <w:right w:val="nil"/>
            </w:tcBorders>
            <w:vAlign w:val="center"/>
          </w:tcPr>
          <w:p w14:paraId="24061C4C"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4" w:type="dxa"/>
            <w:tcBorders>
              <w:top w:val="nil"/>
              <w:left w:val="nil"/>
              <w:bottom w:val="nil"/>
              <w:right w:val="single" w:sz="4" w:space="0" w:color="auto"/>
            </w:tcBorders>
            <w:vAlign w:val="center"/>
          </w:tcPr>
          <w:p w14:paraId="19784509"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nil"/>
              <w:right w:val="nil"/>
            </w:tcBorders>
            <w:vAlign w:val="center"/>
          </w:tcPr>
          <w:p w14:paraId="35FD314D"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4" w:type="dxa"/>
            <w:tcBorders>
              <w:top w:val="nil"/>
              <w:left w:val="nil"/>
              <w:bottom w:val="nil"/>
              <w:right w:val="nil"/>
            </w:tcBorders>
            <w:vAlign w:val="center"/>
          </w:tcPr>
          <w:p w14:paraId="4D59384E"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3" w:type="dxa"/>
            <w:tcBorders>
              <w:top w:val="nil"/>
              <w:left w:val="nil"/>
              <w:bottom w:val="nil"/>
              <w:right w:val="nil"/>
            </w:tcBorders>
            <w:vAlign w:val="center"/>
          </w:tcPr>
          <w:p w14:paraId="72D1E04D"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9" w:type="dxa"/>
            <w:tcBorders>
              <w:top w:val="nil"/>
              <w:left w:val="nil"/>
              <w:bottom w:val="nil"/>
              <w:right w:val="nil"/>
            </w:tcBorders>
            <w:vAlign w:val="center"/>
          </w:tcPr>
          <w:p w14:paraId="7896CD40"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384D475F" w14:textId="77777777" w:rsidTr="009257DC">
        <w:trPr>
          <w:trHeight w:val="264"/>
        </w:trPr>
        <w:tc>
          <w:tcPr>
            <w:tcW w:w="2455" w:type="dxa"/>
            <w:tcBorders>
              <w:top w:val="nil"/>
              <w:left w:val="nil"/>
              <w:bottom w:val="nil"/>
              <w:right w:val="nil"/>
            </w:tcBorders>
            <w:vAlign w:val="bottom"/>
          </w:tcPr>
          <w:p w14:paraId="419FD95B"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Perry</w:t>
            </w:r>
          </w:p>
        </w:tc>
        <w:tc>
          <w:tcPr>
            <w:tcW w:w="915" w:type="dxa"/>
            <w:tcBorders>
              <w:top w:val="nil"/>
              <w:left w:val="nil"/>
              <w:bottom w:val="nil"/>
              <w:right w:val="nil"/>
            </w:tcBorders>
            <w:vAlign w:val="center"/>
          </w:tcPr>
          <w:p w14:paraId="2C6251F9"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41" w:type="dxa"/>
            <w:tcBorders>
              <w:top w:val="nil"/>
              <w:left w:val="nil"/>
              <w:bottom w:val="nil"/>
              <w:right w:val="nil"/>
            </w:tcBorders>
            <w:vAlign w:val="center"/>
          </w:tcPr>
          <w:p w14:paraId="52EF9619"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41" w:type="dxa"/>
            <w:tcBorders>
              <w:top w:val="nil"/>
              <w:left w:val="nil"/>
              <w:bottom w:val="nil"/>
              <w:right w:val="nil"/>
            </w:tcBorders>
            <w:vAlign w:val="center"/>
          </w:tcPr>
          <w:p w14:paraId="4C5E125A"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4" w:type="dxa"/>
            <w:tcBorders>
              <w:top w:val="nil"/>
              <w:left w:val="nil"/>
              <w:bottom w:val="nil"/>
              <w:right w:val="single" w:sz="4" w:space="0" w:color="auto"/>
            </w:tcBorders>
            <w:vAlign w:val="center"/>
          </w:tcPr>
          <w:p w14:paraId="4FF2D54B"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31ED8CD7"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0140F1D8"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3" w:type="dxa"/>
            <w:tcBorders>
              <w:top w:val="nil"/>
              <w:left w:val="nil"/>
              <w:bottom w:val="nil"/>
              <w:right w:val="nil"/>
            </w:tcBorders>
            <w:vAlign w:val="center"/>
          </w:tcPr>
          <w:p w14:paraId="338AA7DD"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9" w:type="dxa"/>
            <w:tcBorders>
              <w:top w:val="nil"/>
              <w:left w:val="nil"/>
              <w:bottom w:val="nil"/>
              <w:right w:val="nil"/>
            </w:tcBorders>
            <w:vAlign w:val="center"/>
          </w:tcPr>
          <w:p w14:paraId="69568C32"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17AE0C19" w14:textId="77777777" w:rsidTr="009257DC">
        <w:trPr>
          <w:trHeight w:val="276"/>
        </w:trPr>
        <w:tc>
          <w:tcPr>
            <w:tcW w:w="2455" w:type="dxa"/>
            <w:tcBorders>
              <w:top w:val="nil"/>
              <w:left w:val="nil"/>
              <w:bottom w:val="nil"/>
              <w:right w:val="nil"/>
            </w:tcBorders>
            <w:vAlign w:val="bottom"/>
          </w:tcPr>
          <w:p w14:paraId="07B7EA92"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Stewart</w:t>
            </w:r>
          </w:p>
        </w:tc>
        <w:tc>
          <w:tcPr>
            <w:tcW w:w="915" w:type="dxa"/>
            <w:tcBorders>
              <w:top w:val="nil"/>
              <w:left w:val="nil"/>
              <w:bottom w:val="nil"/>
              <w:right w:val="nil"/>
            </w:tcBorders>
            <w:vAlign w:val="center"/>
          </w:tcPr>
          <w:p w14:paraId="35AE9B76" w14:textId="77777777" w:rsidR="005A05B1" w:rsidRPr="00EA74BF" w:rsidRDefault="005A05B1" w:rsidP="009257DC">
            <w:pPr>
              <w:jc w:val="center"/>
              <w:rPr>
                <w:rFonts w:eastAsia="Times New Roman" w:cs="Times New Roman"/>
                <w:sz w:val="22"/>
              </w:rPr>
            </w:pPr>
            <w:r>
              <w:rPr>
                <w:rFonts w:eastAsia="Times New Roman" w:cs="Times New Roman"/>
                <w:sz w:val="22"/>
              </w:rPr>
              <w:t>5</w:t>
            </w:r>
          </w:p>
        </w:tc>
        <w:tc>
          <w:tcPr>
            <w:tcW w:w="841" w:type="dxa"/>
            <w:tcBorders>
              <w:top w:val="nil"/>
              <w:left w:val="nil"/>
              <w:bottom w:val="nil"/>
              <w:right w:val="nil"/>
            </w:tcBorders>
            <w:vAlign w:val="center"/>
          </w:tcPr>
          <w:p w14:paraId="068ECF18" w14:textId="77777777" w:rsidR="005A05B1" w:rsidRPr="00EA74BF" w:rsidRDefault="005A05B1" w:rsidP="009257DC">
            <w:pPr>
              <w:jc w:val="center"/>
              <w:rPr>
                <w:rFonts w:eastAsia="Times New Roman" w:cs="Times New Roman"/>
                <w:sz w:val="22"/>
              </w:rPr>
            </w:pPr>
            <w:r>
              <w:rPr>
                <w:rFonts w:eastAsia="Times New Roman" w:cs="Times New Roman"/>
                <w:sz w:val="22"/>
              </w:rPr>
              <w:t>25</w:t>
            </w:r>
          </w:p>
        </w:tc>
        <w:tc>
          <w:tcPr>
            <w:tcW w:w="841" w:type="dxa"/>
            <w:tcBorders>
              <w:top w:val="nil"/>
              <w:left w:val="nil"/>
              <w:bottom w:val="nil"/>
              <w:right w:val="nil"/>
            </w:tcBorders>
            <w:vAlign w:val="center"/>
          </w:tcPr>
          <w:p w14:paraId="2FAB7B4D"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844" w:type="dxa"/>
            <w:tcBorders>
              <w:top w:val="nil"/>
              <w:left w:val="nil"/>
              <w:bottom w:val="nil"/>
              <w:right w:val="single" w:sz="4" w:space="0" w:color="auto"/>
            </w:tcBorders>
            <w:vAlign w:val="center"/>
          </w:tcPr>
          <w:p w14:paraId="60A5F98F"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861" w:type="dxa"/>
            <w:tcBorders>
              <w:top w:val="nil"/>
              <w:left w:val="single" w:sz="4" w:space="0" w:color="auto"/>
              <w:bottom w:val="nil"/>
              <w:right w:val="nil"/>
            </w:tcBorders>
            <w:vAlign w:val="center"/>
          </w:tcPr>
          <w:p w14:paraId="5A63D2D1"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nil"/>
              <w:right w:val="nil"/>
            </w:tcBorders>
            <w:vAlign w:val="center"/>
          </w:tcPr>
          <w:p w14:paraId="429B7D08"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3" w:type="dxa"/>
            <w:tcBorders>
              <w:top w:val="nil"/>
              <w:left w:val="nil"/>
              <w:bottom w:val="nil"/>
              <w:right w:val="nil"/>
            </w:tcBorders>
            <w:vAlign w:val="center"/>
          </w:tcPr>
          <w:p w14:paraId="62188554" w14:textId="77777777" w:rsidR="005A05B1" w:rsidRPr="00EA74BF" w:rsidRDefault="005A05B1" w:rsidP="009257DC">
            <w:pPr>
              <w:jc w:val="center"/>
              <w:rPr>
                <w:rFonts w:eastAsia="Times New Roman" w:cs="Times New Roman"/>
                <w:sz w:val="22"/>
              </w:rPr>
            </w:pPr>
            <w:r>
              <w:rPr>
                <w:rFonts w:eastAsia="Times New Roman" w:cs="Times New Roman"/>
                <w:sz w:val="22"/>
              </w:rPr>
              <w:t>3</w:t>
            </w:r>
          </w:p>
        </w:tc>
        <w:tc>
          <w:tcPr>
            <w:tcW w:w="799" w:type="dxa"/>
            <w:tcBorders>
              <w:top w:val="nil"/>
              <w:left w:val="nil"/>
              <w:bottom w:val="nil"/>
              <w:right w:val="nil"/>
            </w:tcBorders>
            <w:vAlign w:val="center"/>
          </w:tcPr>
          <w:p w14:paraId="61BFD728"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r>
      <w:tr w:rsidR="005A05B1" w:rsidRPr="00EA74BF" w14:paraId="36508BD9" w14:textId="77777777" w:rsidTr="009257DC">
        <w:trPr>
          <w:trHeight w:val="264"/>
        </w:trPr>
        <w:tc>
          <w:tcPr>
            <w:tcW w:w="2455" w:type="dxa"/>
            <w:tcBorders>
              <w:top w:val="nil"/>
              <w:left w:val="nil"/>
              <w:bottom w:val="single" w:sz="4" w:space="0" w:color="auto"/>
              <w:right w:val="nil"/>
            </w:tcBorders>
            <w:vAlign w:val="bottom"/>
          </w:tcPr>
          <w:p w14:paraId="0B12EA82" w14:textId="77777777" w:rsidR="005A05B1" w:rsidRPr="00EA74BF" w:rsidRDefault="005A05B1" w:rsidP="009257DC">
            <w:pPr>
              <w:rPr>
                <w:rFonts w:eastAsia="Times New Roman" w:cs="Times New Roman"/>
                <w:sz w:val="22"/>
              </w:rPr>
            </w:pPr>
            <w:r w:rsidRPr="00EA74BF">
              <w:rPr>
                <w:rFonts w:eastAsia="Times New Roman" w:cs="Times New Roman"/>
                <w:color w:val="000000"/>
                <w:sz w:val="22"/>
              </w:rPr>
              <w:t>Wayne</w:t>
            </w:r>
          </w:p>
        </w:tc>
        <w:tc>
          <w:tcPr>
            <w:tcW w:w="915" w:type="dxa"/>
            <w:tcBorders>
              <w:top w:val="nil"/>
              <w:left w:val="nil"/>
              <w:bottom w:val="single" w:sz="4" w:space="0" w:color="auto"/>
              <w:right w:val="nil"/>
            </w:tcBorders>
            <w:vAlign w:val="center"/>
          </w:tcPr>
          <w:p w14:paraId="6FBB4561" w14:textId="77777777" w:rsidR="005A05B1" w:rsidRPr="00EA74BF" w:rsidRDefault="005A05B1" w:rsidP="009257DC">
            <w:pPr>
              <w:jc w:val="center"/>
              <w:rPr>
                <w:rFonts w:eastAsia="Times New Roman" w:cs="Times New Roman"/>
                <w:sz w:val="22"/>
              </w:rPr>
            </w:pPr>
            <w:r>
              <w:rPr>
                <w:rFonts w:eastAsia="Times New Roman" w:cs="Times New Roman"/>
                <w:sz w:val="22"/>
              </w:rPr>
              <w:t>6</w:t>
            </w:r>
          </w:p>
        </w:tc>
        <w:tc>
          <w:tcPr>
            <w:tcW w:w="841" w:type="dxa"/>
            <w:tcBorders>
              <w:top w:val="nil"/>
              <w:left w:val="nil"/>
              <w:bottom w:val="single" w:sz="4" w:space="0" w:color="auto"/>
              <w:right w:val="nil"/>
            </w:tcBorders>
            <w:vAlign w:val="center"/>
          </w:tcPr>
          <w:p w14:paraId="7E61975D" w14:textId="77777777" w:rsidR="005A05B1" w:rsidRPr="00EA74BF" w:rsidRDefault="005A05B1" w:rsidP="009257DC">
            <w:pPr>
              <w:jc w:val="center"/>
              <w:rPr>
                <w:rFonts w:eastAsia="Times New Roman" w:cs="Times New Roman"/>
                <w:sz w:val="22"/>
              </w:rPr>
            </w:pPr>
            <w:r>
              <w:rPr>
                <w:rFonts w:eastAsia="Times New Roman" w:cs="Times New Roman"/>
                <w:sz w:val="22"/>
              </w:rPr>
              <w:t>7</w:t>
            </w:r>
          </w:p>
        </w:tc>
        <w:tc>
          <w:tcPr>
            <w:tcW w:w="841" w:type="dxa"/>
            <w:tcBorders>
              <w:top w:val="nil"/>
              <w:left w:val="nil"/>
              <w:bottom w:val="single" w:sz="4" w:space="0" w:color="auto"/>
              <w:right w:val="nil"/>
            </w:tcBorders>
            <w:vAlign w:val="center"/>
          </w:tcPr>
          <w:p w14:paraId="00F8D82E"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844" w:type="dxa"/>
            <w:tcBorders>
              <w:top w:val="nil"/>
              <w:left w:val="nil"/>
              <w:bottom w:val="single" w:sz="4" w:space="0" w:color="auto"/>
              <w:right w:val="single" w:sz="4" w:space="0" w:color="auto"/>
            </w:tcBorders>
            <w:vAlign w:val="center"/>
          </w:tcPr>
          <w:p w14:paraId="658A06E5"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861" w:type="dxa"/>
            <w:tcBorders>
              <w:top w:val="nil"/>
              <w:left w:val="single" w:sz="4" w:space="0" w:color="auto"/>
              <w:bottom w:val="single" w:sz="4" w:space="0" w:color="auto"/>
              <w:right w:val="nil"/>
            </w:tcBorders>
            <w:vAlign w:val="center"/>
          </w:tcPr>
          <w:p w14:paraId="7B376325" w14:textId="77777777" w:rsidR="005A05B1" w:rsidRPr="00EA74BF" w:rsidRDefault="005A05B1" w:rsidP="009257DC">
            <w:pPr>
              <w:jc w:val="center"/>
              <w:rPr>
                <w:rFonts w:eastAsia="Times New Roman" w:cs="Times New Roman"/>
                <w:sz w:val="22"/>
              </w:rPr>
            </w:pPr>
            <w:r>
              <w:rPr>
                <w:rFonts w:eastAsia="Times New Roman" w:cs="Times New Roman"/>
                <w:sz w:val="22"/>
              </w:rPr>
              <w:t>0</w:t>
            </w:r>
          </w:p>
        </w:tc>
        <w:tc>
          <w:tcPr>
            <w:tcW w:w="794" w:type="dxa"/>
            <w:tcBorders>
              <w:top w:val="nil"/>
              <w:left w:val="nil"/>
              <w:bottom w:val="single" w:sz="4" w:space="0" w:color="auto"/>
              <w:right w:val="nil"/>
            </w:tcBorders>
            <w:vAlign w:val="center"/>
          </w:tcPr>
          <w:p w14:paraId="16E37396"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c>
          <w:tcPr>
            <w:tcW w:w="793" w:type="dxa"/>
            <w:tcBorders>
              <w:top w:val="nil"/>
              <w:left w:val="nil"/>
              <w:bottom w:val="single" w:sz="4" w:space="0" w:color="auto"/>
              <w:right w:val="nil"/>
            </w:tcBorders>
            <w:vAlign w:val="center"/>
          </w:tcPr>
          <w:p w14:paraId="2ED5FFC2" w14:textId="77777777" w:rsidR="005A05B1" w:rsidRPr="00EA74BF" w:rsidRDefault="005A05B1" w:rsidP="009257DC">
            <w:pPr>
              <w:jc w:val="center"/>
              <w:rPr>
                <w:rFonts w:eastAsia="Times New Roman" w:cs="Times New Roman"/>
                <w:sz w:val="22"/>
              </w:rPr>
            </w:pPr>
            <w:r>
              <w:rPr>
                <w:rFonts w:eastAsia="Times New Roman" w:cs="Times New Roman"/>
                <w:sz w:val="22"/>
              </w:rPr>
              <w:t>2</w:t>
            </w:r>
          </w:p>
        </w:tc>
        <w:tc>
          <w:tcPr>
            <w:tcW w:w="799" w:type="dxa"/>
            <w:tcBorders>
              <w:top w:val="nil"/>
              <w:left w:val="nil"/>
              <w:bottom w:val="single" w:sz="4" w:space="0" w:color="auto"/>
              <w:right w:val="nil"/>
            </w:tcBorders>
            <w:vAlign w:val="center"/>
          </w:tcPr>
          <w:p w14:paraId="62C18D24" w14:textId="77777777" w:rsidR="005A05B1" w:rsidRPr="00EA74BF" w:rsidRDefault="005A05B1" w:rsidP="009257DC">
            <w:pPr>
              <w:jc w:val="center"/>
              <w:rPr>
                <w:rFonts w:eastAsia="Times New Roman" w:cs="Times New Roman"/>
                <w:sz w:val="22"/>
              </w:rPr>
            </w:pPr>
            <w:r>
              <w:rPr>
                <w:rFonts w:eastAsia="Times New Roman" w:cs="Times New Roman"/>
                <w:sz w:val="22"/>
              </w:rPr>
              <w:t>1</w:t>
            </w:r>
          </w:p>
        </w:tc>
      </w:tr>
      <w:tr w:rsidR="005A05B1" w:rsidRPr="00EA74BF" w14:paraId="715B06DB" w14:textId="77777777" w:rsidTr="009257DC">
        <w:trPr>
          <w:trHeight w:val="264"/>
        </w:trPr>
        <w:tc>
          <w:tcPr>
            <w:tcW w:w="2455" w:type="dxa"/>
            <w:tcBorders>
              <w:top w:val="nil"/>
              <w:left w:val="nil"/>
              <w:bottom w:val="nil"/>
              <w:right w:val="nil"/>
            </w:tcBorders>
          </w:tcPr>
          <w:p w14:paraId="4B11E1A4" w14:textId="77777777" w:rsidR="005A05B1" w:rsidRPr="00EA74BF" w:rsidRDefault="005A05B1" w:rsidP="009257DC">
            <w:pPr>
              <w:rPr>
                <w:rFonts w:eastAsia="Times New Roman" w:cs="Times New Roman"/>
                <w:sz w:val="22"/>
              </w:rPr>
            </w:pPr>
            <w:r>
              <w:rPr>
                <w:rFonts w:eastAsia="Times New Roman" w:cs="Times New Roman"/>
                <w:sz w:val="22"/>
              </w:rPr>
              <w:t>TOTAL</w:t>
            </w:r>
          </w:p>
        </w:tc>
        <w:tc>
          <w:tcPr>
            <w:tcW w:w="915" w:type="dxa"/>
            <w:tcBorders>
              <w:top w:val="nil"/>
              <w:left w:val="nil"/>
              <w:bottom w:val="nil"/>
              <w:right w:val="nil"/>
            </w:tcBorders>
          </w:tcPr>
          <w:p w14:paraId="080A3A4E" w14:textId="77777777" w:rsidR="005A05B1" w:rsidRPr="002916BB" w:rsidRDefault="005A05B1" w:rsidP="009257DC">
            <w:pPr>
              <w:rPr>
                <w:rFonts w:eastAsia="Times New Roman" w:cs="Times New Roman"/>
                <w:b/>
                <w:bCs/>
                <w:sz w:val="22"/>
              </w:rPr>
            </w:pPr>
            <w:r>
              <w:rPr>
                <w:rFonts w:eastAsia="Times New Roman" w:cs="Times New Roman"/>
                <w:b/>
                <w:bCs/>
                <w:sz w:val="22"/>
              </w:rPr>
              <w:t xml:space="preserve">   </w:t>
            </w:r>
            <w:r w:rsidRPr="002916BB">
              <w:rPr>
                <w:rFonts w:eastAsia="Times New Roman" w:cs="Times New Roman"/>
                <w:b/>
                <w:bCs/>
                <w:sz w:val="22"/>
              </w:rPr>
              <w:t>11</w:t>
            </w:r>
            <w:r>
              <w:rPr>
                <w:rFonts w:eastAsia="Times New Roman" w:cs="Times New Roman"/>
                <w:b/>
                <w:bCs/>
                <w:sz w:val="22"/>
              </w:rPr>
              <w:t>6</w:t>
            </w:r>
          </w:p>
        </w:tc>
        <w:tc>
          <w:tcPr>
            <w:tcW w:w="841" w:type="dxa"/>
            <w:tcBorders>
              <w:top w:val="nil"/>
              <w:left w:val="nil"/>
              <w:bottom w:val="nil"/>
              <w:right w:val="nil"/>
            </w:tcBorders>
          </w:tcPr>
          <w:p w14:paraId="0B6B8121"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37</w:t>
            </w:r>
            <w:r>
              <w:rPr>
                <w:rFonts w:eastAsia="Times New Roman" w:cs="Times New Roman"/>
                <w:b/>
                <w:bCs/>
                <w:sz w:val="22"/>
              </w:rPr>
              <w:t>6</w:t>
            </w:r>
          </w:p>
        </w:tc>
        <w:tc>
          <w:tcPr>
            <w:tcW w:w="841" w:type="dxa"/>
            <w:tcBorders>
              <w:top w:val="nil"/>
              <w:left w:val="nil"/>
              <w:bottom w:val="nil"/>
              <w:right w:val="nil"/>
            </w:tcBorders>
          </w:tcPr>
          <w:p w14:paraId="36458AB5"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43</w:t>
            </w:r>
          </w:p>
        </w:tc>
        <w:tc>
          <w:tcPr>
            <w:tcW w:w="844" w:type="dxa"/>
            <w:tcBorders>
              <w:top w:val="nil"/>
              <w:left w:val="nil"/>
              <w:bottom w:val="nil"/>
              <w:right w:val="single" w:sz="4" w:space="0" w:color="auto"/>
            </w:tcBorders>
          </w:tcPr>
          <w:p w14:paraId="24E712AE"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 xml:space="preserve"> 24</w:t>
            </w:r>
          </w:p>
        </w:tc>
        <w:tc>
          <w:tcPr>
            <w:tcW w:w="861" w:type="dxa"/>
            <w:tcBorders>
              <w:top w:val="nil"/>
              <w:left w:val="single" w:sz="4" w:space="0" w:color="auto"/>
              <w:bottom w:val="nil"/>
              <w:right w:val="nil"/>
            </w:tcBorders>
          </w:tcPr>
          <w:p w14:paraId="4FC45748"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1</w:t>
            </w:r>
            <w:r>
              <w:rPr>
                <w:rFonts w:eastAsia="Times New Roman" w:cs="Times New Roman"/>
                <w:b/>
                <w:bCs/>
                <w:sz w:val="22"/>
              </w:rPr>
              <w:t>2</w:t>
            </w:r>
          </w:p>
        </w:tc>
        <w:tc>
          <w:tcPr>
            <w:tcW w:w="794" w:type="dxa"/>
            <w:tcBorders>
              <w:top w:val="nil"/>
              <w:left w:val="nil"/>
              <w:bottom w:val="nil"/>
              <w:right w:val="nil"/>
            </w:tcBorders>
          </w:tcPr>
          <w:p w14:paraId="3A55363B"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7</w:t>
            </w:r>
            <w:r>
              <w:rPr>
                <w:rFonts w:eastAsia="Times New Roman" w:cs="Times New Roman"/>
                <w:b/>
                <w:bCs/>
                <w:sz w:val="22"/>
              </w:rPr>
              <w:t>1</w:t>
            </w:r>
          </w:p>
        </w:tc>
        <w:tc>
          <w:tcPr>
            <w:tcW w:w="793" w:type="dxa"/>
            <w:tcBorders>
              <w:top w:val="nil"/>
              <w:left w:val="nil"/>
              <w:bottom w:val="nil"/>
              <w:right w:val="nil"/>
            </w:tcBorders>
          </w:tcPr>
          <w:p w14:paraId="720E3D70" w14:textId="77777777" w:rsidR="005A05B1" w:rsidRPr="002916BB" w:rsidRDefault="005A05B1" w:rsidP="009257DC">
            <w:pPr>
              <w:rPr>
                <w:rFonts w:eastAsia="Times New Roman" w:cs="Times New Roman"/>
                <w:b/>
                <w:bCs/>
                <w:sz w:val="22"/>
              </w:rPr>
            </w:pPr>
            <w:r>
              <w:rPr>
                <w:rFonts w:eastAsia="Times New Roman" w:cs="Times New Roman"/>
                <w:sz w:val="22"/>
              </w:rPr>
              <w:t xml:space="preserve">   </w:t>
            </w:r>
            <w:r w:rsidRPr="002916BB">
              <w:rPr>
                <w:rFonts w:eastAsia="Times New Roman" w:cs="Times New Roman"/>
                <w:b/>
                <w:bCs/>
                <w:sz w:val="22"/>
              </w:rPr>
              <w:t>43</w:t>
            </w:r>
          </w:p>
        </w:tc>
        <w:tc>
          <w:tcPr>
            <w:tcW w:w="799" w:type="dxa"/>
            <w:tcBorders>
              <w:top w:val="nil"/>
              <w:left w:val="nil"/>
              <w:bottom w:val="nil"/>
              <w:right w:val="nil"/>
            </w:tcBorders>
          </w:tcPr>
          <w:p w14:paraId="2757E0E2" w14:textId="77777777" w:rsidR="005A05B1" w:rsidRPr="00BE452F" w:rsidRDefault="005A05B1" w:rsidP="009257DC">
            <w:pPr>
              <w:rPr>
                <w:rFonts w:eastAsia="Times New Roman" w:cs="Times New Roman"/>
                <w:b/>
                <w:bCs/>
                <w:sz w:val="22"/>
              </w:rPr>
            </w:pPr>
            <w:r>
              <w:rPr>
                <w:rFonts w:eastAsia="Times New Roman" w:cs="Times New Roman"/>
                <w:sz w:val="22"/>
              </w:rPr>
              <w:t xml:space="preserve">  </w:t>
            </w:r>
            <w:r w:rsidRPr="00BE452F">
              <w:rPr>
                <w:rFonts w:eastAsia="Times New Roman" w:cs="Times New Roman"/>
                <w:b/>
                <w:bCs/>
                <w:sz w:val="22"/>
              </w:rPr>
              <w:t xml:space="preserve"> 24</w:t>
            </w:r>
          </w:p>
        </w:tc>
      </w:tr>
    </w:tbl>
    <w:p w14:paraId="4E8A8D3B" w14:textId="77777777" w:rsidR="005A05B1" w:rsidRDefault="005A05B1" w:rsidP="005A05B1">
      <w:pPr>
        <w:spacing w:line="480" w:lineRule="auto"/>
        <w:ind w:firstLine="720"/>
        <w:rPr>
          <w:rFonts w:cs="Times New Roman"/>
          <w:szCs w:val="24"/>
        </w:rPr>
      </w:pPr>
    </w:p>
    <w:p w14:paraId="53E67CAB" w14:textId="77777777" w:rsidR="005A05B1" w:rsidRDefault="005A05B1" w:rsidP="005A05B1">
      <w:pPr>
        <w:spacing w:line="480" w:lineRule="auto"/>
        <w:ind w:firstLine="720"/>
        <w:rPr>
          <w:rFonts w:cs="Times New Roman"/>
          <w:szCs w:val="24"/>
        </w:rPr>
      </w:pPr>
    </w:p>
    <w:p w14:paraId="3BBBFF01" w14:textId="77777777" w:rsidR="005A05B1" w:rsidRDefault="005A05B1" w:rsidP="005A05B1">
      <w:pPr>
        <w:spacing w:line="480" w:lineRule="auto"/>
        <w:ind w:firstLine="720"/>
        <w:rPr>
          <w:rFonts w:cs="Times New Roman"/>
          <w:szCs w:val="24"/>
        </w:rPr>
      </w:pPr>
    </w:p>
    <w:p w14:paraId="5F94C995" w14:textId="77777777" w:rsidR="005A05B1" w:rsidRDefault="005A05B1" w:rsidP="005A05B1">
      <w:pPr>
        <w:spacing w:line="480" w:lineRule="auto"/>
        <w:rPr>
          <w:rFonts w:cs="Times New Roman"/>
          <w:szCs w:val="24"/>
        </w:rPr>
      </w:pPr>
    </w:p>
    <w:p w14:paraId="2427546D" w14:textId="77777777" w:rsidR="00AF0844" w:rsidRDefault="00AF0844" w:rsidP="00AF0844">
      <w:pPr>
        <w:spacing w:line="480" w:lineRule="auto"/>
        <w:rPr>
          <w:rFonts w:cs="Times New Roman"/>
          <w:szCs w:val="24"/>
        </w:rPr>
      </w:pPr>
      <w:r>
        <w:rPr>
          <w:rFonts w:cs="Times New Roman"/>
          <w:szCs w:val="24"/>
        </w:rPr>
        <w:lastRenderedPageBreak/>
        <w:t>representative of the range of site occupations (e.g., mounds, open habitations, small encampments) and temporal range of the SMA, as well as all phases of archaeological investigation and site excavation.</w:t>
      </w:r>
    </w:p>
    <w:p w14:paraId="59533A1C" w14:textId="0B23B3A6" w:rsidR="001D7736" w:rsidRDefault="003F0A5C" w:rsidP="00AF0844">
      <w:pPr>
        <w:spacing w:line="480" w:lineRule="auto"/>
        <w:ind w:firstLine="720"/>
        <w:rPr>
          <w:rFonts w:cs="Times New Roman"/>
          <w:szCs w:val="24"/>
        </w:rPr>
      </w:pPr>
      <w:r>
        <w:rPr>
          <w:rFonts w:cs="Times New Roman"/>
          <w:szCs w:val="24"/>
        </w:rPr>
        <w:t xml:space="preserve">Sites are classified based on the intensity of archaeological excavation and study that took place. </w:t>
      </w:r>
      <w:r w:rsidR="00F373D2">
        <w:rPr>
          <w:rFonts w:cs="Times New Roman"/>
          <w:szCs w:val="24"/>
        </w:rPr>
        <w:t xml:space="preserve">Four </w:t>
      </w:r>
      <w:r w:rsidR="00923E50">
        <w:rPr>
          <w:rFonts w:cs="Times New Roman"/>
          <w:szCs w:val="24"/>
        </w:rPr>
        <w:t>types of</w:t>
      </w:r>
      <w:r w:rsidR="00F373D2">
        <w:rPr>
          <w:rFonts w:cs="Times New Roman"/>
          <w:szCs w:val="24"/>
        </w:rPr>
        <w:t xml:space="preserve"> survey level intensity were assigned in this project</w:t>
      </w:r>
      <w:r w:rsidR="00DE5DD1">
        <w:rPr>
          <w:rFonts w:cs="Times New Roman"/>
          <w:szCs w:val="24"/>
        </w:rPr>
        <w:t xml:space="preserve"> that correspond</w:t>
      </w:r>
      <w:r w:rsidR="000632DA">
        <w:rPr>
          <w:rFonts w:cs="Times New Roman"/>
          <w:szCs w:val="24"/>
        </w:rPr>
        <w:t>s</w:t>
      </w:r>
      <w:r w:rsidR="00DE5DD1">
        <w:rPr>
          <w:rFonts w:cs="Times New Roman"/>
          <w:szCs w:val="24"/>
        </w:rPr>
        <w:t xml:space="preserve"> to modern CRM survey classifications</w:t>
      </w:r>
      <w:r w:rsidR="00DE5DD1">
        <w:rPr>
          <w:rStyle w:val="FootnoteReference"/>
          <w:rFonts w:cs="Times New Roman"/>
          <w:szCs w:val="24"/>
        </w:rPr>
        <w:footnoteReference w:id="4"/>
      </w:r>
      <w:r w:rsidR="00C63154">
        <w:rPr>
          <w:rFonts w:cs="Times New Roman"/>
          <w:szCs w:val="24"/>
        </w:rPr>
        <w:t>:</w:t>
      </w:r>
      <w:r w:rsidR="00F373D2">
        <w:rPr>
          <w:rFonts w:cs="Times New Roman"/>
          <w:szCs w:val="24"/>
        </w:rPr>
        <w:t xml:space="preserve"> </w:t>
      </w:r>
      <w:r w:rsidR="008305BB">
        <w:rPr>
          <w:rFonts w:cs="Times New Roman"/>
          <w:szCs w:val="24"/>
        </w:rPr>
        <w:t>R</w:t>
      </w:r>
      <w:r w:rsidR="00F373D2">
        <w:rPr>
          <w:rFonts w:cs="Times New Roman"/>
          <w:szCs w:val="24"/>
        </w:rPr>
        <w:t>econnaissance</w:t>
      </w:r>
      <w:r w:rsidR="00C63154">
        <w:rPr>
          <w:rFonts w:cs="Times New Roman"/>
          <w:szCs w:val="24"/>
        </w:rPr>
        <w:t>;</w:t>
      </w:r>
      <w:r w:rsidR="00F373D2">
        <w:rPr>
          <w:rFonts w:cs="Times New Roman"/>
          <w:szCs w:val="24"/>
        </w:rPr>
        <w:t xml:space="preserve"> Phase I</w:t>
      </w:r>
      <w:r w:rsidR="00C63154">
        <w:rPr>
          <w:rFonts w:cs="Times New Roman"/>
          <w:szCs w:val="24"/>
        </w:rPr>
        <w:t xml:space="preserve">; </w:t>
      </w:r>
      <w:r w:rsidR="00F373D2">
        <w:rPr>
          <w:rFonts w:cs="Times New Roman"/>
          <w:szCs w:val="24"/>
        </w:rPr>
        <w:t>Phase II</w:t>
      </w:r>
      <w:r w:rsidR="00C63154">
        <w:rPr>
          <w:rFonts w:cs="Times New Roman"/>
          <w:szCs w:val="24"/>
        </w:rPr>
        <w:t>;</w:t>
      </w:r>
      <w:r w:rsidR="00F373D2">
        <w:rPr>
          <w:rFonts w:cs="Times New Roman"/>
          <w:szCs w:val="24"/>
        </w:rPr>
        <w:t xml:space="preserve"> and Phase III. </w:t>
      </w:r>
      <w:r w:rsidR="00373ADE">
        <w:rPr>
          <w:rFonts w:cs="Times New Roman"/>
          <w:szCs w:val="24"/>
        </w:rPr>
        <w:t xml:space="preserve">Out of the 150 sites, </w:t>
      </w:r>
      <w:r w:rsidR="00B96FD1">
        <w:rPr>
          <w:rFonts w:cs="Times New Roman"/>
          <w:szCs w:val="24"/>
        </w:rPr>
        <w:t xml:space="preserve">12 sites (8%) were listed as </w:t>
      </w:r>
      <w:r w:rsidR="00DE4B64">
        <w:rPr>
          <w:rFonts w:cs="Times New Roman"/>
          <w:szCs w:val="24"/>
        </w:rPr>
        <w:t xml:space="preserve">documented by </w:t>
      </w:r>
      <w:r w:rsidR="00B96FD1">
        <w:rPr>
          <w:rFonts w:cs="Times New Roman"/>
          <w:szCs w:val="24"/>
        </w:rPr>
        <w:t>reconnaissance surveys</w:t>
      </w:r>
      <w:r w:rsidR="00F373D2">
        <w:rPr>
          <w:rFonts w:cs="Times New Roman"/>
          <w:szCs w:val="24"/>
        </w:rPr>
        <w:t xml:space="preserve">, 71 (47%) </w:t>
      </w:r>
      <w:r w:rsidR="00DE4B64">
        <w:rPr>
          <w:rFonts w:cs="Times New Roman"/>
          <w:szCs w:val="24"/>
        </w:rPr>
        <w:t xml:space="preserve">by </w:t>
      </w:r>
      <w:r w:rsidR="00F373D2">
        <w:rPr>
          <w:rFonts w:cs="Times New Roman"/>
          <w:szCs w:val="24"/>
        </w:rPr>
        <w:t xml:space="preserve">Phase I surveys, 43 (29%) </w:t>
      </w:r>
      <w:r w:rsidR="00DE4B64">
        <w:rPr>
          <w:rFonts w:cs="Times New Roman"/>
          <w:szCs w:val="24"/>
        </w:rPr>
        <w:t xml:space="preserve">by </w:t>
      </w:r>
      <w:r w:rsidR="00F373D2">
        <w:rPr>
          <w:rFonts w:cs="Times New Roman"/>
          <w:szCs w:val="24"/>
        </w:rPr>
        <w:t>Phase II surveys, and</w:t>
      </w:r>
      <w:r w:rsidR="00923E50">
        <w:rPr>
          <w:rFonts w:cs="Times New Roman"/>
          <w:szCs w:val="24"/>
        </w:rPr>
        <w:t xml:space="preserve"> 24 (16%) </w:t>
      </w:r>
      <w:r w:rsidR="00DE4B64">
        <w:rPr>
          <w:rFonts w:cs="Times New Roman"/>
          <w:szCs w:val="24"/>
        </w:rPr>
        <w:t>by</w:t>
      </w:r>
      <w:r w:rsidR="00923E50">
        <w:rPr>
          <w:rFonts w:cs="Times New Roman"/>
          <w:szCs w:val="24"/>
        </w:rPr>
        <w:t xml:space="preserve"> Phase III surveys</w:t>
      </w:r>
      <w:r w:rsidR="00DE4B64">
        <w:rPr>
          <w:rFonts w:cs="Times New Roman"/>
          <w:szCs w:val="24"/>
        </w:rPr>
        <w:t xml:space="preserve"> (TDOA SHPO Standards and Guidelines 2018)</w:t>
      </w:r>
      <w:r w:rsidR="00B96FD1">
        <w:rPr>
          <w:rFonts w:cs="Times New Roman"/>
          <w:szCs w:val="24"/>
        </w:rPr>
        <w:t xml:space="preserve">. Field methodologies for </w:t>
      </w:r>
      <w:r w:rsidR="00F373D2">
        <w:rPr>
          <w:rFonts w:cs="Times New Roman"/>
          <w:szCs w:val="24"/>
        </w:rPr>
        <w:t>reconnaissance surveys</w:t>
      </w:r>
      <w:r w:rsidR="00B96FD1">
        <w:rPr>
          <w:rFonts w:cs="Times New Roman"/>
          <w:szCs w:val="24"/>
        </w:rPr>
        <w:t xml:space="preserve"> often consist of </w:t>
      </w:r>
      <w:r w:rsidR="00066C1F">
        <w:rPr>
          <w:rFonts w:cs="Times New Roman"/>
          <w:szCs w:val="24"/>
        </w:rPr>
        <w:t xml:space="preserve">a </w:t>
      </w:r>
      <w:r w:rsidR="00B96FD1">
        <w:rPr>
          <w:rFonts w:cs="Times New Roman"/>
          <w:szCs w:val="24"/>
        </w:rPr>
        <w:t>pedestrian survey, opportunistic shovel testing, and</w:t>
      </w:r>
      <w:r w:rsidR="00066C1F">
        <w:rPr>
          <w:rFonts w:cs="Times New Roman"/>
          <w:szCs w:val="24"/>
        </w:rPr>
        <w:t>/or</w:t>
      </w:r>
      <w:r w:rsidR="00F373D2">
        <w:rPr>
          <w:rFonts w:cs="Times New Roman"/>
          <w:szCs w:val="24"/>
        </w:rPr>
        <w:t xml:space="preserve"> </w:t>
      </w:r>
      <w:r w:rsidR="00923E50">
        <w:rPr>
          <w:rFonts w:cs="Times New Roman"/>
          <w:szCs w:val="24"/>
        </w:rPr>
        <w:t>general</w:t>
      </w:r>
      <w:r w:rsidR="00F373D2">
        <w:rPr>
          <w:rFonts w:cs="Times New Roman"/>
          <w:szCs w:val="24"/>
        </w:rPr>
        <w:t xml:space="preserve"> surface collections</w:t>
      </w:r>
      <w:r w:rsidR="00A702FC">
        <w:rPr>
          <w:rFonts w:cs="Times New Roman"/>
          <w:szCs w:val="24"/>
        </w:rPr>
        <w:t xml:space="preserve"> with the primary goal to identify</w:t>
      </w:r>
      <w:r w:rsidR="00082BDA">
        <w:rPr>
          <w:rFonts w:cs="Times New Roman"/>
          <w:szCs w:val="24"/>
        </w:rPr>
        <w:t xml:space="preserve">, record, </w:t>
      </w:r>
      <w:r w:rsidR="00A702FC">
        <w:rPr>
          <w:rFonts w:cs="Times New Roman"/>
          <w:szCs w:val="24"/>
        </w:rPr>
        <w:t>and report the location of new archaeological resources</w:t>
      </w:r>
      <w:r w:rsidR="00082BDA">
        <w:rPr>
          <w:rFonts w:cs="Times New Roman"/>
          <w:szCs w:val="24"/>
        </w:rPr>
        <w:t xml:space="preserve"> to the State Historic Preservation Office (SHPO)</w:t>
      </w:r>
      <w:r w:rsidR="00F373D2">
        <w:rPr>
          <w:rFonts w:cs="Times New Roman"/>
          <w:szCs w:val="24"/>
        </w:rPr>
        <w:t>.</w:t>
      </w:r>
      <w:r w:rsidR="00923E50">
        <w:rPr>
          <w:rFonts w:cs="Times New Roman"/>
          <w:szCs w:val="24"/>
        </w:rPr>
        <w:t xml:space="preserve"> Phase I survey methodologies often consist of controlled surface collection, </w:t>
      </w:r>
      <w:r w:rsidR="004A0E43">
        <w:rPr>
          <w:rFonts w:cs="Times New Roman"/>
          <w:szCs w:val="24"/>
        </w:rPr>
        <w:t xml:space="preserve">controlled </w:t>
      </w:r>
      <w:r w:rsidR="00923E50">
        <w:rPr>
          <w:rFonts w:cs="Times New Roman"/>
          <w:szCs w:val="24"/>
        </w:rPr>
        <w:t>pedestrian survey, systematic shovel testing, and</w:t>
      </w:r>
      <w:r w:rsidR="00066C1F">
        <w:rPr>
          <w:rFonts w:cs="Times New Roman"/>
          <w:szCs w:val="24"/>
        </w:rPr>
        <w:t>/or</w:t>
      </w:r>
      <w:r w:rsidR="00923E50">
        <w:rPr>
          <w:rFonts w:cs="Times New Roman"/>
          <w:szCs w:val="24"/>
        </w:rPr>
        <w:t xml:space="preserve"> hand </w:t>
      </w:r>
      <w:r w:rsidR="00A24D75">
        <w:rPr>
          <w:rFonts w:cs="Times New Roman"/>
          <w:szCs w:val="24"/>
        </w:rPr>
        <w:t>auguring</w:t>
      </w:r>
      <w:r w:rsidR="00082BDA">
        <w:rPr>
          <w:rFonts w:cs="Times New Roman"/>
          <w:szCs w:val="24"/>
        </w:rPr>
        <w:t xml:space="preserve"> with the primary goal to evaluate the presence, nature, and degree of integrity of archaeological resources within a modern infrastructure project’s area of potential effects (APE). If archaeological resources are discovered, sufficient information should be recovered to determine if </w:t>
      </w:r>
      <w:r w:rsidR="004B069E">
        <w:rPr>
          <w:rFonts w:cs="Times New Roman"/>
          <w:szCs w:val="24"/>
        </w:rPr>
        <w:t xml:space="preserve">a </w:t>
      </w:r>
      <w:r w:rsidR="00082BDA">
        <w:rPr>
          <w:rFonts w:cs="Times New Roman"/>
          <w:szCs w:val="24"/>
        </w:rPr>
        <w:t>further archaeological investigation is warranted and to assess the eligibility status of the site for the National Register of Historic Places (NRHP)</w:t>
      </w:r>
      <w:r w:rsidR="00923E50">
        <w:rPr>
          <w:rFonts w:cs="Times New Roman"/>
          <w:szCs w:val="24"/>
        </w:rPr>
        <w:t>. Phase II survey methodolog</w:t>
      </w:r>
      <w:r w:rsidR="00EB258B">
        <w:rPr>
          <w:rFonts w:cs="Times New Roman"/>
          <w:szCs w:val="24"/>
        </w:rPr>
        <w:t>y often adds</w:t>
      </w:r>
      <w:r w:rsidR="00923E50">
        <w:rPr>
          <w:rFonts w:cs="Times New Roman"/>
          <w:szCs w:val="24"/>
        </w:rPr>
        <w:t xml:space="preserve"> </w:t>
      </w:r>
      <w:r w:rsidR="00066C1F">
        <w:rPr>
          <w:rFonts w:cs="Times New Roman"/>
          <w:szCs w:val="24"/>
        </w:rPr>
        <w:t xml:space="preserve">a </w:t>
      </w:r>
      <w:r w:rsidR="00923E50">
        <w:rPr>
          <w:rFonts w:cs="Times New Roman"/>
          <w:szCs w:val="24"/>
        </w:rPr>
        <w:t>further</w:t>
      </w:r>
      <w:r w:rsidR="00066C1F">
        <w:rPr>
          <w:rFonts w:cs="Times New Roman"/>
          <w:szCs w:val="24"/>
        </w:rPr>
        <w:t xml:space="preserve"> level of archaeological investigation and</w:t>
      </w:r>
      <w:r w:rsidR="00923E50">
        <w:rPr>
          <w:rFonts w:cs="Times New Roman"/>
          <w:szCs w:val="24"/>
        </w:rPr>
        <w:t xml:space="preserve"> implement</w:t>
      </w:r>
      <w:r w:rsidR="00066C1F">
        <w:rPr>
          <w:rFonts w:cs="Times New Roman"/>
          <w:szCs w:val="24"/>
        </w:rPr>
        <w:t xml:space="preserve">s a series of </w:t>
      </w:r>
      <w:r w:rsidR="00923E50">
        <w:rPr>
          <w:rFonts w:cs="Times New Roman"/>
          <w:szCs w:val="24"/>
        </w:rPr>
        <w:t>controlled excavation units</w:t>
      </w:r>
      <w:r w:rsidR="00066C1F">
        <w:rPr>
          <w:rFonts w:cs="Times New Roman"/>
          <w:szCs w:val="24"/>
        </w:rPr>
        <w:t xml:space="preserve"> to </w:t>
      </w:r>
      <w:r w:rsidR="004A0E43">
        <w:rPr>
          <w:rFonts w:cs="Times New Roman"/>
          <w:szCs w:val="24"/>
        </w:rPr>
        <w:t>delineate the horizontal and vertical dimensions of a known archaeological site</w:t>
      </w:r>
      <w:r w:rsidR="00EB258B">
        <w:rPr>
          <w:rFonts w:cs="Times New Roman"/>
          <w:szCs w:val="24"/>
        </w:rPr>
        <w:t xml:space="preserve">. </w:t>
      </w:r>
      <w:r w:rsidR="00462F69">
        <w:rPr>
          <w:rFonts w:cs="Times New Roman"/>
          <w:szCs w:val="24"/>
        </w:rPr>
        <w:t xml:space="preserve">A Phase II investigation aims to determine whether the site in question is eligible for the </w:t>
      </w:r>
      <w:r w:rsidR="00462F69">
        <w:rPr>
          <w:rFonts w:cs="Times New Roman"/>
          <w:szCs w:val="24"/>
        </w:rPr>
        <w:lastRenderedPageBreak/>
        <w:t xml:space="preserve">NRHP and if further archaeological testing is warranted to mitigate </w:t>
      </w:r>
      <w:r w:rsidR="004B069E">
        <w:rPr>
          <w:rFonts w:cs="Times New Roman"/>
          <w:szCs w:val="24"/>
        </w:rPr>
        <w:t xml:space="preserve">the </w:t>
      </w:r>
      <w:r w:rsidR="00462F69">
        <w:rPr>
          <w:rFonts w:cs="Times New Roman"/>
          <w:szCs w:val="24"/>
        </w:rPr>
        <w:t xml:space="preserve">destruction of the site. </w:t>
      </w:r>
      <w:r w:rsidR="00EB258B">
        <w:rPr>
          <w:rFonts w:cs="Times New Roman"/>
          <w:szCs w:val="24"/>
        </w:rPr>
        <w:t xml:space="preserve">Phase III survey methodologies </w:t>
      </w:r>
      <w:r w:rsidR="00462F69">
        <w:rPr>
          <w:rFonts w:cs="Times New Roman"/>
          <w:szCs w:val="24"/>
        </w:rPr>
        <w:t xml:space="preserve">can vary depending on the potential impacts </w:t>
      </w:r>
      <w:r w:rsidR="000632DA">
        <w:rPr>
          <w:rFonts w:cs="Times New Roman"/>
          <w:szCs w:val="24"/>
        </w:rPr>
        <w:t>on</w:t>
      </w:r>
      <w:r w:rsidR="00462F69">
        <w:rPr>
          <w:rFonts w:cs="Times New Roman"/>
          <w:szCs w:val="24"/>
        </w:rPr>
        <w:t xml:space="preserve"> the known archaeological site and the site’s significance. In general, Phase III surveys </w:t>
      </w:r>
      <w:r w:rsidR="00F70382">
        <w:rPr>
          <w:rFonts w:cs="Times New Roman"/>
          <w:szCs w:val="24"/>
        </w:rPr>
        <w:t xml:space="preserve">are typically </w:t>
      </w:r>
      <w:r w:rsidR="00EB258B">
        <w:rPr>
          <w:rFonts w:cs="Times New Roman"/>
          <w:szCs w:val="24"/>
        </w:rPr>
        <w:t xml:space="preserve">extensive </w:t>
      </w:r>
      <w:r w:rsidR="00F70382">
        <w:rPr>
          <w:rFonts w:cs="Times New Roman"/>
          <w:szCs w:val="24"/>
        </w:rPr>
        <w:t>excavations</w:t>
      </w:r>
      <w:r w:rsidR="00066C1F">
        <w:rPr>
          <w:rFonts w:cs="Times New Roman"/>
          <w:szCs w:val="24"/>
        </w:rPr>
        <w:t xml:space="preserve"> with the intent to recover as much archaeological data as possible and/or take measures to mitigate the impact on archaeological resources</w:t>
      </w:r>
      <w:r w:rsidR="00F70382">
        <w:rPr>
          <w:rFonts w:cs="Times New Roman"/>
          <w:szCs w:val="24"/>
        </w:rPr>
        <w:t>. Combin</w:t>
      </w:r>
      <w:r w:rsidR="004A0E43">
        <w:rPr>
          <w:rFonts w:cs="Times New Roman"/>
          <w:szCs w:val="24"/>
        </w:rPr>
        <w:t>ed</w:t>
      </w:r>
      <w:r w:rsidR="00F70382">
        <w:rPr>
          <w:rFonts w:cs="Times New Roman"/>
          <w:szCs w:val="24"/>
        </w:rPr>
        <w:t xml:space="preserve"> </w:t>
      </w:r>
      <w:r w:rsidR="00373ADE">
        <w:rPr>
          <w:rFonts w:cs="Times New Roman"/>
          <w:szCs w:val="24"/>
        </w:rPr>
        <w:t xml:space="preserve">Phase II </w:t>
      </w:r>
      <w:r w:rsidR="00F70382">
        <w:rPr>
          <w:rFonts w:cs="Times New Roman"/>
          <w:szCs w:val="24"/>
        </w:rPr>
        <w:t>and</w:t>
      </w:r>
      <w:r w:rsidR="00373ADE">
        <w:rPr>
          <w:rFonts w:cs="Times New Roman"/>
          <w:szCs w:val="24"/>
        </w:rPr>
        <w:t xml:space="preserve"> Phase III </w:t>
      </w:r>
      <w:r w:rsidR="00E126B0">
        <w:rPr>
          <w:rFonts w:cs="Times New Roman"/>
          <w:szCs w:val="24"/>
        </w:rPr>
        <w:t>archaeological surveys</w:t>
      </w:r>
      <w:r w:rsidR="00F70382">
        <w:rPr>
          <w:rFonts w:cs="Times New Roman"/>
          <w:szCs w:val="24"/>
        </w:rPr>
        <w:t xml:space="preserve"> </w:t>
      </w:r>
      <w:r w:rsidR="00D76D6A">
        <w:rPr>
          <w:rFonts w:cs="Times New Roman"/>
          <w:szCs w:val="24"/>
        </w:rPr>
        <w:t xml:space="preserve">analyzed in this study </w:t>
      </w:r>
      <w:r w:rsidR="00F70382">
        <w:rPr>
          <w:rFonts w:cs="Times New Roman"/>
          <w:szCs w:val="24"/>
        </w:rPr>
        <w:t>totaled 67</w:t>
      </w:r>
      <w:r w:rsidR="00C63154">
        <w:rPr>
          <w:rFonts w:cs="Times New Roman"/>
          <w:szCs w:val="24"/>
        </w:rPr>
        <w:t xml:space="preserve"> sites</w:t>
      </w:r>
      <w:r w:rsidR="00E126B0">
        <w:rPr>
          <w:rFonts w:cs="Times New Roman"/>
          <w:szCs w:val="24"/>
        </w:rPr>
        <w:t xml:space="preserve">. </w:t>
      </w:r>
      <w:r w:rsidR="00CD7472">
        <w:rPr>
          <w:rFonts w:cs="Times New Roman"/>
          <w:szCs w:val="24"/>
        </w:rPr>
        <w:t xml:space="preserve">It </w:t>
      </w:r>
      <w:r w:rsidR="008305BB">
        <w:rPr>
          <w:rFonts w:cs="Times New Roman"/>
          <w:szCs w:val="24"/>
        </w:rPr>
        <w:t>is important to note</w:t>
      </w:r>
      <w:r w:rsidR="00CD7472">
        <w:rPr>
          <w:rFonts w:cs="Times New Roman"/>
          <w:szCs w:val="24"/>
        </w:rPr>
        <w:t xml:space="preserve"> here that t</w:t>
      </w:r>
      <w:r w:rsidR="00BD3F19">
        <w:rPr>
          <w:rFonts w:cs="Times New Roman"/>
          <w:szCs w:val="24"/>
        </w:rPr>
        <w:t>he</w:t>
      </w:r>
      <w:r w:rsidR="00CD7472">
        <w:rPr>
          <w:rFonts w:cs="Times New Roman"/>
          <w:szCs w:val="24"/>
        </w:rPr>
        <w:t xml:space="preserve">se </w:t>
      </w:r>
      <w:r w:rsidR="00BD3F19">
        <w:rPr>
          <w:rFonts w:cs="Times New Roman"/>
          <w:szCs w:val="24"/>
        </w:rPr>
        <w:t>6</w:t>
      </w:r>
      <w:r w:rsidR="009C5DA7">
        <w:rPr>
          <w:rFonts w:cs="Times New Roman"/>
          <w:szCs w:val="24"/>
        </w:rPr>
        <w:t>7</w:t>
      </w:r>
      <w:r w:rsidR="00BD3F19">
        <w:rPr>
          <w:rFonts w:cs="Times New Roman"/>
          <w:szCs w:val="24"/>
        </w:rPr>
        <w:t xml:space="preserve"> </w:t>
      </w:r>
      <w:r w:rsidR="00CD7472">
        <w:rPr>
          <w:rFonts w:cs="Times New Roman"/>
          <w:szCs w:val="24"/>
        </w:rPr>
        <w:t xml:space="preserve">sites </w:t>
      </w:r>
      <w:r w:rsidR="00DE4B64">
        <w:rPr>
          <w:rFonts w:cs="Times New Roman"/>
          <w:szCs w:val="24"/>
        </w:rPr>
        <w:t>encompass</w:t>
      </w:r>
      <w:r w:rsidR="00BD3F19">
        <w:rPr>
          <w:rFonts w:cs="Times New Roman"/>
          <w:szCs w:val="24"/>
        </w:rPr>
        <w:t xml:space="preserve"> </w:t>
      </w:r>
      <w:r w:rsidR="00C15FF1">
        <w:rPr>
          <w:rFonts w:cs="Times New Roman"/>
          <w:szCs w:val="24"/>
        </w:rPr>
        <w:t>all</w:t>
      </w:r>
      <w:r w:rsidR="00CD7472">
        <w:rPr>
          <w:rFonts w:cs="Times New Roman"/>
          <w:szCs w:val="24"/>
        </w:rPr>
        <w:t xml:space="preserve"> the reported </w:t>
      </w:r>
      <w:r w:rsidR="00DE4B64">
        <w:rPr>
          <w:rFonts w:cs="Times New Roman"/>
          <w:szCs w:val="24"/>
        </w:rPr>
        <w:t xml:space="preserve">sites recorded in </w:t>
      </w:r>
      <w:r w:rsidR="00CD7472">
        <w:rPr>
          <w:rFonts w:cs="Times New Roman"/>
          <w:szCs w:val="24"/>
        </w:rPr>
        <w:t>Phase II</w:t>
      </w:r>
      <w:r w:rsidR="00BD3F19">
        <w:rPr>
          <w:rFonts w:cs="Times New Roman"/>
          <w:szCs w:val="24"/>
        </w:rPr>
        <w:t xml:space="preserve"> </w:t>
      </w:r>
      <w:r w:rsidR="00CD7472">
        <w:rPr>
          <w:rFonts w:cs="Times New Roman"/>
          <w:szCs w:val="24"/>
        </w:rPr>
        <w:t xml:space="preserve">and Phase III archaeological surveys </w:t>
      </w:r>
      <w:r w:rsidR="00DE4B64">
        <w:rPr>
          <w:rFonts w:cs="Times New Roman"/>
          <w:szCs w:val="24"/>
        </w:rPr>
        <w:t>among the</w:t>
      </w:r>
      <w:r w:rsidR="00BD3F19">
        <w:rPr>
          <w:rFonts w:cs="Times New Roman"/>
          <w:szCs w:val="24"/>
        </w:rPr>
        <w:t xml:space="preserve"> 560 Late Archaic sites </w:t>
      </w:r>
      <w:r w:rsidR="00CD7472">
        <w:rPr>
          <w:rFonts w:cs="Times New Roman"/>
          <w:szCs w:val="24"/>
        </w:rPr>
        <w:t>within the selected</w:t>
      </w:r>
      <w:r w:rsidR="00BD3F19">
        <w:rPr>
          <w:rFonts w:cs="Times New Roman"/>
          <w:szCs w:val="24"/>
        </w:rPr>
        <w:t xml:space="preserve"> 25 counties. </w:t>
      </w:r>
      <w:r w:rsidR="00F70382">
        <w:rPr>
          <w:rFonts w:cs="Times New Roman"/>
          <w:szCs w:val="24"/>
        </w:rPr>
        <w:t xml:space="preserve">Thus, </w:t>
      </w:r>
      <w:r w:rsidR="00D76D6A">
        <w:rPr>
          <w:rFonts w:cs="Times New Roman"/>
          <w:szCs w:val="24"/>
        </w:rPr>
        <w:t>while the sites analyzed in this study that were explored with Phase I or reconnaissance level survey represent fewer than 20% of the total SMA sites surveyed at this level, 100% of sites surveyed at Phase II and Phase III levels are included</w:t>
      </w:r>
      <w:r w:rsidR="00F70382">
        <w:rPr>
          <w:rFonts w:cs="Times New Roman"/>
          <w:szCs w:val="24"/>
        </w:rPr>
        <w:t xml:space="preserve">. </w:t>
      </w:r>
      <w:r w:rsidR="00373ADE">
        <w:rPr>
          <w:rFonts w:cs="Times New Roman"/>
          <w:szCs w:val="24"/>
        </w:rPr>
        <w:t xml:space="preserve">This </w:t>
      </w:r>
      <w:r w:rsidR="00CD7472">
        <w:rPr>
          <w:rFonts w:cs="Times New Roman"/>
          <w:szCs w:val="24"/>
        </w:rPr>
        <w:t>decision</w:t>
      </w:r>
      <w:r w:rsidR="00373ADE">
        <w:rPr>
          <w:rFonts w:cs="Times New Roman"/>
          <w:szCs w:val="24"/>
        </w:rPr>
        <w:t xml:space="preserve"> was </w:t>
      </w:r>
      <w:r w:rsidR="00CD7472">
        <w:rPr>
          <w:rFonts w:cs="Times New Roman"/>
          <w:szCs w:val="24"/>
        </w:rPr>
        <w:t>made</w:t>
      </w:r>
      <w:r w:rsidR="00373ADE">
        <w:rPr>
          <w:rFonts w:cs="Times New Roman"/>
          <w:szCs w:val="24"/>
        </w:rPr>
        <w:t xml:space="preserve"> </w:t>
      </w:r>
      <w:r w:rsidR="00373ADE" w:rsidRPr="00E54D14">
        <w:rPr>
          <w:rFonts w:cs="Times New Roman"/>
          <w:szCs w:val="24"/>
        </w:rPr>
        <w:t xml:space="preserve">to </w:t>
      </w:r>
      <w:r w:rsidR="00373ADE">
        <w:rPr>
          <w:rFonts w:cs="Times New Roman"/>
          <w:szCs w:val="24"/>
        </w:rPr>
        <w:t xml:space="preserve">enable </w:t>
      </w:r>
      <w:r w:rsidR="00373ADE" w:rsidRPr="00E54D14">
        <w:rPr>
          <w:rFonts w:cs="Times New Roman"/>
          <w:szCs w:val="24"/>
        </w:rPr>
        <w:t xml:space="preserve">the most amount of data </w:t>
      </w:r>
      <w:r w:rsidR="00CD7472">
        <w:rPr>
          <w:rFonts w:cs="Times New Roman"/>
          <w:szCs w:val="24"/>
        </w:rPr>
        <w:t xml:space="preserve">on Late Archaic exotic </w:t>
      </w:r>
      <w:r w:rsidR="00DE4B64">
        <w:rPr>
          <w:rFonts w:cs="Times New Roman"/>
          <w:szCs w:val="24"/>
        </w:rPr>
        <w:t xml:space="preserve">raw </w:t>
      </w:r>
      <w:r w:rsidR="00CD7472">
        <w:rPr>
          <w:rFonts w:cs="Times New Roman"/>
          <w:szCs w:val="24"/>
        </w:rPr>
        <w:t>material</w:t>
      </w:r>
      <w:r w:rsidR="00DE4B64">
        <w:rPr>
          <w:rFonts w:cs="Times New Roman"/>
          <w:szCs w:val="24"/>
        </w:rPr>
        <w:t xml:space="preserve"> use</w:t>
      </w:r>
      <w:r w:rsidR="007954ED">
        <w:rPr>
          <w:rFonts w:cs="Times New Roman"/>
          <w:szCs w:val="24"/>
        </w:rPr>
        <w:t xml:space="preserve"> </w:t>
      </w:r>
      <w:r w:rsidR="00356C83">
        <w:rPr>
          <w:rFonts w:cs="Times New Roman"/>
          <w:szCs w:val="24"/>
        </w:rPr>
        <w:t xml:space="preserve">along Tennessee’s largest waterways </w:t>
      </w:r>
      <w:r w:rsidR="007954ED">
        <w:rPr>
          <w:rFonts w:cs="Times New Roman"/>
          <w:szCs w:val="24"/>
        </w:rPr>
        <w:t>by selecting the most intensively surveyed sites</w:t>
      </w:r>
      <w:r w:rsidR="00373ADE" w:rsidRPr="00E54D14">
        <w:rPr>
          <w:rFonts w:cs="Times New Roman"/>
          <w:szCs w:val="24"/>
        </w:rPr>
        <w:t>.</w:t>
      </w:r>
      <w:r w:rsidR="000A15B6">
        <w:rPr>
          <w:rFonts w:cs="Times New Roman"/>
          <w:szCs w:val="24"/>
        </w:rPr>
        <w:t xml:space="preserve"> The remaining 8</w:t>
      </w:r>
      <w:r w:rsidR="009C5DA7">
        <w:rPr>
          <w:rFonts w:cs="Times New Roman"/>
          <w:szCs w:val="24"/>
        </w:rPr>
        <w:t>3</w:t>
      </w:r>
      <w:r w:rsidR="000A15B6">
        <w:rPr>
          <w:rFonts w:cs="Times New Roman"/>
          <w:szCs w:val="24"/>
        </w:rPr>
        <w:t xml:space="preserve"> sites </w:t>
      </w:r>
      <w:r w:rsidR="00F70382">
        <w:rPr>
          <w:rFonts w:cs="Times New Roman"/>
          <w:szCs w:val="24"/>
        </w:rPr>
        <w:t>that were</w:t>
      </w:r>
      <w:r w:rsidR="000A15B6">
        <w:rPr>
          <w:rFonts w:cs="Times New Roman"/>
          <w:szCs w:val="24"/>
        </w:rPr>
        <w:t xml:space="preserve"> subjected to r</w:t>
      </w:r>
      <w:r w:rsidR="000A15B6" w:rsidRPr="00E54D14">
        <w:rPr>
          <w:rFonts w:cs="Times New Roman"/>
          <w:szCs w:val="24"/>
        </w:rPr>
        <w:t xml:space="preserve">econnaissance </w:t>
      </w:r>
      <w:r w:rsidR="000A15B6">
        <w:rPr>
          <w:rFonts w:cs="Times New Roman"/>
          <w:szCs w:val="24"/>
        </w:rPr>
        <w:t>or</w:t>
      </w:r>
      <w:r w:rsidR="000A15B6" w:rsidRPr="00E54D14">
        <w:rPr>
          <w:rFonts w:cs="Times New Roman"/>
          <w:szCs w:val="24"/>
        </w:rPr>
        <w:t xml:space="preserve"> Phase </w:t>
      </w:r>
      <w:r w:rsidR="000A15B6">
        <w:rPr>
          <w:rFonts w:cs="Times New Roman"/>
          <w:szCs w:val="24"/>
        </w:rPr>
        <w:t>I archaeological surveys</w:t>
      </w:r>
      <w:r w:rsidR="00F70382">
        <w:rPr>
          <w:rFonts w:cs="Times New Roman"/>
          <w:szCs w:val="24"/>
        </w:rPr>
        <w:t xml:space="preserve"> were </w:t>
      </w:r>
      <w:r w:rsidR="00C63154">
        <w:rPr>
          <w:rFonts w:cs="Times New Roman"/>
          <w:szCs w:val="24"/>
        </w:rPr>
        <w:t>selected randomly for each of the 25 counties</w:t>
      </w:r>
      <w:r w:rsidR="00442C8A">
        <w:rPr>
          <w:rFonts w:cs="Times New Roman"/>
          <w:szCs w:val="24"/>
        </w:rPr>
        <w:t xml:space="preserve"> where each county ranged from having 1-6 sites per county</w:t>
      </w:r>
      <w:r w:rsidR="000A15B6">
        <w:rPr>
          <w:rFonts w:cs="Times New Roman"/>
          <w:szCs w:val="24"/>
        </w:rPr>
        <w:t xml:space="preserve">. </w:t>
      </w:r>
      <w:r w:rsidR="007954ED">
        <w:rPr>
          <w:rFonts w:cs="Times New Roman"/>
          <w:szCs w:val="24"/>
        </w:rPr>
        <w:t xml:space="preserve">Thus, all 25 counties have minimally one site represented and at most six sites represented. </w:t>
      </w:r>
      <w:r w:rsidR="000A15B6">
        <w:rPr>
          <w:rFonts w:cs="Times New Roman"/>
          <w:szCs w:val="24"/>
        </w:rPr>
        <w:t>Th</w:t>
      </w:r>
      <w:r w:rsidR="00607D57">
        <w:rPr>
          <w:rFonts w:cs="Times New Roman"/>
          <w:szCs w:val="24"/>
        </w:rPr>
        <w:t>e</w:t>
      </w:r>
      <w:r w:rsidR="000A15B6">
        <w:rPr>
          <w:rFonts w:cs="Times New Roman"/>
          <w:szCs w:val="24"/>
        </w:rPr>
        <w:t xml:space="preserve"> </w:t>
      </w:r>
      <w:r w:rsidR="00CD7472">
        <w:rPr>
          <w:rFonts w:cs="Times New Roman"/>
          <w:szCs w:val="24"/>
        </w:rPr>
        <w:t>decision</w:t>
      </w:r>
      <w:r w:rsidR="000A15B6">
        <w:rPr>
          <w:rFonts w:cs="Times New Roman"/>
          <w:szCs w:val="24"/>
        </w:rPr>
        <w:t xml:space="preserve"> </w:t>
      </w:r>
      <w:r w:rsidR="00607D57">
        <w:rPr>
          <w:rFonts w:cs="Times New Roman"/>
          <w:szCs w:val="24"/>
        </w:rPr>
        <w:t xml:space="preserve">to include these 83 sites </w:t>
      </w:r>
      <w:r w:rsidR="000A15B6">
        <w:rPr>
          <w:rFonts w:cs="Times New Roman"/>
          <w:szCs w:val="24"/>
        </w:rPr>
        <w:t xml:space="preserve">was </w:t>
      </w:r>
      <w:r w:rsidR="00CD7472">
        <w:rPr>
          <w:rFonts w:cs="Times New Roman"/>
          <w:szCs w:val="24"/>
        </w:rPr>
        <w:t>made</w:t>
      </w:r>
      <w:r w:rsidR="000A15B6">
        <w:rPr>
          <w:rFonts w:cs="Times New Roman"/>
          <w:szCs w:val="24"/>
        </w:rPr>
        <w:t xml:space="preserve"> to evaluate</w:t>
      </w:r>
      <w:r w:rsidR="000A15B6" w:rsidRPr="00E54D14">
        <w:rPr>
          <w:rFonts w:cs="Times New Roman"/>
          <w:szCs w:val="24"/>
        </w:rPr>
        <w:t xml:space="preserve"> </w:t>
      </w:r>
      <w:r w:rsidR="000A15B6">
        <w:rPr>
          <w:rFonts w:cs="Times New Roman"/>
          <w:szCs w:val="24"/>
        </w:rPr>
        <w:t>the visibility of</w:t>
      </w:r>
      <w:r w:rsidR="000A15B6" w:rsidRPr="00E54D14">
        <w:rPr>
          <w:rFonts w:cs="Times New Roman"/>
          <w:szCs w:val="24"/>
        </w:rPr>
        <w:t xml:space="preserve"> exotic items on less extensively </w:t>
      </w:r>
      <w:r w:rsidR="00C2725C">
        <w:rPr>
          <w:rFonts w:cs="Times New Roman"/>
          <w:szCs w:val="24"/>
        </w:rPr>
        <w:t>surveyed</w:t>
      </w:r>
      <w:r w:rsidR="000A15B6" w:rsidRPr="00E54D14">
        <w:rPr>
          <w:rFonts w:cs="Times New Roman"/>
          <w:szCs w:val="24"/>
        </w:rPr>
        <w:t xml:space="preserve"> sites</w:t>
      </w:r>
      <w:r w:rsidR="00D76D6A">
        <w:rPr>
          <w:rFonts w:cs="Times New Roman"/>
          <w:szCs w:val="24"/>
        </w:rPr>
        <w:t xml:space="preserve"> without swamping the analysis with sites surveyed at these levels</w:t>
      </w:r>
      <w:r w:rsidR="000A15B6">
        <w:rPr>
          <w:rFonts w:cs="Times New Roman"/>
          <w:szCs w:val="24"/>
        </w:rPr>
        <w:t>.</w:t>
      </w:r>
    </w:p>
    <w:p w14:paraId="662A70B2" w14:textId="43D631DF" w:rsidR="00356C83" w:rsidRDefault="00794011" w:rsidP="00E87B55">
      <w:pPr>
        <w:spacing w:line="480" w:lineRule="auto"/>
        <w:ind w:firstLine="720"/>
        <w:rPr>
          <w:rFonts w:cs="Times New Roman"/>
          <w:szCs w:val="24"/>
        </w:rPr>
      </w:pPr>
      <w:r>
        <w:rPr>
          <w:rFonts w:cs="Times New Roman"/>
          <w:szCs w:val="24"/>
        </w:rPr>
        <w:t xml:space="preserve">Efforts were made to gather all data on exotic materials recorded from the selected sample of 150 sites </w:t>
      </w:r>
      <w:r w:rsidR="00CE4423">
        <w:rPr>
          <w:rFonts w:cs="Times New Roman"/>
          <w:szCs w:val="24"/>
        </w:rPr>
        <w:t xml:space="preserve">from all available </w:t>
      </w:r>
      <w:r w:rsidR="00943635">
        <w:rPr>
          <w:rFonts w:cs="Times New Roman"/>
          <w:szCs w:val="24"/>
        </w:rPr>
        <w:t xml:space="preserve">sources which included </w:t>
      </w:r>
      <w:r w:rsidR="00E54D14" w:rsidRPr="00E54D14">
        <w:rPr>
          <w:rFonts w:cs="Times New Roman"/>
          <w:szCs w:val="24"/>
        </w:rPr>
        <w:t xml:space="preserve">site </w:t>
      </w:r>
      <w:r w:rsidR="00C15FF1">
        <w:rPr>
          <w:rFonts w:cs="Times New Roman"/>
          <w:szCs w:val="24"/>
        </w:rPr>
        <w:t xml:space="preserve">survey </w:t>
      </w:r>
      <w:r w:rsidR="00E54D14" w:rsidRPr="00E54D14">
        <w:rPr>
          <w:rFonts w:cs="Times New Roman"/>
          <w:szCs w:val="24"/>
        </w:rPr>
        <w:t>forms</w:t>
      </w:r>
      <w:r w:rsidR="00C15FF1">
        <w:rPr>
          <w:rFonts w:cs="Times New Roman"/>
          <w:szCs w:val="24"/>
        </w:rPr>
        <w:t>,</w:t>
      </w:r>
      <w:r w:rsidR="00E54D14" w:rsidRPr="00E54D14">
        <w:rPr>
          <w:rFonts w:cs="Times New Roman"/>
          <w:szCs w:val="24"/>
        </w:rPr>
        <w:t xml:space="preserve"> </w:t>
      </w:r>
      <w:r w:rsidR="00CE4423">
        <w:rPr>
          <w:rFonts w:cs="Times New Roman"/>
          <w:szCs w:val="24"/>
        </w:rPr>
        <w:t xml:space="preserve">technical CRM </w:t>
      </w:r>
      <w:r w:rsidR="00E54D14" w:rsidRPr="00E54D14">
        <w:rPr>
          <w:rFonts w:cs="Times New Roman"/>
          <w:szCs w:val="24"/>
        </w:rPr>
        <w:t>site reports</w:t>
      </w:r>
      <w:r w:rsidR="00943635">
        <w:rPr>
          <w:rFonts w:cs="Times New Roman"/>
          <w:szCs w:val="24"/>
        </w:rPr>
        <w:t>,</w:t>
      </w:r>
      <w:r w:rsidR="00E54D14" w:rsidRPr="00E54D14">
        <w:rPr>
          <w:rFonts w:cs="Times New Roman"/>
          <w:szCs w:val="24"/>
        </w:rPr>
        <w:t xml:space="preserve"> </w:t>
      </w:r>
      <w:r w:rsidR="00CE4423">
        <w:rPr>
          <w:rFonts w:cs="Times New Roman"/>
          <w:szCs w:val="24"/>
        </w:rPr>
        <w:t>academic</w:t>
      </w:r>
      <w:r w:rsidR="00E54D14" w:rsidRPr="00E54D14">
        <w:rPr>
          <w:rFonts w:cs="Times New Roman"/>
          <w:szCs w:val="24"/>
        </w:rPr>
        <w:t xml:space="preserve"> publications, </w:t>
      </w:r>
      <w:r w:rsidR="00CE4423">
        <w:rPr>
          <w:rFonts w:cs="Times New Roman"/>
          <w:szCs w:val="24"/>
        </w:rPr>
        <w:t>and</w:t>
      </w:r>
      <w:r w:rsidR="00E54D14" w:rsidRPr="00E54D14">
        <w:rPr>
          <w:rFonts w:cs="Times New Roman"/>
          <w:szCs w:val="24"/>
        </w:rPr>
        <w:t xml:space="preserve"> </w:t>
      </w:r>
      <w:r w:rsidR="00B70F4B">
        <w:rPr>
          <w:rFonts w:cs="Times New Roman"/>
          <w:szCs w:val="24"/>
        </w:rPr>
        <w:t>other archaeological documents</w:t>
      </w:r>
      <w:r w:rsidR="00CE4423">
        <w:rPr>
          <w:rFonts w:cs="Times New Roman"/>
          <w:szCs w:val="24"/>
        </w:rPr>
        <w:t xml:space="preserve"> such as field specimen forms</w:t>
      </w:r>
      <w:r w:rsidR="001B0E72">
        <w:rPr>
          <w:rFonts w:cs="Times New Roman"/>
          <w:szCs w:val="24"/>
        </w:rPr>
        <w:t xml:space="preserve"> (FS logs)</w:t>
      </w:r>
      <w:r w:rsidR="00CE4423">
        <w:rPr>
          <w:rFonts w:cs="Times New Roman"/>
          <w:szCs w:val="24"/>
        </w:rPr>
        <w:t>, burial forms, and excavation/field reports</w:t>
      </w:r>
      <w:r w:rsidR="00E54D14" w:rsidRPr="00E54D14">
        <w:rPr>
          <w:rFonts w:cs="Times New Roman"/>
          <w:szCs w:val="24"/>
        </w:rPr>
        <w:t xml:space="preserve">. </w:t>
      </w:r>
      <w:r>
        <w:rPr>
          <w:rFonts w:cs="Times New Roman"/>
          <w:szCs w:val="24"/>
        </w:rPr>
        <w:t xml:space="preserve">All site </w:t>
      </w:r>
      <w:r w:rsidR="00C15FF1">
        <w:rPr>
          <w:rFonts w:cs="Times New Roman"/>
          <w:szCs w:val="24"/>
        </w:rPr>
        <w:t xml:space="preserve">survey </w:t>
      </w:r>
      <w:r>
        <w:rPr>
          <w:rFonts w:cs="Times New Roman"/>
          <w:szCs w:val="24"/>
        </w:rPr>
        <w:t>forms were retrieved from the Tennessee D</w:t>
      </w:r>
      <w:r w:rsidR="000632DA">
        <w:rPr>
          <w:rFonts w:cs="Times New Roman"/>
          <w:szCs w:val="24"/>
        </w:rPr>
        <w:t>ivision</w:t>
      </w:r>
      <w:r>
        <w:rPr>
          <w:rFonts w:cs="Times New Roman"/>
          <w:szCs w:val="24"/>
        </w:rPr>
        <w:t xml:space="preserve"> of Archaeology’s (TDOA) archives in Nashville, </w:t>
      </w:r>
      <w:r w:rsidR="00B86D9D">
        <w:rPr>
          <w:rFonts w:cs="Times New Roman"/>
          <w:szCs w:val="24"/>
        </w:rPr>
        <w:t>Tennessee</w:t>
      </w:r>
      <w:r>
        <w:rPr>
          <w:rFonts w:cs="Times New Roman"/>
          <w:szCs w:val="24"/>
        </w:rPr>
        <w:t xml:space="preserve">. All </w:t>
      </w:r>
      <w:r>
        <w:rPr>
          <w:rFonts w:cs="Times New Roman"/>
          <w:szCs w:val="24"/>
        </w:rPr>
        <w:lastRenderedPageBreak/>
        <w:t xml:space="preserve">available site reports were retrieved from either the TDOA, the Tennessee Valley Authority (TVA) </w:t>
      </w:r>
      <w:r w:rsidR="003854A3">
        <w:rPr>
          <w:rFonts w:cs="Times New Roman"/>
          <w:szCs w:val="24"/>
        </w:rPr>
        <w:t xml:space="preserve">based in </w:t>
      </w:r>
      <w:r>
        <w:rPr>
          <w:rFonts w:cs="Times New Roman"/>
          <w:szCs w:val="24"/>
        </w:rPr>
        <w:t xml:space="preserve">Knoxville, </w:t>
      </w:r>
      <w:r w:rsidR="00C15FF1">
        <w:rPr>
          <w:rFonts w:cs="Times New Roman"/>
          <w:szCs w:val="24"/>
        </w:rPr>
        <w:t>Tennessee,</w:t>
      </w:r>
      <w:r>
        <w:rPr>
          <w:rFonts w:cs="Times New Roman"/>
          <w:szCs w:val="24"/>
        </w:rPr>
        <w:t xml:space="preserve"> </w:t>
      </w:r>
      <w:r w:rsidR="003854A3">
        <w:rPr>
          <w:rFonts w:cs="Times New Roman"/>
          <w:szCs w:val="24"/>
        </w:rPr>
        <w:t>or</w:t>
      </w:r>
      <w:r>
        <w:rPr>
          <w:rFonts w:cs="Times New Roman"/>
          <w:szCs w:val="24"/>
        </w:rPr>
        <w:t xml:space="preserve"> the Archaeological Research Laboratory (ARL) at the University of Tennessee</w:t>
      </w:r>
      <w:r w:rsidR="003854A3">
        <w:rPr>
          <w:rFonts w:cs="Times New Roman"/>
          <w:szCs w:val="24"/>
        </w:rPr>
        <w:t xml:space="preserve">, </w:t>
      </w:r>
      <w:r>
        <w:rPr>
          <w:rFonts w:cs="Times New Roman"/>
          <w:szCs w:val="24"/>
        </w:rPr>
        <w:t xml:space="preserve">Knoxville.  </w:t>
      </w:r>
      <w:r w:rsidR="00CE4423">
        <w:rPr>
          <w:rFonts w:cs="Times New Roman"/>
          <w:szCs w:val="24"/>
        </w:rPr>
        <w:t>E</w:t>
      </w:r>
      <w:r w:rsidR="00E54D14" w:rsidRPr="00E54D14">
        <w:rPr>
          <w:rFonts w:cs="Times New Roman"/>
          <w:szCs w:val="24"/>
        </w:rPr>
        <w:t xml:space="preserve">arly sites from </w:t>
      </w:r>
      <w:r w:rsidR="00BD76CB">
        <w:rPr>
          <w:rFonts w:cs="Times New Roman"/>
          <w:szCs w:val="24"/>
        </w:rPr>
        <w:t xml:space="preserve">TVA and </w:t>
      </w:r>
      <w:r w:rsidR="000632DA">
        <w:rPr>
          <w:rFonts w:cs="Times New Roman"/>
          <w:szCs w:val="24"/>
        </w:rPr>
        <w:t>Works Progress Administration (</w:t>
      </w:r>
      <w:r w:rsidR="00BD76CB">
        <w:rPr>
          <w:rFonts w:cs="Times New Roman"/>
          <w:szCs w:val="24"/>
        </w:rPr>
        <w:t>WPA</w:t>
      </w:r>
      <w:r w:rsidR="000632DA">
        <w:rPr>
          <w:rFonts w:cs="Times New Roman"/>
          <w:szCs w:val="24"/>
        </w:rPr>
        <w:t>)</w:t>
      </w:r>
      <w:r w:rsidR="00BD76CB">
        <w:rPr>
          <w:rFonts w:cs="Times New Roman"/>
          <w:szCs w:val="24"/>
        </w:rPr>
        <w:t>-era excavations</w:t>
      </w:r>
      <w:r w:rsidR="003F0A5C">
        <w:rPr>
          <w:rFonts w:cs="Times New Roman"/>
          <w:szCs w:val="24"/>
        </w:rPr>
        <w:t xml:space="preserve"> from the 1930s and 1940s</w:t>
      </w:r>
      <w:r w:rsidR="00BD76CB">
        <w:rPr>
          <w:rFonts w:cs="Times New Roman"/>
          <w:szCs w:val="24"/>
        </w:rPr>
        <w:t xml:space="preserve"> </w:t>
      </w:r>
      <w:r w:rsidR="00CE4423">
        <w:rPr>
          <w:rFonts w:cs="Times New Roman"/>
          <w:szCs w:val="24"/>
        </w:rPr>
        <w:t>yielded</w:t>
      </w:r>
      <w:r w:rsidR="00E54D14" w:rsidRPr="00E54D14">
        <w:rPr>
          <w:rFonts w:cs="Times New Roman"/>
          <w:szCs w:val="24"/>
        </w:rPr>
        <w:t xml:space="preserve"> </w:t>
      </w:r>
      <w:r w:rsidR="00BD76CB">
        <w:rPr>
          <w:rFonts w:cs="Times New Roman"/>
          <w:szCs w:val="24"/>
        </w:rPr>
        <w:t xml:space="preserve">numerous </w:t>
      </w:r>
      <w:r w:rsidR="00E54D14" w:rsidRPr="00E54D14">
        <w:rPr>
          <w:rFonts w:cs="Times New Roman"/>
          <w:szCs w:val="24"/>
        </w:rPr>
        <w:t>excavation</w:t>
      </w:r>
      <w:r w:rsidR="00CE4423">
        <w:rPr>
          <w:rFonts w:cs="Times New Roman"/>
          <w:szCs w:val="24"/>
        </w:rPr>
        <w:t>/field</w:t>
      </w:r>
      <w:r w:rsidR="00E54D14" w:rsidRPr="00E54D14">
        <w:rPr>
          <w:rFonts w:cs="Times New Roman"/>
          <w:szCs w:val="24"/>
        </w:rPr>
        <w:t xml:space="preserve"> reports, </w:t>
      </w:r>
      <w:r w:rsidR="00CE4423">
        <w:rPr>
          <w:rFonts w:cs="Times New Roman"/>
          <w:szCs w:val="24"/>
        </w:rPr>
        <w:t xml:space="preserve">field </w:t>
      </w:r>
      <w:r w:rsidR="007954ED">
        <w:rPr>
          <w:rFonts w:cs="Times New Roman"/>
          <w:szCs w:val="24"/>
        </w:rPr>
        <w:t>specimen forms,</w:t>
      </w:r>
      <w:r w:rsidR="007954ED" w:rsidRPr="00E54D14">
        <w:rPr>
          <w:rFonts w:cs="Times New Roman"/>
          <w:szCs w:val="24"/>
        </w:rPr>
        <w:t xml:space="preserve"> and burial forms</w:t>
      </w:r>
      <w:r w:rsidR="007954ED">
        <w:rPr>
          <w:rFonts w:cs="Times New Roman"/>
          <w:szCs w:val="24"/>
        </w:rPr>
        <w:t>. This set of data was</w:t>
      </w:r>
      <w:r w:rsidR="007954ED" w:rsidRPr="00E54D14">
        <w:rPr>
          <w:rFonts w:cs="Times New Roman"/>
          <w:szCs w:val="24"/>
        </w:rPr>
        <w:t xml:space="preserve"> retrieve</w:t>
      </w:r>
      <w:r w:rsidR="007954ED">
        <w:rPr>
          <w:rFonts w:cs="Times New Roman"/>
          <w:szCs w:val="24"/>
        </w:rPr>
        <w:t>d</w:t>
      </w:r>
      <w:r w:rsidR="007954ED" w:rsidRPr="00E54D14">
        <w:rPr>
          <w:rFonts w:cs="Times New Roman"/>
          <w:szCs w:val="24"/>
        </w:rPr>
        <w:t xml:space="preserve"> from the </w:t>
      </w:r>
      <w:r w:rsidR="007954ED">
        <w:rPr>
          <w:rFonts w:cs="Times New Roman"/>
          <w:szCs w:val="24"/>
        </w:rPr>
        <w:t xml:space="preserve">Frank H. </w:t>
      </w:r>
      <w:r w:rsidR="007954ED" w:rsidRPr="00E54D14">
        <w:rPr>
          <w:rFonts w:cs="Times New Roman"/>
          <w:szCs w:val="24"/>
        </w:rPr>
        <w:t>McClung Museum</w:t>
      </w:r>
      <w:r w:rsidR="007954ED">
        <w:rPr>
          <w:rFonts w:cs="Times New Roman"/>
          <w:szCs w:val="24"/>
        </w:rPr>
        <w:t xml:space="preserve"> of Natural History and Culture at the University of Tennessee, Knoxville</w:t>
      </w:r>
      <w:r w:rsidR="007954ED" w:rsidRPr="00E54D14">
        <w:rPr>
          <w:rFonts w:cs="Times New Roman"/>
          <w:szCs w:val="24"/>
        </w:rPr>
        <w:t>.</w:t>
      </w:r>
      <w:r w:rsidR="007954ED">
        <w:rPr>
          <w:rFonts w:cs="Times New Roman"/>
          <w:szCs w:val="24"/>
        </w:rPr>
        <w:t xml:space="preserve"> All references used in this stud</w:t>
      </w:r>
      <w:r w:rsidR="004A0E43">
        <w:rPr>
          <w:rFonts w:cs="Times New Roman"/>
          <w:szCs w:val="24"/>
        </w:rPr>
        <w:t xml:space="preserve">y </w:t>
      </w:r>
      <w:r w:rsidR="007954ED">
        <w:rPr>
          <w:rFonts w:cs="Times New Roman"/>
          <w:szCs w:val="24"/>
        </w:rPr>
        <w:t xml:space="preserve">are listed by site number in </w:t>
      </w:r>
      <w:r w:rsidR="007954ED" w:rsidRPr="004C5373">
        <w:rPr>
          <w:rFonts w:cs="Times New Roman"/>
          <w:b/>
          <w:bCs/>
          <w:szCs w:val="24"/>
        </w:rPr>
        <w:t xml:space="preserve">Appendix </w:t>
      </w:r>
      <w:r w:rsidR="004C5373" w:rsidRPr="004C5373">
        <w:rPr>
          <w:rFonts w:cs="Times New Roman"/>
          <w:b/>
          <w:bCs/>
          <w:szCs w:val="24"/>
        </w:rPr>
        <w:t>C</w:t>
      </w:r>
      <w:r w:rsidR="007954ED">
        <w:rPr>
          <w:rFonts w:cs="Times New Roman"/>
          <w:szCs w:val="24"/>
        </w:rPr>
        <w:t xml:space="preserve"> and all technical site reports reviewed are listed in a separate reference section below</w:t>
      </w:r>
      <w:r w:rsidR="00356C83">
        <w:rPr>
          <w:rFonts w:cs="Times New Roman"/>
          <w:szCs w:val="24"/>
        </w:rPr>
        <w:t xml:space="preserve"> after the primary references section</w:t>
      </w:r>
      <w:r w:rsidR="007954ED">
        <w:rPr>
          <w:rFonts w:cs="Times New Roman"/>
          <w:szCs w:val="24"/>
        </w:rPr>
        <w:t>.</w:t>
      </w:r>
    </w:p>
    <w:p w14:paraId="5B7419EE" w14:textId="2B72977D" w:rsidR="00A35FF7" w:rsidRDefault="00A35FF7" w:rsidP="00A35FF7">
      <w:pPr>
        <w:spacing w:line="480" w:lineRule="auto"/>
        <w:rPr>
          <w:rFonts w:cs="Times New Roman"/>
          <w:b/>
          <w:bCs/>
          <w:i/>
          <w:iCs/>
          <w:szCs w:val="24"/>
        </w:rPr>
      </w:pPr>
      <w:r>
        <w:rPr>
          <w:rFonts w:cs="Times New Roman"/>
          <w:b/>
          <w:bCs/>
          <w:i/>
          <w:iCs/>
          <w:szCs w:val="24"/>
        </w:rPr>
        <w:t>Methods</w:t>
      </w:r>
    </w:p>
    <w:p w14:paraId="562F0642" w14:textId="218BBA9F" w:rsidR="00E704F2" w:rsidRDefault="00CA089E" w:rsidP="00884A0C">
      <w:pPr>
        <w:spacing w:line="480" w:lineRule="auto"/>
        <w:ind w:firstLine="720"/>
        <w:rPr>
          <w:rFonts w:cs="Times New Roman"/>
          <w:szCs w:val="24"/>
        </w:rPr>
      </w:pPr>
      <w:r>
        <w:rPr>
          <w:rFonts w:cs="Times New Roman"/>
          <w:szCs w:val="24"/>
        </w:rPr>
        <w:t>Once all available sources of data</w:t>
      </w:r>
      <w:r>
        <w:rPr>
          <w:rStyle w:val="FootnoteReference"/>
          <w:rFonts w:cs="Times New Roman"/>
          <w:szCs w:val="24"/>
        </w:rPr>
        <w:footnoteReference w:id="5"/>
      </w:r>
      <w:r>
        <w:rPr>
          <w:rFonts w:cs="Times New Roman"/>
          <w:szCs w:val="24"/>
        </w:rPr>
        <w:t xml:space="preserve"> were obtained, </w:t>
      </w:r>
      <w:r w:rsidRPr="00E54D14">
        <w:rPr>
          <w:rFonts w:cs="Times New Roman"/>
          <w:szCs w:val="24"/>
        </w:rPr>
        <w:t xml:space="preserve">data </w:t>
      </w:r>
      <w:r w:rsidR="00231FAB">
        <w:rPr>
          <w:rFonts w:cs="Times New Roman"/>
          <w:szCs w:val="24"/>
        </w:rPr>
        <w:t>were</w:t>
      </w:r>
      <w:r w:rsidR="0030535F">
        <w:rPr>
          <w:rFonts w:cs="Times New Roman"/>
          <w:szCs w:val="24"/>
        </w:rPr>
        <w:t xml:space="preserve"> </w:t>
      </w:r>
      <w:r>
        <w:rPr>
          <w:rFonts w:cs="Times New Roman"/>
          <w:szCs w:val="24"/>
        </w:rPr>
        <w:t xml:space="preserve">recorded </w:t>
      </w:r>
      <w:r w:rsidR="00231FAB">
        <w:rPr>
          <w:rFonts w:cs="Times New Roman"/>
          <w:szCs w:val="24"/>
        </w:rPr>
        <w:t xml:space="preserve">in an Excel spreadsheet. </w:t>
      </w:r>
      <w:r w:rsidR="009A377A">
        <w:rPr>
          <w:rFonts w:cs="Times New Roman"/>
          <w:szCs w:val="24"/>
        </w:rPr>
        <w:t xml:space="preserve">The Excel spreadsheet was formatted as a comma-separated values (CSV) file which could later be imported </w:t>
      </w:r>
      <w:r w:rsidR="001B0E72">
        <w:rPr>
          <w:rFonts w:cs="Times New Roman"/>
          <w:szCs w:val="24"/>
        </w:rPr>
        <w:t>in</w:t>
      </w:r>
      <w:r w:rsidR="009A377A">
        <w:rPr>
          <w:rFonts w:cs="Times New Roman"/>
          <w:szCs w:val="24"/>
        </w:rPr>
        <w:t xml:space="preserve">to ArcGIS Pro for analysis. </w:t>
      </w:r>
      <w:r w:rsidR="00D91B29">
        <w:rPr>
          <w:rFonts w:cs="Times New Roman"/>
          <w:szCs w:val="24"/>
        </w:rPr>
        <w:t>All d</w:t>
      </w:r>
      <w:r w:rsidR="00231FAB">
        <w:rPr>
          <w:rFonts w:cs="Times New Roman"/>
          <w:szCs w:val="24"/>
        </w:rPr>
        <w:t xml:space="preserve">ata </w:t>
      </w:r>
      <w:r w:rsidR="00D91B29">
        <w:rPr>
          <w:rFonts w:cs="Times New Roman"/>
          <w:szCs w:val="24"/>
        </w:rPr>
        <w:t xml:space="preserve">recorded </w:t>
      </w:r>
      <w:r>
        <w:rPr>
          <w:rFonts w:cs="Times New Roman"/>
          <w:szCs w:val="24"/>
        </w:rPr>
        <w:t xml:space="preserve">included: </w:t>
      </w:r>
      <w:r w:rsidR="001B0E72">
        <w:rPr>
          <w:rFonts w:cs="Times New Roman"/>
          <w:szCs w:val="24"/>
        </w:rPr>
        <w:t xml:space="preserve">the </w:t>
      </w:r>
      <w:r w:rsidR="00231FAB">
        <w:rPr>
          <w:rFonts w:cs="Times New Roman"/>
          <w:szCs w:val="24"/>
        </w:rPr>
        <w:t>Tennessee site number; site name</w:t>
      </w:r>
      <w:r w:rsidR="00D91B29">
        <w:rPr>
          <w:rStyle w:val="FootnoteReference"/>
          <w:rFonts w:cs="Times New Roman"/>
          <w:szCs w:val="24"/>
        </w:rPr>
        <w:footnoteReference w:id="6"/>
      </w:r>
      <w:r w:rsidR="00231FAB">
        <w:rPr>
          <w:rFonts w:cs="Times New Roman"/>
          <w:szCs w:val="24"/>
        </w:rPr>
        <w:t xml:space="preserve">; county; </w:t>
      </w:r>
      <w:r w:rsidRPr="00E54D14">
        <w:rPr>
          <w:rFonts w:cs="Times New Roman"/>
          <w:szCs w:val="24"/>
        </w:rPr>
        <w:t>site location</w:t>
      </w:r>
      <w:r>
        <w:rPr>
          <w:rFonts w:cs="Times New Roman"/>
          <w:szCs w:val="24"/>
        </w:rPr>
        <w:t xml:space="preserve"> by latitude and longitude in decimal degrees</w:t>
      </w:r>
      <w:r w:rsidR="00231FAB">
        <w:rPr>
          <w:rStyle w:val="FootnoteReference"/>
          <w:rFonts w:cs="Times New Roman"/>
          <w:szCs w:val="24"/>
        </w:rPr>
        <w:footnoteReference w:id="7"/>
      </w:r>
      <w:r>
        <w:rPr>
          <w:rFonts w:cs="Times New Roman"/>
          <w:szCs w:val="24"/>
        </w:rPr>
        <w:t>;</w:t>
      </w:r>
      <w:r w:rsidRPr="00E54D14">
        <w:rPr>
          <w:rFonts w:cs="Times New Roman"/>
          <w:szCs w:val="24"/>
        </w:rPr>
        <w:t xml:space="preserve"> </w:t>
      </w:r>
      <w:r w:rsidR="00D91B29">
        <w:rPr>
          <w:rFonts w:cs="Times New Roman"/>
          <w:szCs w:val="24"/>
        </w:rPr>
        <w:t>survey level intensity</w:t>
      </w:r>
      <w:r w:rsidR="003E6859">
        <w:rPr>
          <w:rFonts w:cs="Times New Roman"/>
          <w:szCs w:val="24"/>
        </w:rPr>
        <w:t xml:space="preserve">; the presence/absence of a mound; </w:t>
      </w:r>
      <w:r>
        <w:rPr>
          <w:rFonts w:cs="Times New Roman"/>
          <w:szCs w:val="24"/>
        </w:rPr>
        <w:t xml:space="preserve">archaeological </w:t>
      </w:r>
      <w:r w:rsidRPr="00E54D14">
        <w:rPr>
          <w:rFonts w:cs="Times New Roman"/>
          <w:szCs w:val="24"/>
        </w:rPr>
        <w:t>site type</w:t>
      </w:r>
      <w:r w:rsidR="003E6859">
        <w:rPr>
          <w:rFonts w:cs="Times New Roman"/>
          <w:szCs w:val="24"/>
        </w:rPr>
        <w:t xml:space="preserve"> (open habitation, shell mound, cave, earthen mound)</w:t>
      </w:r>
      <w:r>
        <w:rPr>
          <w:rFonts w:cs="Times New Roman"/>
          <w:szCs w:val="24"/>
        </w:rPr>
        <w:t xml:space="preserve">; </w:t>
      </w:r>
      <w:r w:rsidRPr="00E54D14">
        <w:rPr>
          <w:rFonts w:cs="Times New Roman"/>
          <w:szCs w:val="24"/>
        </w:rPr>
        <w:t>the presence/absence of exotics</w:t>
      </w:r>
      <w:r>
        <w:rPr>
          <w:rFonts w:cs="Times New Roman"/>
          <w:szCs w:val="24"/>
        </w:rPr>
        <w:t>;</w:t>
      </w:r>
      <w:r w:rsidRPr="00E54D14">
        <w:rPr>
          <w:rFonts w:cs="Times New Roman"/>
          <w:szCs w:val="24"/>
        </w:rPr>
        <w:t xml:space="preserve"> type and quantity of exotic </w:t>
      </w:r>
      <w:r w:rsidR="003E6859">
        <w:rPr>
          <w:rFonts w:cs="Times New Roman"/>
          <w:szCs w:val="24"/>
        </w:rPr>
        <w:t>artifacts</w:t>
      </w:r>
      <w:r w:rsidR="009E328E">
        <w:rPr>
          <w:rFonts w:cs="Times New Roman"/>
          <w:szCs w:val="24"/>
        </w:rPr>
        <w:t xml:space="preserve"> (detailed below)</w:t>
      </w:r>
      <w:r>
        <w:rPr>
          <w:rFonts w:cs="Times New Roman"/>
          <w:szCs w:val="24"/>
        </w:rPr>
        <w:t>;</w:t>
      </w:r>
      <w:r w:rsidRPr="00E54D14">
        <w:rPr>
          <w:rFonts w:cs="Times New Roman"/>
          <w:szCs w:val="24"/>
        </w:rPr>
        <w:t xml:space="preserve"> </w:t>
      </w:r>
      <w:r w:rsidR="003E6859">
        <w:rPr>
          <w:rFonts w:cs="Times New Roman"/>
          <w:szCs w:val="24"/>
        </w:rPr>
        <w:t>earliest</w:t>
      </w:r>
      <w:r w:rsidR="009E328E">
        <w:rPr>
          <w:rFonts w:cs="Times New Roman"/>
          <w:szCs w:val="24"/>
        </w:rPr>
        <w:t xml:space="preserve"> and latest</w:t>
      </w:r>
      <w:r w:rsidR="003E6859">
        <w:rPr>
          <w:rFonts w:cs="Times New Roman"/>
          <w:szCs w:val="24"/>
        </w:rPr>
        <w:t xml:space="preserve"> </w:t>
      </w:r>
      <w:r w:rsidR="00B70F4B">
        <w:rPr>
          <w:rFonts w:cs="Times New Roman"/>
          <w:szCs w:val="24"/>
        </w:rPr>
        <w:t xml:space="preserve">Late Archaic </w:t>
      </w:r>
      <w:r w:rsidR="003E6859">
        <w:rPr>
          <w:rFonts w:cs="Times New Roman"/>
          <w:szCs w:val="24"/>
        </w:rPr>
        <w:t>C14 date</w:t>
      </w:r>
      <w:r w:rsidR="009E328E">
        <w:rPr>
          <w:rFonts w:cs="Times New Roman"/>
          <w:szCs w:val="24"/>
        </w:rPr>
        <w:t>s, if available, and the average</w:t>
      </w:r>
      <w:r w:rsidR="00CD5F05">
        <w:rPr>
          <w:rFonts w:cs="Times New Roman"/>
          <w:szCs w:val="24"/>
        </w:rPr>
        <w:t xml:space="preserve"> (mean)</w:t>
      </w:r>
      <w:r w:rsidR="009E328E">
        <w:rPr>
          <w:rFonts w:cs="Times New Roman"/>
          <w:szCs w:val="24"/>
        </w:rPr>
        <w:t xml:space="preserve"> C14 date calculated from these;</w:t>
      </w:r>
      <w:r w:rsidR="003E6859">
        <w:rPr>
          <w:rFonts w:cs="Times New Roman"/>
          <w:szCs w:val="24"/>
        </w:rPr>
        <w:t xml:space="preserve"> the number</w:t>
      </w:r>
      <w:r w:rsidRPr="00E54D14">
        <w:rPr>
          <w:rFonts w:cs="Times New Roman"/>
          <w:szCs w:val="24"/>
        </w:rPr>
        <w:t xml:space="preserve"> of </w:t>
      </w:r>
      <w:r w:rsidR="003E6859">
        <w:rPr>
          <w:rFonts w:cs="Times New Roman"/>
          <w:szCs w:val="24"/>
        </w:rPr>
        <w:t xml:space="preserve">distinct </w:t>
      </w:r>
      <w:r w:rsidRPr="00E54D14">
        <w:rPr>
          <w:rFonts w:cs="Times New Roman"/>
          <w:szCs w:val="24"/>
        </w:rPr>
        <w:t xml:space="preserve">diagnostic Late Archaic </w:t>
      </w:r>
      <w:r w:rsidR="00CD5F05">
        <w:rPr>
          <w:rFonts w:cs="Times New Roman"/>
          <w:szCs w:val="24"/>
        </w:rPr>
        <w:t>projectile points</w:t>
      </w:r>
      <w:r>
        <w:rPr>
          <w:rFonts w:cs="Times New Roman"/>
          <w:szCs w:val="24"/>
        </w:rPr>
        <w:t xml:space="preserve">; </w:t>
      </w:r>
      <w:r w:rsidR="00D91B29">
        <w:rPr>
          <w:rFonts w:cs="Times New Roman"/>
          <w:szCs w:val="24"/>
        </w:rPr>
        <w:t xml:space="preserve">the presence/absence of burials; the </w:t>
      </w:r>
      <w:r w:rsidR="004B069E">
        <w:rPr>
          <w:rFonts w:cs="Times New Roman"/>
          <w:szCs w:val="24"/>
        </w:rPr>
        <w:t>number</w:t>
      </w:r>
      <w:r w:rsidRPr="00E54D14">
        <w:rPr>
          <w:rFonts w:cs="Times New Roman"/>
          <w:szCs w:val="24"/>
        </w:rPr>
        <w:t xml:space="preserve"> of burials</w:t>
      </w:r>
      <w:r>
        <w:rPr>
          <w:rFonts w:cs="Times New Roman"/>
          <w:szCs w:val="24"/>
        </w:rPr>
        <w:t>;</w:t>
      </w:r>
      <w:r w:rsidRPr="00E54D14">
        <w:rPr>
          <w:rFonts w:cs="Times New Roman"/>
          <w:szCs w:val="24"/>
        </w:rPr>
        <w:t xml:space="preserve"> </w:t>
      </w:r>
      <w:r w:rsidRPr="00E54D14">
        <w:rPr>
          <w:rFonts w:cs="Times New Roman"/>
          <w:szCs w:val="24"/>
        </w:rPr>
        <w:lastRenderedPageBreak/>
        <w:t xml:space="preserve">and </w:t>
      </w:r>
      <w:r w:rsidR="0079090C">
        <w:rPr>
          <w:rFonts w:cs="Times New Roman"/>
          <w:szCs w:val="24"/>
        </w:rPr>
        <w:t>year(s) in which each site was surveyed and/or excavated</w:t>
      </w:r>
      <w:r w:rsidRPr="00E54D14">
        <w:rPr>
          <w:rFonts w:cs="Times New Roman"/>
          <w:szCs w:val="24"/>
        </w:rPr>
        <w:t>.</w:t>
      </w:r>
      <w:r>
        <w:rPr>
          <w:rFonts w:cs="Times New Roman"/>
          <w:szCs w:val="24"/>
        </w:rPr>
        <w:t xml:space="preserve"> </w:t>
      </w:r>
      <w:r w:rsidR="009E328E">
        <w:rPr>
          <w:rFonts w:cs="Times New Roman"/>
          <w:szCs w:val="24"/>
        </w:rPr>
        <w:t>Below I provide details about how these data were coded</w:t>
      </w:r>
      <w:r w:rsidR="00CD5F05">
        <w:rPr>
          <w:rFonts w:cs="Times New Roman"/>
          <w:szCs w:val="24"/>
        </w:rPr>
        <w:t xml:space="preserve"> and synthesized</w:t>
      </w:r>
      <w:r w:rsidR="009E328E">
        <w:rPr>
          <w:rFonts w:cs="Times New Roman"/>
          <w:szCs w:val="24"/>
        </w:rPr>
        <w:t xml:space="preserve"> by category. All recorded data </w:t>
      </w:r>
      <w:r w:rsidR="00CD5F05">
        <w:rPr>
          <w:rFonts w:cs="Times New Roman"/>
          <w:szCs w:val="24"/>
        </w:rPr>
        <w:t xml:space="preserve">used for analysis </w:t>
      </w:r>
      <w:r w:rsidR="009E328E">
        <w:rPr>
          <w:rFonts w:cs="Times New Roman"/>
          <w:szCs w:val="24"/>
        </w:rPr>
        <w:t xml:space="preserve">are provided in </w:t>
      </w:r>
      <w:r w:rsidR="009E328E" w:rsidRPr="004C5373">
        <w:rPr>
          <w:rFonts w:cs="Times New Roman"/>
          <w:b/>
          <w:bCs/>
          <w:szCs w:val="24"/>
        </w:rPr>
        <w:t>Appendix A</w:t>
      </w:r>
      <w:r w:rsidR="004C5373">
        <w:rPr>
          <w:rFonts w:cs="Times New Roman"/>
          <w:szCs w:val="24"/>
        </w:rPr>
        <w:t xml:space="preserve"> and </w:t>
      </w:r>
      <w:r w:rsidR="004C5373" w:rsidRPr="004C5373">
        <w:rPr>
          <w:rFonts w:cs="Times New Roman"/>
          <w:b/>
          <w:bCs/>
          <w:szCs w:val="24"/>
        </w:rPr>
        <w:t>Appendix B</w:t>
      </w:r>
      <w:r w:rsidR="009E328E">
        <w:rPr>
          <w:rFonts w:cs="Times New Roman"/>
          <w:szCs w:val="24"/>
        </w:rPr>
        <w:t>.</w:t>
      </w:r>
    </w:p>
    <w:p w14:paraId="0CEE7650" w14:textId="061685CC" w:rsidR="00756A08" w:rsidRDefault="009E328E" w:rsidP="00756A08">
      <w:pPr>
        <w:spacing w:line="480" w:lineRule="auto"/>
        <w:ind w:firstLine="720"/>
        <w:rPr>
          <w:rFonts w:cs="Times New Roman"/>
          <w:szCs w:val="24"/>
        </w:rPr>
      </w:pPr>
      <w:r>
        <w:rPr>
          <w:rFonts w:cs="Times New Roman"/>
          <w:szCs w:val="24"/>
        </w:rPr>
        <w:t>All data variables mentioned above were extracted from all reviewed site forms, all available unpublished field reports, field specimen forms, burial forms, and relevant sections of all available site reports. Relevant sections of site reports included results and appendices containing artifact inventories. Keyword searches were also utilized to flag any mention of exotic materials when optimized documents permitted.</w:t>
      </w:r>
      <w:r w:rsidR="00D76D6A">
        <w:rPr>
          <w:rFonts w:cs="Times New Roman"/>
          <w:szCs w:val="24"/>
        </w:rPr>
        <w:t xml:space="preserve"> The types of exotic materials that have been discovered are well-documented, namely marine shell, copper, steatite, soapstone, and other form</w:t>
      </w:r>
      <w:r w:rsidR="00CE1615">
        <w:rPr>
          <w:rFonts w:cs="Times New Roman"/>
          <w:szCs w:val="24"/>
        </w:rPr>
        <w:t>s</w:t>
      </w:r>
      <w:r w:rsidR="00D76D6A">
        <w:rPr>
          <w:rFonts w:cs="Times New Roman"/>
          <w:szCs w:val="24"/>
        </w:rPr>
        <w:t xml:space="preserve"> of nonlocal chert.</w:t>
      </w:r>
      <w:r>
        <w:rPr>
          <w:rFonts w:cs="Times New Roman"/>
          <w:szCs w:val="24"/>
        </w:rPr>
        <w:t xml:space="preserve"> Keywords used </w:t>
      </w:r>
      <w:r w:rsidR="00D76D6A">
        <w:rPr>
          <w:rFonts w:cs="Times New Roman"/>
          <w:szCs w:val="24"/>
        </w:rPr>
        <w:t xml:space="preserve">to identify these </w:t>
      </w:r>
      <w:r>
        <w:rPr>
          <w:rFonts w:cs="Times New Roman"/>
          <w:szCs w:val="24"/>
        </w:rPr>
        <w:t>included: ‘exotic’; ‘nonlocal’; ‘non-local’; ‘non local’; ‘copper’; ‘marine shell’; ‘steatite’; and ‘soapstone’.</w:t>
      </w:r>
    </w:p>
    <w:p w14:paraId="2AB5B843" w14:textId="71DF82EA" w:rsidR="009A377A" w:rsidRDefault="009A377A" w:rsidP="00756A08">
      <w:pPr>
        <w:spacing w:line="480" w:lineRule="auto"/>
        <w:ind w:firstLine="720"/>
        <w:rPr>
          <w:rFonts w:cs="Times New Roman"/>
          <w:szCs w:val="24"/>
        </w:rPr>
      </w:pPr>
      <w:r>
        <w:rPr>
          <w:rFonts w:cs="Times New Roman"/>
          <w:szCs w:val="24"/>
        </w:rPr>
        <w:t xml:space="preserve">Data that were ambiguous or could not be obtained were each given a column in the spreadsheet and coded as a </w:t>
      </w:r>
      <w:r w:rsidR="007954ED">
        <w:rPr>
          <w:rFonts w:cs="Times New Roman"/>
          <w:szCs w:val="24"/>
        </w:rPr>
        <w:t>‘</w:t>
      </w:r>
      <w:r>
        <w:rPr>
          <w:rFonts w:cs="Times New Roman"/>
          <w:szCs w:val="24"/>
        </w:rPr>
        <w:t>0</w:t>
      </w:r>
      <w:r w:rsidR="007954ED">
        <w:rPr>
          <w:rFonts w:cs="Times New Roman"/>
          <w:szCs w:val="24"/>
        </w:rPr>
        <w:t>’</w:t>
      </w:r>
      <w:r>
        <w:rPr>
          <w:rFonts w:cs="Times New Roman"/>
          <w:szCs w:val="24"/>
        </w:rPr>
        <w:t xml:space="preserve"> </w:t>
      </w:r>
      <w:r w:rsidR="00D76D6A">
        <w:rPr>
          <w:rFonts w:cs="Times New Roman"/>
          <w:szCs w:val="24"/>
        </w:rPr>
        <w:t xml:space="preserve">(no ambiguous data) </w:t>
      </w:r>
      <w:r>
        <w:rPr>
          <w:rFonts w:cs="Times New Roman"/>
          <w:szCs w:val="24"/>
        </w:rPr>
        <w:t xml:space="preserve">or </w:t>
      </w:r>
      <w:r w:rsidR="007954ED">
        <w:rPr>
          <w:rFonts w:cs="Times New Roman"/>
          <w:szCs w:val="24"/>
        </w:rPr>
        <w:t>‘</w:t>
      </w:r>
      <w:r>
        <w:rPr>
          <w:rFonts w:cs="Times New Roman"/>
          <w:szCs w:val="24"/>
        </w:rPr>
        <w:t>1</w:t>
      </w:r>
      <w:r w:rsidR="007954ED">
        <w:rPr>
          <w:rFonts w:cs="Times New Roman"/>
          <w:szCs w:val="24"/>
        </w:rPr>
        <w:t>’</w:t>
      </w:r>
      <w:r>
        <w:rPr>
          <w:rFonts w:cs="Times New Roman"/>
          <w:szCs w:val="24"/>
        </w:rPr>
        <w:t xml:space="preserve"> </w:t>
      </w:r>
      <w:r w:rsidR="00D76D6A">
        <w:rPr>
          <w:rFonts w:cs="Times New Roman"/>
          <w:szCs w:val="24"/>
        </w:rPr>
        <w:t xml:space="preserve">(ambiguous data) </w:t>
      </w:r>
      <w:r>
        <w:rPr>
          <w:rFonts w:cs="Times New Roman"/>
          <w:szCs w:val="24"/>
        </w:rPr>
        <w:t>to keep track of which sites had ambiguous data or did not have all data available at the time of this study</w:t>
      </w:r>
      <w:r w:rsidR="00CD5F05">
        <w:rPr>
          <w:rFonts w:cs="Times New Roman"/>
          <w:szCs w:val="24"/>
        </w:rPr>
        <w:t>.</w:t>
      </w:r>
      <w:r w:rsidR="00D76D6A">
        <w:rPr>
          <w:rFonts w:cs="Times New Roman"/>
          <w:szCs w:val="24"/>
        </w:rPr>
        <w:t xml:space="preserve"> </w:t>
      </w:r>
      <w:r>
        <w:rPr>
          <w:rFonts w:cs="Times New Roman"/>
          <w:szCs w:val="24"/>
        </w:rPr>
        <w:t xml:space="preserve">Ambiguous data included records that lacked clarity on artifact provenience </w:t>
      </w:r>
      <w:r w:rsidR="00FA49E6">
        <w:rPr>
          <w:rFonts w:cs="Times New Roman"/>
          <w:szCs w:val="24"/>
        </w:rPr>
        <w:t xml:space="preserve">or were vague on the site records which failed to list specific </w:t>
      </w:r>
      <w:r>
        <w:rPr>
          <w:rFonts w:cs="Times New Roman"/>
          <w:szCs w:val="24"/>
        </w:rPr>
        <w:t xml:space="preserve">diagnostics used to evaluate temporality/cultural affiliation. </w:t>
      </w:r>
      <w:r w:rsidR="00756A08">
        <w:rPr>
          <w:rFonts w:cs="Times New Roman"/>
          <w:szCs w:val="24"/>
        </w:rPr>
        <w:t>For example, s</w:t>
      </w:r>
      <w:r>
        <w:rPr>
          <w:rFonts w:cs="Times New Roman"/>
          <w:szCs w:val="24"/>
        </w:rPr>
        <w:t xml:space="preserve">ites </w:t>
      </w:r>
      <w:r w:rsidR="00756A08">
        <w:rPr>
          <w:rFonts w:cs="Times New Roman"/>
          <w:szCs w:val="24"/>
        </w:rPr>
        <w:t xml:space="preserve">that were excavated before 1950 that </w:t>
      </w:r>
      <w:r>
        <w:rPr>
          <w:rFonts w:cs="Times New Roman"/>
          <w:szCs w:val="24"/>
        </w:rPr>
        <w:t>mentioned an exotic material on the field specimen forms and/or burial forms but didn’t quantify the exotic material were listed as ‘indeterminate’ under the column</w:t>
      </w:r>
      <w:r w:rsidR="00DE7F28">
        <w:rPr>
          <w:rFonts w:cs="Times New Roman"/>
          <w:szCs w:val="24"/>
        </w:rPr>
        <w:t>s</w:t>
      </w:r>
      <w:r>
        <w:rPr>
          <w:rFonts w:cs="Times New Roman"/>
          <w:szCs w:val="24"/>
        </w:rPr>
        <w:t xml:space="preserve"> specified for </w:t>
      </w:r>
      <w:r w:rsidR="007954ED">
        <w:rPr>
          <w:rFonts w:cs="Times New Roman"/>
          <w:szCs w:val="24"/>
        </w:rPr>
        <w:t xml:space="preserve">the </w:t>
      </w:r>
      <w:r>
        <w:rPr>
          <w:rFonts w:cs="Times New Roman"/>
          <w:szCs w:val="24"/>
        </w:rPr>
        <w:t>quantity</w:t>
      </w:r>
      <w:r w:rsidR="00DE7F28">
        <w:rPr>
          <w:rFonts w:cs="Times New Roman"/>
          <w:szCs w:val="24"/>
        </w:rPr>
        <w:t xml:space="preserve"> of the exotic material type.</w:t>
      </w:r>
    </w:p>
    <w:p w14:paraId="0877269A" w14:textId="49348F24" w:rsidR="00D47DB1" w:rsidRPr="00104A07" w:rsidRDefault="009A377A" w:rsidP="00104A07">
      <w:pPr>
        <w:spacing w:line="480" w:lineRule="auto"/>
        <w:ind w:firstLine="720"/>
        <w:rPr>
          <w:rFonts w:cs="Times New Roman"/>
          <w:szCs w:val="24"/>
        </w:rPr>
      </w:pPr>
      <w:r>
        <w:rPr>
          <w:rFonts w:cs="Times New Roman"/>
          <w:szCs w:val="24"/>
        </w:rPr>
        <w:t>Once all data were compiled into the spreadsheet, the CSV file was imported into ArcGIS Pro. Base-level data for state topography, geology, geography, and hydrology were downloaded from the United States Department of Agriculture’s (USDA) Geospatial Data Gateway. Next, site types, exotic</w:t>
      </w:r>
      <w:r w:rsidR="00910046">
        <w:rPr>
          <w:rFonts w:cs="Times New Roman"/>
          <w:szCs w:val="24"/>
        </w:rPr>
        <w:t xml:space="preserve"> material types</w:t>
      </w:r>
      <w:r>
        <w:rPr>
          <w:rFonts w:cs="Times New Roman"/>
          <w:szCs w:val="24"/>
        </w:rPr>
        <w:t xml:space="preserve">, period of </w:t>
      </w:r>
      <w:r w:rsidR="007954ED">
        <w:rPr>
          <w:rFonts w:cs="Times New Roman"/>
          <w:szCs w:val="24"/>
        </w:rPr>
        <w:t xml:space="preserve">archaeological </w:t>
      </w:r>
      <w:r>
        <w:rPr>
          <w:rFonts w:cs="Times New Roman"/>
          <w:szCs w:val="24"/>
        </w:rPr>
        <w:t xml:space="preserve">investigation, and survey level intensity </w:t>
      </w:r>
      <w:r>
        <w:rPr>
          <w:rFonts w:cs="Times New Roman"/>
          <w:szCs w:val="24"/>
        </w:rPr>
        <w:lastRenderedPageBreak/>
        <w:t xml:space="preserve">were organized and symbolized for geospatial analysis. </w:t>
      </w:r>
      <w:r w:rsidR="00C06A71">
        <w:rPr>
          <w:rFonts w:cs="Times New Roman"/>
          <w:szCs w:val="24"/>
        </w:rPr>
        <w:t>Summary</w:t>
      </w:r>
      <w:r w:rsidR="00C35EFF">
        <w:rPr>
          <w:rFonts w:cs="Times New Roman"/>
          <w:szCs w:val="24"/>
        </w:rPr>
        <w:t xml:space="preserve"> statistics</w:t>
      </w:r>
      <w:r w:rsidR="00B70F4B">
        <w:rPr>
          <w:rFonts w:cs="Times New Roman"/>
          <w:szCs w:val="24"/>
        </w:rPr>
        <w:t xml:space="preserve"> and all maps</w:t>
      </w:r>
      <w:r w:rsidR="00B0678A">
        <w:rPr>
          <w:rFonts w:cs="Times New Roman"/>
          <w:szCs w:val="24"/>
        </w:rPr>
        <w:t xml:space="preserve"> </w:t>
      </w:r>
      <w:r w:rsidR="00B70F4B">
        <w:rPr>
          <w:rFonts w:cs="Times New Roman"/>
          <w:szCs w:val="24"/>
        </w:rPr>
        <w:t>and tables of the data</w:t>
      </w:r>
      <w:r w:rsidR="00C35EFF">
        <w:rPr>
          <w:rFonts w:cs="Times New Roman"/>
          <w:szCs w:val="24"/>
        </w:rPr>
        <w:t xml:space="preserve"> </w:t>
      </w:r>
      <w:r w:rsidR="00B70F4B">
        <w:rPr>
          <w:rFonts w:cs="Times New Roman"/>
          <w:szCs w:val="24"/>
        </w:rPr>
        <w:t>are</w:t>
      </w:r>
      <w:r>
        <w:rPr>
          <w:rFonts w:cs="Times New Roman"/>
          <w:szCs w:val="24"/>
        </w:rPr>
        <w:t xml:space="preserve"> pro</w:t>
      </w:r>
      <w:r w:rsidR="00B70F4B">
        <w:rPr>
          <w:rFonts w:cs="Times New Roman"/>
          <w:szCs w:val="24"/>
        </w:rPr>
        <w:t>vided and described</w:t>
      </w:r>
      <w:r>
        <w:rPr>
          <w:rFonts w:cs="Times New Roman"/>
          <w:szCs w:val="24"/>
        </w:rPr>
        <w:t xml:space="preserve"> in the following chapter.</w:t>
      </w:r>
    </w:p>
    <w:p w14:paraId="6B058563" w14:textId="3E316832" w:rsidR="00884A0C" w:rsidRPr="00633973" w:rsidRDefault="00884A0C" w:rsidP="00884A0C">
      <w:pPr>
        <w:spacing w:line="480" w:lineRule="auto"/>
        <w:rPr>
          <w:rFonts w:cs="Times New Roman"/>
          <w:b/>
          <w:bCs/>
          <w:szCs w:val="24"/>
        </w:rPr>
      </w:pPr>
      <w:r>
        <w:rPr>
          <w:rFonts w:cs="Times New Roman"/>
          <w:b/>
          <w:bCs/>
          <w:szCs w:val="24"/>
        </w:rPr>
        <w:t>Definitions of Site Types</w:t>
      </w:r>
      <w:r w:rsidR="002607CC">
        <w:rPr>
          <w:rFonts w:cs="Times New Roman"/>
          <w:b/>
          <w:bCs/>
          <w:szCs w:val="24"/>
        </w:rPr>
        <w:t xml:space="preserve"> and </w:t>
      </w:r>
      <w:r>
        <w:rPr>
          <w:rFonts w:cs="Times New Roman"/>
          <w:b/>
          <w:bCs/>
          <w:szCs w:val="24"/>
        </w:rPr>
        <w:t>Exotic Material Type</w:t>
      </w:r>
      <w:r w:rsidR="002607CC">
        <w:rPr>
          <w:rFonts w:cs="Times New Roman"/>
          <w:b/>
          <w:bCs/>
          <w:szCs w:val="24"/>
        </w:rPr>
        <w:t>s</w:t>
      </w:r>
    </w:p>
    <w:p w14:paraId="4F383BB4" w14:textId="2CAFA339" w:rsidR="00756A08" w:rsidRDefault="00756A08" w:rsidP="00756A08">
      <w:pPr>
        <w:spacing w:line="480" w:lineRule="auto"/>
        <w:ind w:firstLine="720"/>
        <w:rPr>
          <w:rFonts w:cs="Times New Roman"/>
          <w:szCs w:val="24"/>
        </w:rPr>
      </w:pPr>
      <w:r>
        <w:rPr>
          <w:rFonts w:cs="Times New Roman"/>
          <w:szCs w:val="24"/>
        </w:rPr>
        <w:t>Sites were coded for their archaeological context, survey level, and excavation timing. Survey level intensity was coded 1 to 4; ‘1’ for reconnaissance surveys, ‘2’ for Phase I surveys, ‘3’ for Phase II surveys, and ‘4’ for Phase III surveys. The year(s) in which each site was surveyed and/or excavated were then organized into three general periods of archaeological investigation, namely ‘Pre-1950’, ‘1950-1990’, and ‘Post-1990’. These three time periods were selected because they broadly encapsulate periods of significant changes to archaeological survey methodologies</w:t>
      </w:r>
      <w:r w:rsidR="00EE4ACF">
        <w:rPr>
          <w:rFonts w:cs="Times New Roman"/>
          <w:szCs w:val="24"/>
        </w:rPr>
        <w:t xml:space="preserve"> (see Chapter 2)</w:t>
      </w:r>
      <w:r>
        <w:rPr>
          <w:rFonts w:cs="Times New Roman"/>
          <w:szCs w:val="24"/>
        </w:rPr>
        <w:t>.</w:t>
      </w:r>
    </w:p>
    <w:p w14:paraId="4DDB067F" w14:textId="371C8AB7" w:rsidR="00884A0C" w:rsidRDefault="00884A0C" w:rsidP="00884A0C">
      <w:pPr>
        <w:spacing w:line="480" w:lineRule="auto"/>
        <w:ind w:firstLine="720"/>
        <w:rPr>
          <w:rFonts w:cs="Times New Roman"/>
          <w:szCs w:val="24"/>
        </w:rPr>
      </w:pPr>
      <w:r>
        <w:rPr>
          <w:rFonts w:cs="Times New Roman"/>
          <w:szCs w:val="24"/>
        </w:rPr>
        <w:t>Four site types were</w:t>
      </w:r>
      <w:r w:rsidR="007515C6">
        <w:rPr>
          <w:rFonts w:cs="Times New Roman"/>
          <w:szCs w:val="24"/>
        </w:rPr>
        <w:t xml:space="preserve"> categorically</w:t>
      </w:r>
      <w:r>
        <w:rPr>
          <w:rFonts w:cs="Times New Roman"/>
          <w:szCs w:val="24"/>
        </w:rPr>
        <w:t xml:space="preserve"> designated in this study</w:t>
      </w:r>
      <w:r w:rsidR="00EE4ACF">
        <w:rPr>
          <w:rFonts w:cs="Times New Roman"/>
          <w:szCs w:val="24"/>
        </w:rPr>
        <w:t>:</w:t>
      </w:r>
      <w:r>
        <w:rPr>
          <w:rFonts w:cs="Times New Roman"/>
          <w:szCs w:val="24"/>
        </w:rPr>
        <w:t xml:space="preserve"> </w:t>
      </w:r>
      <w:r w:rsidRPr="000B18B6">
        <w:rPr>
          <w:rFonts w:cs="Times New Roman"/>
          <w:i/>
          <w:iCs/>
          <w:szCs w:val="24"/>
        </w:rPr>
        <w:t>open habitation sites</w:t>
      </w:r>
      <w:r>
        <w:rPr>
          <w:rFonts w:cs="Times New Roman"/>
          <w:szCs w:val="24"/>
        </w:rPr>
        <w:t>,</w:t>
      </w:r>
      <w:r w:rsidRPr="000B18B6">
        <w:rPr>
          <w:rFonts w:cs="Times New Roman"/>
          <w:i/>
          <w:iCs/>
          <w:szCs w:val="24"/>
        </w:rPr>
        <w:t xml:space="preserve"> shell mound sites</w:t>
      </w:r>
      <w:r>
        <w:rPr>
          <w:rFonts w:cs="Times New Roman"/>
          <w:szCs w:val="24"/>
        </w:rPr>
        <w:t xml:space="preserve">, </w:t>
      </w:r>
      <w:r w:rsidRPr="000B18B6">
        <w:rPr>
          <w:rFonts w:cs="Times New Roman"/>
          <w:i/>
          <w:iCs/>
          <w:szCs w:val="24"/>
        </w:rPr>
        <w:t>earthen mound sites</w:t>
      </w:r>
      <w:r>
        <w:rPr>
          <w:rFonts w:cs="Times New Roman"/>
          <w:szCs w:val="24"/>
        </w:rPr>
        <w:t xml:space="preserve">, and </w:t>
      </w:r>
      <w:r w:rsidRPr="000B18B6">
        <w:rPr>
          <w:rFonts w:cs="Times New Roman"/>
          <w:i/>
          <w:iCs/>
          <w:szCs w:val="24"/>
        </w:rPr>
        <w:t>cave sites</w:t>
      </w:r>
      <w:r>
        <w:rPr>
          <w:rFonts w:cs="Times New Roman"/>
          <w:szCs w:val="24"/>
        </w:rPr>
        <w:t xml:space="preserve">. </w:t>
      </w:r>
      <w:r w:rsidRPr="00633973">
        <w:rPr>
          <w:rFonts w:cs="Times New Roman"/>
          <w:i/>
          <w:iCs/>
          <w:szCs w:val="24"/>
        </w:rPr>
        <w:t>Open habitation sites</w:t>
      </w:r>
      <w:r>
        <w:rPr>
          <w:rFonts w:cs="Times New Roman"/>
          <w:i/>
          <w:iCs/>
          <w:szCs w:val="24"/>
        </w:rPr>
        <w:t xml:space="preserve"> </w:t>
      </w:r>
      <w:r>
        <w:rPr>
          <w:rFonts w:cs="Times New Roman"/>
          <w:szCs w:val="24"/>
        </w:rPr>
        <w:t>are a general term for pre</w:t>
      </w:r>
      <w:r w:rsidR="0099706D">
        <w:rPr>
          <w:rFonts w:cs="Times New Roman"/>
          <w:szCs w:val="24"/>
        </w:rPr>
        <w:t>-contact</w:t>
      </w:r>
      <w:r>
        <w:rPr>
          <w:rFonts w:cs="Times New Roman"/>
          <w:szCs w:val="24"/>
        </w:rPr>
        <w:t xml:space="preserve"> open</w:t>
      </w:r>
      <w:r w:rsidR="004B069E">
        <w:rPr>
          <w:rFonts w:cs="Times New Roman"/>
          <w:szCs w:val="24"/>
        </w:rPr>
        <w:t>-</w:t>
      </w:r>
      <w:r>
        <w:rPr>
          <w:rFonts w:cs="Times New Roman"/>
          <w:szCs w:val="24"/>
        </w:rPr>
        <w:t xml:space="preserve">air archaeological sites and can include camps and villages. </w:t>
      </w:r>
      <w:r>
        <w:rPr>
          <w:rFonts w:cs="Times New Roman"/>
          <w:i/>
          <w:iCs/>
          <w:szCs w:val="24"/>
        </w:rPr>
        <w:t xml:space="preserve">Shell mound sites </w:t>
      </w:r>
      <w:r>
        <w:rPr>
          <w:rFonts w:cs="Times New Roman"/>
          <w:szCs w:val="24"/>
        </w:rPr>
        <w:t>are pre</w:t>
      </w:r>
      <w:r w:rsidR="0099706D">
        <w:rPr>
          <w:rFonts w:cs="Times New Roman"/>
          <w:szCs w:val="24"/>
        </w:rPr>
        <w:t>-contact</w:t>
      </w:r>
      <w:r>
        <w:rPr>
          <w:rFonts w:cs="Times New Roman"/>
          <w:szCs w:val="24"/>
        </w:rPr>
        <w:t xml:space="preserve"> archaeological sites that were deliberately constructed with the primary material being sourced from the mineralized shell of local freshwater mollusk populations but also included nearby soils and other locally derived organic material. Theories on the social and cultural significance of shell mounds are explored in Chapter 2.</w:t>
      </w:r>
      <w:r w:rsidR="000B18B6">
        <w:rPr>
          <w:rFonts w:cs="Times New Roman"/>
          <w:szCs w:val="24"/>
        </w:rPr>
        <w:t xml:space="preserve"> It should be noted here that every shell mound site was also listed as an open habitation site on </w:t>
      </w:r>
      <w:r w:rsidR="004E586D">
        <w:rPr>
          <w:rFonts w:cs="Times New Roman"/>
          <w:szCs w:val="24"/>
        </w:rPr>
        <w:t xml:space="preserve">the </w:t>
      </w:r>
      <w:r w:rsidR="000B18B6">
        <w:rPr>
          <w:rFonts w:cs="Times New Roman"/>
          <w:szCs w:val="24"/>
        </w:rPr>
        <w:t>site forms.</w:t>
      </w:r>
      <w:r>
        <w:rPr>
          <w:rFonts w:cs="Times New Roman"/>
          <w:szCs w:val="24"/>
        </w:rPr>
        <w:t xml:space="preserve"> </w:t>
      </w:r>
      <w:r>
        <w:rPr>
          <w:rFonts w:cs="Times New Roman"/>
          <w:i/>
          <w:iCs/>
          <w:szCs w:val="24"/>
        </w:rPr>
        <w:t xml:space="preserve">Earthen mound sites </w:t>
      </w:r>
      <w:r>
        <w:rPr>
          <w:rFonts w:cs="Times New Roman"/>
          <w:szCs w:val="24"/>
        </w:rPr>
        <w:t>are pre</w:t>
      </w:r>
      <w:r w:rsidR="0099706D">
        <w:rPr>
          <w:rFonts w:cs="Times New Roman"/>
          <w:szCs w:val="24"/>
        </w:rPr>
        <w:t>-contact</w:t>
      </w:r>
      <w:r>
        <w:rPr>
          <w:rFonts w:cs="Times New Roman"/>
          <w:szCs w:val="24"/>
        </w:rPr>
        <w:t xml:space="preserve"> archaeological sites that were deliberately constructed with the primary construction material being locally derived soils and other organic</w:t>
      </w:r>
      <w:r w:rsidR="000B18B6">
        <w:rPr>
          <w:rFonts w:cs="Times New Roman"/>
          <w:szCs w:val="24"/>
        </w:rPr>
        <w:t xml:space="preserve">s. </w:t>
      </w:r>
      <w:r w:rsidR="00756A08">
        <w:rPr>
          <w:rFonts w:cs="Times New Roman"/>
          <w:szCs w:val="24"/>
        </w:rPr>
        <w:t>Earthen</w:t>
      </w:r>
      <w:r w:rsidR="000B18B6">
        <w:rPr>
          <w:rFonts w:cs="Times New Roman"/>
          <w:szCs w:val="24"/>
        </w:rPr>
        <w:t xml:space="preserve"> mounds</w:t>
      </w:r>
      <w:r w:rsidR="00E31B94">
        <w:rPr>
          <w:rFonts w:cs="Times New Roman"/>
          <w:szCs w:val="24"/>
        </w:rPr>
        <w:t xml:space="preserve"> are likely attributed to later Woodland and Mississippian times and should not be considered Late </w:t>
      </w:r>
      <w:r w:rsidR="00E31B94">
        <w:rPr>
          <w:rFonts w:cs="Times New Roman"/>
          <w:szCs w:val="24"/>
        </w:rPr>
        <w:lastRenderedPageBreak/>
        <w:t>Archaic site types</w:t>
      </w:r>
      <w:r w:rsidR="00455564">
        <w:rPr>
          <w:rFonts w:cs="Times New Roman"/>
          <w:szCs w:val="24"/>
        </w:rPr>
        <w:t xml:space="preserve"> unless otherwise specified</w:t>
      </w:r>
      <w:r w:rsidR="00E31B94">
        <w:rPr>
          <w:rFonts w:cs="Times New Roman"/>
          <w:szCs w:val="24"/>
        </w:rPr>
        <w:t>.</w:t>
      </w:r>
      <w:r w:rsidR="00E31B94">
        <w:rPr>
          <w:rStyle w:val="FootnoteReference"/>
          <w:rFonts w:cs="Times New Roman"/>
          <w:szCs w:val="24"/>
        </w:rPr>
        <w:footnoteReference w:id="8"/>
      </w:r>
      <w:r w:rsidR="004E586D">
        <w:rPr>
          <w:rFonts w:cs="Times New Roman"/>
          <w:szCs w:val="24"/>
        </w:rPr>
        <w:t xml:space="preserve"> Similar to the shell mound sites, every earthen mound site was also listed as an open habitation site on the site forms.</w:t>
      </w:r>
      <w:r>
        <w:rPr>
          <w:rFonts w:cs="Times New Roman"/>
          <w:szCs w:val="24"/>
        </w:rPr>
        <w:t xml:space="preserve"> </w:t>
      </w:r>
      <w:r>
        <w:rPr>
          <w:rFonts w:cs="Times New Roman"/>
          <w:i/>
          <w:iCs/>
          <w:szCs w:val="24"/>
        </w:rPr>
        <w:t xml:space="preserve">Cave sites </w:t>
      </w:r>
      <w:r>
        <w:rPr>
          <w:rFonts w:cs="Times New Roman"/>
          <w:szCs w:val="24"/>
        </w:rPr>
        <w:t xml:space="preserve">are archaeological sites contained within natural settings such as along cliffs and hillsides that have been weathered to create an opening and interior chamber whereby people utilized </w:t>
      </w:r>
      <w:r w:rsidR="0099706D">
        <w:rPr>
          <w:rFonts w:cs="Times New Roman"/>
          <w:szCs w:val="24"/>
        </w:rPr>
        <w:t xml:space="preserve">the space </w:t>
      </w:r>
      <w:r>
        <w:rPr>
          <w:rFonts w:cs="Times New Roman"/>
          <w:szCs w:val="24"/>
        </w:rPr>
        <w:t>for various social and cultural activities.</w:t>
      </w:r>
    </w:p>
    <w:p w14:paraId="486F25AF" w14:textId="52BD3FA5" w:rsidR="00884A0C" w:rsidRDefault="00EE4ACF" w:rsidP="00884A0C">
      <w:pPr>
        <w:spacing w:line="480" w:lineRule="auto"/>
        <w:ind w:firstLine="720"/>
      </w:pPr>
      <w:r>
        <w:rPr>
          <w:rFonts w:cs="Times New Roman"/>
          <w:szCs w:val="24"/>
        </w:rPr>
        <w:t>As noted a</w:t>
      </w:r>
      <w:r w:rsidR="00CE1615">
        <w:rPr>
          <w:rFonts w:cs="Times New Roman"/>
          <w:szCs w:val="24"/>
        </w:rPr>
        <w:t>b</w:t>
      </w:r>
      <w:r>
        <w:rPr>
          <w:rFonts w:cs="Times New Roman"/>
          <w:szCs w:val="24"/>
        </w:rPr>
        <w:t>ove, f</w:t>
      </w:r>
      <w:r w:rsidR="00884A0C">
        <w:rPr>
          <w:rFonts w:cs="Times New Roman"/>
          <w:szCs w:val="24"/>
        </w:rPr>
        <w:t>our exotic material types were designated i</w:t>
      </w:r>
      <w:r w:rsidR="004B069E">
        <w:rPr>
          <w:rFonts w:cs="Times New Roman"/>
          <w:szCs w:val="24"/>
        </w:rPr>
        <w:t>n</w:t>
      </w:r>
      <w:r w:rsidR="00884A0C">
        <w:rPr>
          <w:rFonts w:cs="Times New Roman"/>
          <w:szCs w:val="24"/>
        </w:rPr>
        <w:t xml:space="preserve"> this study</w:t>
      </w:r>
      <w:r w:rsidR="00756A08">
        <w:rPr>
          <w:rFonts w:cs="Times New Roman"/>
          <w:szCs w:val="24"/>
        </w:rPr>
        <w:t xml:space="preserve"> based on their abundance and clear categorization as coming from other </w:t>
      </w:r>
      <w:r w:rsidR="00756A08" w:rsidRPr="0005299E">
        <w:rPr>
          <w:rFonts w:cs="Times New Roman"/>
          <w:szCs w:val="24"/>
        </w:rPr>
        <w:t xml:space="preserve">regions (see </w:t>
      </w:r>
      <w:r w:rsidR="00756A08" w:rsidRPr="0005299E">
        <w:rPr>
          <w:rFonts w:cs="Times New Roman"/>
          <w:b/>
          <w:bCs/>
          <w:szCs w:val="24"/>
        </w:rPr>
        <w:t>Figure 4.</w:t>
      </w:r>
      <w:r w:rsidR="00455564">
        <w:rPr>
          <w:rFonts w:cs="Times New Roman"/>
          <w:b/>
          <w:bCs/>
          <w:szCs w:val="24"/>
        </w:rPr>
        <w:t>3</w:t>
      </w:r>
      <w:r w:rsidR="0005299E">
        <w:rPr>
          <w:rFonts w:cs="Times New Roman"/>
          <w:szCs w:val="24"/>
        </w:rPr>
        <w:t>)</w:t>
      </w:r>
      <w:r>
        <w:rPr>
          <w:rFonts w:cs="Times New Roman"/>
          <w:szCs w:val="24"/>
        </w:rPr>
        <w:t>:</w:t>
      </w:r>
      <w:r w:rsidR="00884A0C">
        <w:rPr>
          <w:rFonts w:cs="Times New Roman"/>
          <w:szCs w:val="24"/>
        </w:rPr>
        <w:t xml:space="preserve"> </w:t>
      </w:r>
      <w:r w:rsidR="00884A0C" w:rsidRPr="00455564">
        <w:rPr>
          <w:rFonts w:cs="Times New Roman"/>
          <w:i/>
          <w:iCs/>
          <w:szCs w:val="24"/>
        </w:rPr>
        <w:t>copper</w:t>
      </w:r>
      <w:r w:rsidR="00884A0C">
        <w:rPr>
          <w:rFonts w:cs="Times New Roman"/>
          <w:szCs w:val="24"/>
        </w:rPr>
        <w:t xml:space="preserve">, </w:t>
      </w:r>
      <w:r w:rsidR="00884A0C" w:rsidRPr="00455564">
        <w:rPr>
          <w:rFonts w:cs="Times New Roman"/>
          <w:i/>
          <w:iCs/>
          <w:szCs w:val="24"/>
        </w:rPr>
        <w:t>marine</w:t>
      </w:r>
      <w:r w:rsidR="00884A0C">
        <w:rPr>
          <w:rFonts w:cs="Times New Roman"/>
          <w:szCs w:val="24"/>
        </w:rPr>
        <w:t xml:space="preserve"> </w:t>
      </w:r>
      <w:r w:rsidR="00884A0C" w:rsidRPr="00455564">
        <w:rPr>
          <w:rFonts w:cs="Times New Roman"/>
          <w:i/>
          <w:iCs/>
          <w:szCs w:val="24"/>
        </w:rPr>
        <w:t>shell</w:t>
      </w:r>
      <w:r w:rsidR="00884A0C">
        <w:rPr>
          <w:rFonts w:cs="Times New Roman"/>
          <w:szCs w:val="24"/>
        </w:rPr>
        <w:t xml:space="preserve">, </w:t>
      </w:r>
      <w:r w:rsidR="00884A0C" w:rsidRPr="00455564">
        <w:rPr>
          <w:rFonts w:cs="Times New Roman"/>
          <w:i/>
          <w:iCs/>
          <w:szCs w:val="24"/>
        </w:rPr>
        <w:t>soapstone/steatite</w:t>
      </w:r>
      <w:r w:rsidR="00884A0C">
        <w:rPr>
          <w:rFonts w:cs="Times New Roman"/>
          <w:szCs w:val="24"/>
        </w:rPr>
        <w:t xml:space="preserve">, and </w:t>
      </w:r>
      <w:r w:rsidR="00884A0C" w:rsidRPr="00455564">
        <w:rPr>
          <w:rFonts w:cs="Times New Roman"/>
          <w:i/>
          <w:iCs/>
          <w:szCs w:val="24"/>
        </w:rPr>
        <w:t>exotic other</w:t>
      </w:r>
      <w:r w:rsidR="00884A0C">
        <w:rPr>
          <w:rFonts w:cs="Times New Roman"/>
          <w:szCs w:val="24"/>
        </w:rPr>
        <w:t xml:space="preserve">. </w:t>
      </w:r>
      <w:r w:rsidR="00884A0C">
        <w:rPr>
          <w:rFonts w:cs="Times New Roman"/>
          <w:i/>
          <w:iCs/>
          <w:szCs w:val="24"/>
        </w:rPr>
        <w:t xml:space="preserve">Copper </w:t>
      </w:r>
      <w:r w:rsidR="00884A0C">
        <w:rPr>
          <w:rFonts w:cs="Times New Roman"/>
          <w:szCs w:val="24"/>
        </w:rPr>
        <w:t xml:space="preserve">refers to </w:t>
      </w:r>
      <w:r w:rsidR="009C6AC8">
        <w:rPr>
          <w:rFonts w:cs="Times New Roman"/>
          <w:szCs w:val="24"/>
        </w:rPr>
        <w:t>the specific mineral ore deposits</w:t>
      </w:r>
      <w:r w:rsidR="0099706D">
        <w:rPr>
          <w:rFonts w:cs="Times New Roman"/>
          <w:szCs w:val="24"/>
        </w:rPr>
        <w:t xml:space="preserve"> or glacial till “float” deposits</w:t>
      </w:r>
      <w:r w:rsidR="009C6AC8">
        <w:rPr>
          <w:rFonts w:cs="Times New Roman"/>
          <w:szCs w:val="24"/>
        </w:rPr>
        <w:t xml:space="preserve"> </w:t>
      </w:r>
      <w:r w:rsidR="004B069E">
        <w:rPr>
          <w:rFonts w:cs="Times New Roman"/>
          <w:szCs w:val="24"/>
        </w:rPr>
        <w:t>that</w:t>
      </w:r>
      <w:r w:rsidR="009C6AC8">
        <w:rPr>
          <w:rFonts w:cs="Times New Roman"/>
          <w:szCs w:val="24"/>
        </w:rPr>
        <w:t xml:space="preserve"> pre</w:t>
      </w:r>
      <w:r w:rsidR="0099706D">
        <w:rPr>
          <w:rFonts w:cs="Times New Roman"/>
          <w:szCs w:val="24"/>
        </w:rPr>
        <w:t>-contact</w:t>
      </w:r>
      <w:r w:rsidR="009C6AC8">
        <w:rPr>
          <w:rFonts w:cs="Times New Roman"/>
          <w:szCs w:val="24"/>
        </w:rPr>
        <w:t xml:space="preserve"> peoples exploited to manufacture various artifacts</w:t>
      </w:r>
      <w:r>
        <w:rPr>
          <w:rFonts w:cs="Times New Roman"/>
          <w:szCs w:val="24"/>
        </w:rPr>
        <w:t>; in the case of this study, the presence of any copper was counted, regardless of artifact type</w:t>
      </w:r>
      <w:r w:rsidR="009C6AC8">
        <w:rPr>
          <w:rFonts w:cs="Times New Roman"/>
          <w:szCs w:val="24"/>
        </w:rPr>
        <w:t xml:space="preserve">. </w:t>
      </w:r>
      <w:r w:rsidR="005E1C4B">
        <w:rPr>
          <w:rFonts w:cs="Times New Roman"/>
          <w:szCs w:val="24"/>
        </w:rPr>
        <w:t xml:space="preserve">The social and cultural significance of copper is briefly detailed in Chapter 1 and reviewed further in Chapter 2. </w:t>
      </w:r>
      <w:r w:rsidR="009C6AC8">
        <w:rPr>
          <w:rFonts w:cs="Times New Roman"/>
          <w:szCs w:val="24"/>
        </w:rPr>
        <w:t>Goad (1978) identified the primary sources of copper outcroppings available to pre</w:t>
      </w:r>
      <w:r w:rsidR="0099706D">
        <w:rPr>
          <w:rFonts w:cs="Times New Roman"/>
          <w:szCs w:val="24"/>
        </w:rPr>
        <w:t>-contact</w:t>
      </w:r>
      <w:r w:rsidR="009C6AC8">
        <w:rPr>
          <w:rFonts w:cs="Times New Roman"/>
          <w:szCs w:val="24"/>
        </w:rPr>
        <w:t xml:space="preserve"> peoples in the </w:t>
      </w:r>
      <w:r w:rsidR="0099706D">
        <w:rPr>
          <w:rFonts w:cs="Times New Roman"/>
          <w:szCs w:val="24"/>
        </w:rPr>
        <w:t>e</w:t>
      </w:r>
      <w:r w:rsidR="009C6AC8">
        <w:rPr>
          <w:rFonts w:cs="Times New Roman"/>
          <w:szCs w:val="24"/>
        </w:rPr>
        <w:t xml:space="preserve">astern United States as </w:t>
      </w:r>
      <w:r w:rsidR="00A52D33">
        <w:rPr>
          <w:rFonts w:cs="Times New Roman"/>
          <w:szCs w:val="24"/>
        </w:rPr>
        <w:t>being in</w:t>
      </w:r>
      <w:r w:rsidR="009C6AC8">
        <w:rPr>
          <w:rFonts w:cs="Times New Roman"/>
          <w:szCs w:val="24"/>
        </w:rPr>
        <w:t xml:space="preserve"> </w:t>
      </w:r>
      <w:r w:rsidR="005E1C4B">
        <w:rPr>
          <w:rFonts w:cs="Times New Roman"/>
          <w:szCs w:val="24"/>
        </w:rPr>
        <w:t xml:space="preserve">the </w:t>
      </w:r>
      <w:r w:rsidR="009C6AC8">
        <w:rPr>
          <w:rFonts w:cs="Times New Roman"/>
          <w:szCs w:val="24"/>
        </w:rPr>
        <w:t>Lake Superior and Isle Royal</w:t>
      </w:r>
      <w:r w:rsidR="00A52D33">
        <w:rPr>
          <w:rFonts w:cs="Times New Roman"/>
          <w:szCs w:val="24"/>
        </w:rPr>
        <w:t>e</w:t>
      </w:r>
      <w:r w:rsidR="009C6AC8">
        <w:rPr>
          <w:rFonts w:cs="Times New Roman"/>
          <w:szCs w:val="24"/>
        </w:rPr>
        <w:t xml:space="preserve"> areas of Michigan</w:t>
      </w:r>
      <w:r w:rsidR="005E1C4B">
        <w:rPr>
          <w:rFonts w:cs="Times New Roman"/>
          <w:szCs w:val="24"/>
        </w:rPr>
        <w:t xml:space="preserve"> with smaller deposits located in parts of Wisconsin, Illinois, and other parts of Michigan. </w:t>
      </w:r>
      <w:r w:rsidR="005E1C4B">
        <w:rPr>
          <w:rFonts w:cs="Times New Roman"/>
          <w:i/>
          <w:iCs/>
          <w:szCs w:val="24"/>
        </w:rPr>
        <w:t xml:space="preserve">Marine shell </w:t>
      </w:r>
      <w:r w:rsidR="005E1C4B">
        <w:rPr>
          <w:rFonts w:cs="Times New Roman"/>
          <w:szCs w:val="24"/>
        </w:rPr>
        <w:t>refers to mineralized shell that derive</w:t>
      </w:r>
      <w:r w:rsidR="0099706D">
        <w:rPr>
          <w:rFonts w:cs="Times New Roman"/>
          <w:szCs w:val="24"/>
        </w:rPr>
        <w:t>s</w:t>
      </w:r>
      <w:r w:rsidR="005E1C4B">
        <w:rPr>
          <w:rFonts w:cs="Times New Roman"/>
          <w:szCs w:val="24"/>
        </w:rPr>
        <w:t xml:space="preserve"> from marine-shelled gastropods </w:t>
      </w:r>
      <w:r w:rsidR="001C7883">
        <w:rPr>
          <w:rFonts w:cs="Times New Roman"/>
          <w:szCs w:val="24"/>
        </w:rPr>
        <w:t>that pre</w:t>
      </w:r>
      <w:r w:rsidR="0099706D">
        <w:rPr>
          <w:rFonts w:cs="Times New Roman"/>
          <w:szCs w:val="24"/>
        </w:rPr>
        <w:t>-contact</w:t>
      </w:r>
      <w:r w:rsidR="001C7883">
        <w:rPr>
          <w:rFonts w:cs="Times New Roman"/>
          <w:szCs w:val="24"/>
        </w:rPr>
        <w:t xml:space="preserve"> peoples exploited to manufacture various artifacts and </w:t>
      </w:r>
      <w:r w:rsidR="005E1C4B">
        <w:rPr>
          <w:rFonts w:cs="Times New Roman"/>
          <w:szCs w:val="24"/>
        </w:rPr>
        <w:t xml:space="preserve">sourced from the Atlantic or Gulf </w:t>
      </w:r>
      <w:r w:rsidR="001C7883">
        <w:rPr>
          <w:rFonts w:cs="Times New Roman"/>
          <w:szCs w:val="24"/>
        </w:rPr>
        <w:t>C</w:t>
      </w:r>
      <w:r w:rsidR="005E1C4B">
        <w:rPr>
          <w:rFonts w:cs="Times New Roman"/>
          <w:szCs w:val="24"/>
        </w:rPr>
        <w:t>oasts</w:t>
      </w:r>
      <w:r w:rsidR="001C7883">
        <w:rPr>
          <w:rFonts w:cs="Times New Roman"/>
          <w:szCs w:val="24"/>
        </w:rPr>
        <w:t xml:space="preserve"> of the </w:t>
      </w:r>
      <w:r w:rsidR="0099706D">
        <w:rPr>
          <w:rFonts w:cs="Times New Roman"/>
          <w:szCs w:val="24"/>
        </w:rPr>
        <w:t>s</w:t>
      </w:r>
      <w:r w:rsidR="001C7883">
        <w:rPr>
          <w:rFonts w:cs="Times New Roman"/>
          <w:szCs w:val="24"/>
        </w:rPr>
        <w:t>outheastern United States. The social and cultural significance of marine shell</w:t>
      </w:r>
      <w:r w:rsidR="00E55274">
        <w:rPr>
          <w:rFonts w:cs="Times New Roman"/>
          <w:szCs w:val="24"/>
        </w:rPr>
        <w:t>s</w:t>
      </w:r>
      <w:r w:rsidR="001C7883">
        <w:rPr>
          <w:rFonts w:cs="Times New Roman"/>
          <w:szCs w:val="24"/>
        </w:rPr>
        <w:t xml:space="preserve"> i</w:t>
      </w:r>
      <w:r w:rsidR="004B069E">
        <w:rPr>
          <w:rFonts w:cs="Times New Roman"/>
          <w:szCs w:val="24"/>
        </w:rPr>
        <w:t>s</w:t>
      </w:r>
      <w:r w:rsidR="001C7883">
        <w:rPr>
          <w:rFonts w:cs="Times New Roman"/>
          <w:szCs w:val="24"/>
        </w:rPr>
        <w:t xml:space="preserve"> briefly detailed in Chapter 1 and reviewed further in Chapter 2. </w:t>
      </w:r>
      <w:r w:rsidR="001C7883">
        <w:rPr>
          <w:rFonts w:cs="Times New Roman"/>
          <w:i/>
          <w:iCs/>
          <w:szCs w:val="24"/>
        </w:rPr>
        <w:t xml:space="preserve">Soapstone/Steatite </w:t>
      </w:r>
      <w:r w:rsidR="001C7883">
        <w:rPr>
          <w:rFonts w:cs="Times New Roman"/>
          <w:szCs w:val="24"/>
        </w:rPr>
        <w:t>is a</w:t>
      </w:r>
      <w:r w:rsidR="00D5797E">
        <w:rPr>
          <w:rFonts w:cs="Times New Roman"/>
          <w:szCs w:val="24"/>
        </w:rPr>
        <w:t xml:space="preserve"> </w:t>
      </w:r>
      <w:r w:rsidR="001C7883">
        <w:rPr>
          <w:rFonts w:cs="Times New Roman"/>
          <w:szCs w:val="24"/>
        </w:rPr>
        <w:t xml:space="preserve">type </w:t>
      </w:r>
      <w:r w:rsidR="00D5797E">
        <w:rPr>
          <w:rFonts w:cs="Times New Roman"/>
          <w:szCs w:val="24"/>
        </w:rPr>
        <w:t>of metamorphic rock and raw material</w:t>
      </w:r>
      <w:r w:rsidR="001C7883">
        <w:rPr>
          <w:rFonts w:cs="Times New Roman"/>
          <w:szCs w:val="24"/>
        </w:rPr>
        <w:t xml:space="preserve"> </w:t>
      </w:r>
      <w:r w:rsidR="007F3721">
        <w:rPr>
          <w:rFonts w:cs="Times New Roman"/>
          <w:szCs w:val="24"/>
        </w:rPr>
        <w:t>with sources stretching along the Appalachians from Rhode Island to Alabama</w:t>
      </w:r>
      <w:r w:rsidR="00C619B6">
        <w:rPr>
          <w:rFonts w:cs="Times New Roman"/>
          <w:szCs w:val="24"/>
        </w:rPr>
        <w:t xml:space="preserve"> (Johnson 1996: 103)</w:t>
      </w:r>
      <w:r w:rsidR="007F3721">
        <w:rPr>
          <w:rFonts w:cs="Times New Roman"/>
          <w:szCs w:val="24"/>
        </w:rPr>
        <w:t xml:space="preserve">. Soapstone/Steatite was </w:t>
      </w:r>
      <w:r w:rsidR="00D5797E">
        <w:rPr>
          <w:rFonts w:cs="Times New Roman"/>
          <w:szCs w:val="24"/>
        </w:rPr>
        <w:t>exploited by pre</w:t>
      </w:r>
      <w:r w:rsidR="0099706D">
        <w:rPr>
          <w:rFonts w:cs="Times New Roman"/>
          <w:szCs w:val="24"/>
        </w:rPr>
        <w:t>-contact</w:t>
      </w:r>
      <w:r w:rsidR="00D5797E">
        <w:rPr>
          <w:rFonts w:cs="Times New Roman"/>
          <w:szCs w:val="24"/>
        </w:rPr>
        <w:t xml:space="preserve"> groups for various cultural </w:t>
      </w:r>
      <w:r w:rsidR="00C619B6">
        <w:rPr>
          <w:rFonts w:cs="Times New Roman"/>
          <w:szCs w:val="24"/>
        </w:rPr>
        <w:t>purposes but</w:t>
      </w:r>
      <w:r w:rsidR="007F3721">
        <w:rPr>
          <w:rFonts w:cs="Times New Roman"/>
          <w:szCs w:val="24"/>
        </w:rPr>
        <w:t xml:space="preserve"> appears to have primarily been </w:t>
      </w:r>
      <w:r w:rsidR="007F3721">
        <w:rPr>
          <w:rFonts w:cs="Times New Roman"/>
          <w:szCs w:val="24"/>
        </w:rPr>
        <w:lastRenderedPageBreak/>
        <w:t>used as vessels during the Late Archaic and was exchanged over great distances during this time</w:t>
      </w:r>
      <w:r w:rsidR="00D5797E">
        <w:rPr>
          <w:rFonts w:cs="Times New Roman"/>
          <w:szCs w:val="24"/>
        </w:rPr>
        <w:t xml:space="preserve"> (see Wells 2006</w:t>
      </w:r>
      <w:r w:rsidR="007F3721">
        <w:rPr>
          <w:rFonts w:cs="Times New Roman"/>
          <w:szCs w:val="24"/>
        </w:rPr>
        <w:t xml:space="preserve"> for a review).</w:t>
      </w:r>
      <w:r w:rsidR="00391E5F">
        <w:rPr>
          <w:rFonts w:cs="Times New Roman"/>
          <w:szCs w:val="24"/>
        </w:rPr>
        <w:t xml:space="preserve"> </w:t>
      </w:r>
      <w:r w:rsidR="00391E5F">
        <w:rPr>
          <w:rFonts w:cs="Times New Roman"/>
          <w:i/>
          <w:iCs/>
          <w:szCs w:val="24"/>
        </w:rPr>
        <w:t xml:space="preserve">Other Exotics </w:t>
      </w:r>
      <w:r w:rsidR="00391E5F">
        <w:rPr>
          <w:rFonts w:cs="Times New Roman"/>
          <w:szCs w:val="24"/>
        </w:rPr>
        <w:t>included other material types mentioned in site forms and site reports that were macroscopically identified as being</w:t>
      </w:r>
      <w:r w:rsidR="00B070F4">
        <w:rPr>
          <w:rFonts w:cs="Times New Roman"/>
          <w:szCs w:val="24"/>
        </w:rPr>
        <w:t xml:space="preserve"> (or potentially being)</w:t>
      </w:r>
      <w:r w:rsidR="00391E5F">
        <w:rPr>
          <w:rFonts w:cs="Times New Roman"/>
          <w:szCs w:val="24"/>
        </w:rPr>
        <w:t xml:space="preserve"> nonlocal artifacts. These included </w:t>
      </w:r>
      <w:r w:rsidR="00391E5F">
        <w:t xml:space="preserve">greenstone, mica, kaolin (a type of </w:t>
      </w:r>
      <w:r w:rsidR="005A192F">
        <w:t xml:space="preserve">nonlocal </w:t>
      </w:r>
      <w:r w:rsidR="00391E5F">
        <w:t>clay</w:t>
      </w:r>
      <w:r w:rsidR="005A192F">
        <w:t>, see Graham 1964: 29</w:t>
      </w:r>
      <w:r w:rsidR="00391E5F">
        <w:t xml:space="preserve">), and nonlocal lithics. Nonlocal lithic materials identified in site forms and reports included chalcedony, rhyolite, jasper, and several specific cherts including </w:t>
      </w:r>
      <w:proofErr w:type="spellStart"/>
      <w:r w:rsidR="00391E5F">
        <w:t>Brassfield</w:t>
      </w:r>
      <w:proofErr w:type="spellEnd"/>
      <w:r w:rsidR="00391E5F">
        <w:t xml:space="preserve"> Chert, Dover Chert, Ft. Payne Chert, Kanawha Black Flint, </w:t>
      </w:r>
      <w:r w:rsidR="007515C6">
        <w:t xml:space="preserve">and </w:t>
      </w:r>
      <w:r w:rsidR="00391E5F">
        <w:t>St. Louis Chert</w:t>
      </w:r>
      <w:r w:rsidR="007515C6">
        <w:t>.</w:t>
      </w:r>
      <w:r w:rsidR="0099706D">
        <w:rPr>
          <w:rStyle w:val="FootnoteReference"/>
        </w:rPr>
        <w:footnoteReference w:id="9"/>
      </w:r>
    </w:p>
    <w:bookmarkEnd w:id="9"/>
    <w:p w14:paraId="06D64536" w14:textId="48C461D3" w:rsidR="00361F24" w:rsidRDefault="002607CC" w:rsidP="002607CC">
      <w:pPr>
        <w:spacing w:line="480" w:lineRule="auto"/>
        <w:contextualSpacing/>
      </w:pPr>
      <w:r>
        <w:tab/>
      </w:r>
      <w:bookmarkStart w:id="11" w:name="_Hlk98511174"/>
      <w:r>
        <w:t xml:space="preserve">The number of distinct Late Archaic lithic </w:t>
      </w:r>
      <w:r w:rsidR="00EA0069">
        <w:t xml:space="preserve">projectile </w:t>
      </w:r>
      <w:r>
        <w:t>point types recovered from each site was recorded</w:t>
      </w:r>
      <w:r w:rsidR="00F9723C">
        <w:t xml:space="preserve">. Late Archaic </w:t>
      </w:r>
      <w:r w:rsidR="00EA0069">
        <w:t xml:space="preserve">projectile </w:t>
      </w:r>
      <w:r w:rsidR="00F9723C">
        <w:t xml:space="preserve">point types were verified based </w:t>
      </w:r>
      <w:r>
        <w:t xml:space="preserve">on the </w:t>
      </w:r>
      <w:r w:rsidR="00C32F7B">
        <w:t>classifications</w:t>
      </w:r>
      <w:r>
        <w:t xml:space="preserve"> </w:t>
      </w:r>
      <w:r w:rsidR="00C32F7B">
        <w:t>designated in Justice (1987)</w:t>
      </w:r>
      <w:r w:rsidR="00A4414E">
        <w:t xml:space="preserve"> and </w:t>
      </w:r>
      <w:hyperlink r:id="rId17" w:history="1">
        <w:r w:rsidR="00A4414E" w:rsidRPr="003244CC">
          <w:rPr>
            <w:rStyle w:val="Hyperlink"/>
          </w:rPr>
          <w:t>projectilepoints.net</w:t>
        </w:r>
      </w:hyperlink>
      <w:r w:rsidR="00B070F4">
        <w:rPr>
          <w:rStyle w:val="Hyperlink"/>
        </w:rPr>
        <w:t xml:space="preserve"> </w:t>
      </w:r>
      <w:r w:rsidR="00B070F4">
        <w:t>(when unavailable from the former source)</w:t>
      </w:r>
      <w:r w:rsidR="00C32F7B">
        <w:t xml:space="preserve">. The number of distinct Late Archaic </w:t>
      </w:r>
      <w:r w:rsidR="00EA0069">
        <w:t xml:space="preserve">projectile </w:t>
      </w:r>
      <w:r w:rsidR="00C32F7B">
        <w:t>point types ranged from 1-10</w:t>
      </w:r>
      <w:r w:rsidR="00391710">
        <w:t xml:space="preserve"> and a map illustrating graduated categories</w:t>
      </w:r>
      <w:r w:rsidR="00EA0069">
        <w:t xml:space="preserve"> (</w:t>
      </w:r>
      <w:r w:rsidR="00372256">
        <w:t>unknown</w:t>
      </w:r>
      <w:r w:rsidR="00EA0069">
        <w:t>, 1-3, 4-7, 8-10)</w:t>
      </w:r>
      <w:r w:rsidR="00391710">
        <w:t xml:space="preserve"> of these points is presented in Chapter 4. </w:t>
      </w:r>
      <w:r w:rsidR="00EE4ACF">
        <w:t>A</w:t>
      </w:r>
      <w:r w:rsidR="00235AE6">
        <w:t xml:space="preserve"> median of </w:t>
      </w:r>
      <w:r w:rsidR="00EE4ACF">
        <w:t xml:space="preserve">two </w:t>
      </w:r>
      <w:r w:rsidR="00235AE6">
        <w:t xml:space="preserve">distinct Late Archaic points was </w:t>
      </w:r>
      <w:r w:rsidR="00EE4ACF">
        <w:t>present across the sample. I assessed</w:t>
      </w:r>
      <w:r w:rsidR="00235AE6">
        <w:t xml:space="preserve"> the number of distinct Late Archaic point types between </w:t>
      </w:r>
      <w:r w:rsidR="00372256">
        <w:t>u</w:t>
      </w:r>
      <w:r w:rsidR="00235AE6">
        <w:t xml:space="preserve">pper and </w:t>
      </w:r>
      <w:r w:rsidR="00372256">
        <w:t>l</w:t>
      </w:r>
      <w:r w:rsidR="00235AE6">
        <w:t>ower Tennessee River sites</w:t>
      </w:r>
      <w:r w:rsidR="00EE4ACF">
        <w:t xml:space="preserve">, as well as compared </w:t>
      </w:r>
      <w:r w:rsidR="00235AE6">
        <w:t>the number of distinct Late Archaic point types</w:t>
      </w:r>
      <w:r w:rsidR="007A0423">
        <w:t xml:space="preserve"> between open habitation, shell mound, and earth mound sites </w:t>
      </w:r>
      <w:r w:rsidR="00EE4ACF">
        <w:t xml:space="preserve">using </w:t>
      </w:r>
      <w:r w:rsidR="00EE4ACF" w:rsidRPr="002A4374">
        <w:t>χ</w:t>
      </w:r>
      <w:proofErr w:type="gramStart"/>
      <w:r w:rsidR="00846CCC">
        <w:rPr>
          <w:vertAlign w:val="superscript"/>
        </w:rPr>
        <w:t>2</w:t>
      </w:r>
      <w:r w:rsidR="00EE4ACF">
        <w:t xml:space="preserve">  tests</w:t>
      </w:r>
      <w:proofErr w:type="gramEnd"/>
      <w:r w:rsidR="00EE4ACF">
        <w:t>, t</w:t>
      </w:r>
      <w:r w:rsidR="007A0423">
        <w:t>he results of which are presented in the following chapter.</w:t>
      </w:r>
      <w:r w:rsidR="00235AE6">
        <w:t xml:space="preserve"> </w:t>
      </w:r>
      <w:r w:rsidR="00C32F7B">
        <w:t xml:space="preserve">Not all </w:t>
      </w:r>
      <w:r w:rsidR="00B428C9">
        <w:t xml:space="preserve">available </w:t>
      </w:r>
      <w:r w:rsidR="00C32F7B">
        <w:t>site forms or site reports recorded diagnostic</w:t>
      </w:r>
      <w:r w:rsidR="003244CC">
        <w:t xml:space="preserve"> artifacts but still attributed the site to the Late Archaic</w:t>
      </w:r>
      <w:r w:rsidR="009750BE">
        <w:t xml:space="preserve"> temporal</w:t>
      </w:r>
      <w:r w:rsidR="00B428C9">
        <w:t>/cultural</w:t>
      </w:r>
      <w:r w:rsidR="009750BE">
        <w:t xml:space="preserve"> period</w:t>
      </w:r>
      <w:r w:rsidR="003244CC">
        <w:t>.</w:t>
      </w:r>
      <w:r w:rsidR="00C32F7B">
        <w:t xml:space="preserve"> </w:t>
      </w:r>
      <w:r w:rsidR="003244CC">
        <w:t>In these cases,</w:t>
      </w:r>
      <w:r w:rsidR="00C32F7B">
        <w:t xml:space="preserve"> ‘unknown’ was assigned to</w:t>
      </w:r>
      <w:r w:rsidR="00A4414E">
        <w:t xml:space="preserve"> the site</w:t>
      </w:r>
      <w:r w:rsidR="00361F24">
        <w:t>’s number of distinct Late Archaic projectile point types</w:t>
      </w:r>
      <w:r w:rsidR="00A4414E">
        <w:t>. A total of 41 sites were listed as</w:t>
      </w:r>
      <w:r w:rsidR="00361F24">
        <w:t xml:space="preserve"> having an</w:t>
      </w:r>
      <w:r w:rsidR="00A4414E">
        <w:t xml:space="preserve"> ‘unknown’ </w:t>
      </w:r>
      <w:r w:rsidR="00361F24">
        <w:t xml:space="preserve">status </w:t>
      </w:r>
      <w:r w:rsidR="00A4414E">
        <w:t>and only one site (40DR1) had radiocarbon dates</w:t>
      </w:r>
      <w:r w:rsidR="003244CC">
        <w:t xml:space="preserve"> that confirmed the Late Archaic attribution</w:t>
      </w:r>
      <w:r w:rsidR="00A4414E">
        <w:t>. Therefore, it is unclear how temporality/cultural affiliation w</w:t>
      </w:r>
      <w:r w:rsidR="00E55274">
        <w:t>as</w:t>
      </w:r>
      <w:r w:rsidR="00A4414E">
        <w:t xml:space="preserve"> </w:t>
      </w:r>
      <w:r w:rsidR="00361F24">
        <w:lastRenderedPageBreak/>
        <w:t xml:space="preserve">originally </w:t>
      </w:r>
      <w:r w:rsidR="00A4414E">
        <w:t xml:space="preserve">assigned and will require further </w:t>
      </w:r>
      <w:r w:rsidR="00EE4ACF">
        <w:t xml:space="preserve">archaeological investigations, if possible, </w:t>
      </w:r>
      <w:r w:rsidR="00A4414E">
        <w:t xml:space="preserve">to determine the </w:t>
      </w:r>
      <w:r w:rsidR="003244CC">
        <w:t>true temporal</w:t>
      </w:r>
      <w:r w:rsidR="00CF08D0">
        <w:t>/cultural</w:t>
      </w:r>
      <w:r w:rsidR="003244CC">
        <w:t xml:space="preserve"> </w:t>
      </w:r>
      <w:r w:rsidR="00A4414E">
        <w:t xml:space="preserve">status of these sites. </w:t>
      </w:r>
      <w:r w:rsidR="00B070F4">
        <w:t xml:space="preserve">Furthermore, earlier site records, i.e., </w:t>
      </w:r>
      <w:r w:rsidR="00EE4ACF">
        <w:t xml:space="preserve">before </w:t>
      </w:r>
      <w:r w:rsidR="00B070F4">
        <w:t>1950, typically did not differentiate point typologies</w:t>
      </w:r>
      <w:r w:rsidR="00387875">
        <w:t xml:space="preserve"> to the same degree as would later become the practice in archaeology post-1950. Therefore, sites excavated </w:t>
      </w:r>
      <w:r w:rsidR="00E55274">
        <w:t>before</w:t>
      </w:r>
      <w:r w:rsidR="00387875">
        <w:t xml:space="preserve"> the 1950s</w:t>
      </w:r>
      <w:r w:rsidR="0099706D">
        <w:t>, which totaled 36 sites,</w:t>
      </w:r>
      <w:r w:rsidR="00387875">
        <w:t xml:space="preserve"> likely have inaccurate numbers of distinct point types recorded and caution is advised when interpreting these results. Further </w:t>
      </w:r>
      <w:r w:rsidR="006D1671">
        <w:t>investigations beyond the scope of the current study will be</w:t>
      </w:r>
      <w:r w:rsidR="00387875">
        <w:t xml:space="preserve"> required to differentiate </w:t>
      </w:r>
      <w:r w:rsidR="005E48E6">
        <w:t xml:space="preserve">these </w:t>
      </w:r>
      <w:r w:rsidR="00387875">
        <w:t>earlier site diagnostics</w:t>
      </w:r>
      <w:r w:rsidR="005E48E6">
        <w:t xml:space="preserve"> or, if anal</w:t>
      </w:r>
      <w:r w:rsidR="00251CD1">
        <w:t>yses have been conducted</w:t>
      </w:r>
      <w:r w:rsidR="006D1671">
        <w:t xml:space="preserve"> since these original site reports, such research was not uncovered in the process of obtaining reports and publications by </w:t>
      </w:r>
      <w:r w:rsidR="005E48E6">
        <w:t>the time of this study.</w:t>
      </w:r>
    </w:p>
    <w:p w14:paraId="420D5D69" w14:textId="42758D7E" w:rsidR="00E55274" w:rsidRPr="00E55274" w:rsidRDefault="00B428C9" w:rsidP="00846CCC">
      <w:pPr>
        <w:spacing w:line="480" w:lineRule="auto"/>
        <w:ind w:firstLine="720"/>
        <w:contextualSpacing/>
      </w:pPr>
      <w:r>
        <w:t>The reason to include the number of distinct Late Archaic</w:t>
      </w:r>
      <w:r w:rsidR="00CF08D0">
        <w:t xml:space="preserve"> projectile</w:t>
      </w:r>
      <w:r>
        <w:t xml:space="preserve"> point types is </w:t>
      </w:r>
      <w:r w:rsidR="00E55274">
        <w:t>that</w:t>
      </w:r>
      <w:r>
        <w:t xml:space="preserve"> </w:t>
      </w:r>
      <w:r w:rsidR="00361F24">
        <w:t xml:space="preserve">differentiated points </w:t>
      </w:r>
      <w:r w:rsidR="00A4414E">
        <w:t xml:space="preserve">may </w:t>
      </w:r>
      <w:r>
        <w:t xml:space="preserve">be argued to </w:t>
      </w:r>
      <w:r w:rsidR="00A4414E">
        <w:t>signify areas of lesser and greater social interaction</w:t>
      </w:r>
      <w:r>
        <w:t xml:space="preserve"> on the landscape</w:t>
      </w:r>
      <w:r w:rsidR="00A4414E">
        <w:t xml:space="preserve">. That said, this inference is problematic as </w:t>
      </w:r>
      <w:r w:rsidR="00233956">
        <w:t>greater amounts of point types may also simply reflect the degree to which the site was excavated</w:t>
      </w:r>
      <w:r>
        <w:t xml:space="preserve"> </w:t>
      </w:r>
      <w:r w:rsidR="009B702B">
        <w:t>and/or looted</w:t>
      </w:r>
      <w:r w:rsidR="009B702B">
        <w:rPr>
          <w:rStyle w:val="FootnoteReference"/>
        </w:rPr>
        <w:footnoteReference w:id="10"/>
      </w:r>
      <w:r w:rsidR="0099706D">
        <w:t xml:space="preserve"> or occupied in the first place</w:t>
      </w:r>
      <w:r w:rsidR="009B702B">
        <w:t xml:space="preserve">. </w:t>
      </w:r>
      <w:r w:rsidR="00233956">
        <w:t>Sites with greater level</w:t>
      </w:r>
      <w:r w:rsidR="001804BA">
        <w:t>s</w:t>
      </w:r>
      <w:r w:rsidR="00233956">
        <w:t xml:space="preserve"> of archaeological investigation will tend to yield greater amounts of data</w:t>
      </w:r>
      <w:r w:rsidR="0099706D">
        <w:t xml:space="preserve">. Additionally, </w:t>
      </w:r>
      <w:r w:rsidR="00F32872">
        <w:t>sites that are apparent on the landscape (such as mounds</w:t>
      </w:r>
      <w:r w:rsidR="001804BA">
        <w:t xml:space="preserve"> and dense artifact concentrations</w:t>
      </w:r>
      <w:r w:rsidR="00F32872">
        <w:t>) have</w:t>
      </w:r>
      <w:r w:rsidR="006D1671">
        <w:t xml:space="preserve"> likely </w:t>
      </w:r>
      <w:r w:rsidR="00F32872">
        <w:t xml:space="preserve">been </w:t>
      </w:r>
      <w:r w:rsidR="006D1671">
        <w:t>disturbed, with artifacts like lithics removed, since their construction, whether intentionally by multiple groups reinhabiting the same spaces or through directed or opportunistic looting</w:t>
      </w:r>
      <w:r w:rsidR="00233956">
        <w:t>.</w:t>
      </w:r>
      <w:r w:rsidR="001C6502">
        <w:t xml:space="preserve"> </w:t>
      </w:r>
      <w:r w:rsidR="00CF08D0">
        <w:t xml:space="preserve">Also, different point styles may reflect underlying technologies that have more to do with hunting and procuring strategies rather than distinct cultural ways of manufacturing tools. </w:t>
      </w:r>
      <w:r w:rsidR="00093602">
        <w:t>In simpler terms, the same group of people could be manufacturing all the different points for different purposes</w:t>
      </w:r>
      <w:r w:rsidR="00184317">
        <w:t xml:space="preserve">; equating lithic types, which are categories created by </w:t>
      </w:r>
      <w:r w:rsidR="00184317">
        <w:lastRenderedPageBreak/>
        <w:t>archaeologists, to cultural identities of past groups is problematic</w:t>
      </w:r>
      <w:r w:rsidR="00E55274">
        <w:t xml:space="preserve"> and</w:t>
      </w:r>
      <w:r w:rsidR="00846CCC">
        <w:t xml:space="preserve">, therefore, </w:t>
      </w:r>
      <w:r w:rsidR="00E55274">
        <w:t>may have</w:t>
      </w:r>
      <w:r w:rsidR="00846CCC">
        <w:t xml:space="preserve"> little</w:t>
      </w:r>
      <w:r w:rsidR="00E55274">
        <w:t xml:space="preserve"> to do with the exchange of ideas and interaction</w:t>
      </w:r>
      <w:r w:rsidR="00093602">
        <w:t xml:space="preserve">. </w:t>
      </w:r>
      <w:r w:rsidR="001C6502">
        <w:t>Thus, caution should be applied to this inference</w:t>
      </w:r>
      <w:r w:rsidR="00F62690">
        <w:t xml:space="preserve"> of social interaction correlating with the range of distinct point types</w:t>
      </w:r>
      <w:r w:rsidR="001C6502">
        <w:t xml:space="preserve">. Nevertheless, distinct point types </w:t>
      </w:r>
      <w:r w:rsidR="00924F4D">
        <w:t>may</w:t>
      </w:r>
      <w:r w:rsidR="001C6502">
        <w:t xml:space="preserve"> </w:t>
      </w:r>
      <w:r w:rsidR="00B4505C">
        <w:t xml:space="preserve">be one of the few variables </w:t>
      </w:r>
      <w:r w:rsidR="00846CCC">
        <w:t xml:space="preserve">widely available for the Late Archaic period that </w:t>
      </w:r>
      <w:r w:rsidR="00B4505C">
        <w:t xml:space="preserve">we have for </w:t>
      </w:r>
      <w:r w:rsidR="001C6502">
        <w:t>signify</w:t>
      </w:r>
      <w:r w:rsidR="00B4505C">
        <w:t>ing</w:t>
      </w:r>
      <w:r w:rsidR="001C6502">
        <w:t xml:space="preserve"> important cultural information</w:t>
      </w:r>
      <w:r w:rsidR="00665979">
        <w:t xml:space="preserve"> relevant for evaluating exchange and interaction.</w:t>
      </w:r>
      <w:r w:rsidR="00846CCC">
        <w:t xml:space="preserve"> </w:t>
      </w:r>
      <w:r w:rsidR="00665015">
        <w:t xml:space="preserve">As discussed in Chapter 2 and illustrated in </w:t>
      </w:r>
      <w:r w:rsidR="00665015" w:rsidRPr="00665015">
        <w:rPr>
          <w:b/>
          <w:bCs/>
        </w:rPr>
        <w:t xml:space="preserve">Figure </w:t>
      </w:r>
      <w:r w:rsidR="0017282E">
        <w:rPr>
          <w:b/>
          <w:bCs/>
        </w:rPr>
        <w:t>1</w:t>
      </w:r>
      <w:r w:rsidR="00665015" w:rsidRPr="00665015">
        <w:rPr>
          <w:b/>
          <w:bCs/>
        </w:rPr>
        <w:t>.1</w:t>
      </w:r>
      <w:r w:rsidR="00665015">
        <w:t xml:space="preserve">, the Benton Interaction Sphere has been hypothesized as an area where </w:t>
      </w:r>
      <w:r w:rsidR="00093EFF">
        <w:t>high</w:t>
      </w:r>
      <w:r w:rsidR="00E55274">
        <w:t>-</w:t>
      </w:r>
      <w:r w:rsidR="00093EFF">
        <w:t xml:space="preserve">quality cherts and </w:t>
      </w:r>
      <w:r w:rsidR="00665015">
        <w:t xml:space="preserve">specific </w:t>
      </w:r>
      <w:r w:rsidR="00E55274">
        <w:t xml:space="preserve">hypertrophic </w:t>
      </w:r>
      <w:r w:rsidR="00665015">
        <w:t xml:space="preserve">point types, i.e., </w:t>
      </w:r>
      <w:proofErr w:type="spellStart"/>
      <w:r w:rsidR="00665015">
        <w:t>Benton</w:t>
      </w:r>
      <w:r w:rsidR="00093EFF">
        <w:t>s</w:t>
      </w:r>
      <w:proofErr w:type="spellEnd"/>
      <w:r w:rsidR="00093EFF">
        <w:t>, were being exchanged. Thus, sites that identified Benton projectile points were mapped and analyzed as another proxy for long-distance exchange. The presence</w:t>
      </w:r>
      <w:r w:rsidR="00E55274">
        <w:t xml:space="preserve"> and distribution</w:t>
      </w:r>
      <w:r w:rsidR="00093EFF">
        <w:t xml:space="preserve"> of Benton points </w:t>
      </w:r>
      <w:r w:rsidR="00E55274">
        <w:t>are</w:t>
      </w:r>
      <w:r w:rsidR="00093EFF">
        <w:t xml:space="preserve"> illustrated i</w:t>
      </w:r>
      <w:r w:rsidR="00974FDF">
        <w:t>n the next chapter</w:t>
      </w:r>
      <w:r w:rsidR="00093EFF">
        <w:t>.</w:t>
      </w:r>
    </w:p>
    <w:p w14:paraId="6B6D6697" w14:textId="6033E60D" w:rsidR="00665979" w:rsidRDefault="00665979" w:rsidP="00665979">
      <w:pPr>
        <w:rPr>
          <w:b/>
          <w:bCs/>
        </w:rPr>
      </w:pPr>
      <w:r w:rsidRPr="00665979">
        <w:rPr>
          <w:b/>
          <w:bCs/>
        </w:rPr>
        <w:t>Analysis</w:t>
      </w:r>
    </w:p>
    <w:p w14:paraId="2170798D" w14:textId="41299E3E" w:rsidR="00FB5F02" w:rsidRDefault="00665979" w:rsidP="00330D4A">
      <w:pPr>
        <w:spacing w:line="480" w:lineRule="auto"/>
      </w:pPr>
      <w:r>
        <w:rPr>
          <w:b/>
          <w:bCs/>
        </w:rPr>
        <w:tab/>
      </w:r>
      <w:r w:rsidR="00A25AD4">
        <w:t>All data w</w:t>
      </w:r>
      <w:r w:rsidR="00E55274">
        <w:t>ere</w:t>
      </w:r>
      <w:r w:rsidR="00A25AD4">
        <w:t xml:space="preserve"> imported into ArcGIS Pro as a ‘Standalone Table’. Attribute data w</w:t>
      </w:r>
      <w:r w:rsidR="00974FDF">
        <w:t>ere</w:t>
      </w:r>
      <w:r w:rsidR="00A25AD4">
        <w:t xml:space="preserve"> then </w:t>
      </w:r>
      <w:r w:rsidR="008167E3">
        <w:t>used</w:t>
      </w:r>
      <w:r w:rsidR="00A25AD4">
        <w:t xml:space="preserve"> to generate the spatial distributions relevant for answering the proposed research questions</w:t>
      </w:r>
      <w:r w:rsidR="00535981">
        <w:t xml:space="preserve"> presented in Chapter 1</w:t>
      </w:r>
      <w:r w:rsidR="008167E3">
        <w:t xml:space="preserve"> and which will be revisited in Chapter 5</w:t>
      </w:r>
      <w:r w:rsidR="00A25AD4">
        <w:t xml:space="preserve">. The spatial distributions </w:t>
      </w:r>
      <w:r w:rsidR="000B20FA">
        <w:t>were generated using geoprocessing tools that allow for selected attribute data to be</w:t>
      </w:r>
      <w:r w:rsidR="00535981">
        <w:t xml:space="preserve"> linked</w:t>
      </w:r>
      <w:r w:rsidR="000B20FA">
        <w:t xml:space="preserve"> </w:t>
      </w:r>
      <w:r w:rsidR="00535981">
        <w:t>to</w:t>
      </w:r>
      <w:r w:rsidR="000B20FA">
        <w:t xml:space="preserve"> XY or</w:t>
      </w:r>
      <w:r w:rsidR="005E4141">
        <w:t xml:space="preserve"> location data (latitude and longitude)</w:t>
      </w:r>
      <w:r w:rsidR="000B20FA">
        <w:t xml:space="preserve">. The attribute data connected to location data </w:t>
      </w:r>
      <w:r w:rsidR="005E4141">
        <w:t xml:space="preserve">included site types (open habitation, cave, shell mound, earthen mound), exotic material types (copper, marine shell, soapstone/steatite, exotic other), the presence of burials, number of distinct Late Archaic projectile points, the </w:t>
      </w:r>
      <w:r w:rsidR="003E2A15">
        <w:t xml:space="preserve">level of archaeological survey methodology, and the period of archaeological investigation (as defined above). </w:t>
      </w:r>
      <w:r w:rsidR="00AF40E0">
        <w:t>Attribute data w</w:t>
      </w:r>
      <w:r w:rsidR="00974FDF">
        <w:t>ere</w:t>
      </w:r>
      <w:r w:rsidR="00AF40E0">
        <w:t xml:space="preserve"> also combined with other </w:t>
      </w:r>
      <w:r w:rsidR="00974FDF">
        <w:t>feature</w:t>
      </w:r>
      <w:r w:rsidR="00AF40E0">
        <w:t xml:space="preserve"> data to allow for the examination of specific phenomena. For example, specific site types (e.g., shell mound) can be combined with the presence or absence of exotic materials to differentiate shell mound</w:t>
      </w:r>
      <w:r w:rsidR="004C63D9">
        <w:t>s</w:t>
      </w:r>
      <w:r w:rsidR="00AF40E0">
        <w:t xml:space="preserve"> with and without exotic material objects</w:t>
      </w:r>
      <w:r w:rsidR="00535981">
        <w:t xml:space="preserve"> on the landscape</w:t>
      </w:r>
      <w:r w:rsidR="00AF40E0">
        <w:t xml:space="preserve">. </w:t>
      </w:r>
      <w:r w:rsidR="003E2A15">
        <w:t>Each of these variables w</w:t>
      </w:r>
      <w:r w:rsidR="004C63D9">
        <w:t>as</w:t>
      </w:r>
      <w:r w:rsidR="003E2A15">
        <w:t xml:space="preserve"> then ordered in a series of layers and symbolized accordingly. </w:t>
      </w:r>
    </w:p>
    <w:p w14:paraId="59B4A89C" w14:textId="56D21812" w:rsidR="009B54F9" w:rsidRDefault="003E2A15" w:rsidP="00E55274">
      <w:pPr>
        <w:spacing w:line="480" w:lineRule="auto"/>
        <w:ind w:firstLine="720"/>
      </w:pPr>
      <w:r>
        <w:lastRenderedPageBreak/>
        <w:t xml:space="preserve">With all variables assigned to their unique groups and layers, a systematic examination of </w:t>
      </w:r>
      <w:r w:rsidR="000D6AE1">
        <w:t>each variable</w:t>
      </w:r>
      <w:r w:rsidR="00CE1615">
        <w:t>’s</w:t>
      </w:r>
      <w:r w:rsidR="000D6AE1">
        <w:t xml:space="preserve"> spatial distribution could be </w:t>
      </w:r>
      <w:r w:rsidR="000B20FA">
        <w:t>analyzed</w:t>
      </w:r>
      <w:r w:rsidR="000D6AE1">
        <w:t xml:space="preserve"> to </w:t>
      </w:r>
      <w:r w:rsidR="00AF40E0">
        <w:t>differentiate</w:t>
      </w:r>
      <w:r w:rsidR="00F775FB">
        <w:t xml:space="preserve"> </w:t>
      </w:r>
      <w:r w:rsidR="00FE536B">
        <w:t xml:space="preserve">how these variables were clustered, what </w:t>
      </w:r>
      <w:r w:rsidR="00F775FB">
        <w:t xml:space="preserve">the relationships between site types, exotic objects, burials, archaeological survey levels, and periods of archaeological investigation </w:t>
      </w:r>
      <w:r w:rsidR="00FE536B">
        <w:t xml:space="preserve">were, </w:t>
      </w:r>
      <w:r w:rsidR="00F775FB">
        <w:t xml:space="preserve">and </w:t>
      </w:r>
      <w:r w:rsidR="00535981">
        <w:t>therefore</w:t>
      </w:r>
      <w:r w:rsidR="00F775FB">
        <w:t xml:space="preserve"> </w:t>
      </w:r>
      <w:r w:rsidR="000D6AE1">
        <w:t>answer the proposed research questions</w:t>
      </w:r>
      <w:r w:rsidR="008167E3">
        <w:t>. In addition,</w:t>
      </w:r>
      <w:r w:rsidR="00846CCC">
        <w:t xml:space="preserve"> as noted above,</w:t>
      </w:r>
      <w:r w:rsidR="008167E3">
        <w:t xml:space="preserve"> a series of </w:t>
      </w:r>
      <w:r w:rsidR="008167E3" w:rsidRPr="002A4374">
        <w:t xml:space="preserve">χ </w:t>
      </w:r>
      <w:r w:rsidR="00846CCC">
        <w:rPr>
          <w:vertAlign w:val="superscript"/>
        </w:rPr>
        <w:t>2</w:t>
      </w:r>
      <w:r w:rsidR="008167E3">
        <w:t xml:space="preserve"> tests </w:t>
      </w:r>
      <w:r w:rsidR="00132181">
        <w:t>for significance</w:t>
      </w:r>
      <w:r w:rsidR="00846CCC">
        <w:t xml:space="preserve"> or, in two cases, Fisher’s exact test, with a critical alpha for p-values of 0.05 w</w:t>
      </w:r>
      <w:r w:rsidR="00974FDF">
        <w:t>as</w:t>
      </w:r>
      <w:r w:rsidR="00846CCC">
        <w:t xml:space="preserve"> performed using </w:t>
      </w:r>
      <w:r w:rsidR="0088450B">
        <w:t xml:space="preserve">RStudio to evaluate differences in the presence and absence of exotic materials. Fisher’s exact tests were used in instances when the expected value for tables was </w:t>
      </w:r>
      <w:r w:rsidR="00846CCC">
        <w:t xml:space="preserve">fewer than 2, as </w:t>
      </w:r>
      <w:r w:rsidR="00974FDF" w:rsidRPr="002A4374">
        <w:t xml:space="preserve">χ </w:t>
      </w:r>
      <w:r w:rsidR="00974FDF">
        <w:rPr>
          <w:vertAlign w:val="superscript"/>
        </w:rPr>
        <w:t>2</w:t>
      </w:r>
      <w:r w:rsidR="00974FDF">
        <w:t xml:space="preserve"> </w:t>
      </w:r>
      <w:r w:rsidR="00846CCC">
        <w:t xml:space="preserve">tests are unreliable under such conditions. These analyses assessed </w:t>
      </w:r>
      <w:r w:rsidR="00CE1615">
        <w:t xml:space="preserve">the </w:t>
      </w:r>
      <w:r w:rsidR="00846CCC">
        <w:t>absence and presence of mater</w:t>
      </w:r>
      <w:r w:rsidR="0088450B">
        <w:t xml:space="preserve">ials </w:t>
      </w:r>
      <w:r w:rsidR="008167E3">
        <w:t xml:space="preserve">between upper and lower Tennessee River </w:t>
      </w:r>
      <w:r w:rsidR="00132181">
        <w:t>sites</w:t>
      </w:r>
      <w:r w:rsidR="0088450B">
        <w:t>,</w:t>
      </w:r>
      <w:r w:rsidR="00132181">
        <w:t xml:space="preserve"> </w:t>
      </w:r>
      <w:r w:rsidR="0088450B">
        <w:t xml:space="preserve">as well as </w:t>
      </w:r>
      <w:r w:rsidR="00132181">
        <w:t>differences in the abundance of distinct Late Archaic points between upper and lower Tennessee River sites</w:t>
      </w:r>
      <w:r w:rsidR="0088450B">
        <w:t>,</w:t>
      </w:r>
      <w:r w:rsidR="000D6AE1">
        <w:t xml:space="preserve"> the results of which are presented in the following chapter.</w:t>
      </w:r>
      <w:bookmarkEnd w:id="11"/>
    </w:p>
    <w:p w14:paraId="3701596F" w14:textId="49D0B7C3" w:rsidR="0088450B" w:rsidRDefault="0088450B" w:rsidP="00E55274">
      <w:pPr>
        <w:spacing w:line="480" w:lineRule="auto"/>
        <w:ind w:firstLine="720"/>
      </w:pPr>
    </w:p>
    <w:p w14:paraId="672695C5" w14:textId="4E4C8FEA" w:rsidR="0088450B" w:rsidRDefault="0088450B" w:rsidP="00E55274">
      <w:pPr>
        <w:spacing w:line="480" w:lineRule="auto"/>
        <w:ind w:firstLine="720"/>
      </w:pPr>
    </w:p>
    <w:p w14:paraId="6A39ECAE" w14:textId="4B39C5E6" w:rsidR="0088450B" w:rsidRDefault="0088450B" w:rsidP="00E55274">
      <w:pPr>
        <w:spacing w:line="480" w:lineRule="auto"/>
        <w:ind w:firstLine="720"/>
      </w:pPr>
    </w:p>
    <w:p w14:paraId="0269D79C" w14:textId="318120FD" w:rsidR="0088450B" w:rsidRDefault="0088450B" w:rsidP="00E55274">
      <w:pPr>
        <w:spacing w:line="480" w:lineRule="auto"/>
        <w:ind w:firstLine="720"/>
      </w:pPr>
    </w:p>
    <w:p w14:paraId="41DB4EEC" w14:textId="156F8961" w:rsidR="0088450B" w:rsidRDefault="0088450B" w:rsidP="00E55274">
      <w:pPr>
        <w:spacing w:line="480" w:lineRule="auto"/>
        <w:ind w:firstLine="720"/>
      </w:pPr>
    </w:p>
    <w:p w14:paraId="72F61950" w14:textId="6636126A" w:rsidR="0088450B" w:rsidRDefault="0088450B" w:rsidP="00E55274">
      <w:pPr>
        <w:spacing w:line="480" w:lineRule="auto"/>
        <w:ind w:firstLine="720"/>
      </w:pPr>
    </w:p>
    <w:p w14:paraId="436D4C31" w14:textId="5310CBEA" w:rsidR="0088450B" w:rsidRDefault="0088450B" w:rsidP="00E55274">
      <w:pPr>
        <w:spacing w:line="480" w:lineRule="auto"/>
        <w:ind w:firstLine="720"/>
      </w:pPr>
    </w:p>
    <w:p w14:paraId="6E330387" w14:textId="566C2220" w:rsidR="00974FDF" w:rsidRDefault="00974FDF" w:rsidP="00380A09"/>
    <w:p w14:paraId="0D661353" w14:textId="200007A2" w:rsidR="00DE4B64" w:rsidRDefault="00DE4B64" w:rsidP="00380A09"/>
    <w:p w14:paraId="3C319955" w14:textId="77777777" w:rsidR="00DE4B64" w:rsidRDefault="00DE4B64" w:rsidP="00380A09"/>
    <w:p w14:paraId="7C639944" w14:textId="308FE5BD" w:rsidR="00B55DCF" w:rsidRDefault="00B55DCF" w:rsidP="00380A09">
      <w:pPr>
        <w:jc w:val="center"/>
        <w:rPr>
          <w:b/>
          <w:bCs/>
        </w:rPr>
      </w:pPr>
      <w:r>
        <w:rPr>
          <w:b/>
          <w:bCs/>
        </w:rPr>
        <w:lastRenderedPageBreak/>
        <w:t>C</w:t>
      </w:r>
      <w:r w:rsidR="00831831">
        <w:rPr>
          <w:b/>
          <w:bCs/>
        </w:rPr>
        <w:t>HAPTER</w:t>
      </w:r>
      <w:r>
        <w:rPr>
          <w:b/>
          <w:bCs/>
        </w:rPr>
        <w:t xml:space="preserve"> </w:t>
      </w:r>
      <w:r w:rsidR="00093716">
        <w:rPr>
          <w:b/>
          <w:bCs/>
        </w:rPr>
        <w:t>4</w:t>
      </w:r>
      <w:r>
        <w:rPr>
          <w:b/>
          <w:bCs/>
        </w:rPr>
        <w:t>: R</w:t>
      </w:r>
      <w:r w:rsidR="00831831">
        <w:rPr>
          <w:b/>
          <w:bCs/>
        </w:rPr>
        <w:t>ESULTS</w:t>
      </w:r>
    </w:p>
    <w:p w14:paraId="5C54279E" w14:textId="77777777" w:rsidR="00C01C03" w:rsidRDefault="00C01C03" w:rsidP="00792720">
      <w:pPr>
        <w:jc w:val="center"/>
        <w:rPr>
          <w:b/>
          <w:bCs/>
        </w:rPr>
      </w:pPr>
    </w:p>
    <w:p w14:paraId="1C57471E" w14:textId="36723969" w:rsidR="003C74F1" w:rsidRDefault="00746FA5" w:rsidP="00832FDB">
      <w:pPr>
        <w:spacing w:line="480" w:lineRule="auto"/>
        <w:ind w:firstLine="720"/>
      </w:pPr>
      <w:r>
        <w:t xml:space="preserve">One hundred and fifty Late Archaic sites were reviewed in this study and </w:t>
      </w:r>
      <w:r w:rsidR="002255F4">
        <w:t xml:space="preserve">their distribution along the lower and upper Tennessee River </w:t>
      </w:r>
      <w:r w:rsidR="004C63D9">
        <w:t>is</w:t>
      </w:r>
      <w:r>
        <w:t xml:space="preserve"> illustrated in </w:t>
      </w:r>
      <w:r w:rsidRPr="00570330">
        <w:rPr>
          <w:b/>
          <w:bCs/>
        </w:rPr>
        <w:t>Figure 4.1</w:t>
      </w:r>
      <w:r>
        <w:t xml:space="preserve">. </w:t>
      </w:r>
      <w:r w:rsidR="00F00A25">
        <w:t>Out of the total number of sites, 50 (33%) are located along the lower Tennessee River and 100 (66%) are located along the upper Tennessee River</w:t>
      </w:r>
      <w:r w:rsidR="00172D69">
        <w:t xml:space="preserve"> (including the Little Tennessee River, </w:t>
      </w:r>
      <w:r w:rsidR="004C63D9">
        <w:t xml:space="preserve">the </w:t>
      </w:r>
      <w:r w:rsidR="00172D69">
        <w:t>Holston River, and</w:t>
      </w:r>
      <w:r w:rsidR="004C63D9">
        <w:t xml:space="preserve"> the</w:t>
      </w:r>
      <w:r w:rsidR="00172D69">
        <w:t xml:space="preserve"> French Broad River)</w:t>
      </w:r>
      <w:r w:rsidR="00F00A25">
        <w:t xml:space="preserve">. </w:t>
      </w:r>
      <w:r w:rsidR="00965801">
        <w:t>Most</w:t>
      </w:r>
      <w:r w:rsidR="002255F4">
        <w:t xml:space="preserve"> Late Archaic sites have been </w:t>
      </w:r>
      <w:r w:rsidR="00965801">
        <w:t xml:space="preserve">designated </w:t>
      </w:r>
      <w:r w:rsidR="005A5812">
        <w:t xml:space="preserve">as </w:t>
      </w:r>
      <w:r w:rsidR="00287964">
        <w:t>open habitation sites</w:t>
      </w:r>
      <w:r w:rsidR="00965801">
        <w:t xml:space="preserve"> (</w:t>
      </w:r>
      <w:r w:rsidR="00965801">
        <w:rPr>
          <w:i/>
          <w:iCs/>
        </w:rPr>
        <w:t>n</w:t>
      </w:r>
      <w:r w:rsidR="00965801">
        <w:t xml:space="preserve"> = 148). </w:t>
      </w:r>
      <w:r w:rsidR="009F569F">
        <w:t>As noted in Chapter 3, s</w:t>
      </w:r>
      <w:r w:rsidR="00965801">
        <w:t>hell mound sites (</w:t>
      </w:r>
      <w:r w:rsidR="00965801">
        <w:rPr>
          <w:i/>
          <w:iCs/>
        </w:rPr>
        <w:t xml:space="preserve">n </w:t>
      </w:r>
      <w:r w:rsidR="00965801">
        <w:t xml:space="preserve">= 8) </w:t>
      </w:r>
      <w:r w:rsidR="009F569F">
        <w:t>and earthen mound sites</w:t>
      </w:r>
      <w:r w:rsidR="00403DB7">
        <w:rPr>
          <w:rStyle w:val="FootnoteReference"/>
        </w:rPr>
        <w:footnoteReference w:id="11"/>
      </w:r>
      <w:r w:rsidR="009F569F">
        <w:t xml:space="preserve"> (</w:t>
      </w:r>
      <w:r w:rsidR="009F569F">
        <w:rPr>
          <w:i/>
          <w:iCs/>
        </w:rPr>
        <w:t xml:space="preserve">n = </w:t>
      </w:r>
      <w:r w:rsidR="009F569F">
        <w:t xml:space="preserve">16) </w:t>
      </w:r>
      <w:r w:rsidR="00965801">
        <w:t>are also designated as open habitation sites</w:t>
      </w:r>
      <w:r w:rsidR="007D7810">
        <w:t xml:space="preserve"> on </w:t>
      </w:r>
      <w:r w:rsidR="004C63D9">
        <w:t xml:space="preserve">the </w:t>
      </w:r>
      <w:r w:rsidR="007D7810">
        <w:t>site forms</w:t>
      </w:r>
      <w:r w:rsidR="00965801">
        <w:t xml:space="preserve">. </w:t>
      </w:r>
      <w:r w:rsidR="005A5812">
        <w:t xml:space="preserve">The final Late Archaic site type consisted of </w:t>
      </w:r>
      <w:r w:rsidR="0012536D">
        <w:t>two cave sites</w:t>
      </w:r>
      <w:r w:rsidR="00965801">
        <w:t>.</w:t>
      </w:r>
      <w:r w:rsidR="005A5812">
        <w:t xml:space="preserve"> </w:t>
      </w:r>
      <w:r w:rsidR="0012536D">
        <w:t>R</w:t>
      </w:r>
      <w:r w:rsidR="005A5812">
        <w:t>adiocarbon dat</w:t>
      </w:r>
      <w:r w:rsidR="0012536D">
        <w:t>ing of sites is uncommon; sites with Late Archaic radiocarbon dates</w:t>
      </w:r>
      <w:r w:rsidR="005A5812">
        <w:t xml:space="preserve"> (</w:t>
      </w:r>
      <w:r w:rsidR="005A5812">
        <w:rPr>
          <w:i/>
          <w:iCs/>
        </w:rPr>
        <w:t xml:space="preserve">n </w:t>
      </w:r>
      <w:r w:rsidR="005A5812">
        <w:t>= 1</w:t>
      </w:r>
      <w:r w:rsidR="00093AB7">
        <w:t>5</w:t>
      </w:r>
      <w:r w:rsidR="005A5812">
        <w:t xml:space="preserve">) are listed in </w:t>
      </w:r>
      <w:r w:rsidR="00093AB7" w:rsidRPr="000A6644">
        <w:rPr>
          <w:b/>
          <w:bCs/>
        </w:rPr>
        <w:t>Appendix A</w:t>
      </w:r>
      <w:r w:rsidR="00F81198">
        <w:t>. Late Archaic sites with burials (</w:t>
      </w:r>
      <w:r w:rsidR="00F81198">
        <w:rPr>
          <w:i/>
          <w:iCs/>
        </w:rPr>
        <w:t xml:space="preserve">n </w:t>
      </w:r>
      <w:r w:rsidR="00F81198">
        <w:t>= 13)</w:t>
      </w:r>
      <w:r w:rsidR="00E031AC">
        <w:t xml:space="preserve"> total</w:t>
      </w:r>
      <w:r w:rsidR="00832FDB">
        <w:t>ed</w:t>
      </w:r>
      <w:r w:rsidR="00E031AC">
        <w:t xml:space="preserve"> 845</w:t>
      </w:r>
      <w:r w:rsidR="00832FDB">
        <w:t xml:space="preserve"> inhumations, </w:t>
      </w:r>
      <w:r w:rsidR="008A5E56">
        <w:t>and notably</w:t>
      </w:r>
      <w:r w:rsidR="004C63D9">
        <w:t>,</w:t>
      </w:r>
      <w:r w:rsidR="008A5E56">
        <w:t xml:space="preserve"> were </w:t>
      </w:r>
      <w:r w:rsidR="00832FDB">
        <w:t>all excavated in the Pre-1950 time of archaeological investigation</w:t>
      </w:r>
      <w:r w:rsidR="00E031AC">
        <w:t xml:space="preserve">. </w:t>
      </w:r>
    </w:p>
    <w:p w14:paraId="573506A4" w14:textId="6B6DFA44" w:rsidR="006C0AA3" w:rsidRDefault="00F04DC6" w:rsidP="00C01C03">
      <w:pPr>
        <w:spacing w:line="480" w:lineRule="auto"/>
        <w:ind w:firstLine="720"/>
      </w:pPr>
      <w:r>
        <w:t>The spatial distribution of archaeological survey level intensity, i.e., Reconnaissance, Phase I, Phase II, and Phase II</w:t>
      </w:r>
      <w:r w:rsidR="002C0BE1">
        <w:t>I</w:t>
      </w:r>
      <w:r>
        <w:t xml:space="preserve">, by </w:t>
      </w:r>
      <w:r w:rsidR="004C63D9">
        <w:t xml:space="preserve">the </w:t>
      </w:r>
      <w:r>
        <w:t xml:space="preserve">period of archaeological investigation, i.e., Pre-1950, 1950-1990, and Post-1990, is illustrated in </w:t>
      </w:r>
      <w:r w:rsidRPr="00F04DC6">
        <w:rPr>
          <w:b/>
          <w:bCs/>
        </w:rPr>
        <w:t>Figure 4.2</w:t>
      </w:r>
      <w:r>
        <w:t xml:space="preserve">. Some notable patterns emerge from this analysis. For instance, in </w:t>
      </w:r>
      <w:r w:rsidRPr="00F04DC6">
        <w:rPr>
          <w:b/>
          <w:bCs/>
        </w:rPr>
        <w:t>Figure 4.2A</w:t>
      </w:r>
      <w:r>
        <w:t xml:space="preserve">, </w:t>
      </w:r>
      <w:r w:rsidR="00D94699">
        <w:t xml:space="preserve">much archaeological investigation is concentrated along the northern two-thirds of the lower Tennessee River during the Pre-1950 phase with predominant survey levels being Phase II and Phase III. This pattern reflects </w:t>
      </w:r>
      <w:r w:rsidR="0030084E">
        <w:t>the construction of Kentucky Dam from 1938</w:t>
      </w:r>
      <w:r w:rsidR="004C63D9">
        <w:t xml:space="preserve"> to </w:t>
      </w:r>
      <w:r w:rsidR="0030084E">
        <w:t xml:space="preserve">1944 and the anticipated flooding of the region’s archaeological </w:t>
      </w:r>
    </w:p>
    <w:p w14:paraId="3C839969" w14:textId="276521C8" w:rsidR="006C0AA3" w:rsidRDefault="00445FA8" w:rsidP="006C0AA3">
      <w:pPr>
        <w:jc w:val="center"/>
      </w:pPr>
      <w:r>
        <w:rPr>
          <w:noProof/>
        </w:rPr>
        <w:lastRenderedPageBreak/>
        <w:drawing>
          <wp:inline distT="0" distB="0" distL="0" distR="0" wp14:anchorId="6DCDB80A" wp14:editId="37B6C441">
            <wp:extent cx="5943600" cy="5486400"/>
            <wp:effectExtent l="19050" t="19050" r="19050" b="1905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486400"/>
                    </a:xfrm>
                    <a:prstGeom prst="rect">
                      <a:avLst/>
                    </a:prstGeom>
                    <a:ln w="12700">
                      <a:solidFill>
                        <a:schemeClr val="tx1"/>
                      </a:solidFill>
                    </a:ln>
                  </pic:spPr>
                </pic:pic>
              </a:graphicData>
            </a:graphic>
          </wp:inline>
        </w:drawing>
      </w:r>
    </w:p>
    <w:p w14:paraId="1FA12A29" w14:textId="77777777" w:rsidR="006C0AA3" w:rsidRPr="009E37B9" w:rsidRDefault="006C0AA3" w:rsidP="006C0AA3">
      <w:bookmarkStart w:id="12" w:name="_Hlk97800854"/>
      <w:r w:rsidRPr="009E37B9">
        <w:t>Figure 4.1</w:t>
      </w:r>
      <w:r>
        <w:t>.</w:t>
      </w:r>
      <w:r w:rsidRPr="009E37B9">
        <w:t xml:space="preserve"> </w:t>
      </w:r>
      <w:r>
        <w:t>Spatial distribution of a</w:t>
      </w:r>
      <w:r w:rsidRPr="009E37B9">
        <w:t>ll Late Archaic site locations</w:t>
      </w:r>
      <w:r>
        <w:t xml:space="preserve"> along the lower and upper Tennessee River</w:t>
      </w:r>
      <w:r w:rsidRPr="009E37B9">
        <w:t xml:space="preserve"> reviewed in the study.</w:t>
      </w:r>
    </w:p>
    <w:bookmarkEnd w:id="12"/>
    <w:p w14:paraId="1E6064A2" w14:textId="77777777" w:rsidR="006C0AA3" w:rsidRDefault="006C0AA3" w:rsidP="006C0AA3">
      <w:pPr>
        <w:spacing w:line="480" w:lineRule="auto"/>
        <w:ind w:firstLine="720"/>
      </w:pPr>
    </w:p>
    <w:p w14:paraId="139CC466" w14:textId="77777777" w:rsidR="006C0AA3" w:rsidRDefault="006C0AA3" w:rsidP="006C0AA3">
      <w:pPr>
        <w:spacing w:line="480" w:lineRule="auto"/>
        <w:ind w:firstLine="720"/>
      </w:pPr>
    </w:p>
    <w:p w14:paraId="7B58193F" w14:textId="77777777" w:rsidR="006C0AA3" w:rsidRDefault="006C0AA3" w:rsidP="006C0AA3">
      <w:pPr>
        <w:spacing w:line="480" w:lineRule="auto"/>
        <w:ind w:firstLine="720"/>
      </w:pPr>
    </w:p>
    <w:p w14:paraId="3A73070E" w14:textId="77777777" w:rsidR="006C0AA3" w:rsidRDefault="006C0AA3" w:rsidP="006C0AA3">
      <w:pPr>
        <w:spacing w:line="480" w:lineRule="auto"/>
      </w:pPr>
    </w:p>
    <w:p w14:paraId="2EEB4B53" w14:textId="77777777" w:rsidR="006C0AA3" w:rsidRDefault="006C0AA3" w:rsidP="006C0AA3">
      <w:r>
        <w:rPr>
          <w:noProof/>
        </w:rPr>
        <w:lastRenderedPageBreak/>
        <w:drawing>
          <wp:inline distT="0" distB="0" distL="0" distR="0" wp14:anchorId="3618ECA9" wp14:editId="753BF299">
            <wp:extent cx="5943600" cy="7315200"/>
            <wp:effectExtent l="19050" t="19050" r="19050" b="19050"/>
            <wp:docPr id="6" name="Picture 6" descr="Chart, map,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map, scatt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w="12700">
                      <a:solidFill>
                        <a:schemeClr val="tx1"/>
                      </a:solidFill>
                    </a:ln>
                  </pic:spPr>
                </pic:pic>
              </a:graphicData>
            </a:graphic>
          </wp:inline>
        </w:drawing>
      </w:r>
    </w:p>
    <w:p w14:paraId="13B5876C" w14:textId="03498E9E" w:rsidR="006C0AA3" w:rsidRPr="006757CB" w:rsidRDefault="006C0AA3" w:rsidP="006C0AA3">
      <w:r>
        <w:t xml:space="preserve">Figure 4.2. Spatial distribution of archaeological survey level </w:t>
      </w:r>
      <w:r w:rsidR="00157816">
        <w:t xml:space="preserve">intensity </w:t>
      </w:r>
      <w:r>
        <w:t xml:space="preserve">by </w:t>
      </w:r>
      <w:r w:rsidR="004C63D9">
        <w:t xml:space="preserve">the </w:t>
      </w:r>
      <w:r>
        <w:t>period of archaeological investigation.</w:t>
      </w:r>
    </w:p>
    <w:p w14:paraId="5E325308" w14:textId="77777777" w:rsidR="006C0AA3" w:rsidRDefault="006C0AA3" w:rsidP="006C0AA3">
      <w:pPr>
        <w:spacing w:line="480" w:lineRule="auto"/>
      </w:pPr>
    </w:p>
    <w:p w14:paraId="7C9D3071" w14:textId="5AFDD212" w:rsidR="002E4C35" w:rsidRPr="00DD020E" w:rsidRDefault="0012536D" w:rsidP="00645D18">
      <w:pPr>
        <w:spacing w:line="480" w:lineRule="auto"/>
      </w:pPr>
      <w:r>
        <w:lastRenderedPageBreak/>
        <w:t xml:space="preserve">sites including virtually all the shell mound sites known in the state of Tennessee. During this time, there </w:t>
      </w:r>
      <w:r w:rsidR="00DD020E">
        <w:t>were</w:t>
      </w:r>
      <w:r>
        <w:t xml:space="preserve"> only minimal Phase I and Phase II surveys conducted along the upper </w:t>
      </w:r>
      <w:r w:rsidR="002C0BE1">
        <w:t>Tennessee River. During the 1950-1990</w:t>
      </w:r>
      <w:r w:rsidR="0051242E">
        <w:t xml:space="preserve"> period</w:t>
      </w:r>
      <w:r w:rsidR="00E17B1C">
        <w:t xml:space="preserve"> (</w:t>
      </w:r>
      <w:r w:rsidR="00E17B1C" w:rsidRPr="00E17B1C">
        <w:rPr>
          <w:b/>
          <w:bCs/>
        </w:rPr>
        <w:t>Figure 4.2B</w:t>
      </w:r>
      <w:r w:rsidR="00E17B1C">
        <w:t>)</w:t>
      </w:r>
      <w:r w:rsidR="0051242E">
        <w:t>, survey investigations predictably diminish along the lower Tennessee River</w:t>
      </w:r>
      <w:r w:rsidR="00E17B1C">
        <w:t xml:space="preserve"> with survey levels predominately</w:t>
      </w:r>
      <w:r w:rsidR="00172D69">
        <w:t xml:space="preserve"> being</w:t>
      </w:r>
      <w:r w:rsidR="00E17B1C">
        <w:t xml:space="preserve"> Reconnaissance and Phase I. Greater survey level intensities, i.e., Phase II and Phase III, </w:t>
      </w:r>
      <w:r w:rsidR="0051242E">
        <w:t>become heavily concentrated in two distinct areas along the upper Tennessee River, around Chattanooga in Hamilton County and along the Little Tennessee River; again another area that drew archaeological “salvage” efforts with the anticipated construction of Tellico Dam from 1967</w:t>
      </w:r>
      <w:r w:rsidR="004C63D9">
        <w:t xml:space="preserve"> to </w:t>
      </w:r>
      <w:r w:rsidR="0051242E">
        <w:t>1979</w:t>
      </w:r>
      <w:r w:rsidR="00E17B1C">
        <w:t>. During the Post-1990s (</w:t>
      </w:r>
      <w:r w:rsidR="00E17B1C" w:rsidRPr="00E17B1C">
        <w:rPr>
          <w:b/>
          <w:bCs/>
        </w:rPr>
        <w:t>Figure 4.2C</w:t>
      </w:r>
      <w:r w:rsidR="00E17B1C">
        <w:t xml:space="preserve">), </w:t>
      </w:r>
      <w:r w:rsidR="00B8712F">
        <w:t>all survey levels increase and become more diffuse across the region</w:t>
      </w:r>
      <w:r w:rsidR="00DD020E">
        <w:t>,</w:t>
      </w:r>
      <w:r w:rsidR="00B8712F">
        <w:t xml:space="preserve"> spreading further south along the lower Tennessee River</w:t>
      </w:r>
      <w:r w:rsidR="004C63D9">
        <w:t xml:space="preserve"> as well as east along </w:t>
      </w:r>
      <w:r w:rsidR="00B8712F">
        <w:t>the French Broad</w:t>
      </w:r>
      <w:r w:rsidR="004C63D9">
        <w:t xml:space="preserve"> River </w:t>
      </w:r>
      <w:r w:rsidR="00B8712F">
        <w:t xml:space="preserve">and </w:t>
      </w:r>
      <w:r w:rsidR="004C63D9">
        <w:t xml:space="preserve">the </w:t>
      </w:r>
      <w:r w:rsidR="00B8712F">
        <w:t xml:space="preserve">Holston River. Much of this patterning reflects modern </w:t>
      </w:r>
      <w:r w:rsidR="00721B65">
        <w:t xml:space="preserve">economic </w:t>
      </w:r>
      <w:r w:rsidR="00B8712F">
        <w:t xml:space="preserve">development projects and demographic changes </w:t>
      </w:r>
      <w:r w:rsidR="00721B65">
        <w:t xml:space="preserve">that have facilitated public infrastructure expansion and hence CRM activities </w:t>
      </w:r>
      <w:r w:rsidR="00B8712F">
        <w:t>especially in and around the Knoxville area in Knox</w:t>
      </w:r>
      <w:r w:rsidR="003F48C8">
        <w:t>, Blount, Sevier, Jefferson, and Loudon</w:t>
      </w:r>
      <w:r w:rsidR="00B8712F">
        <w:t xml:space="preserve"> </w:t>
      </w:r>
      <w:r w:rsidR="003F48C8">
        <w:t>c</w:t>
      </w:r>
      <w:r w:rsidR="00B8712F">
        <w:t>ount</w:t>
      </w:r>
      <w:r w:rsidR="003F48C8">
        <w:t>ies</w:t>
      </w:r>
      <w:r w:rsidR="00B8712F">
        <w:t>.</w:t>
      </w:r>
      <w:r w:rsidR="0030342E">
        <w:t xml:space="preserve"> </w:t>
      </w:r>
    </w:p>
    <w:p w14:paraId="179ECA10" w14:textId="425972FD" w:rsidR="00645D18" w:rsidRPr="00645D18" w:rsidRDefault="003D4603" w:rsidP="00645D18">
      <w:pPr>
        <w:spacing w:line="480" w:lineRule="auto"/>
        <w:rPr>
          <w:b/>
          <w:bCs/>
          <w:i/>
          <w:iCs/>
        </w:rPr>
      </w:pPr>
      <w:r>
        <w:rPr>
          <w:b/>
          <w:bCs/>
          <w:i/>
          <w:iCs/>
        </w:rPr>
        <w:t xml:space="preserve">Sites with </w:t>
      </w:r>
      <w:r w:rsidR="00645D18">
        <w:rPr>
          <w:b/>
          <w:bCs/>
          <w:i/>
          <w:iCs/>
        </w:rPr>
        <w:t>Exotics</w:t>
      </w:r>
    </w:p>
    <w:p w14:paraId="1F609611" w14:textId="77777777" w:rsidR="00DD020E" w:rsidRDefault="00DD020E" w:rsidP="00DD020E">
      <w:pPr>
        <w:spacing w:line="480" w:lineRule="auto"/>
        <w:ind w:firstLine="720"/>
      </w:pPr>
      <w:r>
        <w:t xml:space="preserve">The total number of sites with exotic materials present and absent between survey level intensity is provided in </w:t>
      </w:r>
      <w:r w:rsidRPr="008F270B">
        <w:rPr>
          <w:b/>
          <w:bCs/>
        </w:rPr>
        <w:t>Table 4.</w:t>
      </w:r>
      <w:r>
        <w:rPr>
          <w:b/>
          <w:bCs/>
        </w:rPr>
        <w:t xml:space="preserve">1. </w:t>
      </w:r>
      <w:r>
        <w:t>A chi-squared (</w:t>
      </w:r>
      <w:r w:rsidRPr="002A4374">
        <w:t xml:space="preserve">χ </w:t>
      </w:r>
      <w:r>
        <w:rPr>
          <w:vertAlign w:val="superscript"/>
        </w:rPr>
        <w:t>2</w:t>
      </w:r>
      <w:r>
        <w:t>) test evaluated whether there was a significant difference in the presence and absence of exotic materials between all four survey levels. The results indicate a significant difference in the presence of exotic materials (</w:t>
      </w:r>
      <w:r>
        <w:rPr>
          <w:i/>
          <w:iCs/>
        </w:rPr>
        <w:t xml:space="preserve">p </w:t>
      </w:r>
      <w:r>
        <w:t xml:space="preserve">&lt; 0.001). Based on expected values, this may be interpreted as Reconnaissance and Phase I surveys having fewer exotic materials present than expected, and Phase II and Phase III surveys having more exotic material than expected. That said, it follows that Reconnaissance and Phase I </w:t>
      </w:r>
    </w:p>
    <w:p w14:paraId="0F301ABF" w14:textId="77777777" w:rsidR="00DD020E" w:rsidRDefault="00DD020E" w:rsidP="00DD020E">
      <w:pPr>
        <w:spacing w:line="480" w:lineRule="auto"/>
        <w:ind w:firstLine="720"/>
      </w:pPr>
    </w:p>
    <w:p w14:paraId="7236DA75" w14:textId="77777777" w:rsidR="00DD020E" w:rsidRDefault="00DD020E" w:rsidP="00DD020E">
      <w:r>
        <w:lastRenderedPageBreak/>
        <w:t xml:space="preserve">Table 4.1. Observed values of </w:t>
      </w:r>
      <w:r w:rsidRPr="002A4374">
        <w:t>χ</w:t>
      </w:r>
      <w:r>
        <w:rPr>
          <w:vertAlign w:val="superscript"/>
        </w:rPr>
        <w:t>2</w:t>
      </w:r>
      <w:r>
        <w:t xml:space="preserve"> test comparing the presence and absence of exotic material by survey level intensity. (</w:t>
      </w:r>
      <w:r>
        <w:rPr>
          <w:i/>
          <w:iCs/>
        </w:rPr>
        <w:t xml:space="preserve">p &lt; </w:t>
      </w:r>
      <w:r>
        <w:t>0.001).</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29"/>
        <w:gridCol w:w="1871"/>
        <w:gridCol w:w="2031"/>
        <w:gridCol w:w="2031"/>
        <w:gridCol w:w="1898"/>
      </w:tblGrid>
      <w:tr w:rsidR="00DD020E" w:rsidRPr="007E79D1" w14:paraId="424FC713" w14:textId="77777777" w:rsidTr="00226F32">
        <w:trPr>
          <w:jc w:val="center"/>
        </w:trPr>
        <w:tc>
          <w:tcPr>
            <w:tcW w:w="1529" w:type="dxa"/>
          </w:tcPr>
          <w:p w14:paraId="3D67A4FA" w14:textId="77777777" w:rsidR="00DD020E" w:rsidRPr="007E79D1" w:rsidRDefault="00DD020E" w:rsidP="00226F32">
            <w:pPr>
              <w:rPr>
                <w:i/>
                <w:iCs/>
              </w:rPr>
            </w:pPr>
          </w:p>
        </w:tc>
        <w:tc>
          <w:tcPr>
            <w:tcW w:w="1871" w:type="dxa"/>
          </w:tcPr>
          <w:p w14:paraId="4C30E901" w14:textId="77777777" w:rsidR="00DD020E" w:rsidRPr="007E79D1" w:rsidRDefault="00DD020E" w:rsidP="00226F32">
            <w:pPr>
              <w:jc w:val="center"/>
              <w:rPr>
                <w:i/>
                <w:iCs/>
              </w:rPr>
            </w:pPr>
            <w:r>
              <w:rPr>
                <w:i/>
                <w:iCs/>
              </w:rPr>
              <w:t>Reconnaissance</w:t>
            </w:r>
          </w:p>
        </w:tc>
        <w:tc>
          <w:tcPr>
            <w:tcW w:w="2031" w:type="dxa"/>
          </w:tcPr>
          <w:p w14:paraId="0B67B192" w14:textId="77777777" w:rsidR="00DD020E" w:rsidRPr="007E79D1" w:rsidRDefault="00DD020E" w:rsidP="00226F32">
            <w:pPr>
              <w:jc w:val="center"/>
              <w:rPr>
                <w:i/>
                <w:iCs/>
              </w:rPr>
            </w:pPr>
            <w:r>
              <w:rPr>
                <w:i/>
                <w:iCs/>
              </w:rPr>
              <w:t>Phase I</w:t>
            </w:r>
          </w:p>
        </w:tc>
        <w:tc>
          <w:tcPr>
            <w:tcW w:w="2031" w:type="dxa"/>
          </w:tcPr>
          <w:p w14:paraId="2413D83A" w14:textId="77777777" w:rsidR="00DD020E" w:rsidRPr="007E79D1" w:rsidRDefault="00DD020E" w:rsidP="00226F32">
            <w:pPr>
              <w:jc w:val="center"/>
              <w:rPr>
                <w:i/>
                <w:iCs/>
              </w:rPr>
            </w:pPr>
            <w:r>
              <w:rPr>
                <w:i/>
                <w:iCs/>
              </w:rPr>
              <w:t>Phase II</w:t>
            </w:r>
          </w:p>
        </w:tc>
        <w:tc>
          <w:tcPr>
            <w:tcW w:w="1898" w:type="dxa"/>
          </w:tcPr>
          <w:p w14:paraId="285AE6AA" w14:textId="77777777" w:rsidR="00DD020E" w:rsidRPr="007E79D1" w:rsidRDefault="00DD020E" w:rsidP="00226F32">
            <w:pPr>
              <w:jc w:val="center"/>
              <w:rPr>
                <w:i/>
                <w:iCs/>
              </w:rPr>
            </w:pPr>
            <w:r>
              <w:rPr>
                <w:i/>
                <w:iCs/>
              </w:rPr>
              <w:t>Phase III</w:t>
            </w:r>
          </w:p>
        </w:tc>
      </w:tr>
      <w:tr w:rsidR="00DD020E" w:rsidRPr="007E79D1" w14:paraId="7AB7A982" w14:textId="77777777" w:rsidTr="00226F32">
        <w:trPr>
          <w:jc w:val="center"/>
        </w:trPr>
        <w:tc>
          <w:tcPr>
            <w:tcW w:w="1529" w:type="dxa"/>
          </w:tcPr>
          <w:p w14:paraId="0994EA0A" w14:textId="77777777" w:rsidR="00DD020E" w:rsidRPr="007E79D1" w:rsidRDefault="00DD020E" w:rsidP="00226F32">
            <w:pPr>
              <w:jc w:val="center"/>
              <w:rPr>
                <w:i/>
                <w:iCs/>
              </w:rPr>
            </w:pPr>
            <w:r w:rsidRPr="007E79D1">
              <w:rPr>
                <w:i/>
                <w:iCs/>
              </w:rPr>
              <w:t>Presence</w:t>
            </w:r>
          </w:p>
        </w:tc>
        <w:tc>
          <w:tcPr>
            <w:tcW w:w="1871" w:type="dxa"/>
          </w:tcPr>
          <w:p w14:paraId="30E335B6" w14:textId="77777777" w:rsidR="00DD020E" w:rsidRPr="007E79D1" w:rsidRDefault="00DD020E" w:rsidP="00226F32">
            <w:pPr>
              <w:jc w:val="center"/>
            </w:pPr>
            <w:r>
              <w:t>0</w:t>
            </w:r>
          </w:p>
        </w:tc>
        <w:tc>
          <w:tcPr>
            <w:tcW w:w="2031" w:type="dxa"/>
          </w:tcPr>
          <w:p w14:paraId="179043D0" w14:textId="77777777" w:rsidR="00DD020E" w:rsidRPr="0066458D" w:rsidRDefault="00DD020E" w:rsidP="00226F32">
            <w:pPr>
              <w:jc w:val="center"/>
            </w:pPr>
            <w:r>
              <w:t>12</w:t>
            </w:r>
          </w:p>
        </w:tc>
        <w:tc>
          <w:tcPr>
            <w:tcW w:w="2031" w:type="dxa"/>
          </w:tcPr>
          <w:p w14:paraId="14863AFD" w14:textId="77777777" w:rsidR="00DD020E" w:rsidRPr="0066458D" w:rsidRDefault="00DD020E" w:rsidP="00226F32">
            <w:pPr>
              <w:jc w:val="center"/>
            </w:pPr>
            <w:r>
              <w:t>16</w:t>
            </w:r>
          </w:p>
        </w:tc>
        <w:tc>
          <w:tcPr>
            <w:tcW w:w="1898" w:type="dxa"/>
          </w:tcPr>
          <w:p w14:paraId="7C91A6C4" w14:textId="77777777" w:rsidR="00DD020E" w:rsidRPr="0066458D" w:rsidRDefault="00DD020E" w:rsidP="00226F32">
            <w:pPr>
              <w:jc w:val="center"/>
            </w:pPr>
            <w:r>
              <w:t>16</w:t>
            </w:r>
          </w:p>
        </w:tc>
      </w:tr>
      <w:tr w:rsidR="00DD020E" w:rsidRPr="007E79D1" w14:paraId="2DCBD9ED" w14:textId="77777777" w:rsidTr="00226F32">
        <w:trPr>
          <w:jc w:val="center"/>
        </w:trPr>
        <w:tc>
          <w:tcPr>
            <w:tcW w:w="1529" w:type="dxa"/>
          </w:tcPr>
          <w:p w14:paraId="72EEC740" w14:textId="77777777" w:rsidR="00DD020E" w:rsidRPr="007E79D1" w:rsidRDefault="00DD020E" w:rsidP="00226F32">
            <w:pPr>
              <w:jc w:val="center"/>
              <w:rPr>
                <w:i/>
                <w:iCs/>
              </w:rPr>
            </w:pPr>
            <w:r w:rsidRPr="007E79D1">
              <w:rPr>
                <w:i/>
                <w:iCs/>
              </w:rPr>
              <w:t>Absence</w:t>
            </w:r>
          </w:p>
        </w:tc>
        <w:tc>
          <w:tcPr>
            <w:tcW w:w="1871" w:type="dxa"/>
          </w:tcPr>
          <w:p w14:paraId="4D5ED929" w14:textId="77777777" w:rsidR="00DD020E" w:rsidRPr="0066458D" w:rsidRDefault="00DD020E" w:rsidP="00226F32">
            <w:pPr>
              <w:jc w:val="center"/>
            </w:pPr>
            <w:r>
              <w:t>12</w:t>
            </w:r>
          </w:p>
        </w:tc>
        <w:tc>
          <w:tcPr>
            <w:tcW w:w="2031" w:type="dxa"/>
          </w:tcPr>
          <w:p w14:paraId="4ABDDDEC" w14:textId="77777777" w:rsidR="00DD020E" w:rsidRPr="0066458D" w:rsidRDefault="00DD020E" w:rsidP="00226F32">
            <w:pPr>
              <w:jc w:val="center"/>
            </w:pPr>
            <w:r>
              <w:t>59</w:t>
            </w:r>
          </w:p>
        </w:tc>
        <w:tc>
          <w:tcPr>
            <w:tcW w:w="2031" w:type="dxa"/>
          </w:tcPr>
          <w:p w14:paraId="70F79361" w14:textId="77777777" w:rsidR="00DD020E" w:rsidRPr="0066458D" w:rsidRDefault="00DD020E" w:rsidP="00226F32">
            <w:pPr>
              <w:jc w:val="center"/>
            </w:pPr>
            <w:r>
              <w:t>27</w:t>
            </w:r>
          </w:p>
        </w:tc>
        <w:tc>
          <w:tcPr>
            <w:tcW w:w="1898" w:type="dxa"/>
          </w:tcPr>
          <w:p w14:paraId="64DDD89D" w14:textId="77777777" w:rsidR="00DD020E" w:rsidRPr="0066458D" w:rsidRDefault="00DD020E" w:rsidP="00226F32">
            <w:pPr>
              <w:jc w:val="center"/>
            </w:pPr>
            <w:r>
              <w:t>8</w:t>
            </w:r>
          </w:p>
        </w:tc>
      </w:tr>
    </w:tbl>
    <w:p w14:paraId="74416233" w14:textId="77777777" w:rsidR="00DD020E" w:rsidRDefault="00DD020E" w:rsidP="00DD020E">
      <w:pPr>
        <w:spacing w:line="480" w:lineRule="auto"/>
        <w:ind w:firstLine="720"/>
      </w:pPr>
    </w:p>
    <w:p w14:paraId="2C6880FD" w14:textId="77777777" w:rsidR="00DD020E" w:rsidRDefault="00DD020E" w:rsidP="00DD020E">
      <w:pPr>
        <w:spacing w:line="480" w:lineRule="auto"/>
        <w:ind w:firstLine="720"/>
      </w:pPr>
    </w:p>
    <w:p w14:paraId="0A4F8BF8" w14:textId="77777777" w:rsidR="00DD020E" w:rsidRDefault="00DD020E" w:rsidP="00DD020E">
      <w:pPr>
        <w:spacing w:line="480" w:lineRule="auto"/>
        <w:ind w:firstLine="720"/>
      </w:pPr>
    </w:p>
    <w:p w14:paraId="69D38233" w14:textId="77777777" w:rsidR="00DD020E" w:rsidRDefault="00DD020E" w:rsidP="00DD020E">
      <w:pPr>
        <w:spacing w:line="480" w:lineRule="auto"/>
        <w:ind w:firstLine="720"/>
      </w:pPr>
    </w:p>
    <w:p w14:paraId="00F8FF39" w14:textId="77777777" w:rsidR="00DD020E" w:rsidRDefault="00DD020E" w:rsidP="00DD020E">
      <w:pPr>
        <w:spacing w:line="480" w:lineRule="auto"/>
      </w:pPr>
    </w:p>
    <w:p w14:paraId="70CE503C" w14:textId="77777777" w:rsidR="00DD020E" w:rsidRDefault="00DD020E" w:rsidP="00DD020E">
      <w:pPr>
        <w:spacing w:line="480" w:lineRule="auto"/>
      </w:pPr>
    </w:p>
    <w:p w14:paraId="483B2E36" w14:textId="77777777" w:rsidR="00DD020E" w:rsidRDefault="00DD020E" w:rsidP="00DD020E">
      <w:pPr>
        <w:spacing w:line="480" w:lineRule="auto"/>
      </w:pPr>
    </w:p>
    <w:p w14:paraId="4A09415A" w14:textId="77777777" w:rsidR="00DD020E" w:rsidRDefault="00DD020E" w:rsidP="00DD020E">
      <w:pPr>
        <w:spacing w:line="480" w:lineRule="auto"/>
      </w:pPr>
    </w:p>
    <w:p w14:paraId="530DB10D" w14:textId="77777777" w:rsidR="00DD020E" w:rsidRDefault="00DD020E" w:rsidP="00DD020E">
      <w:pPr>
        <w:spacing w:line="480" w:lineRule="auto"/>
      </w:pPr>
    </w:p>
    <w:p w14:paraId="03654D69" w14:textId="77777777" w:rsidR="00DD020E" w:rsidRDefault="00DD020E" w:rsidP="00DD020E">
      <w:pPr>
        <w:spacing w:line="480" w:lineRule="auto"/>
      </w:pPr>
    </w:p>
    <w:p w14:paraId="12A920B5" w14:textId="77777777" w:rsidR="00DD020E" w:rsidRDefault="00DD020E" w:rsidP="00DD020E">
      <w:pPr>
        <w:spacing w:line="480" w:lineRule="auto"/>
      </w:pPr>
    </w:p>
    <w:p w14:paraId="4540D07E" w14:textId="77777777" w:rsidR="00DD020E" w:rsidRDefault="00DD020E" w:rsidP="00DD020E">
      <w:pPr>
        <w:spacing w:line="480" w:lineRule="auto"/>
      </w:pPr>
    </w:p>
    <w:p w14:paraId="16AC8305" w14:textId="77777777" w:rsidR="00DD020E" w:rsidRDefault="00DD020E" w:rsidP="00DD020E">
      <w:pPr>
        <w:spacing w:line="480" w:lineRule="auto"/>
      </w:pPr>
    </w:p>
    <w:p w14:paraId="54117E1C" w14:textId="77777777" w:rsidR="00DD020E" w:rsidRDefault="00DD020E" w:rsidP="00DD020E">
      <w:pPr>
        <w:spacing w:line="480" w:lineRule="auto"/>
      </w:pPr>
    </w:p>
    <w:p w14:paraId="65781261" w14:textId="77777777" w:rsidR="00DD020E" w:rsidRDefault="00DD020E" w:rsidP="00DD020E">
      <w:pPr>
        <w:spacing w:line="480" w:lineRule="auto"/>
      </w:pPr>
    </w:p>
    <w:p w14:paraId="5D9BC1FF" w14:textId="440FC2B3" w:rsidR="00DD020E" w:rsidRDefault="00DD020E" w:rsidP="00DD020E">
      <w:pPr>
        <w:spacing w:line="480" w:lineRule="auto"/>
      </w:pPr>
      <w:r>
        <w:lastRenderedPageBreak/>
        <w:t xml:space="preserve">surveys are less likely to </w:t>
      </w:r>
      <w:r w:rsidR="00DE4B64">
        <w:t>recover</w:t>
      </w:r>
      <w:r>
        <w:t xml:space="preserve"> exotic materials than more intensive Phase II and Phase III excavations.</w:t>
      </w:r>
    </w:p>
    <w:p w14:paraId="35F258CB" w14:textId="20BE330C" w:rsidR="002E4C35" w:rsidRDefault="006C0AA3" w:rsidP="00DD020E">
      <w:pPr>
        <w:spacing w:line="480" w:lineRule="auto"/>
        <w:ind w:firstLine="720"/>
      </w:pPr>
      <w:r>
        <w:t>A total of 44 sites or 29% of the total sample</w:t>
      </w:r>
      <w:r w:rsidR="00EF0ECE">
        <w:t xml:space="preserve"> of sites in the study</w:t>
      </w:r>
      <w:r>
        <w:t xml:space="preserve"> (</w:t>
      </w:r>
      <w:r w:rsidR="00DD020E">
        <w:rPr>
          <w:i/>
          <w:iCs/>
        </w:rPr>
        <w:t>n</w:t>
      </w:r>
      <w:r>
        <w:rPr>
          <w:i/>
          <w:iCs/>
        </w:rPr>
        <w:t xml:space="preserve"> </w:t>
      </w:r>
      <w:r>
        <w:t>= 150) contained exotic artifacts</w:t>
      </w:r>
      <w:r w:rsidR="00EF0ECE">
        <w:t xml:space="preserve">. </w:t>
      </w:r>
      <w:r w:rsidR="00AB4081">
        <w:t xml:space="preserve">Three maps were created to depict the </w:t>
      </w:r>
      <w:r w:rsidR="00CE5ED7">
        <w:t xml:space="preserve">spatial distributions of exotic materials examined in this study. </w:t>
      </w:r>
      <w:r w:rsidR="00EF0ECE">
        <w:t>T</w:t>
      </w:r>
      <w:r w:rsidR="008A49A4">
        <w:t>he general regional sources of copper, marine shell, and soapstone</w:t>
      </w:r>
      <w:r w:rsidR="00575662">
        <w:t xml:space="preserve"> and their general locations of discovery</w:t>
      </w:r>
      <w:r w:rsidR="006C3E9C">
        <w:t xml:space="preserve"> within the Tennessee River </w:t>
      </w:r>
      <w:r w:rsidR="00932DB9">
        <w:t>V</w:t>
      </w:r>
      <w:r w:rsidR="006C3E9C">
        <w:t>alley</w:t>
      </w:r>
      <w:r w:rsidR="008A49A4">
        <w:t xml:space="preserve"> are illustrated in </w:t>
      </w:r>
      <w:r w:rsidR="008A49A4" w:rsidRPr="008A49A4">
        <w:rPr>
          <w:b/>
          <w:bCs/>
        </w:rPr>
        <w:t>Figure 4.3</w:t>
      </w:r>
      <w:r w:rsidR="006158AB">
        <w:t>. It should be noted that the fourth category of ‘exotic other’ was not included in this map since</w:t>
      </w:r>
      <w:r w:rsidR="00AB4081">
        <w:t xml:space="preserve"> the sources of</w:t>
      </w:r>
      <w:r w:rsidR="006158AB">
        <w:t xml:space="preserve"> </w:t>
      </w:r>
      <w:r w:rsidR="00AB4081">
        <w:t>most of</w:t>
      </w:r>
      <w:r w:rsidR="006158AB">
        <w:t xml:space="preserve"> the material i.e., nonlocal </w:t>
      </w:r>
      <w:r w:rsidR="00AE5ACB">
        <w:t>lithics</w:t>
      </w:r>
      <w:r w:rsidR="00AB4081">
        <w:t>,</w:t>
      </w:r>
      <w:r w:rsidR="006158AB">
        <w:t xml:space="preserve"> that were macroscopically identified in site reports</w:t>
      </w:r>
      <w:r w:rsidR="00AB4081">
        <w:t xml:space="preserve"> have a variety of purported source locations that will be discussed further below.</w:t>
      </w:r>
      <w:r>
        <w:t xml:space="preserve"> </w:t>
      </w:r>
      <w:r w:rsidR="00AB4081">
        <w:t xml:space="preserve">The </w:t>
      </w:r>
      <w:r w:rsidR="004500FC">
        <w:t xml:space="preserve">spatial </w:t>
      </w:r>
      <w:r>
        <w:t xml:space="preserve">distributions </w:t>
      </w:r>
      <w:r w:rsidR="00AB4081">
        <w:t xml:space="preserve">of each material type </w:t>
      </w:r>
      <w:r w:rsidR="006C3E9C">
        <w:t xml:space="preserve">along the lower and upper </w:t>
      </w:r>
      <w:r w:rsidR="002E4C35">
        <w:t xml:space="preserve">Tennessee River is illustrated in </w:t>
      </w:r>
      <w:r w:rsidR="002E4C35" w:rsidRPr="00570330">
        <w:rPr>
          <w:b/>
          <w:bCs/>
        </w:rPr>
        <w:t>Figure 4.</w:t>
      </w:r>
      <w:r w:rsidR="002E4C35">
        <w:rPr>
          <w:b/>
          <w:bCs/>
        </w:rPr>
        <w:t>4</w:t>
      </w:r>
      <w:r w:rsidR="002E4C35">
        <w:t xml:space="preserve">. The spatial distribution of site types showing the presence and absence of exotic artifacts are shown in </w:t>
      </w:r>
      <w:r w:rsidR="002E4C35" w:rsidRPr="006158AB">
        <w:rPr>
          <w:b/>
          <w:bCs/>
        </w:rPr>
        <w:t>Figure 4.5</w:t>
      </w:r>
      <w:r w:rsidR="002E4C35">
        <w:t xml:space="preserve">. It should be noted that the fourth site type included in this study, i.e., cave sites, did not report exotic material items and were therefore excluded from this illustration. The total number of sites with exotic materials present and absent between upper and lower Tennessee River sites is provided in </w:t>
      </w:r>
      <w:r w:rsidR="002E4C35" w:rsidRPr="008F270B">
        <w:rPr>
          <w:b/>
          <w:bCs/>
        </w:rPr>
        <w:t>Table 4.</w:t>
      </w:r>
      <w:r w:rsidR="002E4C35">
        <w:rPr>
          <w:b/>
          <w:bCs/>
        </w:rPr>
        <w:t>2</w:t>
      </w:r>
      <w:r w:rsidR="002E4C35">
        <w:t>. A chi-squared (</w:t>
      </w:r>
      <w:r w:rsidR="002E4C35" w:rsidRPr="002A4374">
        <w:t xml:space="preserve">χ </w:t>
      </w:r>
      <w:r w:rsidR="002E4C35">
        <w:rPr>
          <w:vertAlign w:val="superscript"/>
        </w:rPr>
        <w:t>2</w:t>
      </w:r>
      <w:r w:rsidR="002E4C35">
        <w:t>) test evaluated whether there was a significant difference in the presence and absence of exotic materials between lower and upper Tennessee River sites. The results indicate a significant difference in the presence of exotic materials (</w:t>
      </w:r>
      <w:r w:rsidR="002E4C35">
        <w:rPr>
          <w:i/>
          <w:iCs/>
        </w:rPr>
        <w:t xml:space="preserve">p </w:t>
      </w:r>
      <w:r w:rsidR="002E4C35">
        <w:t>= 0.049). Based on expected values, this may be interpreted as more sites with exotic materials present in the upper river valley than expected, and fewer sites in the lower river valley with exotic materials than expected. As explored below, though, the types of exotic materials in the lower river valley differed from materials in the upper river valley, and so bring nuance beyond simple counts.</w:t>
      </w:r>
    </w:p>
    <w:p w14:paraId="7872DAC4" w14:textId="2D45344C" w:rsidR="008A49A4" w:rsidRDefault="008A49A4" w:rsidP="001A7509">
      <w:pPr>
        <w:spacing w:line="480" w:lineRule="auto"/>
        <w:ind w:firstLine="720"/>
      </w:pPr>
    </w:p>
    <w:p w14:paraId="0B8602F7" w14:textId="77777777" w:rsidR="008A49A4" w:rsidRPr="00E91780" w:rsidRDefault="008A49A4" w:rsidP="008A49A4">
      <w:r>
        <w:rPr>
          <w:noProof/>
        </w:rPr>
        <w:lastRenderedPageBreak/>
        <w:drawing>
          <wp:inline distT="0" distB="0" distL="0" distR="0" wp14:anchorId="58028449" wp14:editId="7399CAA5">
            <wp:extent cx="5943600" cy="7315200"/>
            <wp:effectExtent l="19050" t="19050" r="19050" b="1905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w="12700">
                      <a:solidFill>
                        <a:schemeClr val="tx1"/>
                      </a:solidFill>
                    </a:ln>
                  </pic:spPr>
                </pic:pic>
              </a:graphicData>
            </a:graphic>
          </wp:inline>
        </w:drawing>
      </w:r>
    </w:p>
    <w:p w14:paraId="2F2C77F3" w14:textId="6CDCC81C" w:rsidR="008A49A4" w:rsidRPr="001E7226" w:rsidRDefault="008A49A4" w:rsidP="008A49A4">
      <w:r>
        <w:t>Figure 4.</w:t>
      </w:r>
      <w:r w:rsidR="001A7509">
        <w:t>3</w:t>
      </w:r>
      <w:r>
        <w:t xml:space="preserve">. Map showing general regional locations of sources of copper, marine shell, and soapstone artifacts and their general locations of discovery in the </w:t>
      </w:r>
      <w:r w:rsidR="00387259">
        <w:t>l</w:t>
      </w:r>
      <w:r>
        <w:t xml:space="preserve">ower and </w:t>
      </w:r>
      <w:r w:rsidR="00387259">
        <w:t>u</w:t>
      </w:r>
      <w:r>
        <w:t>pper Tennessee River.</w:t>
      </w:r>
    </w:p>
    <w:p w14:paraId="42334DFF" w14:textId="0050DD57" w:rsidR="004500FC" w:rsidRPr="00D91C7F" w:rsidRDefault="00306795" w:rsidP="004500FC">
      <w:r>
        <w:rPr>
          <w:noProof/>
        </w:rPr>
        <w:lastRenderedPageBreak/>
        <w:drawing>
          <wp:inline distT="0" distB="0" distL="0" distR="0" wp14:anchorId="3947F107" wp14:editId="735D3018">
            <wp:extent cx="5943600" cy="7315200"/>
            <wp:effectExtent l="19050" t="19050" r="19050" b="1905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w="12700">
                      <a:solidFill>
                        <a:schemeClr val="tx1"/>
                      </a:solidFill>
                    </a:ln>
                  </pic:spPr>
                </pic:pic>
              </a:graphicData>
            </a:graphic>
          </wp:inline>
        </w:drawing>
      </w:r>
    </w:p>
    <w:p w14:paraId="4543F95E" w14:textId="28F5DF1D" w:rsidR="004500FC" w:rsidRPr="00B961F5" w:rsidRDefault="004500FC" w:rsidP="004500FC">
      <w:r w:rsidRPr="009E37B9">
        <w:t>Figure 4.</w:t>
      </w:r>
      <w:r w:rsidR="001A7509">
        <w:t>4</w:t>
      </w:r>
      <w:r>
        <w:t>.</w:t>
      </w:r>
      <w:r w:rsidRPr="009E37B9">
        <w:t xml:space="preserve"> </w:t>
      </w:r>
      <w:r>
        <w:t>Spatial distribution of sites with each exotic material type</w:t>
      </w:r>
      <w:r w:rsidRPr="009E37B9">
        <w:t>.</w:t>
      </w:r>
    </w:p>
    <w:p w14:paraId="74034618" w14:textId="41F66258" w:rsidR="00575662" w:rsidRDefault="003B2A9B" w:rsidP="00575662">
      <w:pPr>
        <w:rPr>
          <w:noProof/>
        </w:rPr>
      </w:pPr>
      <w:r>
        <w:rPr>
          <w:noProof/>
        </w:rPr>
        <w:lastRenderedPageBreak/>
        <w:drawing>
          <wp:inline distT="0" distB="0" distL="0" distR="0" wp14:anchorId="242796B3" wp14:editId="57A0718D">
            <wp:extent cx="5943600" cy="7315200"/>
            <wp:effectExtent l="19050" t="19050" r="19050" b="1905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w="12700">
                      <a:solidFill>
                        <a:schemeClr val="tx1"/>
                      </a:solidFill>
                    </a:ln>
                  </pic:spPr>
                </pic:pic>
              </a:graphicData>
            </a:graphic>
          </wp:inline>
        </w:drawing>
      </w:r>
    </w:p>
    <w:p w14:paraId="3CA4F876" w14:textId="09EEDE29" w:rsidR="00575662" w:rsidRPr="009C6326" w:rsidRDefault="00575662" w:rsidP="00575662">
      <w:r>
        <w:t>Figure 4.</w:t>
      </w:r>
      <w:r w:rsidR="001A7509">
        <w:t>5</w:t>
      </w:r>
      <w:r>
        <w:t>. Spatial distribution of site types showing presence and absence of exotic artifacts.</w:t>
      </w:r>
    </w:p>
    <w:p w14:paraId="56799700" w14:textId="77777777" w:rsidR="004500FC" w:rsidRDefault="004500FC" w:rsidP="00575662">
      <w:pPr>
        <w:spacing w:line="480" w:lineRule="auto"/>
      </w:pPr>
    </w:p>
    <w:p w14:paraId="43540579" w14:textId="6E40791E" w:rsidR="00576F0B" w:rsidRPr="00A23CD9" w:rsidRDefault="00576F0B" w:rsidP="00576F0B">
      <w:r>
        <w:lastRenderedPageBreak/>
        <w:t>Table 4.</w:t>
      </w:r>
      <w:r w:rsidR="002E4C35">
        <w:t>2</w:t>
      </w:r>
      <w:r>
        <w:t xml:space="preserve">. Observed values of </w:t>
      </w:r>
      <w:r w:rsidRPr="002A4374">
        <w:t>χ</w:t>
      </w:r>
      <w:r w:rsidR="0087777B">
        <w:rPr>
          <w:vertAlign w:val="superscript"/>
        </w:rPr>
        <w:t>2</w:t>
      </w:r>
      <w:r>
        <w:t xml:space="preserve"> test comparing the presence and absence of exotic </w:t>
      </w:r>
      <w:r w:rsidR="00655D73">
        <w:t>artifacts</w:t>
      </w:r>
      <w:r>
        <w:t xml:space="preserve"> between upper and lower Tennessee River sites</w:t>
      </w:r>
      <w:r w:rsidR="0087777B">
        <w:t xml:space="preserve"> (</w:t>
      </w:r>
      <w:r w:rsidR="0087777B">
        <w:rPr>
          <w:i/>
          <w:iCs/>
        </w:rPr>
        <w:t>p</w:t>
      </w:r>
      <w:r>
        <w:rPr>
          <w:i/>
          <w:iCs/>
        </w:rPr>
        <w:t xml:space="preserve"> </w:t>
      </w:r>
      <w:r>
        <w:t>= 0.04</w:t>
      </w:r>
      <w:r w:rsidR="0087777B">
        <w:t>9).</w:t>
      </w:r>
    </w:p>
    <w:tbl>
      <w:tblPr>
        <w:tblStyle w:val="TableGrid"/>
        <w:tblW w:w="0" w:type="auto"/>
        <w:jc w:val="center"/>
        <w:tblBorders>
          <w:top w:val="none" w:sz="0" w:space="0" w:color="auto"/>
          <w:left w:val="none" w:sz="0" w:space="0" w:color="auto"/>
          <w:bottom w:val="none" w:sz="0" w:space="0" w:color="auto"/>
          <w:right w:val="none" w:sz="0" w:space="0" w:color="auto"/>
          <w:insideH w:val="single" w:sz="6" w:space="0" w:color="auto"/>
        </w:tblBorders>
        <w:tblLook w:val="04A0" w:firstRow="1" w:lastRow="0" w:firstColumn="1" w:lastColumn="0" w:noHBand="0" w:noVBand="1"/>
      </w:tblPr>
      <w:tblGrid>
        <w:gridCol w:w="1440"/>
        <w:gridCol w:w="2340"/>
        <w:gridCol w:w="2340"/>
      </w:tblGrid>
      <w:tr w:rsidR="00576F0B" w14:paraId="631238BE" w14:textId="77777777" w:rsidTr="00896CF2">
        <w:trPr>
          <w:jc w:val="center"/>
        </w:trPr>
        <w:tc>
          <w:tcPr>
            <w:tcW w:w="1440" w:type="dxa"/>
          </w:tcPr>
          <w:p w14:paraId="0962CBC0" w14:textId="77777777" w:rsidR="00576F0B" w:rsidRDefault="00576F0B" w:rsidP="00896CF2"/>
        </w:tc>
        <w:tc>
          <w:tcPr>
            <w:tcW w:w="2340" w:type="dxa"/>
          </w:tcPr>
          <w:p w14:paraId="2E2F4198" w14:textId="77777777" w:rsidR="00576F0B" w:rsidRPr="00DF0CD5" w:rsidRDefault="00576F0B" w:rsidP="00896CF2">
            <w:pPr>
              <w:jc w:val="center"/>
              <w:rPr>
                <w:i/>
                <w:iCs/>
              </w:rPr>
            </w:pPr>
            <w:r w:rsidRPr="00DF0CD5">
              <w:rPr>
                <w:i/>
                <w:iCs/>
              </w:rPr>
              <w:t>Lower TN River Sites</w:t>
            </w:r>
          </w:p>
        </w:tc>
        <w:tc>
          <w:tcPr>
            <w:tcW w:w="2340" w:type="dxa"/>
          </w:tcPr>
          <w:p w14:paraId="65F42A93" w14:textId="77777777" w:rsidR="00576F0B" w:rsidRPr="00DF0CD5" w:rsidRDefault="00576F0B" w:rsidP="00896CF2">
            <w:pPr>
              <w:jc w:val="center"/>
              <w:rPr>
                <w:i/>
                <w:iCs/>
              </w:rPr>
            </w:pPr>
            <w:r w:rsidRPr="00DF0CD5">
              <w:rPr>
                <w:i/>
                <w:iCs/>
              </w:rPr>
              <w:t>Upper TN River Sites</w:t>
            </w:r>
          </w:p>
        </w:tc>
      </w:tr>
      <w:tr w:rsidR="00576F0B" w14:paraId="13627938" w14:textId="77777777" w:rsidTr="00896CF2">
        <w:trPr>
          <w:jc w:val="center"/>
        </w:trPr>
        <w:tc>
          <w:tcPr>
            <w:tcW w:w="1440" w:type="dxa"/>
          </w:tcPr>
          <w:p w14:paraId="4D17CE14" w14:textId="77777777" w:rsidR="00576F0B" w:rsidRPr="00DF0CD5" w:rsidRDefault="00576F0B" w:rsidP="00896CF2">
            <w:pPr>
              <w:rPr>
                <w:i/>
                <w:iCs/>
              </w:rPr>
            </w:pPr>
            <w:r w:rsidRPr="00DF0CD5">
              <w:rPr>
                <w:i/>
                <w:iCs/>
              </w:rPr>
              <w:t>Presence</w:t>
            </w:r>
          </w:p>
        </w:tc>
        <w:tc>
          <w:tcPr>
            <w:tcW w:w="2340" w:type="dxa"/>
          </w:tcPr>
          <w:p w14:paraId="2549B52D" w14:textId="77777777" w:rsidR="00576F0B" w:rsidRDefault="00576F0B" w:rsidP="00896CF2">
            <w:pPr>
              <w:jc w:val="center"/>
            </w:pPr>
            <w:r>
              <w:t>9</w:t>
            </w:r>
          </w:p>
        </w:tc>
        <w:tc>
          <w:tcPr>
            <w:tcW w:w="2340" w:type="dxa"/>
          </w:tcPr>
          <w:p w14:paraId="17B84602" w14:textId="77777777" w:rsidR="00576F0B" w:rsidRDefault="00576F0B" w:rsidP="00896CF2">
            <w:pPr>
              <w:jc w:val="center"/>
            </w:pPr>
            <w:r>
              <w:t>35</w:t>
            </w:r>
          </w:p>
        </w:tc>
      </w:tr>
      <w:tr w:rsidR="00576F0B" w14:paraId="1CE2DE65" w14:textId="77777777" w:rsidTr="00896CF2">
        <w:trPr>
          <w:jc w:val="center"/>
        </w:trPr>
        <w:tc>
          <w:tcPr>
            <w:tcW w:w="1440" w:type="dxa"/>
          </w:tcPr>
          <w:p w14:paraId="43D11F8D" w14:textId="77777777" w:rsidR="00576F0B" w:rsidRPr="00DF0CD5" w:rsidRDefault="00576F0B" w:rsidP="00896CF2">
            <w:pPr>
              <w:rPr>
                <w:i/>
                <w:iCs/>
              </w:rPr>
            </w:pPr>
            <w:r w:rsidRPr="00DF0CD5">
              <w:rPr>
                <w:i/>
                <w:iCs/>
              </w:rPr>
              <w:t>Absence</w:t>
            </w:r>
          </w:p>
        </w:tc>
        <w:tc>
          <w:tcPr>
            <w:tcW w:w="2340" w:type="dxa"/>
          </w:tcPr>
          <w:p w14:paraId="48B445A1" w14:textId="77777777" w:rsidR="00576F0B" w:rsidRDefault="00576F0B" w:rsidP="00896CF2">
            <w:pPr>
              <w:jc w:val="center"/>
            </w:pPr>
            <w:r>
              <w:t>41</w:t>
            </w:r>
          </w:p>
        </w:tc>
        <w:tc>
          <w:tcPr>
            <w:tcW w:w="2340" w:type="dxa"/>
          </w:tcPr>
          <w:p w14:paraId="46E0106C" w14:textId="77777777" w:rsidR="00576F0B" w:rsidRDefault="00576F0B" w:rsidP="00896CF2">
            <w:pPr>
              <w:jc w:val="center"/>
            </w:pPr>
            <w:r>
              <w:t>65</w:t>
            </w:r>
          </w:p>
        </w:tc>
      </w:tr>
    </w:tbl>
    <w:p w14:paraId="68BA04B8" w14:textId="467A9664" w:rsidR="00576F0B" w:rsidRDefault="00576F0B" w:rsidP="001A7509">
      <w:pPr>
        <w:rPr>
          <w:b/>
          <w:bCs/>
        </w:rPr>
      </w:pPr>
    </w:p>
    <w:p w14:paraId="67E86207" w14:textId="59058F5E" w:rsidR="00576F0B" w:rsidRDefault="00576F0B" w:rsidP="001A7509">
      <w:pPr>
        <w:rPr>
          <w:b/>
          <w:bCs/>
        </w:rPr>
      </w:pPr>
    </w:p>
    <w:p w14:paraId="4559E769" w14:textId="250F6DF4" w:rsidR="00576F0B" w:rsidRDefault="00576F0B" w:rsidP="001A7509">
      <w:pPr>
        <w:rPr>
          <w:b/>
          <w:bCs/>
        </w:rPr>
      </w:pPr>
    </w:p>
    <w:p w14:paraId="5BF9F611" w14:textId="1F61CE82" w:rsidR="00576F0B" w:rsidRDefault="00576F0B" w:rsidP="001A7509">
      <w:pPr>
        <w:rPr>
          <w:b/>
          <w:bCs/>
        </w:rPr>
      </w:pPr>
    </w:p>
    <w:p w14:paraId="063C0D06" w14:textId="48CC50B5" w:rsidR="00576F0B" w:rsidRDefault="00576F0B" w:rsidP="001A7509">
      <w:pPr>
        <w:rPr>
          <w:b/>
          <w:bCs/>
        </w:rPr>
      </w:pPr>
    </w:p>
    <w:p w14:paraId="61410C10" w14:textId="1778B9A0" w:rsidR="00576F0B" w:rsidRDefault="00576F0B" w:rsidP="001A7509">
      <w:pPr>
        <w:rPr>
          <w:b/>
          <w:bCs/>
        </w:rPr>
      </w:pPr>
    </w:p>
    <w:p w14:paraId="0A1AC55B" w14:textId="77777777" w:rsidR="00977E94" w:rsidRDefault="00977E94" w:rsidP="001A7509">
      <w:pPr>
        <w:rPr>
          <w:b/>
          <w:bCs/>
        </w:rPr>
      </w:pPr>
    </w:p>
    <w:p w14:paraId="077F6061" w14:textId="77777777" w:rsidR="00977E94" w:rsidRDefault="00977E94" w:rsidP="001A7509">
      <w:pPr>
        <w:rPr>
          <w:b/>
          <w:bCs/>
        </w:rPr>
      </w:pPr>
    </w:p>
    <w:p w14:paraId="0CF11D7B" w14:textId="77777777" w:rsidR="00977E94" w:rsidRDefault="00977E94" w:rsidP="001A7509">
      <w:pPr>
        <w:rPr>
          <w:b/>
          <w:bCs/>
        </w:rPr>
      </w:pPr>
    </w:p>
    <w:p w14:paraId="65CD770B" w14:textId="77777777" w:rsidR="00977E94" w:rsidRDefault="00977E94" w:rsidP="001A7509">
      <w:pPr>
        <w:rPr>
          <w:b/>
          <w:bCs/>
        </w:rPr>
      </w:pPr>
    </w:p>
    <w:p w14:paraId="02218B42" w14:textId="77777777" w:rsidR="00977E94" w:rsidRDefault="00977E94" w:rsidP="001A7509">
      <w:pPr>
        <w:rPr>
          <w:b/>
          <w:bCs/>
        </w:rPr>
      </w:pPr>
    </w:p>
    <w:p w14:paraId="718433E2" w14:textId="77777777" w:rsidR="00977E94" w:rsidRDefault="00977E94" w:rsidP="001A7509">
      <w:pPr>
        <w:rPr>
          <w:b/>
          <w:bCs/>
        </w:rPr>
      </w:pPr>
    </w:p>
    <w:p w14:paraId="3389C0EB" w14:textId="77777777" w:rsidR="00977E94" w:rsidRDefault="00977E94" w:rsidP="001A7509">
      <w:pPr>
        <w:rPr>
          <w:b/>
          <w:bCs/>
        </w:rPr>
      </w:pPr>
    </w:p>
    <w:p w14:paraId="08B0CE04" w14:textId="77777777" w:rsidR="00977E94" w:rsidRDefault="00977E94" w:rsidP="001A7509">
      <w:pPr>
        <w:rPr>
          <w:b/>
          <w:bCs/>
        </w:rPr>
      </w:pPr>
    </w:p>
    <w:p w14:paraId="75DB8EA1" w14:textId="77777777" w:rsidR="00977E94" w:rsidRDefault="00977E94" w:rsidP="001A7509">
      <w:pPr>
        <w:rPr>
          <w:b/>
          <w:bCs/>
        </w:rPr>
      </w:pPr>
    </w:p>
    <w:p w14:paraId="0C381D04" w14:textId="77777777" w:rsidR="00977E94" w:rsidRDefault="00977E94" w:rsidP="001A7509">
      <w:pPr>
        <w:rPr>
          <w:b/>
          <w:bCs/>
        </w:rPr>
      </w:pPr>
    </w:p>
    <w:p w14:paraId="112F4F58" w14:textId="77777777" w:rsidR="00977E94" w:rsidRDefault="00977E94" w:rsidP="001A7509">
      <w:pPr>
        <w:rPr>
          <w:b/>
          <w:bCs/>
        </w:rPr>
      </w:pPr>
    </w:p>
    <w:p w14:paraId="29DD0C00" w14:textId="77777777" w:rsidR="00977E94" w:rsidRDefault="00977E94" w:rsidP="001A7509">
      <w:pPr>
        <w:rPr>
          <w:b/>
          <w:bCs/>
        </w:rPr>
      </w:pPr>
    </w:p>
    <w:p w14:paraId="5693032A" w14:textId="54A30090" w:rsidR="00977E94" w:rsidRDefault="00977E94" w:rsidP="001A7509">
      <w:pPr>
        <w:rPr>
          <w:b/>
          <w:bCs/>
        </w:rPr>
      </w:pPr>
    </w:p>
    <w:p w14:paraId="0C59799E" w14:textId="5F9B6C0D" w:rsidR="00977E94" w:rsidRDefault="00977E94" w:rsidP="001A7509">
      <w:pPr>
        <w:rPr>
          <w:b/>
          <w:bCs/>
        </w:rPr>
      </w:pPr>
    </w:p>
    <w:p w14:paraId="688D1DC4" w14:textId="08BBC964" w:rsidR="00977E94" w:rsidRDefault="00977E94" w:rsidP="001A7509">
      <w:pPr>
        <w:rPr>
          <w:b/>
          <w:bCs/>
        </w:rPr>
      </w:pPr>
    </w:p>
    <w:p w14:paraId="13748579" w14:textId="48E000F7" w:rsidR="00977E94" w:rsidRDefault="00977E94" w:rsidP="001A7509">
      <w:pPr>
        <w:rPr>
          <w:b/>
          <w:bCs/>
        </w:rPr>
      </w:pPr>
    </w:p>
    <w:p w14:paraId="5491EC41" w14:textId="77777777" w:rsidR="00D52479" w:rsidRDefault="00D52479" w:rsidP="001A7509">
      <w:pPr>
        <w:rPr>
          <w:b/>
          <w:bCs/>
        </w:rPr>
      </w:pPr>
    </w:p>
    <w:p w14:paraId="11AD55B7" w14:textId="77777777" w:rsidR="00977E94" w:rsidRDefault="00977E94" w:rsidP="001A7509">
      <w:pPr>
        <w:rPr>
          <w:b/>
          <w:bCs/>
        </w:rPr>
      </w:pPr>
    </w:p>
    <w:p w14:paraId="0724A866" w14:textId="77777777" w:rsidR="00977E94" w:rsidRDefault="00977E94" w:rsidP="001A7509">
      <w:pPr>
        <w:rPr>
          <w:b/>
          <w:bCs/>
        </w:rPr>
      </w:pPr>
    </w:p>
    <w:p w14:paraId="4556E8F9" w14:textId="77777777" w:rsidR="00DD020E" w:rsidRPr="00645D18" w:rsidRDefault="00DD020E" w:rsidP="00DD020E">
      <w:pPr>
        <w:rPr>
          <w:b/>
          <w:bCs/>
        </w:rPr>
      </w:pPr>
      <w:r>
        <w:rPr>
          <w:b/>
          <w:bCs/>
        </w:rPr>
        <w:lastRenderedPageBreak/>
        <w:t xml:space="preserve">Sites with </w:t>
      </w:r>
      <w:r w:rsidRPr="00645D18">
        <w:rPr>
          <w:b/>
          <w:bCs/>
        </w:rPr>
        <w:t>Copper</w:t>
      </w:r>
    </w:p>
    <w:p w14:paraId="32348315" w14:textId="2FEEFEEE" w:rsidR="00DD020E" w:rsidRDefault="00DD020E" w:rsidP="00DD020E">
      <w:pPr>
        <w:spacing w:line="480" w:lineRule="auto"/>
        <w:ind w:firstLine="720"/>
      </w:pPr>
      <w:r>
        <w:t xml:space="preserve">As seen in </w:t>
      </w:r>
      <w:r w:rsidRPr="001A7509">
        <w:rPr>
          <w:b/>
          <w:bCs/>
        </w:rPr>
        <w:t>Figure 4.4</w:t>
      </w:r>
      <w:r>
        <w:t>, sites with copper artifacts (</w:t>
      </w:r>
      <w:r>
        <w:rPr>
          <w:i/>
          <w:iCs/>
        </w:rPr>
        <w:t xml:space="preserve">n </w:t>
      </w:r>
      <w:r>
        <w:t>= 5) are exclusively clustered along the lower Tennessee River in Benton and Decatur counties and are all within 50</w:t>
      </w:r>
      <w:r w:rsidR="00606200">
        <w:t xml:space="preserve"> </w:t>
      </w:r>
      <w:r>
        <w:t xml:space="preserve">km of one another as the crow flies. These five sites include Thomas (40BN11), Eva (40BN12), Ledbetter Landing (40BN25), Cherry (40BN74), and Oakview Landing (40DR1) and collectively had a total of 14 copper artifacts. Cherry is the only site not situated on the Tennessee River and is the most remote site, located along the Big Sandy River near the confluence of this river and a small tributary. The other four remaining sites are all situated on the Tennessee River proper. Out of these five sites, three (Eva, Ledbetter Landing, and Oakview Landing) are listed as shell mound sites and the remaining two sites (Thomas and Cherry) are considered open habitations. Out of the five sites with copper artifacts, Thomas is notable as the only site that did not have burials. Only two sites have radiocarbon dates attributed to the Late Archaic; Ledbetter Landing has a mean date of </w:t>
      </w:r>
      <w:r w:rsidRPr="000B0821">
        <w:t>3562±88</w:t>
      </w:r>
      <w:r>
        <w:t xml:space="preserve"> </w:t>
      </w:r>
      <w:proofErr w:type="spellStart"/>
      <w:r>
        <w:t>cal</w:t>
      </w:r>
      <w:proofErr w:type="spellEnd"/>
      <w:r>
        <w:t xml:space="preserve"> BP and Oakview Landing has a mean date of </w:t>
      </w:r>
      <w:r w:rsidRPr="006A47D4">
        <w:t>4451±76</w:t>
      </w:r>
      <w:r>
        <w:t xml:space="preserve"> </w:t>
      </w:r>
      <w:proofErr w:type="spellStart"/>
      <w:r>
        <w:t>cal</w:t>
      </w:r>
      <w:proofErr w:type="spellEnd"/>
      <w:r>
        <w:t xml:space="preserve"> BP. Additionally, Ledbetter Landing, Cherry, and Oakview Landing were the only three sites that also had other exotic materials—marine shell—present (see below for additional analysis of this). Even with these two dates, this indicates that the exchange of copper and marine shell, or at least their presence in the lower river valley, persisted at least for one millennium in the region. The </w:t>
      </w:r>
      <w:r w:rsidR="00881B7D">
        <w:t xml:space="preserve">unpublished </w:t>
      </w:r>
      <w:r>
        <w:t>1941 site report by Douglas Osborne for Cherry also mentions p</w:t>
      </w:r>
      <w:r w:rsidRPr="008A4BE7">
        <w:t>orphyritic jasper</w:t>
      </w:r>
      <w:r>
        <w:t xml:space="preserve"> being found during surface collection and </w:t>
      </w:r>
      <w:r w:rsidRPr="008A4BE7">
        <w:t>as</w:t>
      </w:r>
      <w:r>
        <w:t xml:space="preserve"> a</w:t>
      </w:r>
      <w:r w:rsidRPr="008A4BE7">
        <w:t xml:space="preserve"> possible exotic </w:t>
      </w:r>
      <w:r>
        <w:t>item.</w:t>
      </w:r>
    </w:p>
    <w:p w14:paraId="23958250" w14:textId="77777777" w:rsidR="00DD020E" w:rsidRDefault="00DD020E" w:rsidP="00DD020E">
      <w:pPr>
        <w:spacing w:line="480" w:lineRule="auto"/>
      </w:pPr>
      <w:r>
        <w:rPr>
          <w:b/>
          <w:bCs/>
        </w:rPr>
        <w:t xml:space="preserve">Sites with </w:t>
      </w:r>
      <w:r w:rsidRPr="00645D18">
        <w:rPr>
          <w:b/>
          <w:bCs/>
        </w:rPr>
        <w:t>Marine Shell</w:t>
      </w:r>
    </w:p>
    <w:p w14:paraId="39B50E0E" w14:textId="77777777" w:rsidR="00DD020E" w:rsidRPr="0011697A" w:rsidRDefault="00DD020E" w:rsidP="00DD020E">
      <w:pPr>
        <w:spacing w:line="480" w:lineRule="auto"/>
        <w:ind w:firstLine="720"/>
      </w:pPr>
      <w:r>
        <w:t>Sites with marine shell artifacts (</w:t>
      </w:r>
      <w:r>
        <w:rPr>
          <w:i/>
          <w:iCs/>
        </w:rPr>
        <w:t xml:space="preserve">n </w:t>
      </w:r>
      <w:r>
        <w:t xml:space="preserve">= 10) are situated along both the lower and upper Tennessee River. Like the sites with copper, five of these sites are clustered along the lower </w:t>
      </w:r>
    </w:p>
    <w:p w14:paraId="6B2C8E2B" w14:textId="1ADF835D" w:rsidR="004748D7" w:rsidRDefault="0011697A" w:rsidP="002E4C35">
      <w:pPr>
        <w:spacing w:line="480" w:lineRule="auto"/>
      </w:pPr>
      <w:r>
        <w:lastRenderedPageBreak/>
        <w:t xml:space="preserve">Tennessee River in Benton, Decatur, and Henry counties and are all within 70 km of one another. These </w:t>
      </w:r>
      <w:r w:rsidR="002E4C35">
        <w:t>sites include Cherry (40BN74), Ledbetter Landing (40BN25), Oakview Landing (40DR1), Kays Landing (40HY13), and Big Sandy (40HY18).</w:t>
      </w:r>
      <w:r>
        <w:t xml:space="preserve"> </w:t>
      </w:r>
      <w:r w:rsidR="006A4D02">
        <w:t>Again, all had shell mounds except for</w:t>
      </w:r>
      <w:r w:rsidR="004748D7">
        <w:t xml:space="preserve"> Cherry.</w:t>
      </w:r>
      <w:r w:rsidR="00916F09">
        <w:t xml:space="preserve"> </w:t>
      </w:r>
      <w:r w:rsidR="00843F5F">
        <w:t xml:space="preserve">All five </w:t>
      </w:r>
      <w:r w:rsidR="00E51AD5">
        <w:t xml:space="preserve">of the </w:t>
      </w:r>
      <w:r w:rsidR="00843F5F">
        <w:t xml:space="preserve">sites </w:t>
      </w:r>
      <w:r w:rsidR="00E51AD5">
        <w:t>with marine shell</w:t>
      </w:r>
      <w:r w:rsidR="004C4B40">
        <w:t xml:space="preserve"> artifacts</w:t>
      </w:r>
      <w:r w:rsidR="00E51AD5">
        <w:t xml:space="preserve"> </w:t>
      </w:r>
      <w:r w:rsidR="00843F5F">
        <w:t>had burials present</w:t>
      </w:r>
      <w:r w:rsidR="00992544">
        <w:t>, and three (Ledbetter Landing, Cherry, and Oakview) also had copper as explored above</w:t>
      </w:r>
      <w:r w:rsidR="00843F5F">
        <w:t>.</w:t>
      </w:r>
      <w:r w:rsidR="00992544">
        <w:t xml:space="preserve"> In addition to the radiocarbon dates for</w:t>
      </w:r>
      <w:r w:rsidR="00843F5F">
        <w:t xml:space="preserve"> </w:t>
      </w:r>
      <w:r w:rsidR="00916F09">
        <w:t xml:space="preserve">Ledbetter Landing </w:t>
      </w:r>
      <w:r w:rsidR="00992544">
        <w:t>and</w:t>
      </w:r>
      <w:r w:rsidR="00916F09">
        <w:t xml:space="preserve"> Oakview Landing </w:t>
      </w:r>
      <w:r w:rsidR="00992544">
        <w:t xml:space="preserve">reported above, </w:t>
      </w:r>
      <w:r w:rsidR="00916F09">
        <w:t xml:space="preserve">Kays Landing has a mean date of </w:t>
      </w:r>
      <w:r w:rsidR="00916F09" w:rsidRPr="00916F09">
        <w:t>4310±82</w:t>
      </w:r>
      <w:r w:rsidR="00916F09">
        <w:t xml:space="preserve"> </w:t>
      </w:r>
      <w:proofErr w:type="spellStart"/>
      <w:r w:rsidR="00916F09">
        <w:t>cal</w:t>
      </w:r>
      <w:proofErr w:type="spellEnd"/>
      <w:r w:rsidR="00916F09">
        <w:t xml:space="preserve"> BP. </w:t>
      </w:r>
      <w:r w:rsidR="009A36C3">
        <w:t>Interestingly, Kays Landing had a single soapstone artifact and was the only site on the lower Tennessee River with soapstone present</w:t>
      </w:r>
      <w:r w:rsidR="002143D2">
        <w:t xml:space="preserve"> (see </w:t>
      </w:r>
      <w:r w:rsidR="002143D2" w:rsidRPr="002143D2">
        <w:rPr>
          <w:b/>
          <w:bCs/>
        </w:rPr>
        <w:t>Figure 4.4</w:t>
      </w:r>
      <w:r w:rsidR="002143D2">
        <w:t>)</w:t>
      </w:r>
      <w:r w:rsidR="009A36C3">
        <w:t>.</w:t>
      </w:r>
      <w:r w:rsidR="00992544">
        <w:t xml:space="preserve"> The other five sites from which marine shell was recov</w:t>
      </w:r>
      <w:r w:rsidR="00CE1615">
        <w:t>er</w:t>
      </w:r>
      <w:r w:rsidR="00992544">
        <w:t xml:space="preserve">ed </w:t>
      </w:r>
      <w:proofErr w:type="gramStart"/>
      <w:r w:rsidR="00E47E13">
        <w:t xml:space="preserve">are located </w:t>
      </w:r>
      <w:r w:rsidR="00992544">
        <w:t>in</w:t>
      </w:r>
      <w:proofErr w:type="gramEnd"/>
      <w:r w:rsidR="00992544">
        <w:t xml:space="preserve"> the upper river valley; four sites are clustered in Hamilton County within 40 km of one another and one site is in Loudon County. These sites include Davis (40HA2), Sale Creek (40HA10), Moccasin Bend (40HA63), Fishing Center Site (40HA102), and Bussell Island (40LD17). None of these five sites located on the upper Tennessee River have radiocarbon dates. Soapston</w:t>
      </w:r>
      <w:r w:rsidR="00CE1615">
        <w:t>e</w:t>
      </w:r>
      <w:r w:rsidR="00992544">
        <w:t>, largely absent in the lower river valley sites, was found at Moccasin Bend, Fishing Center Site, and Bussell Island, and exotic other materials were also present at all sites except Sale Creek.</w:t>
      </w:r>
    </w:p>
    <w:p w14:paraId="25C5349D" w14:textId="74ED9F79" w:rsidR="0068749E" w:rsidRDefault="00A26BEC" w:rsidP="00A26BEC">
      <w:pPr>
        <w:spacing w:line="480" w:lineRule="auto"/>
        <w:ind w:firstLine="720"/>
      </w:pPr>
      <w:r>
        <w:t xml:space="preserve">Moccasin Bend and Fishing Center Site are listed as open habitations. Davis and Bussell Island are listed as earthen mounds. Sale Creek is listed as a shell mound on some site records. </w:t>
      </w:r>
      <w:r w:rsidR="00911874">
        <w:t>Collectively</w:t>
      </w:r>
      <w:r>
        <w:t>,</w:t>
      </w:r>
      <w:r w:rsidR="00911874">
        <w:t xml:space="preserve"> these ten sites have a minimum of 47 marine shell artifacts. </w:t>
      </w:r>
      <w:r w:rsidR="0025612B">
        <w:t>Out of these ten sites, three had an indeterminate amount of marine shell artifacts and</w:t>
      </w:r>
      <w:r w:rsidR="0093508E">
        <w:t xml:space="preserve"> </w:t>
      </w:r>
      <w:r w:rsidR="00E51AD5">
        <w:t xml:space="preserve">would </w:t>
      </w:r>
      <w:r w:rsidR="0025612B">
        <w:t xml:space="preserve">require revisiting collections to determine the precise quantity. </w:t>
      </w:r>
      <w:r>
        <w:t>Sale Creek’s status as a shell mound requires additional attention.</w:t>
      </w:r>
      <w:r w:rsidR="00DC0544">
        <w:t xml:space="preserve"> </w:t>
      </w:r>
      <w:r>
        <w:t xml:space="preserve">It </w:t>
      </w:r>
      <w:r w:rsidR="00DC0544">
        <w:t xml:space="preserve">is not mentioned in the </w:t>
      </w:r>
      <w:r w:rsidR="000F183A">
        <w:t xml:space="preserve">academic </w:t>
      </w:r>
      <w:r w:rsidR="00DC0544">
        <w:t xml:space="preserve">literature as being </w:t>
      </w:r>
      <w:r>
        <w:t>a</w:t>
      </w:r>
      <w:r w:rsidR="00DC0544">
        <w:t xml:space="preserve"> Shell Mound Archaic mound</w:t>
      </w:r>
      <w:r>
        <w:t>, but if it is, it</w:t>
      </w:r>
      <w:r w:rsidR="000F183A">
        <w:t xml:space="preserve"> would be significant given its </w:t>
      </w:r>
      <w:r>
        <w:t xml:space="preserve">unprecedented </w:t>
      </w:r>
      <w:r w:rsidR="000F183A">
        <w:t>location on the upper Tennessee River</w:t>
      </w:r>
      <w:r w:rsidR="00DC0544">
        <w:t xml:space="preserve">. </w:t>
      </w:r>
      <w:r w:rsidR="003D398F">
        <w:t xml:space="preserve">Excavation reports refer to the site as a “shell bank” and a mound and one of </w:t>
      </w:r>
      <w:r w:rsidR="003D398F">
        <w:lastRenderedPageBreak/>
        <w:t>the site forms lists the site type as</w:t>
      </w:r>
      <w:r>
        <w:t xml:space="preserve"> being constructed from</w:t>
      </w:r>
      <w:r w:rsidR="003D398F">
        <w:t xml:space="preserve"> “shell beds</w:t>
      </w:r>
      <w:r>
        <w:t>.</w:t>
      </w:r>
      <w:r w:rsidR="003D398F">
        <w:t xml:space="preserve">” </w:t>
      </w:r>
      <w:r w:rsidR="00973E50">
        <w:t xml:space="preserve">Adding further to the </w:t>
      </w:r>
      <w:r>
        <w:t>disagreement about the nature of the mound at Sale Creek</w:t>
      </w:r>
      <w:r w:rsidR="00973E50">
        <w:t xml:space="preserve">, the </w:t>
      </w:r>
      <w:r w:rsidR="00881B7D">
        <w:t xml:space="preserve">unpublished </w:t>
      </w:r>
      <w:r w:rsidR="00E47E13">
        <w:t xml:space="preserve">1941 </w:t>
      </w:r>
      <w:r w:rsidR="00973E50">
        <w:t xml:space="preserve">excavation report by Stuart </w:t>
      </w:r>
      <w:proofErr w:type="spellStart"/>
      <w:r w:rsidR="00973E50">
        <w:t>Neitzel</w:t>
      </w:r>
      <w:proofErr w:type="spellEnd"/>
      <w:r w:rsidR="00973E50">
        <w:t xml:space="preserve"> reads “the low rise which first attracted excavation was not, in reality, a shell bed, but seemed to have been originally a series of concentrated shell deposits.” </w:t>
      </w:r>
      <w:r w:rsidR="00DC0544">
        <w:t xml:space="preserve">The site is also considered a multicomponent site dating to the Woodland and Mississippian and the temporality of the site’s exotic items was unclear based </w:t>
      </w:r>
      <w:r w:rsidR="00E51AD5">
        <w:t xml:space="preserve">on </w:t>
      </w:r>
      <w:r w:rsidR="00DC0544">
        <w:t>the available site records at the time of this study.</w:t>
      </w:r>
      <w:r w:rsidR="00345DFF">
        <w:t xml:space="preserve"> </w:t>
      </w:r>
      <w:r>
        <w:t>To</w:t>
      </w:r>
      <w:r w:rsidR="00345DFF">
        <w:t xml:space="preserve"> which time periods the exotic items found at this site belong</w:t>
      </w:r>
      <w:r w:rsidR="007F374E">
        <w:t xml:space="preserve"> and whether the site should be designated as a shell mound</w:t>
      </w:r>
      <w:r w:rsidR="004C4B40">
        <w:t xml:space="preserve"> or is simply naturally deposited shell</w:t>
      </w:r>
      <w:r>
        <w:t xml:space="preserve"> requires further research beyond the scope of what is possible in this study</w:t>
      </w:r>
      <w:r w:rsidR="007F374E">
        <w:t>.</w:t>
      </w:r>
    </w:p>
    <w:p w14:paraId="0F4BAF69" w14:textId="5925536D" w:rsidR="0025612B" w:rsidRDefault="008447A4" w:rsidP="0068749E">
      <w:pPr>
        <w:spacing w:line="480" w:lineRule="auto"/>
        <w:ind w:firstLine="720"/>
      </w:pPr>
      <w:r>
        <w:t xml:space="preserve">As noted in Chapter 2, there have been limitations in marine </w:t>
      </w:r>
      <w:r w:rsidRPr="00C37B30">
        <w:rPr>
          <w:rFonts w:eastAsia="Times New Roman" w:cs="Times New Roman"/>
          <w:color w:val="000000"/>
          <w:szCs w:val="24"/>
          <w:shd w:val="clear" w:color="auto" w:fill="FFFFFF"/>
        </w:rPr>
        <w:t xml:space="preserve">shell quantification and taxonomy (Claassen 1996: 252-257; </w:t>
      </w:r>
      <w:r w:rsidRPr="00C37B30">
        <w:rPr>
          <w:rFonts w:eastAsia="Times New Roman" w:cs="Times New Roman"/>
          <w:szCs w:val="24"/>
        </w:rPr>
        <w:t>Marquardt and Watson 1983: 334</w:t>
      </w:r>
      <w:r>
        <w:rPr>
          <w:rFonts w:eastAsia="Times New Roman" w:cs="Times New Roman"/>
          <w:szCs w:val="24"/>
        </w:rPr>
        <w:t>; Moore 2011: 142</w:t>
      </w:r>
      <w:r w:rsidRPr="00C37B30">
        <w:rPr>
          <w:rFonts w:eastAsia="Times New Roman" w:cs="Times New Roman"/>
          <w:color w:val="000000"/>
          <w:szCs w:val="24"/>
          <w:shd w:val="clear" w:color="auto" w:fill="FFFFFF"/>
        </w:rPr>
        <w:t>)</w:t>
      </w:r>
      <w:r>
        <w:rPr>
          <w:rFonts w:eastAsia="Times New Roman" w:cs="Times New Roman"/>
          <w:color w:val="000000"/>
          <w:szCs w:val="24"/>
          <w:shd w:val="clear" w:color="auto" w:fill="FFFFFF"/>
        </w:rPr>
        <w:t xml:space="preserve">. </w:t>
      </w:r>
      <w:r w:rsidR="00A441FF">
        <w:t xml:space="preserve">Taxonomically, the marine species from which artifacts were manufactured </w:t>
      </w:r>
      <w:r w:rsidR="007D7D99">
        <w:t>were identified as</w:t>
      </w:r>
      <w:r w:rsidR="00A441FF">
        <w:t xml:space="preserve"> </w:t>
      </w:r>
      <w:r w:rsidR="00A441FF" w:rsidRPr="00A441FF">
        <w:rPr>
          <w:i/>
          <w:iCs/>
        </w:rPr>
        <w:t xml:space="preserve">Busycon </w:t>
      </w:r>
      <w:proofErr w:type="spellStart"/>
      <w:r w:rsidR="00A441FF" w:rsidRPr="00A441FF">
        <w:rPr>
          <w:i/>
          <w:iCs/>
        </w:rPr>
        <w:t>perversum</w:t>
      </w:r>
      <w:proofErr w:type="spellEnd"/>
      <w:r w:rsidR="00A441FF">
        <w:t xml:space="preserve">, </w:t>
      </w:r>
      <w:proofErr w:type="spellStart"/>
      <w:r w:rsidR="00A441FF" w:rsidRPr="00A441FF">
        <w:rPr>
          <w:i/>
          <w:iCs/>
        </w:rPr>
        <w:t>Marginella</w:t>
      </w:r>
      <w:proofErr w:type="spellEnd"/>
      <w:r w:rsidR="00A441FF">
        <w:rPr>
          <w:i/>
          <w:iCs/>
        </w:rPr>
        <w:t xml:space="preserve"> </w:t>
      </w:r>
      <w:r w:rsidR="00A441FF">
        <w:t xml:space="preserve">species, </w:t>
      </w:r>
      <w:r w:rsidR="007D7D99">
        <w:t xml:space="preserve">and </w:t>
      </w:r>
      <w:r w:rsidR="00610825">
        <w:rPr>
          <w:i/>
          <w:iCs/>
        </w:rPr>
        <w:t xml:space="preserve">Cassis </w:t>
      </w:r>
      <w:r w:rsidR="00610825">
        <w:t>species</w:t>
      </w:r>
      <w:r w:rsidR="007D7D99">
        <w:t xml:space="preserve">. Several artifacts such as beads, pendants, </w:t>
      </w:r>
      <w:proofErr w:type="spellStart"/>
      <w:r w:rsidR="007D7D99">
        <w:t>gorgets</w:t>
      </w:r>
      <w:proofErr w:type="spellEnd"/>
      <w:r w:rsidR="007D7D99">
        <w:t>, and containers were mentioned as being manufactured from marine shell</w:t>
      </w:r>
      <w:r w:rsidR="004C4B40">
        <w:t>s</w:t>
      </w:r>
      <w:r w:rsidR="007D7D99">
        <w:t xml:space="preserve"> or simply </w:t>
      </w:r>
      <w:r w:rsidR="00351AFB">
        <w:t>“</w:t>
      </w:r>
      <w:r w:rsidR="007D7D99">
        <w:t>shell</w:t>
      </w:r>
      <w:r w:rsidR="00351AFB">
        <w:t>”</w:t>
      </w:r>
      <w:r w:rsidR="002F10C4">
        <w:t xml:space="preserve"> on </w:t>
      </w:r>
      <w:r w:rsidR="004C4B40">
        <w:t xml:space="preserve">the </w:t>
      </w:r>
      <w:r w:rsidR="002F10C4">
        <w:t>site records</w:t>
      </w:r>
      <w:r w:rsidR="007D7D99">
        <w:t>, but no specific taxonomy was listed on</w:t>
      </w:r>
      <w:r w:rsidR="004C4B40">
        <w:t xml:space="preserve"> the</w:t>
      </w:r>
      <w:r w:rsidR="007D7D99">
        <w:t xml:space="preserve"> site forms or reports. For instance, </w:t>
      </w:r>
      <w:r w:rsidR="00A9193A">
        <w:t xml:space="preserve">records for </w:t>
      </w:r>
      <w:r w:rsidR="007D7D99">
        <w:t>Kays Landing mention a burial containing a “coral-like”</w:t>
      </w:r>
      <w:r w:rsidR="00A9193A">
        <w:t xml:space="preserve"> material in the excavation report</w:t>
      </w:r>
      <w:r w:rsidR="004C4B40">
        <w:t>,</w:t>
      </w:r>
      <w:r w:rsidR="00A9193A">
        <w:t xml:space="preserve"> and records for Cherry mention </w:t>
      </w:r>
      <w:r w:rsidR="002F10C4">
        <w:t>“</w:t>
      </w:r>
      <w:proofErr w:type="spellStart"/>
      <w:r w:rsidR="002F10C4">
        <w:t>trianguloid</w:t>
      </w:r>
      <w:proofErr w:type="spellEnd"/>
      <w:r w:rsidR="002F10C4">
        <w:t xml:space="preserve"> marine shell” pendants, a “shell” pendant, “worked shell” and </w:t>
      </w:r>
      <w:r w:rsidR="00351AFB">
        <w:t xml:space="preserve">a </w:t>
      </w:r>
      <w:r w:rsidR="002F10C4">
        <w:t>conch shell.</w:t>
      </w:r>
      <w:r w:rsidR="00BB5CF8">
        <w:t xml:space="preserve"> In some cases, it is unclear whether the “shell” being described is local </w:t>
      </w:r>
      <w:r w:rsidR="00351AFB">
        <w:t xml:space="preserve">freshwater shell </w:t>
      </w:r>
      <w:r w:rsidR="00BB5CF8">
        <w:t>or nonlocal</w:t>
      </w:r>
      <w:r w:rsidR="00351AFB">
        <w:t xml:space="preserve"> marine shell</w:t>
      </w:r>
      <w:r w:rsidR="00A26BEC">
        <w:t>; in these instance</w:t>
      </w:r>
      <w:r w:rsidR="00CE1615">
        <w:t>s</w:t>
      </w:r>
      <w:r w:rsidR="00A26BEC">
        <w:t>, I did not classify the shell described</w:t>
      </w:r>
      <w:r w:rsidR="00BB5CF8">
        <w:t>. T</w:t>
      </w:r>
      <w:r w:rsidR="004C4B40">
        <w:t>he t</w:t>
      </w:r>
      <w:r w:rsidR="00BB5CF8">
        <w:t>emporality of many marine shell artifacts is also difficult to ascertain from site records alone</w:t>
      </w:r>
      <w:r w:rsidR="004C4B40">
        <w:t xml:space="preserve"> and requires further research of excavation profiles to determine provenience</w:t>
      </w:r>
      <w:r w:rsidR="00EC5AC5">
        <w:t xml:space="preserve">. This is especially the case for the five sites along the upper Tennessee River which may date to the </w:t>
      </w:r>
      <w:r w:rsidR="00351AFB">
        <w:t xml:space="preserve">later </w:t>
      </w:r>
      <w:r w:rsidR="00EC5AC5">
        <w:t>Woodland and Mississippian</w:t>
      </w:r>
      <w:r w:rsidR="00DA5C96">
        <w:t xml:space="preserve">, as I noted that many </w:t>
      </w:r>
      <w:r w:rsidR="00DA5C96">
        <w:lastRenderedPageBreak/>
        <w:t>of those sites are multicomponent</w:t>
      </w:r>
      <w:r w:rsidR="00EC5AC5">
        <w:t xml:space="preserve">. </w:t>
      </w:r>
      <w:r w:rsidR="00BB5CF8">
        <w:t>Thus, nearly all sites with marine shell</w:t>
      </w:r>
      <w:r w:rsidR="004C4B40">
        <w:t xml:space="preserve"> artifacts</w:t>
      </w:r>
      <w:r w:rsidR="00BB5CF8">
        <w:t xml:space="preserve"> have ambiguities across site records in terms of taxonomic identification</w:t>
      </w:r>
      <w:r w:rsidR="00EC5AC5">
        <w:t xml:space="preserve">, </w:t>
      </w:r>
      <w:r w:rsidR="00BB5CF8">
        <w:t>quantity</w:t>
      </w:r>
      <w:r w:rsidR="00EC5AC5">
        <w:t>, and temporality</w:t>
      </w:r>
      <w:r w:rsidR="00BB5CF8">
        <w:t xml:space="preserve"> that require further analysis</w:t>
      </w:r>
      <w:r w:rsidR="00EC5AC5">
        <w:t xml:space="preserve"> of </w:t>
      </w:r>
      <w:r w:rsidR="00DA5C96">
        <w:t xml:space="preserve">the original </w:t>
      </w:r>
      <w:r w:rsidR="00EC5AC5">
        <w:t>collections</w:t>
      </w:r>
      <w:r w:rsidR="00345EFB">
        <w:t xml:space="preserve"> to determine better dates and classification.</w:t>
      </w:r>
    </w:p>
    <w:p w14:paraId="7090BF41" w14:textId="7C01C44A" w:rsidR="00176063" w:rsidRDefault="00176063" w:rsidP="00176063">
      <w:pPr>
        <w:spacing w:line="480" w:lineRule="auto"/>
        <w:ind w:firstLine="720"/>
      </w:pPr>
      <w:r>
        <w:t>The total number of sites with marine shell</w:t>
      </w:r>
      <w:r w:rsidR="00655D73">
        <w:t xml:space="preserve"> artifacts</w:t>
      </w:r>
      <w:r>
        <w:t xml:space="preserve"> present and absent between three site types (open habitations, shell mounds, and earthen mounds) is provided in </w:t>
      </w:r>
      <w:r w:rsidRPr="008F270B">
        <w:rPr>
          <w:b/>
          <w:bCs/>
        </w:rPr>
        <w:t>Table 4</w:t>
      </w:r>
      <w:r>
        <w:rPr>
          <w:b/>
          <w:bCs/>
        </w:rPr>
        <w:t>.</w:t>
      </w:r>
      <w:r w:rsidR="00C0501B">
        <w:rPr>
          <w:b/>
          <w:bCs/>
        </w:rPr>
        <w:t>3</w:t>
      </w:r>
      <w:r>
        <w:t xml:space="preserve">. </w:t>
      </w:r>
      <w:r w:rsidR="00DA5C96">
        <w:t xml:space="preserve">Results from a </w:t>
      </w:r>
      <w:r>
        <w:t>chi-squared (</w:t>
      </w:r>
      <w:r w:rsidRPr="002A4374">
        <w:t>χ</w:t>
      </w:r>
      <w:r w:rsidR="00DA5C96">
        <w:rPr>
          <w:vertAlign w:val="superscript"/>
        </w:rPr>
        <w:t>2</w:t>
      </w:r>
      <w:r>
        <w:t xml:space="preserve">) test </w:t>
      </w:r>
      <w:r w:rsidR="00DA5C96">
        <w:t>suggest</w:t>
      </w:r>
      <w:r>
        <w:t xml:space="preserve"> there was a significant difference in the presence of </w:t>
      </w:r>
      <w:r w:rsidR="005F57CD">
        <w:t>marine shell</w:t>
      </w:r>
      <w:r w:rsidR="00655D73">
        <w:t xml:space="preserve"> </w:t>
      </w:r>
      <w:r w:rsidR="00DA5C96">
        <w:t>among the types of sites (p &lt; 0.001)</w:t>
      </w:r>
      <w:r>
        <w:t xml:space="preserve">. </w:t>
      </w:r>
      <w:r w:rsidR="00DA5C96">
        <w:t>Though the statistical test is not necessary to confirm this, these results indicate that sites with marine shell among the Late Archaic localities along the Tennessee River Valley are very uncommon.</w:t>
      </w:r>
      <w:r w:rsidR="0011697A">
        <w:t xml:space="preserve"> </w:t>
      </w:r>
    </w:p>
    <w:p w14:paraId="2124DEC9" w14:textId="77777777" w:rsidR="0011697A" w:rsidRPr="00645D18" w:rsidRDefault="0011697A" w:rsidP="0011697A">
      <w:pPr>
        <w:rPr>
          <w:b/>
          <w:bCs/>
        </w:rPr>
      </w:pPr>
      <w:r>
        <w:rPr>
          <w:b/>
          <w:bCs/>
        </w:rPr>
        <w:t>Sites with Soapstone/</w:t>
      </w:r>
      <w:r w:rsidRPr="00645D18">
        <w:rPr>
          <w:b/>
          <w:bCs/>
        </w:rPr>
        <w:t>Steatite</w:t>
      </w:r>
    </w:p>
    <w:p w14:paraId="4A72D147" w14:textId="6E5F9094" w:rsidR="00DA5C96" w:rsidRPr="00610825" w:rsidRDefault="0011697A" w:rsidP="0011697A">
      <w:pPr>
        <w:spacing w:line="480" w:lineRule="auto"/>
        <w:ind w:firstLine="720"/>
      </w:pPr>
      <w:r>
        <w:t xml:space="preserve">Soapstone or steatite artifacts (minimum </w:t>
      </w:r>
      <w:r>
        <w:rPr>
          <w:i/>
          <w:iCs/>
        </w:rPr>
        <w:t xml:space="preserve">n </w:t>
      </w:r>
      <w:r>
        <w:t>= 1726) were recovered from 26 sites. One site (40RH92) had steatite listed on the site form, but the quantity was not given. It should be noted that out of the 1726 artifacts, 1512 came exclusively from the Townsend Sites (</w:t>
      </w:r>
      <w:r w:rsidRPr="00C2033C">
        <w:t>40BT89</w:t>
      </w:r>
      <w:r>
        <w:t xml:space="preserve">, </w:t>
      </w:r>
      <w:r w:rsidRPr="00C2033C">
        <w:t>40BT90</w:t>
      </w:r>
      <w:r>
        <w:t xml:space="preserve">, and </w:t>
      </w:r>
      <w:r w:rsidRPr="00C2033C">
        <w:t>40BT9</w:t>
      </w:r>
      <w:r>
        <w:t>1) in Blount County. Nearly all sites with soapstone/steatite artifacts (</w:t>
      </w:r>
      <w:r>
        <w:rPr>
          <w:i/>
          <w:iCs/>
        </w:rPr>
        <w:t xml:space="preserve">n </w:t>
      </w:r>
      <w:r>
        <w:t xml:space="preserve">= 25) are located along the upper Tennessee River in Blount, Greene, Hamilton, Knox, Loudon, Meigs, Monroe, and Rhea </w:t>
      </w:r>
      <w:r w:rsidR="00E47E13">
        <w:t>c</w:t>
      </w:r>
      <w:r>
        <w:t xml:space="preserve">ounties. Two primary clusters of soapstone were evident; one cluster contains eight sites within 30 km of one another and is located along the upper Tennessee River approximately halfway between Chattanooga and Knoxville (see </w:t>
      </w:r>
      <w:r w:rsidRPr="00290C8D">
        <w:rPr>
          <w:b/>
          <w:bCs/>
        </w:rPr>
        <w:t>Figure 4.4</w:t>
      </w:r>
      <w:r>
        <w:t xml:space="preserve">); the second cluster contains ten sites located within 40 km of one another and located along the Little Tennessee River and at the confluence of the Little Tennessee River and the Tennessee River. As noted above, Kays Landing (40HY13) in Henry County on the lower Tennessee River was the only site to contain a single piece of soapstone. Of the 26 sites with soapstone present, five were classified </w:t>
      </w:r>
    </w:p>
    <w:p w14:paraId="2BD5B734" w14:textId="3A736C4F" w:rsidR="00176063" w:rsidRDefault="00176063" w:rsidP="00176063">
      <w:r>
        <w:lastRenderedPageBreak/>
        <w:t>Table 4.</w:t>
      </w:r>
      <w:r w:rsidR="002E4C35">
        <w:t>3</w:t>
      </w:r>
      <w:r>
        <w:t xml:space="preserve">. Observed values of </w:t>
      </w:r>
      <w:r w:rsidRPr="002A4374">
        <w:t>χ</w:t>
      </w:r>
      <w:r w:rsidR="00DA5C96">
        <w:rPr>
          <w:vertAlign w:val="superscript"/>
        </w:rPr>
        <w:t>2</w:t>
      </w:r>
      <w:r>
        <w:t xml:space="preserve"> test comparing the presence and absence of marine shell</w:t>
      </w:r>
      <w:r w:rsidR="00655D73">
        <w:t xml:space="preserve"> artifacts</w:t>
      </w:r>
      <w:r>
        <w:t xml:space="preserve"> between open habitation, shell mound, and earth mound sites</w:t>
      </w:r>
      <w:r w:rsidR="00DA5C96">
        <w:t xml:space="preserve"> </w:t>
      </w:r>
      <w:r w:rsidR="00DA5C96">
        <w:rPr>
          <w:i/>
          <w:iCs/>
        </w:rPr>
        <w:t>p &lt;</w:t>
      </w:r>
      <w:r>
        <w:rPr>
          <w:i/>
          <w:iCs/>
        </w:rPr>
        <w:t xml:space="preserve"> </w:t>
      </w:r>
      <w:r w:rsidR="00DA5C96">
        <w:t>0.001).</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20"/>
        <w:gridCol w:w="1980"/>
        <w:gridCol w:w="2250"/>
        <w:gridCol w:w="2250"/>
      </w:tblGrid>
      <w:tr w:rsidR="00176063" w:rsidRPr="007E79D1" w14:paraId="08970188" w14:textId="77777777" w:rsidTr="00896CF2">
        <w:trPr>
          <w:jc w:val="center"/>
        </w:trPr>
        <w:tc>
          <w:tcPr>
            <w:tcW w:w="1620" w:type="dxa"/>
          </w:tcPr>
          <w:p w14:paraId="40E21D1C" w14:textId="77777777" w:rsidR="00176063" w:rsidRPr="007E79D1" w:rsidRDefault="00176063" w:rsidP="00896CF2">
            <w:pPr>
              <w:rPr>
                <w:i/>
                <w:iCs/>
              </w:rPr>
            </w:pPr>
          </w:p>
        </w:tc>
        <w:tc>
          <w:tcPr>
            <w:tcW w:w="1980" w:type="dxa"/>
          </w:tcPr>
          <w:p w14:paraId="3D837F22" w14:textId="77777777" w:rsidR="00176063" w:rsidRPr="007E79D1" w:rsidRDefault="00176063" w:rsidP="00896CF2">
            <w:pPr>
              <w:jc w:val="center"/>
              <w:rPr>
                <w:i/>
                <w:iCs/>
              </w:rPr>
            </w:pPr>
            <w:r w:rsidRPr="007E79D1">
              <w:rPr>
                <w:i/>
                <w:iCs/>
              </w:rPr>
              <w:t>Open Habitations</w:t>
            </w:r>
          </w:p>
        </w:tc>
        <w:tc>
          <w:tcPr>
            <w:tcW w:w="2250" w:type="dxa"/>
          </w:tcPr>
          <w:p w14:paraId="78B10B86" w14:textId="77777777" w:rsidR="00176063" w:rsidRPr="007E79D1" w:rsidRDefault="00176063" w:rsidP="00896CF2">
            <w:pPr>
              <w:jc w:val="center"/>
              <w:rPr>
                <w:i/>
                <w:iCs/>
              </w:rPr>
            </w:pPr>
            <w:r w:rsidRPr="007E79D1">
              <w:rPr>
                <w:i/>
                <w:iCs/>
              </w:rPr>
              <w:t>Earth Mounds</w:t>
            </w:r>
          </w:p>
        </w:tc>
        <w:tc>
          <w:tcPr>
            <w:tcW w:w="2250" w:type="dxa"/>
          </w:tcPr>
          <w:p w14:paraId="3B13FB28" w14:textId="77777777" w:rsidR="00176063" w:rsidRPr="007E79D1" w:rsidRDefault="00176063" w:rsidP="00896CF2">
            <w:pPr>
              <w:jc w:val="center"/>
              <w:rPr>
                <w:i/>
                <w:iCs/>
              </w:rPr>
            </w:pPr>
            <w:r w:rsidRPr="007E79D1">
              <w:rPr>
                <w:i/>
                <w:iCs/>
              </w:rPr>
              <w:t>Shell Mounds</w:t>
            </w:r>
          </w:p>
        </w:tc>
      </w:tr>
      <w:tr w:rsidR="00176063" w:rsidRPr="007E79D1" w14:paraId="4D012940" w14:textId="77777777" w:rsidTr="00896CF2">
        <w:trPr>
          <w:jc w:val="center"/>
        </w:trPr>
        <w:tc>
          <w:tcPr>
            <w:tcW w:w="1620" w:type="dxa"/>
          </w:tcPr>
          <w:p w14:paraId="24226346" w14:textId="77777777" w:rsidR="00176063" w:rsidRPr="007E79D1" w:rsidRDefault="00176063" w:rsidP="00896CF2">
            <w:pPr>
              <w:jc w:val="center"/>
              <w:rPr>
                <w:i/>
                <w:iCs/>
              </w:rPr>
            </w:pPr>
            <w:r w:rsidRPr="007E79D1">
              <w:rPr>
                <w:i/>
                <w:iCs/>
              </w:rPr>
              <w:t>Presence</w:t>
            </w:r>
          </w:p>
        </w:tc>
        <w:tc>
          <w:tcPr>
            <w:tcW w:w="1980" w:type="dxa"/>
          </w:tcPr>
          <w:p w14:paraId="564735FE" w14:textId="77777777" w:rsidR="00176063" w:rsidRPr="007E79D1" w:rsidRDefault="00176063" w:rsidP="00896CF2">
            <w:pPr>
              <w:jc w:val="center"/>
            </w:pPr>
            <w:r>
              <w:t>3</w:t>
            </w:r>
          </w:p>
        </w:tc>
        <w:tc>
          <w:tcPr>
            <w:tcW w:w="2250" w:type="dxa"/>
          </w:tcPr>
          <w:p w14:paraId="04EF28A5" w14:textId="77777777" w:rsidR="00176063" w:rsidRPr="0066458D" w:rsidRDefault="00176063" w:rsidP="00896CF2">
            <w:pPr>
              <w:jc w:val="center"/>
            </w:pPr>
            <w:r>
              <w:t>2</w:t>
            </w:r>
          </w:p>
        </w:tc>
        <w:tc>
          <w:tcPr>
            <w:tcW w:w="2250" w:type="dxa"/>
          </w:tcPr>
          <w:p w14:paraId="65F6ED79" w14:textId="77777777" w:rsidR="00176063" w:rsidRPr="0066458D" w:rsidRDefault="00176063" w:rsidP="00896CF2">
            <w:pPr>
              <w:jc w:val="center"/>
            </w:pPr>
            <w:r>
              <w:t>5</w:t>
            </w:r>
          </w:p>
        </w:tc>
      </w:tr>
      <w:tr w:rsidR="00176063" w:rsidRPr="007E79D1" w14:paraId="16575F53" w14:textId="77777777" w:rsidTr="00896CF2">
        <w:trPr>
          <w:jc w:val="center"/>
        </w:trPr>
        <w:tc>
          <w:tcPr>
            <w:tcW w:w="1620" w:type="dxa"/>
          </w:tcPr>
          <w:p w14:paraId="4098647A" w14:textId="77777777" w:rsidR="00176063" w:rsidRPr="007E79D1" w:rsidRDefault="00176063" w:rsidP="00896CF2">
            <w:pPr>
              <w:jc w:val="center"/>
              <w:rPr>
                <w:i/>
                <w:iCs/>
              </w:rPr>
            </w:pPr>
            <w:r w:rsidRPr="007E79D1">
              <w:rPr>
                <w:i/>
                <w:iCs/>
              </w:rPr>
              <w:t>Absence</w:t>
            </w:r>
          </w:p>
        </w:tc>
        <w:tc>
          <w:tcPr>
            <w:tcW w:w="1980" w:type="dxa"/>
          </w:tcPr>
          <w:p w14:paraId="31536933" w14:textId="77777777" w:rsidR="00176063" w:rsidRPr="0066458D" w:rsidRDefault="00176063" w:rsidP="00896CF2">
            <w:pPr>
              <w:jc w:val="center"/>
            </w:pPr>
            <w:r>
              <w:t>145</w:t>
            </w:r>
          </w:p>
        </w:tc>
        <w:tc>
          <w:tcPr>
            <w:tcW w:w="2250" w:type="dxa"/>
          </w:tcPr>
          <w:p w14:paraId="67F78AF0" w14:textId="77777777" w:rsidR="00176063" w:rsidRPr="0066458D" w:rsidRDefault="00176063" w:rsidP="00896CF2">
            <w:pPr>
              <w:jc w:val="center"/>
            </w:pPr>
            <w:r>
              <w:t>14</w:t>
            </w:r>
          </w:p>
        </w:tc>
        <w:tc>
          <w:tcPr>
            <w:tcW w:w="2250" w:type="dxa"/>
          </w:tcPr>
          <w:p w14:paraId="1E9A08FC" w14:textId="77777777" w:rsidR="00176063" w:rsidRPr="0066458D" w:rsidRDefault="00176063" w:rsidP="00896CF2">
            <w:pPr>
              <w:jc w:val="center"/>
            </w:pPr>
            <w:r>
              <w:t>3</w:t>
            </w:r>
          </w:p>
        </w:tc>
      </w:tr>
    </w:tbl>
    <w:p w14:paraId="4CC87032" w14:textId="77777777" w:rsidR="00176063" w:rsidRDefault="00176063" w:rsidP="00D52479"/>
    <w:p w14:paraId="4C3A4CE5" w14:textId="77777777" w:rsidR="00176063" w:rsidRDefault="00176063" w:rsidP="00D52479"/>
    <w:p w14:paraId="13F889A2" w14:textId="77777777" w:rsidR="00176063" w:rsidRDefault="00176063" w:rsidP="00D52479"/>
    <w:p w14:paraId="5731C815" w14:textId="77777777" w:rsidR="00176063" w:rsidRDefault="00176063" w:rsidP="00D52479"/>
    <w:p w14:paraId="3CD893D9" w14:textId="3C0AB034" w:rsidR="00D52479" w:rsidRDefault="00D52479" w:rsidP="0025612B">
      <w:pPr>
        <w:rPr>
          <w:b/>
          <w:bCs/>
        </w:rPr>
      </w:pPr>
    </w:p>
    <w:p w14:paraId="01168560" w14:textId="5807561E" w:rsidR="00176063" w:rsidRDefault="00176063" w:rsidP="0025612B">
      <w:pPr>
        <w:rPr>
          <w:b/>
          <w:bCs/>
        </w:rPr>
      </w:pPr>
    </w:p>
    <w:p w14:paraId="2C7F971D" w14:textId="35D50D26" w:rsidR="00176063" w:rsidRDefault="00176063" w:rsidP="0025612B">
      <w:pPr>
        <w:rPr>
          <w:b/>
          <w:bCs/>
        </w:rPr>
      </w:pPr>
    </w:p>
    <w:p w14:paraId="49664DEF" w14:textId="74C8AF93" w:rsidR="00176063" w:rsidRDefault="00176063" w:rsidP="0025612B">
      <w:pPr>
        <w:rPr>
          <w:b/>
          <w:bCs/>
        </w:rPr>
      </w:pPr>
    </w:p>
    <w:p w14:paraId="52048DDE" w14:textId="77777777" w:rsidR="00176063" w:rsidRDefault="00176063" w:rsidP="0025612B">
      <w:pPr>
        <w:rPr>
          <w:b/>
          <w:bCs/>
        </w:rPr>
      </w:pPr>
    </w:p>
    <w:p w14:paraId="0C0601BB" w14:textId="5D7D25B1" w:rsidR="00D52479" w:rsidRDefault="00D52479" w:rsidP="0025612B">
      <w:pPr>
        <w:rPr>
          <w:b/>
          <w:bCs/>
        </w:rPr>
      </w:pPr>
    </w:p>
    <w:p w14:paraId="251BF170" w14:textId="3C0A0C03" w:rsidR="00D52479" w:rsidRDefault="00D52479" w:rsidP="0025612B">
      <w:pPr>
        <w:rPr>
          <w:b/>
          <w:bCs/>
        </w:rPr>
      </w:pPr>
    </w:p>
    <w:p w14:paraId="687B9D03" w14:textId="694378B2" w:rsidR="00D52479" w:rsidRDefault="00D52479" w:rsidP="0025612B">
      <w:pPr>
        <w:rPr>
          <w:b/>
          <w:bCs/>
        </w:rPr>
      </w:pPr>
    </w:p>
    <w:p w14:paraId="5C7A2120" w14:textId="5455A802" w:rsidR="00D52479" w:rsidRDefault="00D52479" w:rsidP="0025612B">
      <w:pPr>
        <w:rPr>
          <w:b/>
          <w:bCs/>
        </w:rPr>
      </w:pPr>
    </w:p>
    <w:p w14:paraId="751B3754" w14:textId="30269338" w:rsidR="00D52479" w:rsidRDefault="00D52479" w:rsidP="0025612B">
      <w:pPr>
        <w:rPr>
          <w:b/>
          <w:bCs/>
        </w:rPr>
      </w:pPr>
    </w:p>
    <w:p w14:paraId="52EA8F01" w14:textId="0B7CF408" w:rsidR="00D52479" w:rsidRDefault="00D52479" w:rsidP="0025612B">
      <w:pPr>
        <w:rPr>
          <w:b/>
          <w:bCs/>
        </w:rPr>
      </w:pPr>
    </w:p>
    <w:p w14:paraId="53AA8224" w14:textId="4F4F7180" w:rsidR="00D52479" w:rsidRDefault="00D52479" w:rsidP="0025612B">
      <w:pPr>
        <w:rPr>
          <w:b/>
          <w:bCs/>
        </w:rPr>
      </w:pPr>
    </w:p>
    <w:p w14:paraId="35C20DD9" w14:textId="77777777" w:rsidR="00D52479" w:rsidRDefault="00D52479" w:rsidP="0025612B">
      <w:pPr>
        <w:rPr>
          <w:b/>
          <w:bCs/>
        </w:rPr>
      </w:pPr>
    </w:p>
    <w:p w14:paraId="1A9AFEF5" w14:textId="77777777" w:rsidR="00176063" w:rsidRDefault="00176063" w:rsidP="00176063">
      <w:pPr>
        <w:rPr>
          <w:b/>
          <w:bCs/>
        </w:rPr>
      </w:pPr>
    </w:p>
    <w:p w14:paraId="76AD1F55" w14:textId="77777777" w:rsidR="0011697A" w:rsidRDefault="0011697A" w:rsidP="0011697A">
      <w:pPr>
        <w:spacing w:line="480" w:lineRule="auto"/>
      </w:pPr>
    </w:p>
    <w:p w14:paraId="634DE28D" w14:textId="77777777" w:rsidR="0011697A" w:rsidRDefault="0011697A" w:rsidP="0011697A">
      <w:pPr>
        <w:spacing w:line="480" w:lineRule="auto"/>
      </w:pPr>
    </w:p>
    <w:p w14:paraId="1995625F" w14:textId="77777777" w:rsidR="0011697A" w:rsidRDefault="0011697A" w:rsidP="0011697A">
      <w:pPr>
        <w:spacing w:line="480" w:lineRule="auto"/>
      </w:pPr>
    </w:p>
    <w:p w14:paraId="74A8B795" w14:textId="77777777" w:rsidR="0011697A" w:rsidRDefault="0011697A" w:rsidP="0011697A">
      <w:pPr>
        <w:spacing w:line="480" w:lineRule="auto"/>
      </w:pPr>
    </w:p>
    <w:p w14:paraId="1EB40E55" w14:textId="2A19BCC6" w:rsidR="00176063" w:rsidRDefault="0011697A" w:rsidP="0011697A">
      <w:pPr>
        <w:spacing w:line="480" w:lineRule="auto"/>
      </w:pPr>
      <w:r>
        <w:lastRenderedPageBreak/>
        <w:t xml:space="preserve">as earthen mounds: </w:t>
      </w:r>
      <w:proofErr w:type="spellStart"/>
      <w:r>
        <w:t>Leuty</w:t>
      </w:r>
      <w:proofErr w:type="spellEnd"/>
      <w:r>
        <w:t xml:space="preserve"> (40RH6), Gillespie Landing (40RH30), Spivey (40RH92), Bussell Island (40LD17), and </w:t>
      </w:r>
      <w:proofErr w:type="spellStart"/>
      <w:r>
        <w:t>Citico</w:t>
      </w:r>
      <w:proofErr w:type="spellEnd"/>
      <w:r>
        <w:t xml:space="preserve"> (40MR7).</w:t>
      </w:r>
      <w:r w:rsidR="00CE1615">
        <w:t xml:space="preserve"> </w:t>
      </w:r>
      <w:r w:rsidR="000E19C1">
        <w:t>As noted previously, the presence of earthen mounds may indicate sites occupied during more recent cultural periods (e.g., Woodland or Mississippian), and so it is likely these five site</w:t>
      </w:r>
      <w:r w:rsidR="00CE1615">
        <w:t>s</w:t>
      </w:r>
      <w:r w:rsidR="000E19C1">
        <w:t xml:space="preserve"> represent multiple periods of occupancy and use. Eight</w:t>
      </w:r>
      <w:r w:rsidR="00351AFB">
        <w:t xml:space="preserve"> of the 26 sites </w:t>
      </w:r>
      <w:r w:rsidR="000E19C1">
        <w:t xml:space="preserve">are less ambiguous as they </w:t>
      </w:r>
      <w:r w:rsidR="00176063">
        <w:t xml:space="preserve">have Late Archaic radiocarbon dates and are listed in </w:t>
      </w:r>
      <w:r w:rsidR="00176063" w:rsidRPr="00231BD3">
        <w:rPr>
          <w:b/>
          <w:bCs/>
        </w:rPr>
        <w:t>Appendix A</w:t>
      </w:r>
      <w:r w:rsidR="00176063">
        <w:t xml:space="preserve">. </w:t>
      </w:r>
      <w:r w:rsidR="000E19C1">
        <w:t>In addition to soapstone or steatite,</w:t>
      </w:r>
      <w:r w:rsidR="00176063">
        <w:t xml:space="preserve"> four of these sites also had marine shell</w:t>
      </w:r>
      <w:r w:rsidR="0044395D">
        <w:t>, as noted above, and eight sites</w:t>
      </w:r>
      <w:r w:rsidR="00655D73">
        <w:t xml:space="preserve"> </w:t>
      </w:r>
      <w:r w:rsidR="00176063">
        <w:t>also had exotic other materials present.</w:t>
      </w:r>
    </w:p>
    <w:p w14:paraId="3DEF20A3" w14:textId="414747FA" w:rsidR="0011697A" w:rsidRPr="005F57CD" w:rsidRDefault="005F57CD" w:rsidP="0011697A">
      <w:pPr>
        <w:spacing w:line="480" w:lineRule="auto"/>
        <w:ind w:firstLine="720"/>
      </w:pPr>
      <w:r>
        <w:t xml:space="preserve">The total number of sites with soapstone present and absent between three site types (open habitations, shell mounds, and earthen mounds) is provided in </w:t>
      </w:r>
      <w:r w:rsidRPr="008F270B">
        <w:rPr>
          <w:b/>
          <w:bCs/>
        </w:rPr>
        <w:t>Table 4</w:t>
      </w:r>
      <w:r>
        <w:rPr>
          <w:b/>
          <w:bCs/>
        </w:rPr>
        <w:t>.</w:t>
      </w:r>
      <w:r w:rsidR="0011697A">
        <w:rPr>
          <w:b/>
          <w:bCs/>
        </w:rPr>
        <w:t>4</w:t>
      </w:r>
      <w:r>
        <w:t xml:space="preserve">. </w:t>
      </w:r>
      <w:r w:rsidR="0044395D">
        <w:t>Results from Fisher’s exact test (</w:t>
      </w:r>
      <w:r>
        <w:rPr>
          <w:i/>
          <w:iCs/>
        </w:rPr>
        <w:t xml:space="preserve">p </w:t>
      </w:r>
      <w:r>
        <w:t xml:space="preserve">= </w:t>
      </w:r>
      <w:r w:rsidRPr="0066458D">
        <w:t>0.1</w:t>
      </w:r>
      <w:r w:rsidR="0044395D">
        <w:t xml:space="preserve">75) suggest that, while there are more sites </w:t>
      </w:r>
      <w:r w:rsidR="0011697A">
        <w:t>without soapstone or steatite, there was no difference in the number of sites where it was present among the three site types.</w:t>
      </w:r>
    </w:p>
    <w:p w14:paraId="19C3EE8D" w14:textId="77777777" w:rsidR="0011697A" w:rsidRPr="00645D18" w:rsidRDefault="0011697A" w:rsidP="0011697A">
      <w:pPr>
        <w:rPr>
          <w:b/>
          <w:bCs/>
        </w:rPr>
      </w:pPr>
      <w:r w:rsidRPr="00645D18">
        <w:rPr>
          <w:b/>
          <w:bCs/>
        </w:rPr>
        <w:t>Sites with Exotic Other Material</w:t>
      </w:r>
    </w:p>
    <w:p w14:paraId="0CA348D4" w14:textId="76DD479B" w:rsidR="0011697A" w:rsidRDefault="0011697A" w:rsidP="0011697A">
      <w:pPr>
        <w:spacing w:line="480" w:lineRule="auto"/>
        <w:ind w:firstLine="720"/>
      </w:pPr>
      <w:r>
        <w:t xml:space="preserve">Twenty-one sites were present on both the lower and upper Tennessee River that had other exotic material artifacts. Three sites with other materials were located on the lower Tennessee River in Benton and Perry counties, while eighteen were located on the upper Tennessee River, the Little Tennessee River, the Holston River, and the French Broad River in Blount, </w:t>
      </w:r>
      <w:proofErr w:type="spellStart"/>
      <w:r>
        <w:t>Cocke</w:t>
      </w:r>
      <w:proofErr w:type="spellEnd"/>
      <w:r>
        <w:t>, Greene, Hamilton, Knox, Loudon, Meigs, Rhea, and Sullivan counties. Collectively these sites have a minimum of 1532 artifacts identified as exotic or nonlocal materials such as greenstone, nonlocal lithics, mica, or kaolin (a type of nonlocal clay, see Graham 1964: 29). It is important to note that the eighteen sites on the upper Tennessee River contained nearly all exotic other material items (</w:t>
      </w:r>
      <w:r>
        <w:rPr>
          <w:i/>
          <w:iCs/>
        </w:rPr>
        <w:t xml:space="preserve">n </w:t>
      </w:r>
      <w:r>
        <w:t>= 1529). A total of three exotic other material</w:t>
      </w:r>
    </w:p>
    <w:p w14:paraId="788315FD" w14:textId="77777777" w:rsidR="0011697A" w:rsidRDefault="0011697A" w:rsidP="005F57CD"/>
    <w:p w14:paraId="36D60B0E" w14:textId="499F1F5D" w:rsidR="005F57CD" w:rsidRDefault="005F57CD" w:rsidP="005F57CD">
      <w:r>
        <w:lastRenderedPageBreak/>
        <w:t>Table 4.</w:t>
      </w:r>
      <w:r w:rsidR="0011697A">
        <w:t>4</w:t>
      </w:r>
      <w:r>
        <w:t xml:space="preserve">. Observed values of </w:t>
      </w:r>
      <w:r w:rsidR="0044395D">
        <w:t>Fisher’s exact</w:t>
      </w:r>
      <w:r>
        <w:t xml:space="preserve"> test comparing the presence and absence of soapstone </w:t>
      </w:r>
      <w:r w:rsidR="00655D73">
        <w:t xml:space="preserve">artifacts </w:t>
      </w:r>
      <w:r>
        <w:t>between open habitation, shell mound, and earth mound sites</w:t>
      </w:r>
      <w:r w:rsidR="0044395D">
        <w:t xml:space="preserve"> (</w:t>
      </w:r>
      <w:r w:rsidR="0044395D">
        <w:rPr>
          <w:i/>
          <w:iCs/>
        </w:rPr>
        <w:t>p</w:t>
      </w:r>
      <w:r>
        <w:rPr>
          <w:i/>
          <w:iCs/>
        </w:rPr>
        <w:t xml:space="preserve"> </w:t>
      </w:r>
      <w:r>
        <w:t>=</w:t>
      </w:r>
      <w:r w:rsidRPr="0066458D">
        <w:t xml:space="preserve"> 0.1</w:t>
      </w:r>
      <w:r w:rsidR="0044395D">
        <w:t>75).</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20"/>
        <w:gridCol w:w="1980"/>
        <w:gridCol w:w="2250"/>
        <w:gridCol w:w="2250"/>
      </w:tblGrid>
      <w:tr w:rsidR="005F57CD" w:rsidRPr="007E79D1" w14:paraId="7548B155" w14:textId="77777777" w:rsidTr="00896CF2">
        <w:trPr>
          <w:jc w:val="center"/>
        </w:trPr>
        <w:tc>
          <w:tcPr>
            <w:tcW w:w="1620" w:type="dxa"/>
          </w:tcPr>
          <w:p w14:paraId="4C72D899" w14:textId="77777777" w:rsidR="005F57CD" w:rsidRPr="007E79D1" w:rsidRDefault="005F57CD" w:rsidP="00896CF2">
            <w:pPr>
              <w:rPr>
                <w:i/>
                <w:iCs/>
              </w:rPr>
            </w:pPr>
          </w:p>
        </w:tc>
        <w:tc>
          <w:tcPr>
            <w:tcW w:w="1980" w:type="dxa"/>
          </w:tcPr>
          <w:p w14:paraId="6CEC4E7B" w14:textId="77777777" w:rsidR="005F57CD" w:rsidRPr="007E79D1" w:rsidRDefault="005F57CD" w:rsidP="00896CF2">
            <w:pPr>
              <w:jc w:val="center"/>
              <w:rPr>
                <w:i/>
                <w:iCs/>
              </w:rPr>
            </w:pPr>
            <w:r w:rsidRPr="007E79D1">
              <w:rPr>
                <w:i/>
                <w:iCs/>
              </w:rPr>
              <w:t>Open Habitations</w:t>
            </w:r>
          </w:p>
        </w:tc>
        <w:tc>
          <w:tcPr>
            <w:tcW w:w="2250" w:type="dxa"/>
          </w:tcPr>
          <w:p w14:paraId="408BA9E9" w14:textId="77777777" w:rsidR="005F57CD" w:rsidRPr="007E79D1" w:rsidRDefault="005F57CD" w:rsidP="00896CF2">
            <w:pPr>
              <w:jc w:val="center"/>
              <w:rPr>
                <w:i/>
                <w:iCs/>
              </w:rPr>
            </w:pPr>
            <w:r w:rsidRPr="007E79D1">
              <w:rPr>
                <w:i/>
                <w:iCs/>
              </w:rPr>
              <w:t>Earth Mounds</w:t>
            </w:r>
          </w:p>
        </w:tc>
        <w:tc>
          <w:tcPr>
            <w:tcW w:w="2250" w:type="dxa"/>
          </w:tcPr>
          <w:p w14:paraId="490238C5" w14:textId="77777777" w:rsidR="005F57CD" w:rsidRPr="007E79D1" w:rsidRDefault="005F57CD" w:rsidP="00896CF2">
            <w:pPr>
              <w:jc w:val="center"/>
              <w:rPr>
                <w:i/>
                <w:iCs/>
              </w:rPr>
            </w:pPr>
            <w:r w:rsidRPr="007E79D1">
              <w:rPr>
                <w:i/>
                <w:iCs/>
              </w:rPr>
              <w:t>Shell Mounds</w:t>
            </w:r>
          </w:p>
        </w:tc>
      </w:tr>
      <w:tr w:rsidR="005F57CD" w:rsidRPr="007E79D1" w14:paraId="05B88155" w14:textId="77777777" w:rsidTr="00896CF2">
        <w:trPr>
          <w:jc w:val="center"/>
        </w:trPr>
        <w:tc>
          <w:tcPr>
            <w:tcW w:w="1620" w:type="dxa"/>
          </w:tcPr>
          <w:p w14:paraId="00C80CEF" w14:textId="77777777" w:rsidR="005F57CD" w:rsidRPr="007E79D1" w:rsidRDefault="005F57CD" w:rsidP="00896CF2">
            <w:pPr>
              <w:jc w:val="center"/>
              <w:rPr>
                <w:i/>
                <w:iCs/>
              </w:rPr>
            </w:pPr>
            <w:r w:rsidRPr="007E79D1">
              <w:rPr>
                <w:i/>
                <w:iCs/>
              </w:rPr>
              <w:t>Presence</w:t>
            </w:r>
          </w:p>
        </w:tc>
        <w:tc>
          <w:tcPr>
            <w:tcW w:w="1980" w:type="dxa"/>
          </w:tcPr>
          <w:p w14:paraId="15A4D477" w14:textId="77777777" w:rsidR="005F57CD" w:rsidRPr="007E79D1" w:rsidRDefault="005F57CD" w:rsidP="00896CF2">
            <w:pPr>
              <w:jc w:val="center"/>
            </w:pPr>
            <w:r>
              <w:t>20</w:t>
            </w:r>
          </w:p>
        </w:tc>
        <w:tc>
          <w:tcPr>
            <w:tcW w:w="2250" w:type="dxa"/>
          </w:tcPr>
          <w:p w14:paraId="6F779014" w14:textId="77777777" w:rsidR="005F57CD" w:rsidRPr="0066458D" w:rsidRDefault="005F57CD" w:rsidP="00896CF2">
            <w:pPr>
              <w:jc w:val="center"/>
            </w:pPr>
            <w:r>
              <w:t>5</w:t>
            </w:r>
          </w:p>
        </w:tc>
        <w:tc>
          <w:tcPr>
            <w:tcW w:w="2250" w:type="dxa"/>
          </w:tcPr>
          <w:p w14:paraId="58DF331B" w14:textId="77777777" w:rsidR="005F57CD" w:rsidRPr="0066458D" w:rsidRDefault="005F57CD" w:rsidP="00896CF2">
            <w:pPr>
              <w:jc w:val="center"/>
            </w:pPr>
            <w:r w:rsidRPr="0066458D">
              <w:t>1</w:t>
            </w:r>
          </w:p>
        </w:tc>
      </w:tr>
      <w:tr w:rsidR="005F57CD" w:rsidRPr="007E79D1" w14:paraId="25F694DD" w14:textId="77777777" w:rsidTr="00896CF2">
        <w:trPr>
          <w:jc w:val="center"/>
        </w:trPr>
        <w:tc>
          <w:tcPr>
            <w:tcW w:w="1620" w:type="dxa"/>
          </w:tcPr>
          <w:p w14:paraId="12464A49" w14:textId="77777777" w:rsidR="005F57CD" w:rsidRPr="007E79D1" w:rsidRDefault="005F57CD" w:rsidP="00896CF2">
            <w:pPr>
              <w:jc w:val="center"/>
              <w:rPr>
                <w:i/>
                <w:iCs/>
              </w:rPr>
            </w:pPr>
            <w:r w:rsidRPr="007E79D1">
              <w:rPr>
                <w:i/>
                <w:iCs/>
              </w:rPr>
              <w:t>Absence</w:t>
            </w:r>
          </w:p>
        </w:tc>
        <w:tc>
          <w:tcPr>
            <w:tcW w:w="1980" w:type="dxa"/>
          </w:tcPr>
          <w:p w14:paraId="2D9C9309" w14:textId="77777777" w:rsidR="005F57CD" w:rsidRPr="0066458D" w:rsidRDefault="005F57CD" w:rsidP="00896CF2">
            <w:pPr>
              <w:jc w:val="center"/>
            </w:pPr>
            <w:r>
              <w:t>128</w:t>
            </w:r>
          </w:p>
        </w:tc>
        <w:tc>
          <w:tcPr>
            <w:tcW w:w="2250" w:type="dxa"/>
          </w:tcPr>
          <w:p w14:paraId="6AC182CE" w14:textId="77777777" w:rsidR="005F57CD" w:rsidRPr="0066458D" w:rsidRDefault="005F57CD" w:rsidP="00896CF2">
            <w:pPr>
              <w:jc w:val="center"/>
            </w:pPr>
            <w:r w:rsidRPr="0066458D">
              <w:t>11</w:t>
            </w:r>
          </w:p>
        </w:tc>
        <w:tc>
          <w:tcPr>
            <w:tcW w:w="2250" w:type="dxa"/>
          </w:tcPr>
          <w:p w14:paraId="1CC3FE11" w14:textId="77777777" w:rsidR="005F57CD" w:rsidRPr="0066458D" w:rsidRDefault="005F57CD" w:rsidP="00896CF2">
            <w:pPr>
              <w:jc w:val="center"/>
            </w:pPr>
            <w:r w:rsidRPr="0066458D">
              <w:t>7</w:t>
            </w:r>
          </w:p>
        </w:tc>
      </w:tr>
    </w:tbl>
    <w:p w14:paraId="7B82BF1A" w14:textId="77777777" w:rsidR="005F57CD" w:rsidRDefault="005F57CD" w:rsidP="004F0194">
      <w:pPr>
        <w:spacing w:line="480" w:lineRule="auto"/>
        <w:ind w:firstLine="720"/>
      </w:pPr>
    </w:p>
    <w:p w14:paraId="729BC95D" w14:textId="77777777" w:rsidR="005F57CD" w:rsidRDefault="005F57CD" w:rsidP="004F0194">
      <w:pPr>
        <w:spacing w:line="480" w:lineRule="auto"/>
        <w:ind w:firstLine="720"/>
      </w:pPr>
    </w:p>
    <w:p w14:paraId="68DB0EDC" w14:textId="77777777" w:rsidR="005F57CD" w:rsidRDefault="005F57CD" w:rsidP="004F0194">
      <w:pPr>
        <w:spacing w:line="480" w:lineRule="auto"/>
        <w:ind w:firstLine="720"/>
      </w:pPr>
    </w:p>
    <w:p w14:paraId="117EBFCD" w14:textId="77777777" w:rsidR="005F57CD" w:rsidRDefault="005F57CD" w:rsidP="004F0194">
      <w:pPr>
        <w:spacing w:line="480" w:lineRule="auto"/>
        <w:ind w:firstLine="720"/>
      </w:pPr>
    </w:p>
    <w:p w14:paraId="404864F2" w14:textId="77777777" w:rsidR="005F57CD" w:rsidRDefault="005F57CD" w:rsidP="004F0194">
      <w:pPr>
        <w:spacing w:line="480" w:lineRule="auto"/>
        <w:ind w:firstLine="720"/>
      </w:pPr>
    </w:p>
    <w:p w14:paraId="4AB524E9" w14:textId="77777777" w:rsidR="005F57CD" w:rsidRDefault="005F57CD" w:rsidP="004F0194">
      <w:pPr>
        <w:spacing w:line="480" w:lineRule="auto"/>
        <w:ind w:firstLine="720"/>
      </w:pPr>
    </w:p>
    <w:p w14:paraId="5092F369" w14:textId="77777777" w:rsidR="005F57CD" w:rsidRDefault="005F57CD" w:rsidP="004F0194">
      <w:pPr>
        <w:spacing w:line="480" w:lineRule="auto"/>
        <w:ind w:firstLine="720"/>
      </w:pPr>
    </w:p>
    <w:p w14:paraId="417D3594" w14:textId="77777777" w:rsidR="005F57CD" w:rsidRDefault="005F57CD" w:rsidP="004F0194">
      <w:pPr>
        <w:spacing w:line="480" w:lineRule="auto"/>
        <w:ind w:firstLine="720"/>
      </w:pPr>
    </w:p>
    <w:p w14:paraId="122E9EC6" w14:textId="77777777" w:rsidR="005F57CD" w:rsidRDefault="005F57CD" w:rsidP="004F0194">
      <w:pPr>
        <w:spacing w:line="480" w:lineRule="auto"/>
        <w:ind w:firstLine="720"/>
      </w:pPr>
    </w:p>
    <w:p w14:paraId="5902DF9F" w14:textId="77777777" w:rsidR="005F57CD" w:rsidRDefault="005F57CD" w:rsidP="004F0194">
      <w:pPr>
        <w:spacing w:line="480" w:lineRule="auto"/>
        <w:ind w:firstLine="720"/>
      </w:pPr>
    </w:p>
    <w:p w14:paraId="4E1F7D90" w14:textId="77777777" w:rsidR="005F57CD" w:rsidRDefault="005F57CD" w:rsidP="004F0194">
      <w:pPr>
        <w:spacing w:line="480" w:lineRule="auto"/>
        <w:ind w:firstLine="720"/>
      </w:pPr>
    </w:p>
    <w:p w14:paraId="6BF64452" w14:textId="77777777" w:rsidR="005F57CD" w:rsidRDefault="005F57CD" w:rsidP="004F0194">
      <w:pPr>
        <w:spacing w:line="480" w:lineRule="auto"/>
        <w:ind w:firstLine="720"/>
      </w:pPr>
    </w:p>
    <w:p w14:paraId="023E2840" w14:textId="77777777" w:rsidR="005F57CD" w:rsidRDefault="005F57CD" w:rsidP="004F0194">
      <w:pPr>
        <w:spacing w:line="480" w:lineRule="auto"/>
        <w:ind w:firstLine="720"/>
      </w:pPr>
    </w:p>
    <w:p w14:paraId="42253DA1" w14:textId="77777777" w:rsidR="005F57CD" w:rsidRDefault="005F57CD" w:rsidP="004F0194">
      <w:pPr>
        <w:spacing w:line="480" w:lineRule="auto"/>
        <w:ind w:firstLine="720"/>
      </w:pPr>
    </w:p>
    <w:p w14:paraId="64D8DFF6" w14:textId="77777777" w:rsidR="005F57CD" w:rsidRDefault="005F57CD" w:rsidP="004F0194">
      <w:pPr>
        <w:spacing w:line="480" w:lineRule="auto"/>
        <w:ind w:firstLine="720"/>
      </w:pPr>
    </w:p>
    <w:p w14:paraId="20554926" w14:textId="77777777" w:rsidR="005F57CD" w:rsidRDefault="005F57CD" w:rsidP="004F0194">
      <w:pPr>
        <w:spacing w:line="480" w:lineRule="auto"/>
        <w:ind w:firstLine="720"/>
      </w:pPr>
    </w:p>
    <w:p w14:paraId="0117AA5C" w14:textId="55BBC1E4" w:rsidR="005F57CD" w:rsidRDefault="0011697A" w:rsidP="0011697A">
      <w:pPr>
        <w:spacing w:line="480" w:lineRule="auto"/>
      </w:pPr>
      <w:r>
        <w:lastRenderedPageBreak/>
        <w:t xml:space="preserve">artifacts (one at each site) were found at the three lower river valley sites: 40BN7, 40BN74, and 40PY290. </w:t>
      </w:r>
      <w:r w:rsidR="00CE17E5">
        <w:t>A single bead made from a stalactite was recovered a</w:t>
      </w:r>
      <w:r w:rsidR="00655D73">
        <w:t xml:space="preserve">t </w:t>
      </w:r>
      <w:r w:rsidR="00CE17E5">
        <w:t xml:space="preserve">Bussell Island (40LD17), but it </w:t>
      </w:r>
      <w:r w:rsidR="00351AFB">
        <w:t>is unclear if this qualifies as an exotic given the karst landscape abundant in the area nor was the temporality of this item</w:t>
      </w:r>
      <w:r w:rsidR="0049102B">
        <w:t xml:space="preserve"> clear</w:t>
      </w:r>
      <w:r w:rsidR="00351AFB">
        <w:t xml:space="preserve">. Nonlocal lithic materials identified in site forms and reports </w:t>
      </w:r>
      <w:r w:rsidR="005F57CD">
        <w:t xml:space="preserve">included chalcedony, rhyolite, jasper, and several specific cherts including </w:t>
      </w:r>
      <w:proofErr w:type="spellStart"/>
      <w:r w:rsidR="005F57CD">
        <w:t>Brassfield</w:t>
      </w:r>
      <w:proofErr w:type="spellEnd"/>
      <w:r w:rsidR="005F57CD">
        <w:t xml:space="preserve"> Chert, Dover Chert, Ft. Payne Chert, Kanawha Black Flint, St. Louis Chert. Two sites (40CK197 and 40SL28) contained nonlocal lithic materials, but quantities were not specified on</w:t>
      </w:r>
      <w:r w:rsidR="00655D73">
        <w:t xml:space="preserve"> the</w:t>
      </w:r>
      <w:r w:rsidR="005F57CD">
        <w:t xml:space="preserve"> site forms and/or site reports and</w:t>
      </w:r>
      <w:r w:rsidR="00CE17E5">
        <w:t>,</w:t>
      </w:r>
      <w:r w:rsidR="005F57CD">
        <w:t xml:space="preserve"> </w:t>
      </w:r>
      <w:r w:rsidR="00CE17E5">
        <w:t>therefore,</w:t>
      </w:r>
      <w:r w:rsidR="005F57CD">
        <w:t xml:space="preserve"> </w:t>
      </w:r>
      <w:r w:rsidR="00655D73">
        <w:t xml:space="preserve">the </w:t>
      </w:r>
      <w:r w:rsidR="005F57CD">
        <w:t>quantity was indeterminate.</w:t>
      </w:r>
      <w:r w:rsidR="00881B7D">
        <w:t xml:space="preserve"> As mentioned in Chapter 3, much of this material requires additional research to determine distance from source to verify whether lithics have been properly identified as exotic.</w:t>
      </w:r>
    </w:p>
    <w:p w14:paraId="749EC6A1" w14:textId="53F429AB" w:rsidR="0011697A" w:rsidRPr="00E003C2" w:rsidRDefault="007F1710" w:rsidP="00E003C2">
      <w:pPr>
        <w:spacing w:line="480" w:lineRule="auto"/>
        <w:ind w:firstLine="720"/>
      </w:pPr>
      <w:r>
        <w:t xml:space="preserve">The types of sites from which other exotic materials were recovered match a pattern </w:t>
      </w:r>
      <w:proofErr w:type="gramStart"/>
      <w:r>
        <w:t>similar to</w:t>
      </w:r>
      <w:proofErr w:type="gramEnd"/>
      <w:r>
        <w:t xml:space="preserve"> what was reported for soapstone and steatite. </w:t>
      </w:r>
      <w:r w:rsidR="00C00B7B">
        <w:t>Out of the 21 sites</w:t>
      </w:r>
      <w:r w:rsidR="002E6856">
        <w:t xml:space="preserve"> with </w:t>
      </w:r>
      <w:r>
        <w:t xml:space="preserve">other </w:t>
      </w:r>
      <w:r w:rsidR="002E6856">
        <w:t>exotic materials</w:t>
      </w:r>
      <w:r w:rsidR="00C00B7B">
        <w:t xml:space="preserve">, five </w:t>
      </w:r>
      <w:r>
        <w:t>were</w:t>
      </w:r>
      <w:r w:rsidR="00C00B7B">
        <w:t xml:space="preserve"> classified as earthen mound sites</w:t>
      </w:r>
      <w:r>
        <w:t>—S</w:t>
      </w:r>
      <w:r w:rsidR="00C00B7B">
        <w:t>ulphur Creek (40BN7), Davis (40HA2), Bussell Island (40LD17),</w:t>
      </w:r>
      <w:r w:rsidR="00655D73">
        <w:t xml:space="preserve"> </w:t>
      </w:r>
      <w:proofErr w:type="spellStart"/>
      <w:r w:rsidR="00C00B7B">
        <w:t>Leuty</w:t>
      </w:r>
      <w:proofErr w:type="spellEnd"/>
      <w:r w:rsidR="00C00B7B">
        <w:t xml:space="preserve"> (40RH6), and Spivey (40RH92)</w:t>
      </w:r>
      <w:r w:rsidR="00E003C2">
        <w:t xml:space="preserve">; </w:t>
      </w:r>
      <w:r w:rsidR="00E45A38">
        <w:t xml:space="preserve">the </w:t>
      </w:r>
      <w:r w:rsidR="00C00B7B">
        <w:t xml:space="preserve">remaining 16 sites </w:t>
      </w:r>
      <w:r w:rsidR="00E45A38">
        <w:t>were</w:t>
      </w:r>
      <w:r w:rsidR="00C00B7B">
        <w:t xml:space="preserve"> classified as open habitations.</w:t>
      </w:r>
      <w:r w:rsidR="002E6856">
        <w:t xml:space="preserve"> </w:t>
      </w:r>
      <w:r w:rsidR="00E45A38">
        <w:t>Four of these sites</w:t>
      </w:r>
      <w:r w:rsidR="002E6856">
        <w:t xml:space="preserve"> have radiocarbon date</w:t>
      </w:r>
      <w:r w:rsidR="0015221B">
        <w:t>s</w:t>
      </w:r>
      <w:r w:rsidR="00E45A38">
        <w:t xml:space="preserve"> that place the site occupation during the Late Archaic:</w:t>
      </w:r>
      <w:r w:rsidR="0015221B">
        <w:t xml:space="preserve"> Thomason (40PY290) has a mean radiocarbon date of </w:t>
      </w:r>
      <w:r w:rsidR="0015221B" w:rsidRPr="0015221B">
        <w:t>3150±40</w:t>
      </w:r>
      <w:r w:rsidR="0015221B">
        <w:t xml:space="preserve"> </w:t>
      </w:r>
      <w:proofErr w:type="spellStart"/>
      <w:r w:rsidR="0015221B">
        <w:t>cal</w:t>
      </w:r>
      <w:proofErr w:type="spellEnd"/>
      <w:r w:rsidR="0015221B">
        <w:t xml:space="preserve"> BP</w:t>
      </w:r>
      <w:r w:rsidR="00E45A38">
        <w:t>;</w:t>
      </w:r>
      <w:r w:rsidR="0015221B">
        <w:t xml:space="preserve"> the Townsend Sites (40BT89, 40BT90, 40BT91) have a mean radiocarbon date of </w:t>
      </w:r>
      <w:r w:rsidR="0015221B" w:rsidRPr="0015221B">
        <w:t>3350±30</w:t>
      </w:r>
      <w:r w:rsidR="0015221B">
        <w:t xml:space="preserve"> </w:t>
      </w:r>
      <w:proofErr w:type="spellStart"/>
      <w:r w:rsidR="0015221B">
        <w:t>cal</w:t>
      </w:r>
      <w:proofErr w:type="spellEnd"/>
      <w:r w:rsidR="0015221B">
        <w:t xml:space="preserve"> BP</w:t>
      </w:r>
      <w:r w:rsidR="00E45A38">
        <w:t>;</w:t>
      </w:r>
      <w:r w:rsidR="0015221B">
        <w:t xml:space="preserve"> </w:t>
      </w:r>
      <w:proofErr w:type="spellStart"/>
      <w:r w:rsidR="0015221B">
        <w:t>Leuty</w:t>
      </w:r>
      <w:proofErr w:type="spellEnd"/>
      <w:r w:rsidR="0015221B">
        <w:t xml:space="preserve"> (40RH6) has a mean radiocarbon date of </w:t>
      </w:r>
      <w:r w:rsidR="0015221B" w:rsidRPr="0015221B">
        <w:t>3330±40</w:t>
      </w:r>
      <w:r w:rsidR="0015221B">
        <w:t xml:space="preserve"> </w:t>
      </w:r>
      <w:proofErr w:type="spellStart"/>
      <w:r w:rsidR="0015221B">
        <w:t>cal</w:t>
      </w:r>
      <w:proofErr w:type="spellEnd"/>
      <w:r w:rsidR="0015221B">
        <w:t xml:space="preserve"> BP</w:t>
      </w:r>
      <w:r w:rsidR="00E45A38">
        <w:t>;</w:t>
      </w:r>
      <w:r w:rsidR="0015221B">
        <w:t xml:space="preserve"> an unnamed site (40CK197) has a mean radiocarbon date of </w:t>
      </w:r>
      <w:r w:rsidR="0015221B" w:rsidRPr="0015221B">
        <w:t>4088±56</w:t>
      </w:r>
      <w:r w:rsidR="0015221B">
        <w:t xml:space="preserve"> </w:t>
      </w:r>
      <w:proofErr w:type="spellStart"/>
      <w:r w:rsidR="0015221B">
        <w:t>cal</w:t>
      </w:r>
      <w:proofErr w:type="spellEnd"/>
      <w:r w:rsidR="0015221B">
        <w:t xml:space="preserve"> BP</w:t>
      </w:r>
      <w:r w:rsidR="002E6856">
        <w:t xml:space="preserve">. </w:t>
      </w:r>
      <w:r w:rsidR="00E45A38">
        <w:t>The coinciding of other exotics with soapstone/steatite artifacts was uncommon among the sites (</w:t>
      </w:r>
      <w:r w:rsidR="00E45A38">
        <w:rPr>
          <w:i/>
          <w:iCs/>
        </w:rPr>
        <w:t xml:space="preserve">n </w:t>
      </w:r>
      <w:r w:rsidR="00E45A38">
        <w:t>= 8), as was the coincidental presence of marine shell with other exotic artifacts (</w:t>
      </w:r>
      <w:r w:rsidR="00E45A38">
        <w:rPr>
          <w:i/>
          <w:iCs/>
        </w:rPr>
        <w:t xml:space="preserve">n </w:t>
      </w:r>
      <w:r w:rsidR="00E45A38">
        <w:t xml:space="preserve">= 5). </w:t>
      </w:r>
      <w:r w:rsidR="006967A1">
        <w:t xml:space="preserve">The only site on the lower Tennessee River that contained both an exotic other material and marine shell was Cherry. The four sites </w:t>
      </w:r>
      <w:r w:rsidR="008D00F4">
        <w:t>o</w:t>
      </w:r>
      <w:r w:rsidR="006967A1">
        <w:t xml:space="preserve">n </w:t>
      </w:r>
      <w:r w:rsidR="008D00F4">
        <w:t xml:space="preserve">the </w:t>
      </w:r>
      <w:r w:rsidR="006967A1">
        <w:t xml:space="preserve">upper Tennessee </w:t>
      </w:r>
      <w:r w:rsidR="00E45A38">
        <w:t xml:space="preserve">River that had both exotic other materials and marine shell were Moccasin </w:t>
      </w:r>
      <w:r w:rsidR="00E45A38">
        <w:lastRenderedPageBreak/>
        <w:t xml:space="preserve">Bend, Davis, Fishing Center Site, and Bussell Island. Unlike soapstone, the distribution pattern of sites with other exotic materials </w:t>
      </w:r>
      <w:proofErr w:type="gramStart"/>
      <w:r w:rsidR="00E45A38">
        <w:t>present</w:t>
      </w:r>
      <w:proofErr w:type="gramEnd"/>
      <w:r w:rsidR="00E45A38">
        <w:t xml:space="preserve"> or absent was not equally </w:t>
      </w:r>
      <w:r w:rsidR="0011697A">
        <w:t xml:space="preserve">distributed among site habitation types (see </w:t>
      </w:r>
      <w:r w:rsidR="0011697A">
        <w:rPr>
          <w:b/>
          <w:bCs/>
        </w:rPr>
        <w:t>Table 4.</w:t>
      </w:r>
      <w:r w:rsidR="006E1181">
        <w:rPr>
          <w:b/>
          <w:bCs/>
        </w:rPr>
        <w:t>5</w:t>
      </w:r>
      <w:r w:rsidR="0011697A">
        <w:t>). When they were present, such materials occurred exclusively, though uncommonly, among sites with open habitations and earthen mounds, though the difference in quantities of sites with or without other exotic materials was not statistically significant (</w:t>
      </w:r>
      <w:r w:rsidR="0011697A">
        <w:rPr>
          <w:i/>
          <w:iCs/>
        </w:rPr>
        <w:t xml:space="preserve">p </w:t>
      </w:r>
      <w:r w:rsidR="0011697A">
        <w:t>= 0.057).</w:t>
      </w:r>
    </w:p>
    <w:p w14:paraId="61E9728C" w14:textId="10DC75C5" w:rsidR="003D4603" w:rsidRPr="003D4603" w:rsidRDefault="00674850" w:rsidP="00575662">
      <w:pPr>
        <w:spacing w:line="480" w:lineRule="auto"/>
        <w:rPr>
          <w:b/>
          <w:bCs/>
          <w:i/>
          <w:iCs/>
        </w:rPr>
      </w:pPr>
      <w:r w:rsidRPr="003D4603">
        <w:rPr>
          <w:b/>
          <w:bCs/>
          <w:i/>
          <w:iCs/>
        </w:rPr>
        <w:t xml:space="preserve">Sites with </w:t>
      </w:r>
      <w:r w:rsidR="00575662" w:rsidRPr="003D4603">
        <w:rPr>
          <w:b/>
          <w:bCs/>
          <w:i/>
          <w:iCs/>
        </w:rPr>
        <w:t>Burial</w:t>
      </w:r>
      <w:r w:rsidRPr="003D4603">
        <w:rPr>
          <w:b/>
          <w:bCs/>
          <w:i/>
          <w:iCs/>
        </w:rPr>
        <w:t>s</w:t>
      </w:r>
    </w:p>
    <w:p w14:paraId="1B83AD27" w14:textId="2BEB199C" w:rsidR="00575662" w:rsidRDefault="00575662" w:rsidP="00575662">
      <w:pPr>
        <w:spacing w:line="480" w:lineRule="auto"/>
        <w:ind w:firstLine="720"/>
      </w:pPr>
      <w:r>
        <w:t>Of the total number of sites with burials (</w:t>
      </w:r>
      <w:r>
        <w:softHyphen/>
      </w:r>
      <w:r>
        <w:rPr>
          <w:i/>
          <w:iCs/>
        </w:rPr>
        <w:t xml:space="preserve">n </w:t>
      </w:r>
      <w:r>
        <w:t>= 13), only three sites (40BN13, 40BN47, and 40BN77)</w:t>
      </w:r>
      <w:r w:rsidR="00D64FAA">
        <w:t xml:space="preserve">, all located in Benton County on the lower Tennessee River, </w:t>
      </w:r>
      <w:r>
        <w:t xml:space="preserve">did not contain exotic materials. Thus, </w:t>
      </w:r>
      <w:r w:rsidR="00273F19">
        <w:t>77 percent</w:t>
      </w:r>
      <w:r>
        <w:t xml:space="preserve"> of sites with burials had at least one of the four exotic material </w:t>
      </w:r>
      <w:r w:rsidR="00674850">
        <w:t>types</w:t>
      </w:r>
      <w:r w:rsidR="003F0D0A">
        <w:t xml:space="preserve"> present</w:t>
      </w:r>
      <w:r>
        <w:t xml:space="preserve">. The </w:t>
      </w:r>
      <w:r w:rsidR="005F57CD">
        <w:t xml:space="preserve">spatial </w:t>
      </w:r>
      <w:r>
        <w:t xml:space="preserve">distribution of sites with burials and </w:t>
      </w:r>
      <w:r w:rsidR="00D966C9">
        <w:t xml:space="preserve">the associated </w:t>
      </w:r>
      <w:r>
        <w:t xml:space="preserve">exotic materials </w:t>
      </w:r>
      <w:r w:rsidR="00D966C9">
        <w:t xml:space="preserve">at those sites </w:t>
      </w:r>
      <w:r w:rsidR="005F57CD">
        <w:t xml:space="preserve">along the lower and upper Tennessee River </w:t>
      </w:r>
      <w:r>
        <w:t xml:space="preserve">are illustrated in </w:t>
      </w:r>
      <w:r w:rsidRPr="00486825">
        <w:rPr>
          <w:b/>
          <w:bCs/>
        </w:rPr>
        <w:t>Figure 4.</w:t>
      </w:r>
      <w:r w:rsidR="003D4603">
        <w:rPr>
          <w:b/>
          <w:bCs/>
        </w:rPr>
        <w:t>6</w:t>
      </w:r>
      <w:r w:rsidR="003F0D0A">
        <w:t xml:space="preserve">. As seen in </w:t>
      </w:r>
      <w:r w:rsidR="003F0D0A">
        <w:rPr>
          <w:b/>
          <w:bCs/>
        </w:rPr>
        <w:t>Figure 4.</w:t>
      </w:r>
      <w:r w:rsidR="003D4603">
        <w:rPr>
          <w:b/>
          <w:bCs/>
        </w:rPr>
        <w:t>6</w:t>
      </w:r>
      <w:r w:rsidR="003F0D0A">
        <w:rPr>
          <w:b/>
          <w:bCs/>
        </w:rPr>
        <w:t>A</w:t>
      </w:r>
      <w:r w:rsidR="003F0D0A">
        <w:t xml:space="preserve">, </w:t>
      </w:r>
      <w:r w:rsidR="0040237D">
        <w:t>sites clustered along the northern portion of the lower Tennessee River are all within 70 km of one another. T</w:t>
      </w:r>
      <w:r w:rsidR="003F0D0A">
        <w:t>hree of the sites with burials ha</w:t>
      </w:r>
      <w:r w:rsidR="00273F19">
        <w:t>d</w:t>
      </w:r>
      <w:r w:rsidR="003F0D0A">
        <w:t xml:space="preserve"> copper present, five sites </w:t>
      </w:r>
      <w:r w:rsidR="00273F19">
        <w:t>had</w:t>
      </w:r>
      <w:r w:rsidR="003F0D0A">
        <w:t xml:space="preserve"> marine shell present</w:t>
      </w:r>
      <w:r w:rsidR="0040237D">
        <w:t xml:space="preserve">, </w:t>
      </w:r>
      <w:r w:rsidR="00273F19">
        <w:t xml:space="preserve">and </w:t>
      </w:r>
      <w:r w:rsidR="0040237D">
        <w:t xml:space="preserve">one site </w:t>
      </w:r>
      <w:r w:rsidR="00273F19">
        <w:t>each had</w:t>
      </w:r>
      <w:r w:rsidR="0040237D">
        <w:t xml:space="preserve"> soapstone </w:t>
      </w:r>
      <w:r w:rsidR="00273F19">
        <w:t>or other</w:t>
      </w:r>
      <w:r w:rsidR="0040237D">
        <w:t xml:space="preserve"> exotic material</w:t>
      </w:r>
      <w:r w:rsidR="00CE1615">
        <w:t>s</w:t>
      </w:r>
      <w:r w:rsidR="0040237D">
        <w:t xml:space="preserve"> present</w:t>
      </w:r>
      <w:r w:rsidR="00273F19">
        <w:t>.</w:t>
      </w:r>
      <w:r w:rsidR="0040237D">
        <w:t xml:space="preserve"> </w:t>
      </w:r>
      <w:r w:rsidR="00273F19">
        <w:t>T</w:t>
      </w:r>
      <w:r w:rsidR="0040237D">
        <w:t xml:space="preserve">hree </w:t>
      </w:r>
      <w:r w:rsidR="00273F19">
        <w:t xml:space="preserve">of the </w:t>
      </w:r>
      <w:r w:rsidR="0040237D">
        <w:t xml:space="preserve">sites with burials </w:t>
      </w:r>
      <w:r w:rsidR="00273F19">
        <w:t>lacked any</w:t>
      </w:r>
      <w:r w:rsidR="0040237D">
        <w:t xml:space="preserve"> exotic materials. As seen in </w:t>
      </w:r>
      <w:r w:rsidR="0040237D" w:rsidRPr="0040237D">
        <w:rPr>
          <w:b/>
          <w:bCs/>
        </w:rPr>
        <w:t>Figure 4.</w:t>
      </w:r>
      <w:r w:rsidR="003D4603">
        <w:rPr>
          <w:b/>
          <w:bCs/>
        </w:rPr>
        <w:t>6</w:t>
      </w:r>
      <w:r w:rsidR="0040237D" w:rsidRPr="0040237D">
        <w:rPr>
          <w:b/>
          <w:bCs/>
        </w:rPr>
        <w:t>B</w:t>
      </w:r>
      <w:r w:rsidR="0040237D">
        <w:t xml:space="preserve">, </w:t>
      </w:r>
      <w:r w:rsidR="00273F19">
        <w:t xml:space="preserve">exotic materials were present at </w:t>
      </w:r>
      <w:r w:rsidR="00D64FAA">
        <w:t xml:space="preserve">all </w:t>
      </w:r>
      <w:r w:rsidR="0040237D">
        <w:t xml:space="preserve">four sites </w:t>
      </w:r>
      <w:r w:rsidR="00D64FAA">
        <w:t xml:space="preserve">with burials </w:t>
      </w:r>
      <w:r w:rsidR="00713A31">
        <w:t>on the upper Tennessee River</w:t>
      </w:r>
      <w:r w:rsidR="00D64FAA">
        <w:t>. As stated above, copper was absent from all upper Tennessee River sites</w:t>
      </w:r>
      <w:r w:rsidR="00D966C9">
        <w:t xml:space="preserve"> and was only concentrated </w:t>
      </w:r>
      <w:r w:rsidR="00E039F8">
        <w:t xml:space="preserve">at five sites </w:t>
      </w:r>
      <w:r w:rsidR="00D966C9">
        <w:t>on the lower Tennessee River</w:t>
      </w:r>
      <w:r w:rsidR="00D64FAA">
        <w:t>. Two sites with burials ha</w:t>
      </w:r>
      <w:r w:rsidR="00273F19">
        <w:t>d</w:t>
      </w:r>
      <w:r w:rsidR="00D64FAA">
        <w:t xml:space="preserve"> marine shell present</w:t>
      </w:r>
      <w:r w:rsidR="00273F19">
        <w:t>,</w:t>
      </w:r>
      <w:r w:rsidR="00D64FAA">
        <w:t xml:space="preserve"> and </w:t>
      </w:r>
      <w:r w:rsidR="00273F19">
        <w:t>the upper river valley</w:t>
      </w:r>
      <w:r w:rsidR="00D64FAA">
        <w:t xml:space="preserve"> also had soapstone and exotic other materials present.</w:t>
      </w:r>
    </w:p>
    <w:p w14:paraId="219FBFCA" w14:textId="54A9239A" w:rsidR="0011697A" w:rsidRDefault="0011697A" w:rsidP="00575662">
      <w:pPr>
        <w:spacing w:line="480" w:lineRule="auto"/>
        <w:ind w:firstLine="720"/>
      </w:pPr>
      <w:r>
        <w:t xml:space="preserve">Of the eight shell mound sites, six of them had burials present. The two shell mounds lacking burials deserve further mention. One was Sale Creek (40HA10), though its ambiguous status was discussed above under ‘Sites with Marine Shell’ and will not be described further </w:t>
      </w:r>
    </w:p>
    <w:p w14:paraId="3BDFD96C" w14:textId="77777777" w:rsidR="00E003C2" w:rsidRDefault="00E003C2" w:rsidP="00E003C2">
      <w:r>
        <w:lastRenderedPageBreak/>
        <w:t>Table 4.5. Observed values of Fisher’s test comparing the presence and absence of exotic other material between open habitation, shell mound, and earth mound sites (</w:t>
      </w:r>
      <w:r>
        <w:rPr>
          <w:i/>
          <w:iCs/>
        </w:rPr>
        <w:t xml:space="preserve">p </w:t>
      </w:r>
      <w:r>
        <w:t>=</w:t>
      </w:r>
      <w:r w:rsidRPr="0066458D">
        <w:t xml:space="preserve"> </w:t>
      </w:r>
      <w:r w:rsidRPr="00703A83">
        <w:t>0.0</w:t>
      </w:r>
      <w:r>
        <w:t>57).</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20"/>
        <w:gridCol w:w="1980"/>
        <w:gridCol w:w="2250"/>
        <w:gridCol w:w="2250"/>
      </w:tblGrid>
      <w:tr w:rsidR="00E003C2" w:rsidRPr="007E79D1" w14:paraId="1768526F" w14:textId="77777777" w:rsidTr="00226F32">
        <w:trPr>
          <w:jc w:val="center"/>
        </w:trPr>
        <w:tc>
          <w:tcPr>
            <w:tcW w:w="1620" w:type="dxa"/>
          </w:tcPr>
          <w:p w14:paraId="15A4E951" w14:textId="77777777" w:rsidR="00E003C2" w:rsidRPr="007E79D1" w:rsidRDefault="00E003C2" w:rsidP="00226F32">
            <w:pPr>
              <w:rPr>
                <w:i/>
                <w:iCs/>
              </w:rPr>
            </w:pPr>
          </w:p>
        </w:tc>
        <w:tc>
          <w:tcPr>
            <w:tcW w:w="1980" w:type="dxa"/>
          </w:tcPr>
          <w:p w14:paraId="72977D2C" w14:textId="77777777" w:rsidR="00E003C2" w:rsidRPr="007E79D1" w:rsidRDefault="00E003C2" w:rsidP="00226F32">
            <w:pPr>
              <w:jc w:val="center"/>
              <w:rPr>
                <w:i/>
                <w:iCs/>
              </w:rPr>
            </w:pPr>
            <w:r w:rsidRPr="007E79D1">
              <w:rPr>
                <w:i/>
                <w:iCs/>
              </w:rPr>
              <w:t>Open Habitations</w:t>
            </w:r>
          </w:p>
        </w:tc>
        <w:tc>
          <w:tcPr>
            <w:tcW w:w="2250" w:type="dxa"/>
          </w:tcPr>
          <w:p w14:paraId="38A9FC64" w14:textId="77777777" w:rsidR="00E003C2" w:rsidRPr="007E79D1" w:rsidRDefault="00E003C2" w:rsidP="00226F32">
            <w:pPr>
              <w:jc w:val="center"/>
              <w:rPr>
                <w:i/>
                <w:iCs/>
              </w:rPr>
            </w:pPr>
            <w:r w:rsidRPr="007E79D1">
              <w:rPr>
                <w:i/>
                <w:iCs/>
              </w:rPr>
              <w:t>Earth Mounds</w:t>
            </w:r>
          </w:p>
        </w:tc>
        <w:tc>
          <w:tcPr>
            <w:tcW w:w="2250" w:type="dxa"/>
          </w:tcPr>
          <w:p w14:paraId="6C446875" w14:textId="77777777" w:rsidR="00E003C2" w:rsidRPr="007E79D1" w:rsidRDefault="00E003C2" w:rsidP="00226F32">
            <w:pPr>
              <w:jc w:val="center"/>
              <w:rPr>
                <w:i/>
                <w:iCs/>
              </w:rPr>
            </w:pPr>
            <w:r w:rsidRPr="007E79D1">
              <w:rPr>
                <w:i/>
                <w:iCs/>
              </w:rPr>
              <w:t>Shell Mounds</w:t>
            </w:r>
          </w:p>
        </w:tc>
      </w:tr>
      <w:tr w:rsidR="00E003C2" w:rsidRPr="007E79D1" w14:paraId="02AB4A29" w14:textId="77777777" w:rsidTr="00226F32">
        <w:trPr>
          <w:jc w:val="center"/>
        </w:trPr>
        <w:tc>
          <w:tcPr>
            <w:tcW w:w="1620" w:type="dxa"/>
          </w:tcPr>
          <w:p w14:paraId="182F1E9B" w14:textId="77777777" w:rsidR="00E003C2" w:rsidRPr="007E79D1" w:rsidRDefault="00E003C2" w:rsidP="00226F32">
            <w:pPr>
              <w:jc w:val="center"/>
              <w:rPr>
                <w:i/>
                <w:iCs/>
              </w:rPr>
            </w:pPr>
            <w:r w:rsidRPr="007E79D1">
              <w:rPr>
                <w:i/>
                <w:iCs/>
              </w:rPr>
              <w:t>Presence</w:t>
            </w:r>
          </w:p>
        </w:tc>
        <w:tc>
          <w:tcPr>
            <w:tcW w:w="1980" w:type="dxa"/>
          </w:tcPr>
          <w:p w14:paraId="62B5CF36" w14:textId="77777777" w:rsidR="00E003C2" w:rsidRPr="007E79D1" w:rsidRDefault="00E003C2" w:rsidP="00226F32">
            <w:pPr>
              <w:jc w:val="center"/>
            </w:pPr>
            <w:r>
              <w:t>16</w:t>
            </w:r>
          </w:p>
        </w:tc>
        <w:tc>
          <w:tcPr>
            <w:tcW w:w="2250" w:type="dxa"/>
          </w:tcPr>
          <w:p w14:paraId="73DB3F94" w14:textId="77777777" w:rsidR="00E003C2" w:rsidRPr="0066458D" w:rsidRDefault="00E003C2" w:rsidP="00226F32">
            <w:pPr>
              <w:jc w:val="center"/>
            </w:pPr>
            <w:r>
              <w:t>5</w:t>
            </w:r>
          </w:p>
        </w:tc>
        <w:tc>
          <w:tcPr>
            <w:tcW w:w="2250" w:type="dxa"/>
          </w:tcPr>
          <w:p w14:paraId="3D22FF5C" w14:textId="77777777" w:rsidR="00E003C2" w:rsidRPr="0066458D" w:rsidRDefault="00E003C2" w:rsidP="00226F32">
            <w:pPr>
              <w:jc w:val="center"/>
            </w:pPr>
            <w:r>
              <w:t>0</w:t>
            </w:r>
          </w:p>
        </w:tc>
      </w:tr>
      <w:tr w:rsidR="00E003C2" w:rsidRPr="007E79D1" w14:paraId="4D16A2F7" w14:textId="77777777" w:rsidTr="00226F32">
        <w:trPr>
          <w:jc w:val="center"/>
        </w:trPr>
        <w:tc>
          <w:tcPr>
            <w:tcW w:w="1620" w:type="dxa"/>
          </w:tcPr>
          <w:p w14:paraId="0048C34A" w14:textId="77777777" w:rsidR="00E003C2" w:rsidRPr="007E79D1" w:rsidRDefault="00E003C2" w:rsidP="00226F32">
            <w:pPr>
              <w:jc w:val="center"/>
              <w:rPr>
                <w:i/>
                <w:iCs/>
              </w:rPr>
            </w:pPr>
            <w:r w:rsidRPr="007E79D1">
              <w:rPr>
                <w:i/>
                <w:iCs/>
              </w:rPr>
              <w:t>Absence</w:t>
            </w:r>
          </w:p>
        </w:tc>
        <w:tc>
          <w:tcPr>
            <w:tcW w:w="1980" w:type="dxa"/>
          </w:tcPr>
          <w:p w14:paraId="0278B0CD" w14:textId="77777777" w:rsidR="00E003C2" w:rsidRPr="0066458D" w:rsidRDefault="00E003C2" w:rsidP="00226F32">
            <w:pPr>
              <w:jc w:val="center"/>
            </w:pPr>
            <w:r>
              <w:t>132</w:t>
            </w:r>
          </w:p>
        </w:tc>
        <w:tc>
          <w:tcPr>
            <w:tcW w:w="2250" w:type="dxa"/>
          </w:tcPr>
          <w:p w14:paraId="6B235473" w14:textId="77777777" w:rsidR="00E003C2" w:rsidRPr="0066458D" w:rsidRDefault="00E003C2" w:rsidP="00226F32">
            <w:pPr>
              <w:jc w:val="center"/>
            </w:pPr>
            <w:r>
              <w:t>11</w:t>
            </w:r>
          </w:p>
        </w:tc>
        <w:tc>
          <w:tcPr>
            <w:tcW w:w="2250" w:type="dxa"/>
          </w:tcPr>
          <w:p w14:paraId="456BA145" w14:textId="77777777" w:rsidR="00E003C2" w:rsidRPr="0066458D" w:rsidRDefault="00E003C2" w:rsidP="00226F32">
            <w:pPr>
              <w:jc w:val="center"/>
            </w:pPr>
            <w:r>
              <w:t>8</w:t>
            </w:r>
          </w:p>
        </w:tc>
      </w:tr>
    </w:tbl>
    <w:p w14:paraId="761D06DE" w14:textId="77777777" w:rsidR="00E003C2" w:rsidRDefault="00E003C2" w:rsidP="00747174">
      <w:pPr>
        <w:rPr>
          <w:noProof/>
        </w:rPr>
      </w:pPr>
    </w:p>
    <w:p w14:paraId="7B381EF0" w14:textId="77777777" w:rsidR="00E003C2" w:rsidRDefault="00E003C2" w:rsidP="00747174">
      <w:pPr>
        <w:rPr>
          <w:noProof/>
        </w:rPr>
      </w:pPr>
    </w:p>
    <w:p w14:paraId="510FA847" w14:textId="77777777" w:rsidR="00E003C2" w:rsidRDefault="00E003C2" w:rsidP="00747174">
      <w:pPr>
        <w:rPr>
          <w:noProof/>
        </w:rPr>
      </w:pPr>
    </w:p>
    <w:p w14:paraId="7B8B89A6" w14:textId="77777777" w:rsidR="00E003C2" w:rsidRDefault="00E003C2" w:rsidP="00747174">
      <w:pPr>
        <w:rPr>
          <w:noProof/>
        </w:rPr>
      </w:pPr>
    </w:p>
    <w:p w14:paraId="53631790" w14:textId="77777777" w:rsidR="00E003C2" w:rsidRDefault="00E003C2" w:rsidP="00747174">
      <w:pPr>
        <w:rPr>
          <w:noProof/>
        </w:rPr>
      </w:pPr>
    </w:p>
    <w:p w14:paraId="5B1B6113" w14:textId="77777777" w:rsidR="00E003C2" w:rsidRDefault="00E003C2" w:rsidP="00747174">
      <w:pPr>
        <w:rPr>
          <w:noProof/>
        </w:rPr>
      </w:pPr>
    </w:p>
    <w:p w14:paraId="632B74C5" w14:textId="77777777" w:rsidR="00E003C2" w:rsidRDefault="00E003C2" w:rsidP="00747174">
      <w:pPr>
        <w:rPr>
          <w:noProof/>
        </w:rPr>
      </w:pPr>
    </w:p>
    <w:p w14:paraId="44ACF84D" w14:textId="77777777" w:rsidR="00E003C2" w:rsidRDefault="00E003C2" w:rsidP="00747174">
      <w:pPr>
        <w:rPr>
          <w:noProof/>
        </w:rPr>
      </w:pPr>
    </w:p>
    <w:p w14:paraId="3A587873" w14:textId="77777777" w:rsidR="00E003C2" w:rsidRDefault="00E003C2" w:rsidP="00747174">
      <w:pPr>
        <w:rPr>
          <w:noProof/>
        </w:rPr>
      </w:pPr>
    </w:p>
    <w:p w14:paraId="11AC15B0" w14:textId="77777777" w:rsidR="00E003C2" w:rsidRDefault="00E003C2" w:rsidP="00747174">
      <w:pPr>
        <w:rPr>
          <w:noProof/>
        </w:rPr>
      </w:pPr>
    </w:p>
    <w:p w14:paraId="5F22311F" w14:textId="77777777" w:rsidR="00E003C2" w:rsidRDefault="00E003C2" w:rsidP="00747174">
      <w:pPr>
        <w:rPr>
          <w:noProof/>
        </w:rPr>
      </w:pPr>
    </w:p>
    <w:p w14:paraId="0B702EE9" w14:textId="77777777" w:rsidR="00E003C2" w:rsidRDefault="00E003C2" w:rsidP="00747174">
      <w:pPr>
        <w:rPr>
          <w:noProof/>
        </w:rPr>
      </w:pPr>
    </w:p>
    <w:p w14:paraId="2B57C0E2" w14:textId="77777777" w:rsidR="00E003C2" w:rsidRDefault="00E003C2" w:rsidP="00747174">
      <w:pPr>
        <w:rPr>
          <w:noProof/>
        </w:rPr>
      </w:pPr>
    </w:p>
    <w:p w14:paraId="7A91AEE0" w14:textId="77777777" w:rsidR="00E003C2" w:rsidRDefault="00E003C2" w:rsidP="00747174">
      <w:pPr>
        <w:rPr>
          <w:noProof/>
        </w:rPr>
      </w:pPr>
    </w:p>
    <w:p w14:paraId="7F969414" w14:textId="77777777" w:rsidR="00E003C2" w:rsidRDefault="00E003C2" w:rsidP="00747174">
      <w:pPr>
        <w:rPr>
          <w:noProof/>
        </w:rPr>
      </w:pPr>
    </w:p>
    <w:p w14:paraId="14F5FC61" w14:textId="77777777" w:rsidR="00E003C2" w:rsidRDefault="00E003C2" w:rsidP="00747174">
      <w:pPr>
        <w:rPr>
          <w:noProof/>
        </w:rPr>
      </w:pPr>
    </w:p>
    <w:p w14:paraId="0AC556FF" w14:textId="7109D795" w:rsidR="00A31A52" w:rsidRPr="00D26B58" w:rsidRDefault="0053437B" w:rsidP="00747174">
      <w:r>
        <w:rPr>
          <w:noProof/>
        </w:rPr>
        <w:lastRenderedPageBreak/>
        <w:drawing>
          <wp:inline distT="0" distB="0" distL="0" distR="0" wp14:anchorId="21A075DA" wp14:editId="3D655D08">
            <wp:extent cx="5943600" cy="5486400"/>
            <wp:effectExtent l="19050" t="19050" r="19050" b="19050"/>
            <wp:docPr id="8" name="Picture 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5486400"/>
                    </a:xfrm>
                    <a:prstGeom prst="rect">
                      <a:avLst/>
                    </a:prstGeom>
                    <a:ln w="12700">
                      <a:solidFill>
                        <a:schemeClr val="tx1"/>
                      </a:solidFill>
                    </a:ln>
                  </pic:spPr>
                </pic:pic>
              </a:graphicData>
            </a:graphic>
          </wp:inline>
        </w:drawing>
      </w:r>
    </w:p>
    <w:p w14:paraId="2D9EAE7F" w14:textId="4E455917" w:rsidR="00E34F5E" w:rsidRPr="005F57CD" w:rsidRDefault="00D26B58" w:rsidP="00747174">
      <w:r>
        <w:t>Figure 4.</w:t>
      </w:r>
      <w:r w:rsidR="003D4603">
        <w:t>6</w:t>
      </w:r>
      <w:r>
        <w:t>.</w:t>
      </w:r>
      <w:r w:rsidR="00D92136">
        <w:t xml:space="preserve"> </w:t>
      </w:r>
      <w:r w:rsidR="002A0CA0">
        <w:t>Spatial d</w:t>
      </w:r>
      <w:r w:rsidR="00D92136">
        <w:t xml:space="preserve">istribution of burial sites with exotic materials </w:t>
      </w:r>
      <w:r w:rsidR="002A0CA0">
        <w:t>along</w:t>
      </w:r>
      <w:r w:rsidR="00D92136">
        <w:t xml:space="preserve"> the Lower and Upper Tennessee River.</w:t>
      </w:r>
    </w:p>
    <w:p w14:paraId="76C756B4" w14:textId="58562576" w:rsidR="00E34F5E" w:rsidRDefault="00E34F5E" w:rsidP="00747174">
      <w:pPr>
        <w:rPr>
          <w:b/>
          <w:bCs/>
          <w:i/>
          <w:iCs/>
        </w:rPr>
      </w:pPr>
    </w:p>
    <w:p w14:paraId="5E6DEDA3" w14:textId="3A426CDE" w:rsidR="00E34F5E" w:rsidRDefault="00E34F5E" w:rsidP="00747174">
      <w:pPr>
        <w:rPr>
          <w:b/>
          <w:bCs/>
          <w:i/>
          <w:iCs/>
        </w:rPr>
      </w:pPr>
    </w:p>
    <w:p w14:paraId="215754A5" w14:textId="2E57092C" w:rsidR="00E34F5E" w:rsidRDefault="00E34F5E" w:rsidP="00747174">
      <w:pPr>
        <w:rPr>
          <w:b/>
          <w:bCs/>
          <w:i/>
          <w:iCs/>
        </w:rPr>
      </w:pPr>
    </w:p>
    <w:p w14:paraId="5C079E8C" w14:textId="2B5A383A" w:rsidR="00E34F5E" w:rsidRDefault="00E34F5E" w:rsidP="00747174">
      <w:pPr>
        <w:rPr>
          <w:b/>
          <w:bCs/>
          <w:i/>
          <w:iCs/>
        </w:rPr>
      </w:pPr>
    </w:p>
    <w:p w14:paraId="3F2BDAF8" w14:textId="107C2407" w:rsidR="00E34F5E" w:rsidRDefault="00E34F5E" w:rsidP="00747174">
      <w:pPr>
        <w:rPr>
          <w:b/>
          <w:bCs/>
          <w:i/>
          <w:iCs/>
        </w:rPr>
      </w:pPr>
    </w:p>
    <w:p w14:paraId="057EE269" w14:textId="6FC07CA8" w:rsidR="00E34F5E" w:rsidRDefault="00E34F5E" w:rsidP="00747174">
      <w:pPr>
        <w:rPr>
          <w:b/>
          <w:bCs/>
          <w:i/>
          <w:iCs/>
        </w:rPr>
      </w:pPr>
    </w:p>
    <w:p w14:paraId="41B4D8B8" w14:textId="77777777" w:rsidR="005F57CD" w:rsidRDefault="005F57CD" w:rsidP="00747174">
      <w:pPr>
        <w:rPr>
          <w:b/>
          <w:bCs/>
          <w:i/>
          <w:iCs/>
        </w:rPr>
      </w:pPr>
    </w:p>
    <w:p w14:paraId="5B9ED130" w14:textId="77C7BF88" w:rsidR="00565EF7" w:rsidRDefault="003A179B" w:rsidP="0011697A">
      <w:pPr>
        <w:spacing w:line="480" w:lineRule="auto"/>
      </w:pPr>
      <w:r>
        <w:lastRenderedPageBreak/>
        <w:t xml:space="preserve">here. Hern Hollow (40DR12), located in Decatur County on the lower Tennessee River, was the other site classified as a shell mound. </w:t>
      </w:r>
      <w:r w:rsidR="0011697A">
        <w:t xml:space="preserve">Notably, the site not only lacked burials but also lacked exotic materials. </w:t>
      </w:r>
      <w:r w:rsidR="00655D73">
        <w:t xml:space="preserve">Like </w:t>
      </w:r>
      <w:r w:rsidR="00C263EB">
        <w:t>Sale Creek, Hern Hollow is not discussed in the academic literature as a S</w:t>
      </w:r>
      <w:r w:rsidR="00565EF7">
        <w:t>MA</w:t>
      </w:r>
      <w:r w:rsidR="00C263EB">
        <w:t xml:space="preserve"> shell mound</w:t>
      </w:r>
      <w:r w:rsidR="00565EF7">
        <w:t>, though site reports make its status uncertain.</w:t>
      </w:r>
      <w:r w:rsidR="00C263EB">
        <w:t xml:space="preserve"> </w:t>
      </w:r>
      <w:r w:rsidR="00565EF7">
        <w:t xml:space="preserve">Records </w:t>
      </w:r>
      <w:r w:rsidR="003D4603">
        <w:t xml:space="preserve">from 1941 </w:t>
      </w:r>
      <w:r w:rsidR="00565EF7">
        <w:t xml:space="preserve">describe a “shell deposit,” but a </w:t>
      </w:r>
      <w:r w:rsidR="003D4603">
        <w:t xml:space="preserve">site revisit form in 1991 mentions that </w:t>
      </w:r>
      <w:r w:rsidR="00F309B4">
        <w:t xml:space="preserve">a Memphis State </w:t>
      </w:r>
      <w:r w:rsidR="00565EF7">
        <w:t xml:space="preserve">University </w:t>
      </w:r>
      <w:r w:rsidR="00F309B4">
        <w:t>survey</w:t>
      </w:r>
      <w:r w:rsidR="00565EF7">
        <w:t xml:space="preserve"> during the 1970s described “[the site]</w:t>
      </w:r>
      <w:r w:rsidR="00F309B4">
        <w:t xml:space="preserve"> as a shell midden that was 20 yards by 50 yards in size.” The Phase II report by </w:t>
      </w:r>
      <w:r w:rsidR="00F309B4" w:rsidRPr="00CC55AC">
        <w:t xml:space="preserve">Deter-Wolf </w:t>
      </w:r>
      <w:r w:rsidR="00F309B4">
        <w:t>(</w:t>
      </w:r>
      <w:r w:rsidR="00F309B4" w:rsidRPr="00CC55AC">
        <w:t>2002</w:t>
      </w:r>
      <w:r w:rsidR="00F309B4">
        <w:t>) contains photographs of shell deposits in the excavation profiles (see Figures 13 and 14) and the report concludes that the site’s “data has a high probability of answering a variety of important research questions concerning the Shell Mound Archaic”</w:t>
      </w:r>
      <w:r w:rsidR="00881B7D">
        <w:t xml:space="preserve"> (Deter-Wolf 2002:52). </w:t>
      </w:r>
      <w:r w:rsidR="00F309B4">
        <w:t>Given its proximity to the other shell mound sites</w:t>
      </w:r>
      <w:r w:rsidR="00655D73">
        <w:t xml:space="preserve"> further north downstream</w:t>
      </w:r>
      <w:r w:rsidR="00F309B4">
        <w:t xml:space="preserve">, further research is required to evaluate the status of Hern Hollow and whether it should be considered a part of the Shell Mound Archaic phenomenon. </w:t>
      </w:r>
      <w:r w:rsidR="00565EF7">
        <w:t>In contrast to the prevalence of burials among shell mounds</w:t>
      </w:r>
      <w:r w:rsidR="00F309B4">
        <w:t>, only two (</w:t>
      </w:r>
      <w:proofErr w:type="spellStart"/>
      <w:r w:rsidR="00F309B4">
        <w:t>Leuty</w:t>
      </w:r>
      <w:proofErr w:type="spellEnd"/>
      <w:r w:rsidR="00F309B4">
        <w:t xml:space="preserve"> and Bussell Island) </w:t>
      </w:r>
      <w:r w:rsidR="00565EF7">
        <w:t xml:space="preserve">of the 16 earthen mound sites </w:t>
      </w:r>
      <w:r w:rsidR="00F309B4">
        <w:t xml:space="preserve">had burials present. </w:t>
      </w:r>
    </w:p>
    <w:p w14:paraId="6862365D" w14:textId="5D3CFD04" w:rsidR="00930816" w:rsidRPr="00BD3BDE" w:rsidRDefault="00565EF7" w:rsidP="00BD3BDE">
      <w:pPr>
        <w:spacing w:line="480" w:lineRule="auto"/>
        <w:ind w:firstLine="720"/>
      </w:pPr>
      <w:r>
        <w:t>Burials were uncommon or were generally not recovered, among s</w:t>
      </w:r>
      <w:r w:rsidR="00F309B4">
        <w:t>ites classified as open habitations that were not considered shell mounds or earthen mounds</w:t>
      </w:r>
      <w:r w:rsidR="00BD3BDE">
        <w:t>. Only</w:t>
      </w:r>
      <w:r w:rsidR="00F309B4">
        <w:t xml:space="preserve"> five </w:t>
      </w:r>
      <w:r w:rsidR="00BD3BDE">
        <w:t xml:space="preserve">of the 126 open habitation sites had burials. These </w:t>
      </w:r>
      <w:r w:rsidR="00F309B4">
        <w:t>included three sites in Benton County on the lower Tennessee River</w:t>
      </w:r>
      <w:r w:rsidR="00BD3BDE">
        <w:t>—M</w:t>
      </w:r>
      <w:r w:rsidR="00F309B4">
        <w:t>cDaniel (40BN77), Cherry (40BN74), and Gatewood (40BN47)</w:t>
      </w:r>
      <w:r w:rsidR="00BD3BDE">
        <w:t xml:space="preserve">—two </w:t>
      </w:r>
      <w:r w:rsidR="00F309B4">
        <w:t>sites on the upper Tennessee River</w:t>
      </w:r>
      <w:r w:rsidR="00BD3BDE">
        <w:t>,</w:t>
      </w:r>
      <w:r w:rsidR="00F309B4">
        <w:t xml:space="preserve"> Moccasin Bend (40HA63) in Hamilton County</w:t>
      </w:r>
      <w:r w:rsidR="00CE1615">
        <w:t>,</w:t>
      </w:r>
      <w:r w:rsidR="00F309B4">
        <w:t xml:space="preserve"> and an unnamed site (40RH198) in Rhea County.</w:t>
      </w:r>
    </w:p>
    <w:p w14:paraId="75FE43AA" w14:textId="7176748D" w:rsidR="00645D18" w:rsidRDefault="00645D18" w:rsidP="00747174">
      <w:pPr>
        <w:rPr>
          <w:b/>
          <w:bCs/>
          <w:i/>
          <w:iCs/>
        </w:rPr>
      </w:pPr>
      <w:r>
        <w:rPr>
          <w:b/>
          <w:bCs/>
          <w:i/>
          <w:iCs/>
        </w:rPr>
        <w:t>Late Archaic Point Types</w:t>
      </w:r>
    </w:p>
    <w:p w14:paraId="480E1A86" w14:textId="489AB5F2" w:rsidR="00A12321" w:rsidRDefault="00645D18" w:rsidP="006F58A9">
      <w:pPr>
        <w:spacing w:line="480" w:lineRule="auto"/>
      </w:pPr>
      <w:r>
        <w:rPr>
          <w:b/>
          <w:bCs/>
          <w:i/>
          <w:iCs/>
        </w:rPr>
        <w:tab/>
      </w:r>
      <w:r w:rsidR="009B213E">
        <w:t>Lithics were often the diagnostic artifacts that w</w:t>
      </w:r>
      <w:r w:rsidR="00CE1615">
        <w:t>ere</w:t>
      </w:r>
      <w:r w:rsidR="009B213E">
        <w:t xml:space="preserve"> used to classify sites as temporally associated with the Late Archaic period, and so at least one lithic point type was recovered from </w:t>
      </w:r>
      <w:r w:rsidR="009B213E">
        <w:lastRenderedPageBreak/>
        <w:t>nearly all of the sites included in this study. Up to ten</w:t>
      </w:r>
      <w:r w:rsidR="00372256">
        <w:t xml:space="preserve"> distinct Late Archaic projectile point types </w:t>
      </w:r>
      <w:r w:rsidR="009B213E">
        <w:t>were recovered from</w:t>
      </w:r>
      <w:r w:rsidR="00CE1615">
        <w:t xml:space="preserve"> </w:t>
      </w:r>
      <w:r w:rsidR="009B213E">
        <w:t xml:space="preserve">a single site. </w:t>
      </w:r>
      <w:r w:rsidR="009B213E">
        <w:rPr>
          <w:b/>
          <w:bCs/>
        </w:rPr>
        <w:t xml:space="preserve">Figure 4.7 </w:t>
      </w:r>
      <w:r w:rsidR="009B213E">
        <w:t>presents a</w:t>
      </w:r>
      <w:r w:rsidR="00372256">
        <w:t xml:space="preserve"> map illustrating </w:t>
      </w:r>
      <w:r w:rsidR="009B213E">
        <w:t xml:space="preserve">three </w:t>
      </w:r>
      <w:r w:rsidR="00372256">
        <w:t>graduated categories (1-3, 4-7, 8-10</w:t>
      </w:r>
      <w:r w:rsidR="009B213E">
        <w:t xml:space="preserve"> lithic point types</w:t>
      </w:r>
      <w:r w:rsidR="00372256">
        <w:t xml:space="preserve">) of </w:t>
      </w:r>
      <w:r w:rsidR="009B213E">
        <w:t xml:space="preserve">the number of point types recovered at each site. </w:t>
      </w:r>
      <w:r w:rsidR="00264A10">
        <w:t xml:space="preserve">As detailed in Chapter 3, not all available site forms or site reports recorded diagnostic artifacts but still attributed the site to the Late Archaic temporal/cultural period. </w:t>
      </w:r>
      <w:r w:rsidR="009B213E">
        <w:t xml:space="preserve">These 41 sites are included in </w:t>
      </w:r>
      <w:r w:rsidR="009B213E">
        <w:rPr>
          <w:b/>
          <w:bCs/>
        </w:rPr>
        <w:t xml:space="preserve">Figure 4.7 </w:t>
      </w:r>
      <w:r w:rsidR="009B213E">
        <w:t xml:space="preserve">with the designation of </w:t>
      </w:r>
      <w:r w:rsidR="00CE1615">
        <w:t>an ‘</w:t>
      </w:r>
      <w:r w:rsidR="009B213E">
        <w:t>unknown</w:t>
      </w:r>
      <w:r w:rsidR="00CE1615">
        <w:t>’</w:t>
      </w:r>
      <w:r w:rsidR="009B213E">
        <w:t xml:space="preserve"> number of lithic point types.</w:t>
      </w:r>
      <w:r w:rsidR="00264A10">
        <w:t xml:space="preserve"> </w:t>
      </w:r>
      <w:r w:rsidR="00A12321">
        <w:t>O</w:t>
      </w:r>
      <w:r w:rsidR="00264A10">
        <w:t xml:space="preserve">nly one </w:t>
      </w:r>
      <w:r w:rsidR="00A12321">
        <w:t xml:space="preserve">of these latter sites </w:t>
      </w:r>
      <w:r w:rsidR="00264A10">
        <w:t xml:space="preserve">(40DR1) had radiocarbon dates that confirmed </w:t>
      </w:r>
      <w:r w:rsidR="00A12321">
        <w:t>its</w:t>
      </w:r>
      <w:r w:rsidR="00264A10">
        <w:t xml:space="preserve"> Late Archaic attribution. Therefore, it is unclear how temporality/cultural affiliation w</w:t>
      </w:r>
      <w:r w:rsidR="00CE1615">
        <w:t>as</w:t>
      </w:r>
      <w:r w:rsidR="00264A10">
        <w:t xml:space="preserve"> originally assigned</w:t>
      </w:r>
      <w:r w:rsidR="00A12321">
        <w:t>;</w:t>
      </w:r>
      <w:r w:rsidR="00264A10">
        <w:t xml:space="preserve"> further </w:t>
      </w:r>
      <w:r w:rsidR="00A12321">
        <w:t xml:space="preserve">archival </w:t>
      </w:r>
      <w:r w:rsidR="00264A10">
        <w:t xml:space="preserve">research </w:t>
      </w:r>
      <w:r w:rsidR="00A12321">
        <w:t xml:space="preserve">will be necessary </w:t>
      </w:r>
      <w:r w:rsidR="00264A10">
        <w:t xml:space="preserve">to determine the </w:t>
      </w:r>
      <w:r w:rsidR="00A12321">
        <w:t xml:space="preserve">reasons they were attributed to the Late Archaic, and additional archaeological investigations will likely be necessary to better determine the </w:t>
      </w:r>
      <w:r w:rsidR="00264A10">
        <w:t>true temporal</w:t>
      </w:r>
      <w:r w:rsidR="00A12321">
        <w:t xml:space="preserve"> or </w:t>
      </w:r>
      <w:r w:rsidR="00264A10">
        <w:t xml:space="preserve">cultural </w:t>
      </w:r>
      <w:r w:rsidR="00A12321">
        <w:t>period</w:t>
      </w:r>
      <w:r w:rsidR="00264A10">
        <w:t xml:space="preserve"> of these sites. </w:t>
      </w:r>
    </w:p>
    <w:p w14:paraId="214287E7" w14:textId="642E239A" w:rsidR="00380A09" w:rsidRDefault="00A12321" w:rsidP="00380A09">
      <w:pPr>
        <w:spacing w:line="480" w:lineRule="auto"/>
        <w:ind w:firstLine="720"/>
      </w:pPr>
      <w:r>
        <w:t>The tendency for investigators to differentiate lithic point types is a more recent phenomenon in archa</w:t>
      </w:r>
      <w:r w:rsidR="00493B1F">
        <w:t>e</w:t>
      </w:r>
      <w:r>
        <w:t>ology along the Tennessee River Valley. E</w:t>
      </w:r>
      <w:r w:rsidR="00264A10">
        <w:t>arlier site records, i.e.,</w:t>
      </w:r>
      <w:r>
        <w:t xml:space="preserve"> namely those from before 1950,</w:t>
      </w:r>
      <w:r w:rsidR="00264A10">
        <w:t xml:space="preserve"> typically did not differentiate point typologies to the same degree as would later become the practice in archaeology. Therefore, </w:t>
      </w:r>
      <w:r>
        <w:t xml:space="preserve">among </w:t>
      </w:r>
      <w:r w:rsidR="00264A10">
        <w:t xml:space="preserve">sites excavated </w:t>
      </w:r>
      <w:r w:rsidR="00655D73">
        <w:t>before</w:t>
      </w:r>
      <w:r w:rsidR="00264A10">
        <w:t xml:space="preserve"> the 1950s</w:t>
      </w:r>
      <w:r>
        <w:t>,</w:t>
      </w:r>
      <w:r w:rsidR="00264A10">
        <w:t xml:space="preserve"> </w:t>
      </w:r>
      <w:r>
        <w:t xml:space="preserve">the </w:t>
      </w:r>
      <w:r w:rsidR="00264A10">
        <w:t xml:space="preserve">number of distinct point types recorded </w:t>
      </w:r>
      <w:r>
        <w:t xml:space="preserve">likely used different criteria than more recent identification methods, making </w:t>
      </w:r>
      <w:r w:rsidR="00CE1615">
        <w:t xml:space="preserve">the </w:t>
      </w:r>
      <w:r>
        <w:t>categorization of point types potentially incompatible with more recent approaches. C</w:t>
      </w:r>
      <w:r w:rsidR="00264A10">
        <w:t>aution is advised when interpreting the results</w:t>
      </w:r>
      <w:r>
        <w:t xml:space="preserve"> presented herein</w:t>
      </w:r>
      <w:r w:rsidR="00264A10">
        <w:t>.</w:t>
      </w:r>
      <w:r w:rsidR="00552450">
        <w:t xml:space="preserve"> With this caveat in mind</w:t>
      </w:r>
      <w:r w:rsidR="00264A10">
        <w:t xml:space="preserve"> 87</w:t>
      </w:r>
      <w:r w:rsidR="00552450">
        <w:t xml:space="preserve"> sites had up to three distinct Late Archaic projectile points, while</w:t>
      </w:r>
      <w:r w:rsidR="00F03CD8">
        <w:t xml:space="preserve"> 19</w:t>
      </w:r>
      <w:r w:rsidR="00552450">
        <w:t xml:space="preserve"> sites were recorded as </w:t>
      </w:r>
      <w:r w:rsidR="00380A09">
        <w:t xml:space="preserve">having 4-7 distinct points, and three sites with 8-10 Late Archaic lithic types. </w:t>
      </w:r>
      <w:r w:rsidR="00380A09" w:rsidRPr="00F03CD8">
        <w:rPr>
          <w:b/>
          <w:bCs/>
        </w:rPr>
        <w:t>Appendix B</w:t>
      </w:r>
      <w:r w:rsidR="00380A09">
        <w:t xml:space="preserve"> provides the lithic type count numbers for each site. </w:t>
      </w:r>
    </w:p>
    <w:p w14:paraId="0E861247" w14:textId="106468E9" w:rsidR="006F58A9" w:rsidRPr="00AD15C9" w:rsidRDefault="006F58A9" w:rsidP="00A12321">
      <w:pPr>
        <w:spacing w:line="480" w:lineRule="auto"/>
        <w:ind w:firstLine="720"/>
      </w:pPr>
    </w:p>
    <w:p w14:paraId="28B819CF" w14:textId="571CE944" w:rsidR="0025612B" w:rsidRPr="00A31A52" w:rsidRDefault="00BF1178" w:rsidP="0025612B">
      <w:r>
        <w:rPr>
          <w:noProof/>
        </w:rPr>
        <w:lastRenderedPageBreak/>
        <w:drawing>
          <wp:inline distT="0" distB="0" distL="0" distR="0" wp14:anchorId="0B2DA7D4" wp14:editId="21A2837B">
            <wp:extent cx="5943600" cy="5486400"/>
            <wp:effectExtent l="19050" t="19050" r="19050" b="1905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486400"/>
                    </a:xfrm>
                    <a:prstGeom prst="rect">
                      <a:avLst/>
                    </a:prstGeom>
                    <a:ln w="12700">
                      <a:solidFill>
                        <a:schemeClr val="tx1"/>
                      </a:solidFill>
                    </a:ln>
                  </pic:spPr>
                </pic:pic>
              </a:graphicData>
            </a:graphic>
          </wp:inline>
        </w:drawing>
      </w:r>
    </w:p>
    <w:p w14:paraId="39C2D41F" w14:textId="7AF1F2A9" w:rsidR="0025612B" w:rsidRPr="00A31A52" w:rsidRDefault="0025612B" w:rsidP="0025612B">
      <w:r>
        <w:t>Figure 4.</w:t>
      </w:r>
      <w:r w:rsidR="003D4603">
        <w:t>7</w:t>
      </w:r>
      <w:r>
        <w:t>. Graduated spatial distribution of distinct Late Archaic projectile point types.</w:t>
      </w:r>
    </w:p>
    <w:p w14:paraId="28736DFE" w14:textId="041B67B4" w:rsidR="00E34F5E" w:rsidRDefault="00E34F5E" w:rsidP="00747174">
      <w:pPr>
        <w:rPr>
          <w:b/>
          <w:bCs/>
          <w:i/>
          <w:iCs/>
        </w:rPr>
      </w:pPr>
    </w:p>
    <w:p w14:paraId="2A6626DB" w14:textId="2BED5775" w:rsidR="0025612B" w:rsidRDefault="0025612B" w:rsidP="00747174">
      <w:pPr>
        <w:rPr>
          <w:b/>
          <w:bCs/>
          <w:i/>
          <w:iCs/>
        </w:rPr>
      </w:pPr>
    </w:p>
    <w:p w14:paraId="4B40EA50" w14:textId="1469CB7E" w:rsidR="0025612B" w:rsidRDefault="0025612B" w:rsidP="00747174">
      <w:pPr>
        <w:rPr>
          <w:b/>
          <w:bCs/>
          <w:i/>
          <w:iCs/>
        </w:rPr>
      </w:pPr>
    </w:p>
    <w:p w14:paraId="39B05EBD" w14:textId="3E2F5AD1" w:rsidR="0025612B" w:rsidRDefault="0025612B" w:rsidP="00747174">
      <w:pPr>
        <w:rPr>
          <w:b/>
          <w:bCs/>
          <w:i/>
          <w:iCs/>
        </w:rPr>
      </w:pPr>
    </w:p>
    <w:p w14:paraId="39BBDBD1" w14:textId="77777777" w:rsidR="0025612B" w:rsidRDefault="0025612B" w:rsidP="00747174">
      <w:pPr>
        <w:rPr>
          <w:b/>
          <w:bCs/>
          <w:i/>
          <w:iCs/>
        </w:rPr>
      </w:pPr>
    </w:p>
    <w:p w14:paraId="549A2CEB" w14:textId="77777777" w:rsidR="00E34F5E" w:rsidRDefault="00E34F5E" w:rsidP="00747174">
      <w:pPr>
        <w:rPr>
          <w:b/>
          <w:bCs/>
          <w:i/>
          <w:iCs/>
        </w:rPr>
      </w:pPr>
    </w:p>
    <w:p w14:paraId="16B472D9" w14:textId="77777777" w:rsidR="00E34F5E" w:rsidRDefault="00E34F5E" w:rsidP="00747174">
      <w:pPr>
        <w:rPr>
          <w:b/>
          <w:bCs/>
          <w:i/>
          <w:iCs/>
        </w:rPr>
      </w:pPr>
    </w:p>
    <w:p w14:paraId="5C4A2625" w14:textId="62F19792" w:rsidR="00264A10" w:rsidRDefault="00264A10" w:rsidP="0072420A"/>
    <w:p w14:paraId="6950B545" w14:textId="5B36231A" w:rsidR="00552450" w:rsidRDefault="00552450" w:rsidP="00552450">
      <w:pPr>
        <w:spacing w:line="480" w:lineRule="auto"/>
      </w:pPr>
      <w:r>
        <w:lastRenderedPageBreak/>
        <w:tab/>
        <w:t>A median count of two lithic point types was present among all sites, and so this value makes a useful datum for comparing the abundance of lithic point types between regions and site types</w:t>
      </w:r>
      <w:r w:rsidR="00DB4744">
        <w:t>. Chi-squared tests indicate that a significantly different abundance pattern in lithic type diversity was present between the lower and upper Tennessee River Valley sites (</w:t>
      </w:r>
      <w:r w:rsidR="00DB4744">
        <w:rPr>
          <w:b/>
          <w:bCs/>
        </w:rPr>
        <w:t>Table 4.</w:t>
      </w:r>
      <w:r w:rsidR="006E1181">
        <w:rPr>
          <w:b/>
          <w:bCs/>
        </w:rPr>
        <w:t>6</w:t>
      </w:r>
      <w:r w:rsidR="00DB4744">
        <w:t xml:space="preserve">; </w:t>
      </w:r>
      <w:r w:rsidR="00DB4744">
        <w:rPr>
          <w:i/>
          <w:iCs/>
        </w:rPr>
        <w:t xml:space="preserve">p </w:t>
      </w:r>
      <w:r w:rsidR="00DB4744">
        <w:t>= 0.041), but no difference among site types (</w:t>
      </w:r>
      <w:r w:rsidR="00DB4744">
        <w:rPr>
          <w:b/>
          <w:bCs/>
        </w:rPr>
        <w:t>Table 4.</w:t>
      </w:r>
      <w:r w:rsidR="006E1181">
        <w:rPr>
          <w:b/>
          <w:bCs/>
        </w:rPr>
        <w:t>7</w:t>
      </w:r>
      <w:r w:rsidR="00DB4744">
        <w:t xml:space="preserve">; </w:t>
      </w:r>
      <w:r w:rsidR="00DB4744">
        <w:rPr>
          <w:i/>
          <w:iCs/>
        </w:rPr>
        <w:t xml:space="preserve">p = </w:t>
      </w:r>
      <w:r w:rsidR="00DB4744">
        <w:t>0.554). An equal number of lower valley sites had lithic point types greater and less than the median number, while point diversity greater than two types was significantly less common in the upper valley.</w:t>
      </w:r>
    </w:p>
    <w:p w14:paraId="2F9C1548" w14:textId="77777777" w:rsidR="00380A09" w:rsidRDefault="00380A09" w:rsidP="00380A09">
      <w:pPr>
        <w:spacing w:line="480" w:lineRule="auto"/>
        <w:ind w:firstLine="720"/>
      </w:pPr>
      <w:r>
        <w:t xml:space="preserve">Lastly, the spatial distribution of Benton projectile points is illustrated in </w:t>
      </w:r>
      <w:r w:rsidRPr="00462491">
        <w:rPr>
          <w:b/>
          <w:bCs/>
        </w:rPr>
        <w:t>Figure 4.8</w:t>
      </w:r>
      <w:r>
        <w:t xml:space="preserve">. There is a noticeable discrepancy between the number of sites with </w:t>
      </w:r>
      <w:proofErr w:type="spellStart"/>
      <w:r>
        <w:t>Bentons</w:t>
      </w:r>
      <w:proofErr w:type="spellEnd"/>
      <w:r>
        <w:t xml:space="preserve"> on the lower Tennessee River (</w:t>
      </w:r>
      <w:r>
        <w:rPr>
          <w:i/>
          <w:iCs/>
        </w:rPr>
        <w:t xml:space="preserve">n </w:t>
      </w:r>
      <w:r>
        <w:t>= 12) compared to the upper Tennessee River (</w:t>
      </w:r>
      <w:r>
        <w:rPr>
          <w:i/>
          <w:iCs/>
        </w:rPr>
        <w:t xml:space="preserve">n </w:t>
      </w:r>
      <w:r>
        <w:t>= 4). Recall that the total number of sites sampled on the lower Tennessee River was 50 and the total number of sites sampled on the upper Tennessee River was 100. If Benton projectile points were being used as exchange items, the results help support the idea that the lower Tennessee River was engaged in an exchange network as discussed in Chapter 2.</w:t>
      </w:r>
    </w:p>
    <w:p w14:paraId="2EEC0582" w14:textId="77777777" w:rsidR="00380A09" w:rsidRDefault="00380A09" w:rsidP="00552450">
      <w:pPr>
        <w:spacing w:line="480" w:lineRule="auto"/>
      </w:pPr>
    </w:p>
    <w:p w14:paraId="394FD2A5" w14:textId="4650C7E7" w:rsidR="00DB4744" w:rsidRDefault="00DB4744" w:rsidP="00552450">
      <w:pPr>
        <w:spacing w:line="480" w:lineRule="auto"/>
      </w:pPr>
    </w:p>
    <w:p w14:paraId="2411B918" w14:textId="56F68ED5" w:rsidR="00DB4744" w:rsidRDefault="00DB4744" w:rsidP="00552450">
      <w:pPr>
        <w:spacing w:line="480" w:lineRule="auto"/>
      </w:pPr>
    </w:p>
    <w:p w14:paraId="4BD2554C" w14:textId="5F1F2F3B" w:rsidR="00DB4744" w:rsidRDefault="00DB4744" w:rsidP="00552450">
      <w:pPr>
        <w:spacing w:line="480" w:lineRule="auto"/>
      </w:pPr>
    </w:p>
    <w:p w14:paraId="4A63D67B" w14:textId="732803AC" w:rsidR="00DB4744" w:rsidRDefault="00DB4744" w:rsidP="00552450">
      <w:pPr>
        <w:spacing w:line="480" w:lineRule="auto"/>
      </w:pPr>
    </w:p>
    <w:p w14:paraId="6121D944" w14:textId="6A98E23D" w:rsidR="00DB4744" w:rsidRDefault="00DB4744" w:rsidP="00552450">
      <w:pPr>
        <w:spacing w:line="480" w:lineRule="auto"/>
      </w:pPr>
    </w:p>
    <w:p w14:paraId="6D7CDEC6" w14:textId="77777777" w:rsidR="00380A09" w:rsidRDefault="00380A09" w:rsidP="00DB4744"/>
    <w:p w14:paraId="4EDD4F47" w14:textId="5EB74A32" w:rsidR="00DB4744" w:rsidRPr="00A23CD9" w:rsidRDefault="00DB4744" w:rsidP="00DB4744">
      <w:r>
        <w:lastRenderedPageBreak/>
        <w:t>Table 4.</w:t>
      </w:r>
      <w:r w:rsidR="0011697A">
        <w:t>6</w:t>
      </w:r>
      <w:r>
        <w:t xml:space="preserve">. Observed values of </w:t>
      </w:r>
      <w:r w:rsidRPr="002A4374">
        <w:t>χ</w:t>
      </w:r>
      <w:r>
        <w:rPr>
          <w:vertAlign w:val="superscript"/>
        </w:rPr>
        <w:t>2</w:t>
      </w:r>
      <w:r>
        <w:t xml:space="preserve"> test comparing the number of distinct Late Archaic point types between Upper and Lower Tennessee River sites</w:t>
      </w:r>
      <w:r w:rsidR="00441137">
        <w:t xml:space="preserve"> (</w:t>
      </w:r>
      <w:r w:rsidR="00441137">
        <w:rPr>
          <w:i/>
          <w:iCs/>
        </w:rPr>
        <w:t>p</w:t>
      </w:r>
      <w:r>
        <w:rPr>
          <w:i/>
          <w:iCs/>
        </w:rPr>
        <w:t xml:space="preserve"> </w:t>
      </w:r>
      <w:r>
        <w:t xml:space="preserve">= </w:t>
      </w:r>
      <w:r w:rsidRPr="003E1266">
        <w:t>0.041</w:t>
      </w:r>
      <w:r w:rsidR="00441137">
        <w:t>).</w:t>
      </w:r>
    </w:p>
    <w:tbl>
      <w:tblPr>
        <w:tblStyle w:val="TableGrid"/>
        <w:tblW w:w="0" w:type="auto"/>
        <w:jc w:val="center"/>
        <w:tblBorders>
          <w:top w:val="none" w:sz="0" w:space="0" w:color="auto"/>
          <w:left w:val="none" w:sz="0" w:space="0" w:color="auto"/>
          <w:bottom w:val="none" w:sz="0" w:space="0" w:color="auto"/>
          <w:right w:val="none" w:sz="0" w:space="0" w:color="auto"/>
          <w:insideH w:val="single" w:sz="6" w:space="0" w:color="auto"/>
        </w:tblBorders>
        <w:tblLook w:val="04A0" w:firstRow="1" w:lastRow="0" w:firstColumn="1" w:lastColumn="0" w:noHBand="0" w:noVBand="1"/>
      </w:tblPr>
      <w:tblGrid>
        <w:gridCol w:w="1440"/>
        <w:gridCol w:w="2340"/>
        <w:gridCol w:w="2340"/>
      </w:tblGrid>
      <w:tr w:rsidR="00DB4744" w14:paraId="3EA4D722" w14:textId="77777777" w:rsidTr="00134157">
        <w:trPr>
          <w:jc w:val="center"/>
        </w:trPr>
        <w:tc>
          <w:tcPr>
            <w:tcW w:w="1440" w:type="dxa"/>
          </w:tcPr>
          <w:p w14:paraId="1B374577" w14:textId="77777777" w:rsidR="00DB4744" w:rsidRDefault="00DB4744" w:rsidP="00134157"/>
        </w:tc>
        <w:tc>
          <w:tcPr>
            <w:tcW w:w="2340" w:type="dxa"/>
          </w:tcPr>
          <w:p w14:paraId="3270A492" w14:textId="77777777" w:rsidR="00DB4744" w:rsidRPr="00DF0CD5" w:rsidRDefault="00DB4744" w:rsidP="00134157">
            <w:pPr>
              <w:jc w:val="center"/>
              <w:rPr>
                <w:i/>
                <w:iCs/>
              </w:rPr>
            </w:pPr>
            <w:r w:rsidRPr="00DF0CD5">
              <w:rPr>
                <w:i/>
                <w:iCs/>
              </w:rPr>
              <w:t>Lower TN River Sites</w:t>
            </w:r>
          </w:p>
        </w:tc>
        <w:tc>
          <w:tcPr>
            <w:tcW w:w="2340" w:type="dxa"/>
          </w:tcPr>
          <w:p w14:paraId="266653AD" w14:textId="77777777" w:rsidR="00DB4744" w:rsidRPr="00DF0CD5" w:rsidRDefault="00DB4744" w:rsidP="00134157">
            <w:pPr>
              <w:jc w:val="center"/>
              <w:rPr>
                <w:i/>
                <w:iCs/>
              </w:rPr>
            </w:pPr>
            <w:r w:rsidRPr="00DF0CD5">
              <w:rPr>
                <w:i/>
                <w:iCs/>
              </w:rPr>
              <w:t>Upper TN River Sites</w:t>
            </w:r>
          </w:p>
        </w:tc>
      </w:tr>
      <w:tr w:rsidR="00DB4744" w14:paraId="637EF151" w14:textId="77777777" w:rsidTr="00134157">
        <w:trPr>
          <w:jc w:val="center"/>
        </w:trPr>
        <w:tc>
          <w:tcPr>
            <w:tcW w:w="1440" w:type="dxa"/>
          </w:tcPr>
          <w:p w14:paraId="54DE1189" w14:textId="77777777" w:rsidR="00DB4744" w:rsidRPr="00DF0CD5" w:rsidRDefault="00DB4744" w:rsidP="00134157">
            <w:pPr>
              <w:jc w:val="center"/>
              <w:rPr>
                <w:i/>
                <w:iCs/>
              </w:rPr>
            </w:pPr>
            <w:r>
              <w:rPr>
                <w:rFonts w:cs="Times New Roman"/>
                <w:i/>
                <w:iCs/>
              </w:rPr>
              <w:t>≤</w:t>
            </w:r>
            <w:r>
              <w:rPr>
                <w:i/>
                <w:iCs/>
              </w:rPr>
              <w:t>2</w:t>
            </w:r>
          </w:p>
        </w:tc>
        <w:tc>
          <w:tcPr>
            <w:tcW w:w="2340" w:type="dxa"/>
          </w:tcPr>
          <w:p w14:paraId="66539AF8" w14:textId="77777777" w:rsidR="00DB4744" w:rsidRDefault="00DB4744" w:rsidP="00134157">
            <w:pPr>
              <w:jc w:val="center"/>
            </w:pPr>
            <w:r>
              <w:t>16</w:t>
            </w:r>
          </w:p>
        </w:tc>
        <w:tc>
          <w:tcPr>
            <w:tcW w:w="2340" w:type="dxa"/>
          </w:tcPr>
          <w:p w14:paraId="306D1302" w14:textId="77777777" w:rsidR="00DB4744" w:rsidRDefault="00DB4744" w:rsidP="00134157">
            <w:pPr>
              <w:jc w:val="center"/>
            </w:pPr>
            <w:r>
              <w:t>54</w:t>
            </w:r>
          </w:p>
        </w:tc>
      </w:tr>
      <w:tr w:rsidR="00DB4744" w14:paraId="49468EF7" w14:textId="77777777" w:rsidTr="00134157">
        <w:trPr>
          <w:jc w:val="center"/>
        </w:trPr>
        <w:tc>
          <w:tcPr>
            <w:tcW w:w="1440" w:type="dxa"/>
          </w:tcPr>
          <w:p w14:paraId="17FC961B" w14:textId="77777777" w:rsidR="00DB4744" w:rsidRPr="00DF0CD5" w:rsidRDefault="00DB4744" w:rsidP="00134157">
            <w:pPr>
              <w:jc w:val="center"/>
              <w:rPr>
                <w:i/>
                <w:iCs/>
              </w:rPr>
            </w:pPr>
            <w:r>
              <w:rPr>
                <w:i/>
                <w:iCs/>
              </w:rPr>
              <w:t>&gt;2</w:t>
            </w:r>
          </w:p>
        </w:tc>
        <w:tc>
          <w:tcPr>
            <w:tcW w:w="2340" w:type="dxa"/>
          </w:tcPr>
          <w:p w14:paraId="50174FF1" w14:textId="77777777" w:rsidR="00DB4744" w:rsidRDefault="00DB4744" w:rsidP="00134157">
            <w:pPr>
              <w:jc w:val="center"/>
            </w:pPr>
            <w:r>
              <w:t>17</w:t>
            </w:r>
          </w:p>
        </w:tc>
        <w:tc>
          <w:tcPr>
            <w:tcW w:w="2340" w:type="dxa"/>
          </w:tcPr>
          <w:p w14:paraId="2962AAFE" w14:textId="77777777" w:rsidR="00DB4744" w:rsidRDefault="00DB4744" w:rsidP="00134157">
            <w:pPr>
              <w:jc w:val="center"/>
            </w:pPr>
            <w:r>
              <w:t>22</w:t>
            </w:r>
          </w:p>
        </w:tc>
      </w:tr>
    </w:tbl>
    <w:p w14:paraId="32E77884" w14:textId="77777777" w:rsidR="00DB4744" w:rsidRDefault="00DB4744" w:rsidP="00DB4744">
      <w:pPr>
        <w:rPr>
          <w:b/>
          <w:bCs/>
          <w:i/>
          <w:iCs/>
        </w:rPr>
      </w:pPr>
    </w:p>
    <w:p w14:paraId="7507312C" w14:textId="77777777" w:rsidR="00DB4744" w:rsidRDefault="00DB4744" w:rsidP="00DB4744">
      <w:pPr>
        <w:rPr>
          <w:b/>
          <w:bCs/>
          <w:i/>
          <w:iCs/>
        </w:rPr>
      </w:pPr>
    </w:p>
    <w:p w14:paraId="2FF6614B" w14:textId="77777777" w:rsidR="00DB4744" w:rsidRDefault="00DB4744" w:rsidP="00DB4744">
      <w:pPr>
        <w:rPr>
          <w:b/>
          <w:bCs/>
          <w:i/>
          <w:iCs/>
        </w:rPr>
      </w:pPr>
    </w:p>
    <w:p w14:paraId="19FF3AE9" w14:textId="77777777" w:rsidR="00DB4744" w:rsidRDefault="00DB4744" w:rsidP="00DB4744">
      <w:pPr>
        <w:rPr>
          <w:b/>
          <w:bCs/>
        </w:rPr>
      </w:pPr>
    </w:p>
    <w:p w14:paraId="6F83CD1D" w14:textId="77777777" w:rsidR="00DB4744" w:rsidRDefault="00DB4744" w:rsidP="00DB4744">
      <w:pPr>
        <w:rPr>
          <w:b/>
          <w:bCs/>
        </w:rPr>
      </w:pPr>
    </w:p>
    <w:p w14:paraId="2E60D4E3" w14:textId="77777777" w:rsidR="00DB4744" w:rsidRDefault="00DB4744" w:rsidP="00DB4744">
      <w:pPr>
        <w:rPr>
          <w:b/>
          <w:bCs/>
        </w:rPr>
      </w:pPr>
    </w:p>
    <w:p w14:paraId="53D3CBF9" w14:textId="77777777" w:rsidR="00DB4744" w:rsidRDefault="00DB4744" w:rsidP="00DB4744">
      <w:pPr>
        <w:rPr>
          <w:b/>
          <w:bCs/>
        </w:rPr>
      </w:pPr>
    </w:p>
    <w:p w14:paraId="7F45028B" w14:textId="77777777" w:rsidR="00DB4744" w:rsidRDefault="00DB4744" w:rsidP="00DB4744">
      <w:pPr>
        <w:rPr>
          <w:b/>
          <w:bCs/>
        </w:rPr>
      </w:pPr>
    </w:p>
    <w:p w14:paraId="157F8EB4" w14:textId="77777777" w:rsidR="00DB4744" w:rsidRDefault="00DB4744" w:rsidP="00DB4744">
      <w:pPr>
        <w:rPr>
          <w:b/>
          <w:bCs/>
        </w:rPr>
      </w:pPr>
    </w:p>
    <w:p w14:paraId="59923AC6" w14:textId="77777777" w:rsidR="00DB4744" w:rsidRDefault="00DB4744" w:rsidP="00DB4744">
      <w:pPr>
        <w:rPr>
          <w:b/>
          <w:bCs/>
        </w:rPr>
      </w:pPr>
    </w:p>
    <w:p w14:paraId="59E59E49" w14:textId="77777777" w:rsidR="00DB4744" w:rsidRDefault="00DB4744" w:rsidP="00DB4744">
      <w:pPr>
        <w:rPr>
          <w:b/>
          <w:bCs/>
        </w:rPr>
      </w:pPr>
    </w:p>
    <w:p w14:paraId="58F646FC" w14:textId="77777777" w:rsidR="00DB4744" w:rsidRDefault="00DB4744" w:rsidP="00DB4744">
      <w:pPr>
        <w:rPr>
          <w:b/>
          <w:bCs/>
        </w:rPr>
      </w:pPr>
    </w:p>
    <w:p w14:paraId="7B0E2409" w14:textId="77777777" w:rsidR="00DB4744" w:rsidRDefault="00DB4744" w:rsidP="00DB4744">
      <w:pPr>
        <w:rPr>
          <w:b/>
          <w:bCs/>
        </w:rPr>
      </w:pPr>
    </w:p>
    <w:p w14:paraId="68895C16" w14:textId="77777777" w:rsidR="00DB4744" w:rsidRDefault="00DB4744" w:rsidP="00DB4744">
      <w:pPr>
        <w:rPr>
          <w:b/>
          <w:bCs/>
        </w:rPr>
      </w:pPr>
    </w:p>
    <w:p w14:paraId="789EAAB4" w14:textId="77777777" w:rsidR="00DB4744" w:rsidRDefault="00DB4744" w:rsidP="00DB4744">
      <w:pPr>
        <w:rPr>
          <w:b/>
          <w:bCs/>
        </w:rPr>
      </w:pPr>
    </w:p>
    <w:p w14:paraId="7A07BF1D" w14:textId="77777777" w:rsidR="00DB4744" w:rsidRDefault="00DB4744" w:rsidP="00DB4744">
      <w:pPr>
        <w:rPr>
          <w:b/>
          <w:bCs/>
        </w:rPr>
      </w:pPr>
    </w:p>
    <w:p w14:paraId="163BA1F7" w14:textId="77777777" w:rsidR="00DB4744" w:rsidRDefault="00DB4744" w:rsidP="00DB4744">
      <w:pPr>
        <w:rPr>
          <w:b/>
          <w:bCs/>
        </w:rPr>
      </w:pPr>
    </w:p>
    <w:p w14:paraId="08C13FE6" w14:textId="77777777" w:rsidR="00DB4744" w:rsidRDefault="00DB4744" w:rsidP="00DB4744">
      <w:pPr>
        <w:rPr>
          <w:b/>
          <w:bCs/>
        </w:rPr>
      </w:pPr>
    </w:p>
    <w:p w14:paraId="78BD12BF" w14:textId="77777777" w:rsidR="00DB4744" w:rsidRDefault="00DB4744" w:rsidP="00DB4744">
      <w:pPr>
        <w:rPr>
          <w:b/>
          <w:bCs/>
        </w:rPr>
      </w:pPr>
    </w:p>
    <w:p w14:paraId="0885326F" w14:textId="77777777" w:rsidR="00DB4744" w:rsidRDefault="00DB4744" w:rsidP="00DB4744">
      <w:pPr>
        <w:rPr>
          <w:b/>
          <w:bCs/>
        </w:rPr>
      </w:pPr>
    </w:p>
    <w:p w14:paraId="78EC8857" w14:textId="77777777" w:rsidR="00DB4744" w:rsidRDefault="00DB4744" w:rsidP="00DB4744">
      <w:pPr>
        <w:rPr>
          <w:b/>
          <w:bCs/>
        </w:rPr>
      </w:pPr>
    </w:p>
    <w:p w14:paraId="25375E67" w14:textId="77777777" w:rsidR="00DB4744" w:rsidRDefault="00DB4744" w:rsidP="00DB4744">
      <w:pPr>
        <w:rPr>
          <w:b/>
          <w:bCs/>
        </w:rPr>
      </w:pPr>
    </w:p>
    <w:p w14:paraId="582D655E" w14:textId="77777777" w:rsidR="00DB4744" w:rsidRDefault="00DB4744" w:rsidP="00DB4744">
      <w:pPr>
        <w:rPr>
          <w:b/>
          <w:bCs/>
        </w:rPr>
      </w:pPr>
    </w:p>
    <w:p w14:paraId="609699B8" w14:textId="77777777" w:rsidR="00DB4744" w:rsidRDefault="00DB4744" w:rsidP="00DB4744">
      <w:pPr>
        <w:rPr>
          <w:b/>
          <w:bCs/>
        </w:rPr>
      </w:pPr>
    </w:p>
    <w:p w14:paraId="0C940821" w14:textId="77777777" w:rsidR="00DB4744" w:rsidRDefault="00DB4744" w:rsidP="00DB4744">
      <w:pPr>
        <w:rPr>
          <w:b/>
          <w:bCs/>
        </w:rPr>
      </w:pPr>
    </w:p>
    <w:p w14:paraId="26089D20" w14:textId="52867C2B" w:rsidR="00DB4744" w:rsidRDefault="00DB4744" w:rsidP="00DB4744">
      <w:r>
        <w:lastRenderedPageBreak/>
        <w:t>Table 4.</w:t>
      </w:r>
      <w:r w:rsidR="0011697A">
        <w:t>7</w:t>
      </w:r>
      <w:r>
        <w:t xml:space="preserve">. Observed values of </w:t>
      </w:r>
      <w:r w:rsidRPr="002A4374">
        <w:t>χ</w:t>
      </w:r>
      <w:r w:rsidR="006863A4">
        <w:rPr>
          <w:vertAlign w:val="superscript"/>
        </w:rPr>
        <w:t>2</w:t>
      </w:r>
      <w:r>
        <w:t xml:space="preserve"> test comparing the number of distinct Late Archaic point types between open habitation, shell mound, and earth mound sites</w:t>
      </w:r>
      <w:r w:rsidR="00441137">
        <w:t xml:space="preserve"> (</w:t>
      </w:r>
      <w:r w:rsidR="00441137">
        <w:rPr>
          <w:i/>
          <w:iCs/>
        </w:rPr>
        <w:t>p</w:t>
      </w:r>
      <w:r>
        <w:rPr>
          <w:i/>
          <w:iCs/>
        </w:rPr>
        <w:t xml:space="preserve"> </w:t>
      </w:r>
      <w:r>
        <w:t>=</w:t>
      </w:r>
      <w:r w:rsidRPr="0066458D">
        <w:t xml:space="preserve"> </w:t>
      </w:r>
      <w:r w:rsidRPr="003B340E">
        <w:t>0.55</w:t>
      </w:r>
      <w:r w:rsidR="00441137">
        <w:t>4)</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20"/>
        <w:gridCol w:w="1980"/>
        <w:gridCol w:w="2250"/>
        <w:gridCol w:w="2250"/>
      </w:tblGrid>
      <w:tr w:rsidR="00DB4744" w:rsidRPr="007E79D1" w14:paraId="5488EF9E" w14:textId="77777777" w:rsidTr="00134157">
        <w:trPr>
          <w:jc w:val="center"/>
        </w:trPr>
        <w:tc>
          <w:tcPr>
            <w:tcW w:w="1620" w:type="dxa"/>
          </w:tcPr>
          <w:p w14:paraId="3380A4E0" w14:textId="77777777" w:rsidR="00DB4744" w:rsidRPr="007E79D1" w:rsidRDefault="00DB4744" w:rsidP="00134157">
            <w:pPr>
              <w:rPr>
                <w:i/>
                <w:iCs/>
              </w:rPr>
            </w:pPr>
          </w:p>
        </w:tc>
        <w:tc>
          <w:tcPr>
            <w:tcW w:w="1980" w:type="dxa"/>
          </w:tcPr>
          <w:p w14:paraId="6941ED74" w14:textId="77777777" w:rsidR="00DB4744" w:rsidRPr="007E79D1" w:rsidRDefault="00DB4744" w:rsidP="00134157">
            <w:pPr>
              <w:jc w:val="center"/>
              <w:rPr>
                <w:i/>
                <w:iCs/>
              </w:rPr>
            </w:pPr>
            <w:r w:rsidRPr="007E79D1">
              <w:rPr>
                <w:i/>
                <w:iCs/>
              </w:rPr>
              <w:t>Open Habitations</w:t>
            </w:r>
          </w:p>
        </w:tc>
        <w:tc>
          <w:tcPr>
            <w:tcW w:w="2250" w:type="dxa"/>
          </w:tcPr>
          <w:p w14:paraId="213F714E" w14:textId="77777777" w:rsidR="00DB4744" w:rsidRPr="007E79D1" w:rsidRDefault="00DB4744" w:rsidP="00134157">
            <w:pPr>
              <w:jc w:val="center"/>
              <w:rPr>
                <w:i/>
                <w:iCs/>
              </w:rPr>
            </w:pPr>
            <w:r w:rsidRPr="007E79D1">
              <w:rPr>
                <w:i/>
                <w:iCs/>
              </w:rPr>
              <w:t>Earth Mounds</w:t>
            </w:r>
          </w:p>
        </w:tc>
        <w:tc>
          <w:tcPr>
            <w:tcW w:w="2250" w:type="dxa"/>
          </w:tcPr>
          <w:p w14:paraId="19EA81F9" w14:textId="77777777" w:rsidR="00DB4744" w:rsidRPr="007E79D1" w:rsidRDefault="00DB4744" w:rsidP="00134157">
            <w:pPr>
              <w:jc w:val="center"/>
              <w:rPr>
                <w:i/>
                <w:iCs/>
              </w:rPr>
            </w:pPr>
            <w:r w:rsidRPr="007E79D1">
              <w:rPr>
                <w:i/>
                <w:iCs/>
              </w:rPr>
              <w:t>Shell Mounds</w:t>
            </w:r>
          </w:p>
        </w:tc>
      </w:tr>
      <w:tr w:rsidR="00DB4744" w:rsidRPr="007E79D1" w14:paraId="2500EFEE" w14:textId="77777777" w:rsidTr="00134157">
        <w:trPr>
          <w:jc w:val="center"/>
        </w:trPr>
        <w:tc>
          <w:tcPr>
            <w:tcW w:w="1620" w:type="dxa"/>
          </w:tcPr>
          <w:p w14:paraId="245D6926" w14:textId="77777777" w:rsidR="00DB4744" w:rsidRPr="007E79D1" w:rsidRDefault="00DB4744" w:rsidP="00134157">
            <w:pPr>
              <w:jc w:val="center"/>
              <w:rPr>
                <w:i/>
                <w:iCs/>
              </w:rPr>
            </w:pPr>
            <w:r>
              <w:rPr>
                <w:rFonts w:cs="Times New Roman"/>
                <w:i/>
                <w:iCs/>
              </w:rPr>
              <w:t>≤</w:t>
            </w:r>
            <w:r>
              <w:rPr>
                <w:i/>
                <w:iCs/>
              </w:rPr>
              <w:t>2</w:t>
            </w:r>
          </w:p>
        </w:tc>
        <w:tc>
          <w:tcPr>
            <w:tcW w:w="1980" w:type="dxa"/>
          </w:tcPr>
          <w:p w14:paraId="2E97AE19" w14:textId="77777777" w:rsidR="00DB4744" w:rsidRPr="007E79D1" w:rsidRDefault="00DB4744" w:rsidP="00134157">
            <w:pPr>
              <w:jc w:val="center"/>
            </w:pPr>
            <w:r>
              <w:t>2</w:t>
            </w:r>
          </w:p>
        </w:tc>
        <w:tc>
          <w:tcPr>
            <w:tcW w:w="2250" w:type="dxa"/>
          </w:tcPr>
          <w:p w14:paraId="0BFEC004" w14:textId="77777777" w:rsidR="00DB4744" w:rsidRPr="0066458D" w:rsidRDefault="00DB4744" w:rsidP="00134157">
            <w:pPr>
              <w:jc w:val="center"/>
            </w:pPr>
            <w:r>
              <w:t>3</w:t>
            </w:r>
          </w:p>
        </w:tc>
        <w:tc>
          <w:tcPr>
            <w:tcW w:w="2250" w:type="dxa"/>
          </w:tcPr>
          <w:p w14:paraId="4718FF24" w14:textId="77777777" w:rsidR="00DB4744" w:rsidRPr="0066458D" w:rsidRDefault="00DB4744" w:rsidP="00134157">
            <w:pPr>
              <w:jc w:val="center"/>
            </w:pPr>
            <w:r>
              <w:t>69</w:t>
            </w:r>
          </w:p>
        </w:tc>
      </w:tr>
      <w:tr w:rsidR="00DB4744" w:rsidRPr="007E79D1" w14:paraId="60828F11" w14:textId="77777777" w:rsidTr="00134157">
        <w:trPr>
          <w:jc w:val="center"/>
        </w:trPr>
        <w:tc>
          <w:tcPr>
            <w:tcW w:w="1620" w:type="dxa"/>
          </w:tcPr>
          <w:p w14:paraId="30014DDC" w14:textId="77777777" w:rsidR="00DB4744" w:rsidRPr="007E79D1" w:rsidRDefault="00DB4744" w:rsidP="00134157">
            <w:pPr>
              <w:jc w:val="center"/>
              <w:rPr>
                <w:i/>
                <w:iCs/>
              </w:rPr>
            </w:pPr>
            <w:r>
              <w:rPr>
                <w:i/>
                <w:iCs/>
              </w:rPr>
              <w:t>&gt;2</w:t>
            </w:r>
          </w:p>
        </w:tc>
        <w:tc>
          <w:tcPr>
            <w:tcW w:w="1980" w:type="dxa"/>
          </w:tcPr>
          <w:p w14:paraId="3D14C6F1" w14:textId="77777777" w:rsidR="00DB4744" w:rsidRPr="0066458D" w:rsidRDefault="00DB4744" w:rsidP="00134157">
            <w:pPr>
              <w:jc w:val="center"/>
            </w:pPr>
            <w:r>
              <w:t>3</w:t>
            </w:r>
          </w:p>
        </w:tc>
        <w:tc>
          <w:tcPr>
            <w:tcW w:w="2250" w:type="dxa"/>
          </w:tcPr>
          <w:p w14:paraId="6120D31B" w14:textId="77777777" w:rsidR="00DB4744" w:rsidRPr="0066458D" w:rsidRDefault="00DB4744" w:rsidP="00134157">
            <w:pPr>
              <w:jc w:val="center"/>
            </w:pPr>
            <w:r>
              <w:t>2</w:t>
            </w:r>
          </w:p>
        </w:tc>
        <w:tc>
          <w:tcPr>
            <w:tcW w:w="2250" w:type="dxa"/>
          </w:tcPr>
          <w:p w14:paraId="434F9E8E" w14:textId="77777777" w:rsidR="00DB4744" w:rsidRPr="0066458D" w:rsidRDefault="00DB4744" w:rsidP="00134157">
            <w:pPr>
              <w:jc w:val="center"/>
            </w:pPr>
            <w:r>
              <w:t>39</w:t>
            </w:r>
          </w:p>
        </w:tc>
      </w:tr>
    </w:tbl>
    <w:p w14:paraId="3BB94D75" w14:textId="77777777" w:rsidR="00DB4744" w:rsidRPr="00DB4744" w:rsidRDefault="00DB4744" w:rsidP="00552450">
      <w:pPr>
        <w:spacing w:line="480" w:lineRule="auto"/>
      </w:pPr>
    </w:p>
    <w:p w14:paraId="39DFA7B9" w14:textId="543235F4" w:rsidR="00552450" w:rsidRDefault="00552450" w:rsidP="0072420A"/>
    <w:p w14:paraId="254CB200" w14:textId="0A55741C" w:rsidR="00552450" w:rsidRDefault="00552450" w:rsidP="0072420A"/>
    <w:p w14:paraId="0B53FBF0" w14:textId="2FF4EEA5" w:rsidR="00552450" w:rsidRDefault="00552450" w:rsidP="0072420A"/>
    <w:p w14:paraId="261F31CD" w14:textId="3DC5FD69" w:rsidR="00552450" w:rsidRDefault="00552450" w:rsidP="0072420A"/>
    <w:p w14:paraId="6F978952" w14:textId="237C0960" w:rsidR="00DB4744" w:rsidRDefault="00DB4744" w:rsidP="0072420A"/>
    <w:p w14:paraId="688061A4" w14:textId="202ED282" w:rsidR="00DB4744" w:rsidRDefault="00DB4744" w:rsidP="0072420A"/>
    <w:p w14:paraId="3F4E775B" w14:textId="4045A564" w:rsidR="00DB4744" w:rsidRDefault="00DB4744" w:rsidP="0072420A"/>
    <w:p w14:paraId="4AE6C42B" w14:textId="12009378" w:rsidR="00DB4744" w:rsidRDefault="00DB4744" w:rsidP="0072420A"/>
    <w:p w14:paraId="3B262102" w14:textId="40CD2F54" w:rsidR="00DB4744" w:rsidRDefault="00DB4744" w:rsidP="0072420A"/>
    <w:p w14:paraId="1A9D8F0C" w14:textId="2985778F" w:rsidR="00DB4744" w:rsidRDefault="00DB4744" w:rsidP="0072420A"/>
    <w:p w14:paraId="00486545" w14:textId="7461C402" w:rsidR="00DB4744" w:rsidRDefault="00DB4744" w:rsidP="0072420A"/>
    <w:p w14:paraId="65A9668E" w14:textId="2ED0381E" w:rsidR="00DB4744" w:rsidRDefault="00DB4744" w:rsidP="0072420A"/>
    <w:p w14:paraId="0505AB46" w14:textId="45883DC6" w:rsidR="00DB4744" w:rsidRDefault="00DB4744" w:rsidP="0072420A"/>
    <w:p w14:paraId="16B6A841" w14:textId="7861787D" w:rsidR="00DB4744" w:rsidRDefault="00DB4744" w:rsidP="0072420A"/>
    <w:p w14:paraId="4E583A10" w14:textId="29B84BF5" w:rsidR="00DB4744" w:rsidRDefault="00DB4744" w:rsidP="0072420A"/>
    <w:p w14:paraId="1E46CF2C" w14:textId="1D86844F" w:rsidR="00DB4744" w:rsidRDefault="00DB4744" w:rsidP="0072420A"/>
    <w:p w14:paraId="4C8E7C73" w14:textId="114938FF" w:rsidR="00DB4744" w:rsidRDefault="00DB4744" w:rsidP="0072420A"/>
    <w:p w14:paraId="411C53B9" w14:textId="76C4A5D0" w:rsidR="00DB4744" w:rsidRDefault="00DB4744" w:rsidP="0072420A"/>
    <w:p w14:paraId="711A12F2" w14:textId="1055CDD2" w:rsidR="00DB4744" w:rsidRDefault="00DB4744" w:rsidP="0072420A"/>
    <w:p w14:paraId="46C5A72A" w14:textId="27AAC0BD" w:rsidR="00DB4744" w:rsidRDefault="00DB4744" w:rsidP="0072420A"/>
    <w:p w14:paraId="5CB0DB44" w14:textId="07D899EC" w:rsidR="00DB4744" w:rsidRDefault="00DB4744" w:rsidP="0072420A"/>
    <w:p w14:paraId="55E50B6C" w14:textId="60C865C4" w:rsidR="00DB4744" w:rsidRDefault="00DB4744" w:rsidP="0072420A"/>
    <w:p w14:paraId="39B06996" w14:textId="77777777" w:rsidR="00441137" w:rsidRDefault="00441137" w:rsidP="0072420A"/>
    <w:p w14:paraId="733000E9" w14:textId="151BB791" w:rsidR="00F40492" w:rsidRDefault="00485F2E" w:rsidP="0072420A">
      <w:r>
        <w:rPr>
          <w:noProof/>
        </w:rPr>
        <w:lastRenderedPageBreak/>
        <w:drawing>
          <wp:inline distT="0" distB="0" distL="0" distR="0" wp14:anchorId="635DFB6F" wp14:editId="1D7182E0">
            <wp:extent cx="5943600" cy="5486400"/>
            <wp:effectExtent l="19050" t="19050" r="19050" b="1905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486400"/>
                    </a:xfrm>
                    <a:prstGeom prst="rect">
                      <a:avLst/>
                    </a:prstGeom>
                    <a:ln w="12700">
                      <a:solidFill>
                        <a:schemeClr val="tx1"/>
                      </a:solidFill>
                    </a:ln>
                  </pic:spPr>
                </pic:pic>
              </a:graphicData>
            </a:graphic>
          </wp:inline>
        </w:drawing>
      </w:r>
    </w:p>
    <w:p w14:paraId="76CB1221" w14:textId="1AB146D4" w:rsidR="00F40492" w:rsidRDefault="00F40492" w:rsidP="0072420A">
      <w:r>
        <w:t>Figure 4.8. Spatial distribution of Benton projectile points</w:t>
      </w:r>
      <w:r w:rsidR="00CE11D5">
        <w:t xml:space="preserve"> on the lower and upper Tennessee River.</w:t>
      </w:r>
      <w:r w:rsidR="006049AE">
        <w:t xml:space="preserve"> Note: Four sites are </w:t>
      </w:r>
      <w:r w:rsidR="00CB2BAA">
        <w:t>represented</w:t>
      </w:r>
      <w:r w:rsidR="006049AE">
        <w:t xml:space="preserve"> on the upper Tennessee River and are obscured due to the map scale, two are </w:t>
      </w:r>
      <w:r w:rsidR="008D00F4">
        <w:t>nearb</w:t>
      </w:r>
      <w:r w:rsidR="006049AE">
        <w:t xml:space="preserve">y in Hamilton County and two are </w:t>
      </w:r>
      <w:r w:rsidR="008D00F4">
        <w:t>nearb</w:t>
      </w:r>
      <w:r w:rsidR="006049AE">
        <w:t>y in Rhea County.</w:t>
      </w:r>
    </w:p>
    <w:p w14:paraId="636DD116" w14:textId="06FB1C33" w:rsidR="00CE11D5" w:rsidRDefault="00CE11D5" w:rsidP="0072420A"/>
    <w:p w14:paraId="6A7596E2" w14:textId="3C2A4B72" w:rsidR="00CE11D5" w:rsidRDefault="00CE11D5" w:rsidP="0072420A"/>
    <w:p w14:paraId="3D9D2B1B" w14:textId="518B8AB7" w:rsidR="00CE11D5" w:rsidRDefault="00CE11D5" w:rsidP="0072420A"/>
    <w:p w14:paraId="71557B80" w14:textId="776FC25A" w:rsidR="00CE11D5" w:rsidRDefault="00CE11D5" w:rsidP="0072420A"/>
    <w:p w14:paraId="157FE36B" w14:textId="77777777" w:rsidR="00CE11D5" w:rsidRDefault="00CE11D5" w:rsidP="0072420A"/>
    <w:p w14:paraId="6A64EB7E" w14:textId="6E9EBE02" w:rsidR="00441137" w:rsidRDefault="00441137" w:rsidP="00380A09">
      <w:pPr>
        <w:rPr>
          <w:b/>
          <w:bCs/>
        </w:rPr>
      </w:pPr>
      <w:bookmarkStart w:id="13" w:name="_Hlk100756821"/>
    </w:p>
    <w:p w14:paraId="5AEC3BB3" w14:textId="77777777" w:rsidR="00380A09" w:rsidRDefault="00380A09" w:rsidP="00380A09">
      <w:pPr>
        <w:rPr>
          <w:b/>
          <w:bCs/>
        </w:rPr>
      </w:pPr>
    </w:p>
    <w:p w14:paraId="606637C5" w14:textId="23D0BBF4" w:rsidR="00FA4C25" w:rsidRDefault="00B55DCF" w:rsidP="00FA4C25">
      <w:pPr>
        <w:jc w:val="center"/>
        <w:rPr>
          <w:b/>
          <w:bCs/>
        </w:rPr>
      </w:pPr>
      <w:r>
        <w:rPr>
          <w:b/>
          <w:bCs/>
        </w:rPr>
        <w:lastRenderedPageBreak/>
        <w:t>C</w:t>
      </w:r>
      <w:r w:rsidR="00831831">
        <w:rPr>
          <w:b/>
          <w:bCs/>
        </w:rPr>
        <w:t>HAPTER</w:t>
      </w:r>
      <w:r>
        <w:rPr>
          <w:b/>
          <w:bCs/>
        </w:rPr>
        <w:t xml:space="preserve"> </w:t>
      </w:r>
      <w:r w:rsidR="00093716">
        <w:rPr>
          <w:b/>
          <w:bCs/>
        </w:rPr>
        <w:t>5</w:t>
      </w:r>
      <w:r>
        <w:rPr>
          <w:b/>
          <w:bCs/>
        </w:rPr>
        <w:t>: D</w:t>
      </w:r>
      <w:r w:rsidR="00831831">
        <w:rPr>
          <w:b/>
          <w:bCs/>
        </w:rPr>
        <w:t>ISCUSSION</w:t>
      </w:r>
      <w:r w:rsidR="002D5280">
        <w:rPr>
          <w:b/>
          <w:bCs/>
        </w:rPr>
        <w:t xml:space="preserve"> AND CONCLUSION</w:t>
      </w:r>
    </w:p>
    <w:p w14:paraId="19C734C4" w14:textId="77777777" w:rsidR="00632DE9" w:rsidRDefault="00632DE9" w:rsidP="00FA4C25">
      <w:pPr>
        <w:jc w:val="center"/>
        <w:rPr>
          <w:b/>
          <w:bCs/>
        </w:rPr>
      </w:pPr>
    </w:p>
    <w:p w14:paraId="3EA6DB84" w14:textId="5159ECC6" w:rsidR="00F4400C" w:rsidRDefault="00F4400C" w:rsidP="00F4400C">
      <w:pPr>
        <w:spacing w:line="480" w:lineRule="auto"/>
        <w:ind w:firstLine="720"/>
      </w:pPr>
      <w:r>
        <w:t>The results of the analyses of site types, artifact distribution, and burial patterns among the sites of the lower and upper Tennessee River Valley demonstrate that the Late Archaic was not uniform among site</w:t>
      </w:r>
      <w:r w:rsidR="002D5280">
        <w:t>s</w:t>
      </w:r>
      <w:r>
        <w:t xml:space="preserve"> occupied during the period. As I consider in more detail below, there are clear distinctions in the distribution of exotic materials, the construction of mounds, and the diversity of lithic point types between these two regions. Curiously, the patterns of variation are not as clear within the upper or lower river valley, which may indicate more regional continuity with bordering areas than across the full length of the area surveyed in this analysis. Physiographic and cultural reasons may have contributed to this pattern, as explored in more detail below. </w:t>
      </w:r>
    </w:p>
    <w:p w14:paraId="1C43E5A7" w14:textId="5767EF06" w:rsidR="00632DE9" w:rsidRDefault="00F4400C" w:rsidP="00632DE9">
      <w:pPr>
        <w:spacing w:line="480" w:lineRule="auto"/>
        <w:ind w:firstLine="720"/>
      </w:pPr>
      <w:r>
        <w:t>In general, returning to the primary hypothesis for this thesis—that long</w:t>
      </w:r>
      <w:r w:rsidR="006863A4">
        <w:t>-</w:t>
      </w:r>
      <w:r>
        <w:t>distance exchange of materials was an important aspect of Late Archaic culture, and may have aided with resilience among these peoples—there is evidence that long</w:t>
      </w:r>
      <w:r w:rsidR="006863A4">
        <w:t>-</w:t>
      </w:r>
      <w:r>
        <w:t>distance exchange did take place more than once and with more than one distant origin. Thus, the hypothesis is supported. As is considered in more detail below, how often exchange occurred is difficult to assess, but in many instances may not have occurred frequently. In addition, as noted above, the archaeological evidence herein indicates aspects of regional differentiation, and therefore perhaps differences in identity may have been established by the Late Archaic period</w:t>
      </w:r>
      <w:r w:rsidR="00632DE9">
        <w:t xml:space="preserve"> as indicated by the presence of the Shell Mound Archaic cultural phenomenon in the lower Tennessee River Valley</w:t>
      </w:r>
      <w:r>
        <w:t>. How these results may be interpreted with respect to resilience and risk among these peoples is considered in more detail later in this chapter.</w:t>
      </w:r>
    </w:p>
    <w:p w14:paraId="49498FA6" w14:textId="77777777" w:rsidR="00632DE9" w:rsidRPr="00632DE9" w:rsidRDefault="00632DE9" w:rsidP="00632DE9">
      <w:pPr>
        <w:spacing w:line="480" w:lineRule="auto"/>
        <w:ind w:firstLine="720"/>
      </w:pPr>
    </w:p>
    <w:p w14:paraId="36DCF9D8" w14:textId="5669ACC8" w:rsidR="00632DE9" w:rsidRPr="002D5280" w:rsidRDefault="002D5280" w:rsidP="00632DE9">
      <w:pPr>
        <w:spacing w:line="480" w:lineRule="auto"/>
        <w:rPr>
          <w:b/>
          <w:bCs/>
          <w:i/>
          <w:iCs/>
        </w:rPr>
      </w:pPr>
      <w:r w:rsidRPr="002D5280">
        <w:rPr>
          <w:b/>
          <w:bCs/>
          <w:i/>
          <w:iCs/>
        </w:rPr>
        <w:lastRenderedPageBreak/>
        <w:t>Broad Context for Interpretation of Results</w:t>
      </w:r>
    </w:p>
    <w:p w14:paraId="2C41CD97" w14:textId="4BB09BBE" w:rsidR="00692E66" w:rsidRDefault="002D5280" w:rsidP="00E60EA2">
      <w:pPr>
        <w:spacing w:line="480" w:lineRule="auto"/>
        <w:ind w:firstLine="720"/>
        <w:rPr>
          <w:rFonts w:eastAsia="Times New Roman" w:cs="Times New Roman"/>
          <w:szCs w:val="24"/>
        </w:rPr>
      </w:pPr>
      <w:r>
        <w:t>Overall, this study highlights the importance of and challenges in aggregating</w:t>
      </w:r>
      <w:r w:rsidR="00E60EA2">
        <w:t xml:space="preserve"> </w:t>
      </w:r>
      <w:r>
        <w:t xml:space="preserve">archaeological investigation data spanning over a century of excavations. </w:t>
      </w:r>
      <w:r w:rsidR="00403466">
        <w:t>Archaeological</w:t>
      </w:r>
      <w:r w:rsidR="00E60EA2">
        <w:t xml:space="preserve"> </w:t>
      </w:r>
      <w:r w:rsidR="00403466">
        <w:t>investigations in the southeastern United States over the last 130 years have produced a</w:t>
      </w:r>
      <w:r w:rsidR="00E60EA2">
        <w:t xml:space="preserve"> </w:t>
      </w:r>
      <w:r w:rsidR="00403466">
        <w:t xml:space="preserve">substantial amount of data that still require considerable </w:t>
      </w:r>
      <w:r w:rsidR="00880D74">
        <w:t xml:space="preserve">organization, </w:t>
      </w:r>
      <w:r w:rsidR="00403466">
        <w:t>synthesis</w:t>
      </w:r>
      <w:r w:rsidR="00880D74">
        <w:t>,</w:t>
      </w:r>
      <w:r w:rsidR="008546C8">
        <w:t xml:space="preserve"> </w:t>
      </w:r>
      <w:r w:rsidR="00403466">
        <w:t>and</w:t>
      </w:r>
      <w:r w:rsidR="00E60EA2">
        <w:t xml:space="preserve"> </w:t>
      </w:r>
      <w:r w:rsidR="00403466">
        <w:t>interpretation. This is especially true for the Archaic period</w:t>
      </w:r>
      <w:r w:rsidR="004138C8">
        <w:t xml:space="preserve"> (</w:t>
      </w:r>
      <w:r w:rsidR="004138C8">
        <w:rPr>
          <w:rFonts w:cs="Times New Roman"/>
          <w:szCs w:val="24"/>
        </w:rPr>
        <w:t xml:space="preserve">11,450-3,200 </w:t>
      </w:r>
      <w:proofErr w:type="spellStart"/>
      <w:r w:rsidR="004138C8">
        <w:rPr>
          <w:rFonts w:cs="Times New Roman"/>
          <w:szCs w:val="24"/>
        </w:rPr>
        <w:t>cal</w:t>
      </w:r>
      <w:proofErr w:type="spellEnd"/>
      <w:r w:rsidR="004138C8">
        <w:rPr>
          <w:rFonts w:cs="Times New Roman"/>
          <w:szCs w:val="24"/>
        </w:rPr>
        <w:t xml:space="preserve"> BP)</w:t>
      </w:r>
      <w:r w:rsidR="00403466">
        <w:t xml:space="preserve">, </w:t>
      </w:r>
      <w:r w:rsidR="00D24019">
        <w:t>an extensive time</w:t>
      </w:r>
      <w:r w:rsidR="00403466">
        <w:t xml:space="preserve"> </w:t>
      </w:r>
      <w:r w:rsidR="00D24019">
        <w:t xml:space="preserve">of </w:t>
      </w:r>
      <w:r w:rsidR="00403466">
        <w:t>pre</w:t>
      </w:r>
      <w:r w:rsidR="00BE656C">
        <w:t>-</w:t>
      </w:r>
      <w:r w:rsidR="00403466">
        <w:t>contact history</w:t>
      </w:r>
      <w:r w:rsidR="00A76E23">
        <w:t xml:space="preserve"> (~8,300 years)</w:t>
      </w:r>
      <w:r w:rsidR="00403466">
        <w:t xml:space="preserve"> </w:t>
      </w:r>
      <w:r w:rsidR="00D24019">
        <w:t>that has seen the least amount of archaeological attention relative to earlier Paleoindian and later Woodland, Mississippian, and Historic period</w:t>
      </w:r>
      <w:r w:rsidR="00E05F4E">
        <w:t>s</w:t>
      </w:r>
      <w:r w:rsidR="00D24019">
        <w:t xml:space="preserve"> </w:t>
      </w:r>
      <w:r w:rsidR="00E05F4E">
        <w:t xml:space="preserve">of </w:t>
      </w:r>
      <w:r w:rsidR="00D24019">
        <w:t>research (</w:t>
      </w:r>
      <w:proofErr w:type="spellStart"/>
      <w:r w:rsidR="00D24019">
        <w:t>Sassaman</w:t>
      </w:r>
      <w:proofErr w:type="spellEnd"/>
      <w:r w:rsidR="004138C8">
        <w:t xml:space="preserve"> 2010</w:t>
      </w:r>
      <w:r w:rsidR="008546C8">
        <w:t>: 5-6</w:t>
      </w:r>
      <w:r w:rsidR="004138C8">
        <w:t>).</w:t>
      </w:r>
      <w:r w:rsidR="00EB7FD7">
        <w:t xml:space="preserve"> </w:t>
      </w:r>
      <w:r w:rsidR="00EB7FD7">
        <w:rPr>
          <w:rFonts w:eastAsia="Times New Roman" w:cs="Times New Roman"/>
          <w:szCs w:val="24"/>
        </w:rPr>
        <w:t xml:space="preserve">The Archaic was once presumed to be a long period inhabited </w:t>
      </w:r>
      <w:r w:rsidR="00E05F4E">
        <w:rPr>
          <w:rFonts w:eastAsia="Times New Roman" w:cs="Times New Roman"/>
          <w:szCs w:val="24"/>
        </w:rPr>
        <w:t>by</w:t>
      </w:r>
      <w:r w:rsidR="00EB7FD7">
        <w:rPr>
          <w:rFonts w:eastAsia="Times New Roman" w:cs="Times New Roman"/>
          <w:szCs w:val="24"/>
        </w:rPr>
        <w:t xml:space="preserve"> people that were simple and homogenous</w:t>
      </w:r>
      <w:r w:rsidR="00723DE2">
        <w:rPr>
          <w:rFonts w:eastAsia="Times New Roman" w:cs="Times New Roman"/>
          <w:szCs w:val="24"/>
        </w:rPr>
        <w:t xml:space="preserve"> hunter-gatherers</w:t>
      </w:r>
      <w:r w:rsidR="00EB7FD7">
        <w:rPr>
          <w:rFonts w:eastAsia="Times New Roman" w:cs="Times New Roman"/>
          <w:szCs w:val="24"/>
        </w:rPr>
        <w:t xml:space="preserve">. Only </w:t>
      </w:r>
      <w:r w:rsidR="00E003C2">
        <w:rPr>
          <w:rFonts w:eastAsia="Times New Roman" w:cs="Times New Roman"/>
          <w:szCs w:val="24"/>
        </w:rPr>
        <w:t>in</w:t>
      </w:r>
      <w:r w:rsidR="00EB7FD7">
        <w:rPr>
          <w:rFonts w:eastAsia="Times New Roman" w:cs="Times New Roman"/>
          <w:szCs w:val="24"/>
        </w:rPr>
        <w:t xml:space="preserve"> </w:t>
      </w:r>
      <w:r>
        <w:rPr>
          <w:rFonts w:eastAsia="Times New Roman" w:cs="Times New Roman"/>
          <w:szCs w:val="24"/>
        </w:rPr>
        <w:t>the last three decades</w:t>
      </w:r>
      <w:r w:rsidR="00EB7FD7">
        <w:rPr>
          <w:rFonts w:eastAsia="Times New Roman" w:cs="Times New Roman"/>
          <w:szCs w:val="24"/>
        </w:rPr>
        <w:t xml:space="preserve"> has there been a</w:t>
      </w:r>
      <w:r w:rsidR="00EB7FD7" w:rsidRPr="00A947BB">
        <w:rPr>
          <w:rFonts w:eastAsia="Times New Roman" w:cs="Times New Roman"/>
          <w:szCs w:val="24"/>
        </w:rPr>
        <w:t xml:space="preserve"> shift in </w:t>
      </w:r>
      <w:r w:rsidR="00EB7FD7">
        <w:rPr>
          <w:rFonts w:eastAsia="Times New Roman" w:cs="Times New Roman"/>
          <w:szCs w:val="24"/>
        </w:rPr>
        <w:t xml:space="preserve">the archaeological </w:t>
      </w:r>
      <w:r w:rsidR="00EB7FD7" w:rsidRPr="00A947BB">
        <w:rPr>
          <w:rFonts w:eastAsia="Times New Roman" w:cs="Times New Roman"/>
          <w:szCs w:val="24"/>
        </w:rPr>
        <w:t>perspective</w:t>
      </w:r>
      <w:r w:rsidR="00EB7FD7">
        <w:rPr>
          <w:rFonts w:eastAsia="Times New Roman" w:cs="Times New Roman"/>
          <w:szCs w:val="24"/>
        </w:rPr>
        <w:t>s</w:t>
      </w:r>
      <w:r w:rsidR="00EB7FD7" w:rsidRPr="00A947BB">
        <w:rPr>
          <w:rFonts w:eastAsia="Times New Roman" w:cs="Times New Roman"/>
          <w:szCs w:val="24"/>
        </w:rPr>
        <w:t xml:space="preserve"> </w:t>
      </w:r>
      <w:r w:rsidR="001F343D">
        <w:rPr>
          <w:rFonts w:eastAsia="Times New Roman" w:cs="Times New Roman"/>
          <w:szCs w:val="24"/>
        </w:rPr>
        <w:t>and expansion of research questions concerning</w:t>
      </w:r>
      <w:r w:rsidR="00EB7FD7">
        <w:rPr>
          <w:rFonts w:eastAsia="Times New Roman" w:cs="Times New Roman"/>
          <w:szCs w:val="24"/>
        </w:rPr>
        <w:t xml:space="preserve"> the Archaic period where cultures and societ</w:t>
      </w:r>
      <w:r w:rsidR="00E003C2">
        <w:rPr>
          <w:rFonts w:eastAsia="Times New Roman" w:cs="Times New Roman"/>
          <w:szCs w:val="24"/>
        </w:rPr>
        <w:t>ies</w:t>
      </w:r>
      <w:r w:rsidR="00EB7FD7" w:rsidRPr="00A947BB">
        <w:rPr>
          <w:rFonts w:eastAsia="Times New Roman" w:cs="Times New Roman"/>
          <w:szCs w:val="24"/>
        </w:rPr>
        <w:t xml:space="preserve"> </w:t>
      </w:r>
      <w:r w:rsidR="00EB7FD7">
        <w:rPr>
          <w:rFonts w:eastAsia="Times New Roman" w:cs="Times New Roman"/>
          <w:szCs w:val="24"/>
        </w:rPr>
        <w:t xml:space="preserve">of this time are now viewed </w:t>
      </w:r>
      <w:r w:rsidR="00EB7FD7" w:rsidRPr="00A947BB">
        <w:rPr>
          <w:rFonts w:eastAsia="Times New Roman" w:cs="Times New Roman"/>
          <w:szCs w:val="24"/>
        </w:rPr>
        <w:t xml:space="preserve">as more complex than </w:t>
      </w:r>
      <w:r w:rsidR="00EB7FD7">
        <w:rPr>
          <w:rFonts w:eastAsia="Times New Roman" w:cs="Times New Roman"/>
          <w:szCs w:val="24"/>
        </w:rPr>
        <w:t xml:space="preserve">once </w:t>
      </w:r>
      <w:r w:rsidR="00EB7FD7" w:rsidRPr="00A947BB">
        <w:rPr>
          <w:rFonts w:eastAsia="Times New Roman" w:cs="Times New Roman"/>
          <w:szCs w:val="24"/>
        </w:rPr>
        <w:t>previously thought (</w:t>
      </w:r>
      <w:r w:rsidR="00EB7FD7">
        <w:rPr>
          <w:rFonts w:eastAsia="Times New Roman" w:cs="Times New Roman"/>
          <w:szCs w:val="24"/>
        </w:rPr>
        <w:t xml:space="preserve">Anderson 2004, 2010: 275; Anderson and </w:t>
      </w:r>
      <w:proofErr w:type="spellStart"/>
      <w:r w:rsidR="00EB7FD7">
        <w:rPr>
          <w:rFonts w:eastAsia="Times New Roman" w:cs="Times New Roman"/>
          <w:szCs w:val="24"/>
        </w:rPr>
        <w:t>Sassaman</w:t>
      </w:r>
      <w:proofErr w:type="spellEnd"/>
      <w:r w:rsidR="00EB7FD7">
        <w:rPr>
          <w:rFonts w:eastAsia="Times New Roman" w:cs="Times New Roman"/>
          <w:szCs w:val="24"/>
        </w:rPr>
        <w:t xml:space="preserve"> 2012; Bissett 2014: 51; </w:t>
      </w:r>
      <w:r w:rsidR="00EB7FD7" w:rsidRPr="00A947BB">
        <w:rPr>
          <w:rFonts w:eastAsia="Times New Roman" w:cs="Times New Roman"/>
          <w:szCs w:val="24"/>
        </w:rPr>
        <w:t xml:space="preserve">Claassen 1996: 258, </w:t>
      </w:r>
      <w:r w:rsidR="00FD5BF1">
        <w:rPr>
          <w:rFonts w:eastAsia="Times New Roman" w:cs="Times New Roman"/>
          <w:szCs w:val="24"/>
        </w:rPr>
        <w:t xml:space="preserve">2010: 1-10, </w:t>
      </w:r>
      <w:r w:rsidR="00EB7FD7" w:rsidRPr="00A947BB">
        <w:rPr>
          <w:rFonts w:eastAsia="Times New Roman" w:cs="Times New Roman"/>
          <w:szCs w:val="24"/>
        </w:rPr>
        <w:t xml:space="preserve">2015: 11; Kidder and </w:t>
      </w:r>
      <w:proofErr w:type="spellStart"/>
      <w:r w:rsidR="00EB7FD7" w:rsidRPr="00A947BB">
        <w:rPr>
          <w:rFonts w:eastAsia="Times New Roman" w:cs="Times New Roman"/>
          <w:szCs w:val="24"/>
        </w:rPr>
        <w:t>Sassaman</w:t>
      </w:r>
      <w:proofErr w:type="spellEnd"/>
      <w:r w:rsidR="00EB7FD7" w:rsidRPr="00A947BB">
        <w:rPr>
          <w:rFonts w:eastAsia="Times New Roman" w:cs="Times New Roman"/>
          <w:szCs w:val="24"/>
        </w:rPr>
        <w:t xml:space="preserve"> 2009: 667-668, 682</w:t>
      </w:r>
      <w:r w:rsidR="00EB7FD7">
        <w:rPr>
          <w:rFonts w:eastAsia="Times New Roman" w:cs="Times New Roman"/>
          <w:szCs w:val="24"/>
        </w:rPr>
        <w:t xml:space="preserve">; </w:t>
      </w:r>
      <w:proofErr w:type="spellStart"/>
      <w:r w:rsidR="00EB7FD7">
        <w:rPr>
          <w:rFonts w:eastAsia="Times New Roman" w:cs="Times New Roman"/>
          <w:szCs w:val="24"/>
        </w:rPr>
        <w:t>Sassaman</w:t>
      </w:r>
      <w:proofErr w:type="spellEnd"/>
      <w:r w:rsidR="00EB7FD7">
        <w:rPr>
          <w:rFonts w:eastAsia="Times New Roman" w:cs="Times New Roman"/>
          <w:szCs w:val="24"/>
        </w:rPr>
        <w:t xml:space="preserve"> 2004, 2010; Thompson 2010: 217</w:t>
      </w:r>
      <w:r w:rsidR="00EB7FD7" w:rsidRPr="00A947BB">
        <w:rPr>
          <w:rFonts w:eastAsia="Times New Roman" w:cs="Times New Roman"/>
          <w:szCs w:val="24"/>
        </w:rPr>
        <w:t>).</w:t>
      </w:r>
      <w:r w:rsidR="00EB7FD7">
        <w:rPr>
          <w:rFonts w:eastAsia="Times New Roman" w:cs="Times New Roman"/>
          <w:szCs w:val="24"/>
        </w:rPr>
        <w:t xml:space="preserve"> </w:t>
      </w:r>
      <w:proofErr w:type="spellStart"/>
      <w:r w:rsidR="00EB7FD7" w:rsidRPr="00A947BB">
        <w:rPr>
          <w:rFonts w:eastAsia="Times New Roman" w:cs="Times New Roman"/>
          <w:szCs w:val="24"/>
        </w:rPr>
        <w:t>Sassaman</w:t>
      </w:r>
      <w:proofErr w:type="spellEnd"/>
      <w:r w:rsidR="00EB7FD7" w:rsidRPr="00A947BB">
        <w:rPr>
          <w:rFonts w:eastAsia="Times New Roman" w:cs="Times New Roman"/>
          <w:szCs w:val="24"/>
        </w:rPr>
        <w:t xml:space="preserve"> (2010: </w:t>
      </w:r>
      <w:r w:rsidR="00EB7FD7">
        <w:rPr>
          <w:rFonts w:eastAsia="Times New Roman" w:cs="Times New Roman"/>
          <w:szCs w:val="24"/>
        </w:rPr>
        <w:t>1-10</w:t>
      </w:r>
      <w:r w:rsidR="00EB7FD7" w:rsidRPr="00A947BB">
        <w:rPr>
          <w:rFonts w:eastAsia="Times New Roman" w:cs="Times New Roman"/>
          <w:szCs w:val="24"/>
        </w:rPr>
        <w:t xml:space="preserve">) </w:t>
      </w:r>
      <w:r w:rsidR="00EB7FD7">
        <w:rPr>
          <w:rFonts w:eastAsia="Times New Roman" w:cs="Times New Roman"/>
          <w:szCs w:val="24"/>
        </w:rPr>
        <w:t>goes to some length to explain the historic disregard of the Archaic</w:t>
      </w:r>
      <w:r w:rsidR="00476404">
        <w:rPr>
          <w:rFonts w:eastAsia="Times New Roman" w:cs="Times New Roman"/>
          <w:szCs w:val="24"/>
        </w:rPr>
        <w:t xml:space="preserve"> in archaeological thought</w:t>
      </w:r>
      <w:r w:rsidR="00EB7FD7">
        <w:rPr>
          <w:rFonts w:eastAsia="Times New Roman" w:cs="Times New Roman"/>
          <w:szCs w:val="24"/>
        </w:rPr>
        <w:t xml:space="preserve">, </w:t>
      </w:r>
      <w:r w:rsidR="00EB7FD7" w:rsidRPr="00A947BB">
        <w:rPr>
          <w:rFonts w:eastAsia="Times New Roman" w:cs="Times New Roman"/>
          <w:szCs w:val="24"/>
        </w:rPr>
        <w:t>remark</w:t>
      </w:r>
      <w:r w:rsidR="00EB7FD7">
        <w:rPr>
          <w:rFonts w:eastAsia="Times New Roman" w:cs="Times New Roman"/>
          <w:szCs w:val="24"/>
        </w:rPr>
        <w:t>ing</w:t>
      </w:r>
      <w:r w:rsidR="00EB7FD7" w:rsidRPr="00A947BB">
        <w:rPr>
          <w:rFonts w:eastAsia="Times New Roman" w:cs="Times New Roman"/>
          <w:szCs w:val="24"/>
        </w:rPr>
        <w:t xml:space="preserve"> that </w:t>
      </w:r>
      <w:r w:rsidR="00EB7FD7">
        <w:rPr>
          <w:rFonts w:eastAsia="Times New Roman" w:cs="Times New Roman"/>
          <w:szCs w:val="24"/>
        </w:rPr>
        <w:t>this outlook was</w:t>
      </w:r>
      <w:r w:rsidR="00EB7FD7" w:rsidRPr="00A947BB">
        <w:rPr>
          <w:rFonts w:eastAsia="Times New Roman" w:cs="Times New Roman"/>
          <w:szCs w:val="24"/>
        </w:rPr>
        <w:t xml:space="preserve"> due to the existence of a long-running conceptual bias that assumed the Archaic period </w:t>
      </w:r>
      <w:r w:rsidR="00EB7FD7">
        <w:rPr>
          <w:rFonts w:eastAsia="Times New Roman" w:cs="Times New Roman"/>
          <w:szCs w:val="24"/>
        </w:rPr>
        <w:t>essentially represented</w:t>
      </w:r>
      <w:r w:rsidR="00EB7FD7" w:rsidRPr="00A947BB">
        <w:rPr>
          <w:rFonts w:eastAsia="Times New Roman" w:cs="Times New Roman"/>
          <w:szCs w:val="24"/>
        </w:rPr>
        <w:t xml:space="preserve"> primitiveness, simplicity, and a precursor to more complex social, cultural, and technological sophistication</w:t>
      </w:r>
      <w:r w:rsidR="00EB7FD7">
        <w:rPr>
          <w:rFonts w:eastAsia="Times New Roman" w:cs="Times New Roman"/>
          <w:szCs w:val="24"/>
        </w:rPr>
        <w:t>.</w:t>
      </w:r>
      <w:r w:rsidR="00692E66">
        <w:rPr>
          <w:rFonts w:eastAsia="Times New Roman" w:cs="Times New Roman"/>
          <w:szCs w:val="24"/>
        </w:rPr>
        <w:t xml:space="preserve"> </w:t>
      </w:r>
    </w:p>
    <w:p w14:paraId="619E20AA" w14:textId="67466FE3" w:rsidR="00E05F4E" w:rsidRDefault="00692E66" w:rsidP="00E05F4E">
      <w:pPr>
        <w:spacing w:line="480" w:lineRule="auto"/>
        <w:ind w:firstLine="720"/>
        <w:rPr>
          <w:rFonts w:eastAsia="Times New Roman" w:cs="Times New Roman"/>
          <w:szCs w:val="24"/>
        </w:rPr>
      </w:pPr>
      <w:r>
        <w:rPr>
          <w:rFonts w:eastAsia="Times New Roman" w:cs="Times New Roman"/>
          <w:szCs w:val="24"/>
        </w:rPr>
        <w:t xml:space="preserve">As </w:t>
      </w:r>
      <w:r w:rsidR="00AE6FB2">
        <w:rPr>
          <w:rFonts w:eastAsia="Times New Roman" w:cs="Times New Roman"/>
          <w:szCs w:val="24"/>
        </w:rPr>
        <w:t>detailed</w:t>
      </w:r>
      <w:r>
        <w:rPr>
          <w:rFonts w:eastAsia="Times New Roman" w:cs="Times New Roman"/>
          <w:szCs w:val="24"/>
        </w:rPr>
        <w:t xml:space="preserve"> in Chapter 2, many features of </w:t>
      </w:r>
      <w:r w:rsidR="002D5280">
        <w:rPr>
          <w:rFonts w:eastAsia="Times New Roman" w:cs="Times New Roman"/>
          <w:szCs w:val="24"/>
        </w:rPr>
        <w:t xml:space="preserve">these kinds of </w:t>
      </w:r>
      <w:r>
        <w:rPr>
          <w:rFonts w:eastAsia="Times New Roman" w:cs="Times New Roman"/>
          <w:szCs w:val="24"/>
        </w:rPr>
        <w:t>complexity, including the establishment of long-distance exchange and interaction networks</w:t>
      </w:r>
      <w:r w:rsidR="00AE6FB2">
        <w:rPr>
          <w:rFonts w:eastAsia="Times New Roman" w:cs="Times New Roman"/>
          <w:szCs w:val="24"/>
        </w:rPr>
        <w:t>,</w:t>
      </w:r>
      <w:r>
        <w:rPr>
          <w:rFonts w:eastAsia="Times New Roman" w:cs="Times New Roman"/>
          <w:szCs w:val="24"/>
        </w:rPr>
        <w:t xml:space="preserve"> were </w:t>
      </w:r>
      <w:r w:rsidR="00E05F4E">
        <w:rPr>
          <w:rFonts w:eastAsia="Times New Roman" w:cs="Times New Roman"/>
          <w:szCs w:val="24"/>
        </w:rPr>
        <w:t>emerging</w:t>
      </w:r>
      <w:r>
        <w:rPr>
          <w:rFonts w:eastAsia="Times New Roman" w:cs="Times New Roman"/>
          <w:szCs w:val="24"/>
        </w:rPr>
        <w:t xml:space="preserve"> during the Archaic. Perhaps these </w:t>
      </w:r>
      <w:r w:rsidR="00A959BE">
        <w:rPr>
          <w:rFonts w:eastAsia="Times New Roman" w:cs="Times New Roman"/>
          <w:szCs w:val="24"/>
        </w:rPr>
        <w:t xml:space="preserve">revelations </w:t>
      </w:r>
      <w:r>
        <w:rPr>
          <w:rFonts w:eastAsia="Times New Roman" w:cs="Times New Roman"/>
          <w:szCs w:val="24"/>
        </w:rPr>
        <w:t>of Archaic complexity are</w:t>
      </w:r>
      <w:r w:rsidR="002D5280">
        <w:rPr>
          <w:rFonts w:eastAsia="Times New Roman" w:cs="Times New Roman"/>
          <w:szCs w:val="24"/>
        </w:rPr>
        <w:t xml:space="preserve"> not</w:t>
      </w:r>
      <w:r>
        <w:rPr>
          <w:rFonts w:eastAsia="Times New Roman" w:cs="Times New Roman"/>
          <w:szCs w:val="24"/>
        </w:rPr>
        <w:t xml:space="preserve"> all that surprising given improved</w:t>
      </w:r>
      <w:r w:rsidR="00EC71D2">
        <w:rPr>
          <w:rFonts w:eastAsia="Times New Roman" w:cs="Times New Roman"/>
          <w:szCs w:val="24"/>
        </w:rPr>
        <w:t xml:space="preserve"> </w:t>
      </w:r>
      <w:r>
        <w:rPr>
          <w:rFonts w:eastAsia="Times New Roman" w:cs="Times New Roman"/>
          <w:szCs w:val="24"/>
        </w:rPr>
        <w:t xml:space="preserve">methods, </w:t>
      </w:r>
      <w:r w:rsidR="00E05F4E">
        <w:rPr>
          <w:rFonts w:eastAsia="Times New Roman" w:cs="Times New Roman"/>
          <w:szCs w:val="24"/>
        </w:rPr>
        <w:t>theory, and attention</w:t>
      </w:r>
      <w:r>
        <w:rPr>
          <w:rFonts w:eastAsia="Times New Roman" w:cs="Times New Roman"/>
          <w:szCs w:val="24"/>
        </w:rPr>
        <w:t xml:space="preserve">. Similar trends in archaeological thought have been </w:t>
      </w:r>
      <w:r w:rsidR="009D1DA8">
        <w:rPr>
          <w:rFonts w:eastAsia="Times New Roman" w:cs="Times New Roman"/>
          <w:szCs w:val="24"/>
        </w:rPr>
        <w:lastRenderedPageBreak/>
        <w:t>noted</w:t>
      </w:r>
      <w:r>
        <w:rPr>
          <w:rFonts w:eastAsia="Times New Roman" w:cs="Times New Roman"/>
          <w:szCs w:val="24"/>
        </w:rPr>
        <w:t xml:space="preserve"> </w:t>
      </w:r>
      <w:r w:rsidR="00A049E9">
        <w:rPr>
          <w:rFonts w:eastAsia="Times New Roman" w:cs="Times New Roman"/>
          <w:szCs w:val="24"/>
        </w:rPr>
        <w:t>elsewhere. F</w:t>
      </w:r>
      <w:r w:rsidR="00685FD6">
        <w:rPr>
          <w:rFonts w:eastAsia="Times New Roman" w:cs="Times New Roman"/>
          <w:szCs w:val="24"/>
        </w:rPr>
        <w:t>or</w:t>
      </w:r>
      <w:r w:rsidR="00A049E9">
        <w:rPr>
          <w:rFonts w:eastAsia="Times New Roman" w:cs="Times New Roman"/>
          <w:szCs w:val="24"/>
        </w:rPr>
        <w:t xml:space="preserve"> instance,</w:t>
      </w:r>
      <w:r w:rsidR="00685FD6">
        <w:rPr>
          <w:rFonts w:eastAsia="Times New Roman" w:cs="Times New Roman"/>
          <w:szCs w:val="24"/>
        </w:rPr>
        <w:t xml:space="preserve"> </w:t>
      </w:r>
      <w:r>
        <w:rPr>
          <w:rFonts w:eastAsia="Times New Roman" w:cs="Times New Roman"/>
          <w:szCs w:val="24"/>
        </w:rPr>
        <w:t>the European Upper Paleolithic is also now “recognized as being widespread, dynamic, complex, and continuously innovative” with the Archaic sharing many of the same defining elements that are ascribed to the Upper Paleolithic, namely “long-distance exchange, art and symbolism, burial, semi-sedentism, storage, and intensive relationships with wild resources” (Pettitt 2014: 280-281).</w:t>
      </w:r>
      <w:r w:rsidR="00E05F4E">
        <w:rPr>
          <w:rFonts w:eastAsia="Times New Roman" w:cs="Times New Roman"/>
          <w:szCs w:val="24"/>
        </w:rPr>
        <w:t xml:space="preserve"> </w:t>
      </w:r>
      <w:r w:rsidR="00880D74">
        <w:rPr>
          <w:rFonts w:eastAsia="Times New Roman" w:cs="Times New Roman"/>
          <w:szCs w:val="24"/>
        </w:rPr>
        <w:t xml:space="preserve">Given that these previously </w:t>
      </w:r>
      <w:r w:rsidR="00553705">
        <w:rPr>
          <w:rFonts w:eastAsia="Times New Roman" w:cs="Times New Roman"/>
          <w:szCs w:val="24"/>
        </w:rPr>
        <w:t>overlooked</w:t>
      </w:r>
      <w:r w:rsidR="00880D74">
        <w:rPr>
          <w:rFonts w:eastAsia="Times New Roman" w:cs="Times New Roman"/>
          <w:szCs w:val="24"/>
        </w:rPr>
        <w:t xml:space="preserve"> periods</w:t>
      </w:r>
      <w:r w:rsidR="00AE6FB2">
        <w:rPr>
          <w:rFonts w:eastAsia="Times New Roman" w:cs="Times New Roman"/>
          <w:szCs w:val="24"/>
        </w:rPr>
        <w:t xml:space="preserve"> and locations</w:t>
      </w:r>
      <w:r w:rsidR="00880D74">
        <w:rPr>
          <w:rFonts w:eastAsia="Times New Roman" w:cs="Times New Roman"/>
          <w:szCs w:val="24"/>
        </w:rPr>
        <w:t xml:space="preserve"> were the very context</w:t>
      </w:r>
      <w:r w:rsidR="00AE6FB2">
        <w:rPr>
          <w:rFonts w:eastAsia="Times New Roman" w:cs="Times New Roman"/>
          <w:szCs w:val="24"/>
        </w:rPr>
        <w:t>s</w:t>
      </w:r>
      <w:r w:rsidR="00880D74">
        <w:rPr>
          <w:rFonts w:eastAsia="Times New Roman" w:cs="Times New Roman"/>
          <w:szCs w:val="24"/>
        </w:rPr>
        <w:t xml:space="preserve"> </w:t>
      </w:r>
      <w:r w:rsidR="001F343D">
        <w:rPr>
          <w:rFonts w:eastAsia="Times New Roman" w:cs="Times New Roman"/>
          <w:szCs w:val="24"/>
        </w:rPr>
        <w:t xml:space="preserve">by which </w:t>
      </w:r>
      <w:r w:rsidR="00560DE7">
        <w:rPr>
          <w:rFonts w:eastAsia="Times New Roman" w:cs="Times New Roman"/>
          <w:szCs w:val="24"/>
        </w:rPr>
        <w:t>research</w:t>
      </w:r>
      <w:r w:rsidR="00CE1615">
        <w:rPr>
          <w:rFonts w:eastAsia="Times New Roman" w:cs="Times New Roman"/>
          <w:szCs w:val="24"/>
        </w:rPr>
        <w:t>er</w:t>
      </w:r>
      <w:r w:rsidR="00560DE7">
        <w:rPr>
          <w:rFonts w:eastAsia="Times New Roman" w:cs="Times New Roman"/>
          <w:szCs w:val="24"/>
        </w:rPr>
        <w:t>s developed</w:t>
      </w:r>
      <w:r w:rsidR="00056B95">
        <w:rPr>
          <w:rFonts w:eastAsia="Times New Roman" w:cs="Times New Roman"/>
          <w:szCs w:val="24"/>
        </w:rPr>
        <w:t xml:space="preserve"> </w:t>
      </w:r>
      <w:r w:rsidR="00E003C2">
        <w:rPr>
          <w:rFonts w:eastAsia="Times New Roman" w:cs="Times New Roman"/>
          <w:szCs w:val="24"/>
        </w:rPr>
        <w:t xml:space="preserve">these defining </w:t>
      </w:r>
      <w:r w:rsidR="00056B95">
        <w:rPr>
          <w:rFonts w:eastAsia="Times New Roman" w:cs="Times New Roman"/>
          <w:szCs w:val="24"/>
        </w:rPr>
        <w:t>features of</w:t>
      </w:r>
      <w:r w:rsidR="00880D74">
        <w:rPr>
          <w:rFonts w:eastAsia="Times New Roman" w:cs="Times New Roman"/>
          <w:szCs w:val="24"/>
        </w:rPr>
        <w:t xml:space="preserve"> complexity, it is therefore paramount to continue research efforts to explore </w:t>
      </w:r>
      <w:r w:rsidR="00560DE7">
        <w:rPr>
          <w:rFonts w:eastAsia="Times New Roman" w:cs="Times New Roman"/>
          <w:szCs w:val="24"/>
        </w:rPr>
        <w:t xml:space="preserve">and further refine </w:t>
      </w:r>
      <w:r w:rsidR="00880D74">
        <w:rPr>
          <w:rFonts w:eastAsia="Times New Roman" w:cs="Times New Roman"/>
          <w:szCs w:val="24"/>
        </w:rPr>
        <w:t>these contexts</w:t>
      </w:r>
      <w:r w:rsidR="00560DE7">
        <w:rPr>
          <w:rFonts w:eastAsia="Times New Roman" w:cs="Times New Roman"/>
          <w:szCs w:val="24"/>
        </w:rPr>
        <w:t xml:space="preserve">. </w:t>
      </w:r>
      <w:r w:rsidR="00FA58D3">
        <w:rPr>
          <w:rFonts w:eastAsia="Times New Roman" w:cs="Times New Roman"/>
          <w:szCs w:val="24"/>
        </w:rPr>
        <w:t xml:space="preserve">One of the motivations for </w:t>
      </w:r>
      <w:r w:rsidR="00E05F4E">
        <w:rPr>
          <w:rFonts w:eastAsia="Times New Roman" w:cs="Times New Roman"/>
          <w:szCs w:val="24"/>
        </w:rPr>
        <w:t xml:space="preserve">this </w:t>
      </w:r>
      <w:r w:rsidR="00E05F4E" w:rsidRPr="00E05F4E">
        <w:rPr>
          <w:rFonts w:eastAsia="Times New Roman" w:cs="Times New Roman"/>
          <w:szCs w:val="24"/>
        </w:rPr>
        <w:t xml:space="preserve">project </w:t>
      </w:r>
      <w:r w:rsidR="00E05F4E">
        <w:rPr>
          <w:rFonts w:eastAsia="Times New Roman" w:cs="Times New Roman"/>
          <w:szCs w:val="24"/>
        </w:rPr>
        <w:t>has</w:t>
      </w:r>
      <w:r w:rsidR="00E05F4E" w:rsidRPr="00E05F4E">
        <w:rPr>
          <w:rFonts w:eastAsia="Times New Roman" w:cs="Times New Roman"/>
          <w:szCs w:val="24"/>
        </w:rPr>
        <w:t xml:space="preserve"> </w:t>
      </w:r>
      <w:r w:rsidR="003A0961">
        <w:rPr>
          <w:rFonts w:eastAsia="Times New Roman" w:cs="Times New Roman"/>
          <w:szCs w:val="24"/>
        </w:rPr>
        <w:t>th</w:t>
      </w:r>
      <w:r w:rsidR="00FA58D3">
        <w:rPr>
          <w:rFonts w:eastAsia="Times New Roman" w:cs="Times New Roman"/>
          <w:szCs w:val="24"/>
        </w:rPr>
        <w:t xml:space="preserve">erefore </w:t>
      </w:r>
      <w:r w:rsidR="00E05F4E">
        <w:rPr>
          <w:rFonts w:eastAsia="Times New Roman" w:cs="Times New Roman"/>
          <w:szCs w:val="24"/>
        </w:rPr>
        <w:t xml:space="preserve">been to </w:t>
      </w:r>
      <w:r w:rsidR="00E05F4E" w:rsidRPr="00E05F4E">
        <w:rPr>
          <w:rFonts w:eastAsia="Times New Roman" w:cs="Times New Roman"/>
          <w:szCs w:val="24"/>
        </w:rPr>
        <w:t>serve in the interest of contributing to</w:t>
      </w:r>
      <w:r w:rsidR="00723DE2">
        <w:rPr>
          <w:rFonts w:eastAsia="Times New Roman" w:cs="Times New Roman"/>
          <w:szCs w:val="24"/>
        </w:rPr>
        <w:t>ward</w:t>
      </w:r>
      <w:r w:rsidR="00E05F4E" w:rsidRPr="00E05F4E">
        <w:rPr>
          <w:rFonts w:eastAsia="Times New Roman" w:cs="Times New Roman"/>
          <w:szCs w:val="24"/>
        </w:rPr>
        <w:t xml:space="preserve"> theory and methods on the archaeology of the Archaic period, with special concentration on the Shell Mound Archaic, an area of research still underrepresented</w:t>
      </w:r>
      <w:r w:rsidR="00723DE2">
        <w:rPr>
          <w:rFonts w:eastAsia="Times New Roman" w:cs="Times New Roman"/>
          <w:szCs w:val="24"/>
        </w:rPr>
        <w:t>.</w:t>
      </w:r>
    </w:p>
    <w:p w14:paraId="35631F66" w14:textId="3252FB9A" w:rsidR="0038751C" w:rsidRDefault="00791D07" w:rsidP="00E87B55">
      <w:pPr>
        <w:spacing w:line="480" w:lineRule="auto"/>
        <w:ind w:firstLine="720"/>
      </w:pPr>
      <w:r>
        <w:t>The purpose of this research was to address the relationship</w:t>
      </w:r>
      <w:r w:rsidR="0038751C">
        <w:t>s</w:t>
      </w:r>
      <w:r>
        <w:t xml:space="preserve"> between Late Archaic site types, level of archaeological survey, and exotic material locations across a sample of 150 sites </w:t>
      </w:r>
      <w:r w:rsidR="001F343D">
        <w:t>in the</w:t>
      </w:r>
      <w:r>
        <w:t xml:space="preserve"> Tennessee River</w:t>
      </w:r>
      <w:r w:rsidR="001F343D">
        <w:t xml:space="preserve"> </w:t>
      </w:r>
      <w:r w:rsidR="00932DB9">
        <w:t>V</w:t>
      </w:r>
      <w:r w:rsidR="001F343D">
        <w:t>alley</w:t>
      </w:r>
      <w:r>
        <w:t xml:space="preserve">. </w:t>
      </w:r>
      <w:r w:rsidR="0038751C">
        <w:t xml:space="preserve">The following </w:t>
      </w:r>
      <w:r w:rsidR="00FA58D3">
        <w:t xml:space="preserve">interrelated </w:t>
      </w:r>
      <w:r w:rsidR="0038751C">
        <w:t>questions were presented in Chapter 1:</w:t>
      </w:r>
    </w:p>
    <w:p w14:paraId="6187CAC7" w14:textId="3DD2B61E" w:rsidR="0038751C" w:rsidRPr="003419AF" w:rsidRDefault="0038751C" w:rsidP="0038751C">
      <w:pPr>
        <w:spacing w:line="480" w:lineRule="auto"/>
        <w:ind w:left="720" w:right="720"/>
        <w:jc w:val="both"/>
      </w:pPr>
      <w:r w:rsidRPr="003419AF">
        <w:t xml:space="preserve">(1) What is the </w:t>
      </w:r>
      <w:r>
        <w:t xml:space="preserve">spatial </w:t>
      </w:r>
      <w:r w:rsidRPr="003419AF">
        <w:t xml:space="preserve">distribution of </w:t>
      </w:r>
      <w:r>
        <w:t xml:space="preserve">all </w:t>
      </w:r>
      <w:r w:rsidRPr="003419AF">
        <w:t>macroscopically identified exotic materials across</w:t>
      </w:r>
      <w:r>
        <w:t xml:space="preserve"> a sample of 150</w:t>
      </w:r>
      <w:r w:rsidRPr="003419AF">
        <w:t xml:space="preserve"> lower and upper Tennessee River Late Archaic sites?</w:t>
      </w:r>
    </w:p>
    <w:p w14:paraId="317B2151" w14:textId="77777777" w:rsidR="0038751C" w:rsidRPr="003419AF" w:rsidRDefault="0038751C" w:rsidP="0038751C">
      <w:pPr>
        <w:spacing w:line="480" w:lineRule="auto"/>
        <w:ind w:left="720" w:right="720"/>
        <w:jc w:val="both"/>
      </w:pPr>
      <w:r w:rsidRPr="003419AF">
        <w:t xml:space="preserve">(2) </w:t>
      </w:r>
      <w:r>
        <w:t>From this sample, w</w:t>
      </w:r>
      <w:r w:rsidRPr="003419AF">
        <w:t xml:space="preserve">here were burials distributed </w:t>
      </w:r>
      <w:r>
        <w:t xml:space="preserve">along the lower and upper </w:t>
      </w:r>
      <w:r w:rsidRPr="003419AF">
        <w:t>Tennessee River during the Late Archaic</w:t>
      </w:r>
      <w:r>
        <w:t>,</w:t>
      </w:r>
      <w:r w:rsidRPr="003419AF">
        <w:t xml:space="preserve"> </w:t>
      </w:r>
      <w:r>
        <w:t>and were they the sole repository of exotic materials</w:t>
      </w:r>
      <w:r w:rsidRPr="003419AF">
        <w:t xml:space="preserve">? </w:t>
      </w:r>
      <w:r>
        <w:t>In other words, w</w:t>
      </w:r>
      <w:r w:rsidRPr="003419AF">
        <w:t xml:space="preserve">hat </w:t>
      </w:r>
      <w:r>
        <w:t>are</w:t>
      </w:r>
      <w:r w:rsidRPr="003419AF">
        <w:t xml:space="preserve"> the relationship</w:t>
      </w:r>
      <w:r>
        <w:t>s</w:t>
      </w:r>
      <w:r w:rsidRPr="003419AF">
        <w:t xml:space="preserve"> between exotic material</w:t>
      </w:r>
      <w:r>
        <w:t xml:space="preserve">, </w:t>
      </w:r>
      <w:r w:rsidRPr="003419AF">
        <w:t>burial</w:t>
      </w:r>
      <w:r>
        <w:t xml:space="preserve"> locations</w:t>
      </w:r>
      <w:r w:rsidRPr="003419AF">
        <w:t xml:space="preserve">, and </w:t>
      </w:r>
      <w:r>
        <w:t>Late Archaic site types?</w:t>
      </w:r>
    </w:p>
    <w:p w14:paraId="5C9123B2" w14:textId="742C0739" w:rsidR="0038751C" w:rsidRDefault="0038751C" w:rsidP="005E7E90">
      <w:pPr>
        <w:spacing w:line="480" w:lineRule="auto"/>
        <w:ind w:left="720" w:right="720"/>
        <w:jc w:val="both"/>
      </w:pPr>
      <w:r w:rsidRPr="003419AF">
        <w:t xml:space="preserve">(3) </w:t>
      </w:r>
      <w:r>
        <w:t>What is the relationship between archaeological survey level intensity</w:t>
      </w:r>
      <w:r w:rsidR="00247B7C">
        <w:t>, period of archaeological investigation,</w:t>
      </w:r>
      <w:r>
        <w:t xml:space="preserve"> and exotic material type? Have we found exotics in other archaeological assemblages in recent years as survey methodologies have </w:t>
      </w:r>
      <w:r>
        <w:lastRenderedPageBreak/>
        <w:t>changed</w:t>
      </w:r>
      <w:r w:rsidRPr="003419AF">
        <w:t>?</w:t>
      </w:r>
      <w:r>
        <w:t xml:space="preserve"> What kinds of biases may be influencing our interpretations of long-distance exchange</w:t>
      </w:r>
      <w:r w:rsidRPr="003419AF">
        <w:t>?</w:t>
      </w:r>
    </w:p>
    <w:p w14:paraId="22A84E0E" w14:textId="7E8F2774" w:rsidR="00186498" w:rsidRDefault="00186498" w:rsidP="005E7E90">
      <w:pPr>
        <w:spacing w:line="480" w:lineRule="auto"/>
      </w:pPr>
      <w:r>
        <w:t xml:space="preserve">The intent of the first question is meant to investigate where each </w:t>
      </w:r>
      <w:r w:rsidR="00374E2B">
        <w:t xml:space="preserve">Late Archaic </w:t>
      </w:r>
      <w:r>
        <w:t xml:space="preserve">site </w:t>
      </w:r>
      <w:r w:rsidR="00374E2B">
        <w:t xml:space="preserve">type </w:t>
      </w:r>
      <w:r>
        <w:t xml:space="preserve">with exotic artifacts </w:t>
      </w:r>
      <w:r w:rsidR="00374E2B">
        <w:t>is located</w:t>
      </w:r>
      <w:r>
        <w:t xml:space="preserve">, in what quantities are each of these types represented, and how exotic material artifacts </w:t>
      </w:r>
      <w:r w:rsidR="00374E2B">
        <w:t xml:space="preserve">are </w:t>
      </w:r>
      <w:r>
        <w:t>clustered</w:t>
      </w:r>
      <w:r w:rsidR="00374E2B">
        <w:t xml:space="preserve"> in the Tennessee River </w:t>
      </w:r>
      <w:r w:rsidR="00932DB9">
        <w:t>V</w:t>
      </w:r>
      <w:r w:rsidR="00374E2B">
        <w:t>alley</w:t>
      </w:r>
      <w:r>
        <w:t xml:space="preserve">. The intent of the second question is </w:t>
      </w:r>
      <w:r w:rsidR="00C54374">
        <w:t>meant to explore the broader context of Late Archaic site types with and without burials and whether spatial distributions of exotic materials</w:t>
      </w:r>
      <w:r w:rsidR="008E40E7">
        <w:t xml:space="preserve"> can be differentiated between lower and upper Tennessee River sites. </w:t>
      </w:r>
      <w:r>
        <w:t xml:space="preserve">The </w:t>
      </w:r>
      <w:r w:rsidR="00685FD6">
        <w:t xml:space="preserve">third question </w:t>
      </w:r>
      <w:r w:rsidR="00AE6FB2">
        <w:t xml:space="preserve">is meant </w:t>
      </w:r>
      <w:r>
        <w:t>to evaluate how changing survey methodologies</w:t>
      </w:r>
      <w:r w:rsidR="008E40E7">
        <w:t xml:space="preserve"> over time</w:t>
      </w:r>
      <w:r>
        <w:t xml:space="preserve"> influence the sampling of the archaeological record and hence our interpretations. </w:t>
      </w:r>
      <w:r w:rsidR="000C6FDA">
        <w:t>Thus, by tracking the forces that dictate where excavations occu</w:t>
      </w:r>
      <w:r w:rsidR="00CE1615">
        <w:t>r</w:t>
      </w:r>
      <w:r w:rsidR="000C6FDA">
        <w:t>r</w:t>
      </w:r>
      <w:r w:rsidR="00560DE7">
        <w:t>ed</w:t>
      </w:r>
      <w:r w:rsidR="00AE7578">
        <w:t>, to what degree</w:t>
      </w:r>
      <w:r w:rsidR="00560DE7">
        <w:t xml:space="preserve"> (</w:t>
      </w:r>
      <w:r w:rsidR="00F642E3">
        <w:t>i.e., survey level intensity</w:t>
      </w:r>
      <w:r w:rsidR="00560DE7">
        <w:t>),</w:t>
      </w:r>
      <w:r w:rsidR="00AE7578">
        <w:t xml:space="preserve"> and</w:t>
      </w:r>
      <w:r w:rsidR="000C6FDA">
        <w:t xml:space="preserve"> for how long</w:t>
      </w:r>
      <w:r w:rsidR="00FA58D3">
        <w:t xml:space="preserve"> they </w:t>
      </w:r>
      <w:r w:rsidR="00560DE7">
        <w:t>were</w:t>
      </w:r>
      <w:r w:rsidR="00FA58D3">
        <w:t xml:space="preserve"> investigated</w:t>
      </w:r>
      <w:r w:rsidR="000C6FDA">
        <w:t xml:space="preserve">, </w:t>
      </w:r>
      <w:r>
        <w:t xml:space="preserve">we can reveal </w:t>
      </w:r>
      <w:r w:rsidR="00685FD6">
        <w:t>how</w:t>
      </w:r>
      <w:r w:rsidR="00AE7578">
        <w:t xml:space="preserve"> archaeological data </w:t>
      </w:r>
      <w:r w:rsidR="00560DE7">
        <w:t>w</w:t>
      </w:r>
      <w:r w:rsidR="00E003C2">
        <w:t>ere</w:t>
      </w:r>
      <w:r w:rsidR="00560DE7">
        <w:t xml:space="preserve"> </w:t>
      </w:r>
      <w:r w:rsidR="00AE7578">
        <w:t>gathered and the biases that may result in the process.</w:t>
      </w:r>
      <w:r>
        <w:t xml:space="preserve"> </w:t>
      </w:r>
    </w:p>
    <w:p w14:paraId="4CE26267" w14:textId="3F280F3A" w:rsidR="00774747" w:rsidRPr="00E87B55" w:rsidRDefault="00791D07" w:rsidP="008E40E7">
      <w:pPr>
        <w:spacing w:line="480" w:lineRule="auto"/>
        <w:ind w:firstLine="720"/>
      </w:pPr>
      <w:r>
        <w:t xml:space="preserve">To </w:t>
      </w:r>
      <w:r w:rsidR="005E7E90">
        <w:t>examine these questions</w:t>
      </w:r>
      <w:r>
        <w:t xml:space="preserve">, </w:t>
      </w:r>
      <w:r w:rsidR="00E003C2">
        <w:t xml:space="preserve">I used </w:t>
      </w:r>
      <w:r>
        <w:t>a geospatial approach</w:t>
      </w:r>
      <w:r w:rsidR="00E003C2">
        <w:t xml:space="preserve"> </w:t>
      </w:r>
      <w:r>
        <w:t>to construct a database that georeferenced archaeological site locations and pertinent archaeological variables</w:t>
      </w:r>
      <w:r w:rsidR="00ED33EC">
        <w:t xml:space="preserve"> </w:t>
      </w:r>
      <w:r w:rsidR="00723DE2">
        <w:t>for long-distance exchange and interaction</w:t>
      </w:r>
      <w:r w:rsidR="00ED33EC">
        <w:t xml:space="preserve">. </w:t>
      </w:r>
      <w:r w:rsidR="00723DE2">
        <w:t>In this chapter,</w:t>
      </w:r>
      <w:r w:rsidR="00ED33EC">
        <w:t xml:space="preserve"> a summary of the findings is provided and the three research questions are addressed in the context of the results</w:t>
      </w:r>
      <w:r w:rsidR="00723DE2">
        <w:t xml:space="preserve"> from Chapter 4</w:t>
      </w:r>
      <w:r w:rsidR="00ED33EC">
        <w:t>. Following this, a review of</w:t>
      </w:r>
      <w:r w:rsidR="00141EA7">
        <w:t xml:space="preserve"> resilience and risk,</w:t>
      </w:r>
      <w:r w:rsidR="00ED33EC">
        <w:t xml:space="preserve"> the limitations of the study</w:t>
      </w:r>
      <w:r w:rsidR="00723DE2">
        <w:t xml:space="preserve">, </w:t>
      </w:r>
      <w:r w:rsidR="00C318B9">
        <w:t>notes</w:t>
      </w:r>
      <w:r w:rsidR="00723DE2">
        <w:t xml:space="preserve"> on </w:t>
      </w:r>
      <w:r w:rsidR="00E003C2">
        <w:t>T</w:t>
      </w:r>
      <w:r w:rsidR="00723DE2">
        <w:t>ribal co</w:t>
      </w:r>
      <w:r w:rsidR="00C318B9">
        <w:t>nsultation</w:t>
      </w:r>
      <w:r w:rsidR="00723DE2">
        <w:t>, and recommendations for future research</w:t>
      </w:r>
      <w:r w:rsidR="00ED33EC">
        <w:t xml:space="preserve"> will be </w:t>
      </w:r>
      <w:r w:rsidR="00723DE2">
        <w:t>discussed</w:t>
      </w:r>
      <w:r w:rsidR="00ED33EC">
        <w:t xml:space="preserve">. </w:t>
      </w:r>
    </w:p>
    <w:p w14:paraId="11FFC30B" w14:textId="21D729A8" w:rsidR="001665C1" w:rsidRPr="00A8229D" w:rsidRDefault="00560DE7" w:rsidP="001665C1">
      <w:pPr>
        <w:spacing w:line="480" w:lineRule="auto"/>
        <w:rPr>
          <w:b/>
          <w:bCs/>
        </w:rPr>
      </w:pPr>
      <w:r w:rsidRPr="00A8229D">
        <w:rPr>
          <w:b/>
          <w:bCs/>
        </w:rPr>
        <w:t>Contextualiz</w:t>
      </w:r>
      <w:r w:rsidR="006863A4">
        <w:rPr>
          <w:b/>
          <w:bCs/>
        </w:rPr>
        <w:t>i</w:t>
      </w:r>
      <w:r w:rsidRPr="00A8229D">
        <w:rPr>
          <w:b/>
          <w:bCs/>
        </w:rPr>
        <w:t>ng Results</w:t>
      </w:r>
    </w:p>
    <w:p w14:paraId="38DC294A" w14:textId="5665E99F" w:rsidR="009F6EF7" w:rsidRDefault="00560DE7" w:rsidP="000632DA">
      <w:pPr>
        <w:spacing w:line="480" w:lineRule="auto"/>
        <w:ind w:firstLine="720"/>
      </w:pPr>
      <w:r>
        <w:t xml:space="preserve">In interpreting results, it is </w:t>
      </w:r>
      <w:r w:rsidR="00056B95">
        <w:t xml:space="preserve">important to reflect on </w:t>
      </w:r>
      <w:r>
        <w:t>the context provided by</w:t>
      </w:r>
      <w:r w:rsidR="00056B95">
        <w:t xml:space="preserve"> </w:t>
      </w:r>
      <w:r w:rsidR="006863A4">
        <w:t xml:space="preserve">the </w:t>
      </w:r>
      <w:r w:rsidR="00056B95">
        <w:t>physiographic</w:t>
      </w:r>
      <w:r>
        <w:t xml:space="preserve"> </w:t>
      </w:r>
      <w:r w:rsidR="00056B95">
        <w:t xml:space="preserve">landscape of the Tennessee River </w:t>
      </w:r>
      <w:r w:rsidR="00932DB9">
        <w:t>V</w:t>
      </w:r>
      <w:r w:rsidR="00056B95">
        <w:t>alley</w:t>
      </w:r>
      <w:r w:rsidR="009F6EF7">
        <w:t xml:space="preserve"> and where sites </w:t>
      </w:r>
      <w:proofErr w:type="gramStart"/>
      <w:r>
        <w:t>were located</w:t>
      </w:r>
      <w:r w:rsidR="00774747">
        <w:t xml:space="preserve"> </w:t>
      </w:r>
      <w:r w:rsidR="00AF235A">
        <w:t>in</w:t>
      </w:r>
      <w:proofErr w:type="gramEnd"/>
      <w:r w:rsidR="00AF235A">
        <w:t xml:space="preserve"> relation to the primary waterways </w:t>
      </w:r>
      <w:r w:rsidR="00056B95">
        <w:t xml:space="preserve">(see </w:t>
      </w:r>
      <w:r w:rsidR="00056B95" w:rsidRPr="00056B95">
        <w:rPr>
          <w:b/>
          <w:bCs/>
        </w:rPr>
        <w:t>Figure 4.1</w:t>
      </w:r>
      <w:r w:rsidR="00056B95">
        <w:t>). Due in part to the uplift</w:t>
      </w:r>
      <w:r w:rsidR="00FC3B41">
        <w:t>ed barrier</w:t>
      </w:r>
      <w:r w:rsidR="00056B95">
        <w:t xml:space="preserve"> of the Cumberland </w:t>
      </w:r>
      <w:r w:rsidR="00056B95">
        <w:lastRenderedPageBreak/>
        <w:t>Plateau</w:t>
      </w:r>
      <w:r w:rsidR="00AA34E4">
        <w:t xml:space="preserve"> in eastern Tennessee</w:t>
      </w:r>
      <w:r w:rsidR="00056B95">
        <w:t xml:space="preserve">, the Tennessee River’s </w:t>
      </w:r>
      <w:r w:rsidR="009F6EF7">
        <w:t>watershed</w:t>
      </w:r>
      <w:r w:rsidR="00056B95">
        <w:t xml:space="preserve"> </w:t>
      </w:r>
      <w:r w:rsidR="00AA34E4">
        <w:t>is directed</w:t>
      </w:r>
      <w:r w:rsidR="00056B95">
        <w:t xml:space="preserve"> south from northeastern Tennessee at the </w:t>
      </w:r>
      <w:r w:rsidR="00774747">
        <w:t>confluence</w:t>
      </w:r>
      <w:r w:rsidR="00056B95">
        <w:t xml:space="preserve"> of the French Broad River and the Holston River, bends into northern Alabama and</w:t>
      </w:r>
      <w:r w:rsidR="009F6EF7">
        <w:t xml:space="preserve"> then</w:t>
      </w:r>
      <w:r w:rsidR="00056B95">
        <w:t xml:space="preserve"> flows north until merging with the Ohio River in Paducah, Kentucky. When we consider that the Tennessee River is the primary artery</w:t>
      </w:r>
      <w:r w:rsidR="00C669AB">
        <w:t xml:space="preserve"> of water </w:t>
      </w:r>
      <w:r w:rsidR="00056B95">
        <w:t xml:space="preserve">by which </w:t>
      </w:r>
      <w:r>
        <w:t>settlements were located and was used by individuals to</w:t>
      </w:r>
      <w:r w:rsidR="00FC3B41">
        <w:t xml:space="preserve"> extract </w:t>
      </w:r>
      <w:r>
        <w:t xml:space="preserve">year-long </w:t>
      </w:r>
      <w:r w:rsidR="00FC3B41">
        <w:t>resources</w:t>
      </w:r>
      <w:r>
        <w:t xml:space="preserve"> as well as</w:t>
      </w:r>
      <w:r w:rsidR="00056B95">
        <w:t xml:space="preserve"> trave</w:t>
      </w:r>
      <w:r>
        <w:t>l</w:t>
      </w:r>
      <w:r w:rsidR="00BB6C51">
        <w:t xml:space="preserve"> </w:t>
      </w:r>
      <w:r w:rsidR="00056B95">
        <w:t>for millennia</w:t>
      </w:r>
      <w:r>
        <w:t xml:space="preserve">, </w:t>
      </w:r>
      <w:r w:rsidR="00056B95">
        <w:t xml:space="preserve">we </w:t>
      </w:r>
      <w:r>
        <w:t>should</w:t>
      </w:r>
      <w:r w:rsidR="00056B95">
        <w:t xml:space="preserve"> expect</w:t>
      </w:r>
      <w:r>
        <w:t xml:space="preserve"> the</w:t>
      </w:r>
      <w:r w:rsidR="003407A0">
        <w:t xml:space="preserve"> density of occupation and fostering of cultural regionalization in this landscape indicated in the results present in Chapter 4.</w:t>
      </w:r>
    </w:p>
    <w:p w14:paraId="00D5DA47" w14:textId="77777777" w:rsidR="00E003C2" w:rsidRDefault="003407A0" w:rsidP="003407A0">
      <w:pPr>
        <w:spacing w:line="480" w:lineRule="auto"/>
        <w:ind w:firstLine="720"/>
      </w:pPr>
      <w:r>
        <w:t>It</w:t>
      </w:r>
      <w:r w:rsidR="0040335F">
        <w:t xml:space="preserve"> is </w:t>
      </w:r>
      <w:r>
        <w:t>equally</w:t>
      </w:r>
      <w:r w:rsidR="0040335F">
        <w:t xml:space="preserve"> important to have in mind </w:t>
      </w:r>
      <w:r w:rsidR="00CE1615">
        <w:t>how</w:t>
      </w:r>
      <w:r>
        <w:t xml:space="preserve"> a</w:t>
      </w:r>
      <w:r w:rsidR="0040335F">
        <w:t>rchaeolog</w:t>
      </w:r>
      <w:r>
        <w:t>ists have excavated and investigated sites</w:t>
      </w:r>
      <w:r w:rsidR="0040335F">
        <w:t xml:space="preserve"> in the Tennessee River </w:t>
      </w:r>
      <w:r w:rsidR="00932DB9">
        <w:t>V</w:t>
      </w:r>
      <w:r w:rsidR="0040335F">
        <w:t>alley</w:t>
      </w:r>
      <w:r w:rsidR="008129F5">
        <w:t xml:space="preserve"> and </w:t>
      </w:r>
      <w:r>
        <w:t>the impact of this on the kinds of data available</w:t>
      </w:r>
      <w:r w:rsidR="0040335F">
        <w:t xml:space="preserve">. </w:t>
      </w:r>
      <w:r>
        <w:t xml:space="preserve">As seen in </w:t>
      </w:r>
      <w:r w:rsidRPr="009F6EF7">
        <w:rPr>
          <w:b/>
          <w:bCs/>
        </w:rPr>
        <w:t>Figure 4.2</w:t>
      </w:r>
      <w:r>
        <w:t xml:space="preserve"> and described in Chapter 4, the spatial distribution</w:t>
      </w:r>
      <w:r w:rsidR="00E003C2">
        <w:t>s</w:t>
      </w:r>
      <w:r>
        <w:t xml:space="preserve"> </w:t>
      </w:r>
      <w:r w:rsidR="00E003C2">
        <w:t xml:space="preserve">of the number of sites by </w:t>
      </w:r>
      <w:r>
        <w:t>archaeological survey level intensity—Reconnaissance, Phase I, Phase II, and Phase III—</w:t>
      </w:r>
      <w:r w:rsidR="00E003C2">
        <w:t xml:space="preserve">and </w:t>
      </w:r>
      <w:r>
        <w:t>by the period of archaeological investigation (Pre-1950, 1950-1990, and Post-1990) show clear patterns of where archaeological interests have been guided over the last hundred years by modern industrial and commercial developments and as federal legislation has mandated the cultural resource management (CRM) assessment, mitigation, and protection of cultural resources. Reconnaissance investigations are absent before the 1950s,</w:t>
      </w:r>
      <w:r w:rsidR="00CE1615">
        <w:t xml:space="preserve"> a</w:t>
      </w:r>
      <w:r>
        <w:t xml:space="preserve">nd though Phase I excavations occurred during the earliest </w:t>
      </w:r>
      <w:proofErr w:type="gramStart"/>
      <w:r>
        <w:t>time period</w:t>
      </w:r>
      <w:proofErr w:type="gramEnd"/>
      <w:r>
        <w:t>, these were more prevalent in the upper river valley. Also, it should be emphasized here again that all Phase II and Phase III surveys were nonrandomly selected for this study, and so the sample likely contains the bulk,</w:t>
      </w:r>
      <w:r w:rsidR="00ED6B25">
        <w:t xml:space="preserve"> if not the entirety,</w:t>
      </w:r>
      <w:r>
        <w:t xml:space="preserve"> of information on exotic materials collected along the lower and upper Tennessee River to date</w:t>
      </w:r>
      <w:r w:rsidR="00ED6B25">
        <w:t xml:space="preserve">, since </w:t>
      </w:r>
      <w:r w:rsidR="00E003C2">
        <w:t>R</w:t>
      </w:r>
      <w:r w:rsidR="00ED6B25">
        <w:t xml:space="preserve">econnaissance and Phase I studies are less likely to present exotic materials than Phase II and Phase III excavations. </w:t>
      </w:r>
    </w:p>
    <w:p w14:paraId="45C9F6F5" w14:textId="5614C7FB" w:rsidR="00AF235A" w:rsidRDefault="00ED6B25" w:rsidP="00E003C2">
      <w:pPr>
        <w:spacing w:line="480" w:lineRule="auto"/>
        <w:ind w:firstLine="720"/>
      </w:pPr>
      <w:r>
        <w:lastRenderedPageBreak/>
        <w:t>Moreover, there is a spatiotemporal bias in where these Phase II and Phase II excavations occurred; most were in the lower valley before 1950, with the majority occurring after 1950 taking place in the upper river valley.</w:t>
      </w:r>
      <w:r w:rsidR="00E003C2">
        <w:t xml:space="preserve"> </w:t>
      </w:r>
      <w:r w:rsidR="0040335F">
        <w:t>T</w:t>
      </w:r>
      <w:r w:rsidR="00056B95">
        <w:t xml:space="preserve">he major </w:t>
      </w:r>
      <w:r w:rsidR="00AB6598">
        <w:t xml:space="preserve">archaeological </w:t>
      </w:r>
      <w:r w:rsidR="00056B95">
        <w:t>salvage efforts of the 1930s and 1940s excavations along</w:t>
      </w:r>
      <w:r w:rsidR="009F6EF7">
        <w:t xml:space="preserve"> the lower</w:t>
      </w:r>
      <w:r>
        <w:t xml:space="preserve"> </w:t>
      </w:r>
      <w:r w:rsidR="009F6EF7">
        <w:t>Tennessee River concentrated on areas that were in danger of being impacted by the</w:t>
      </w:r>
      <w:r w:rsidR="001C1A29">
        <w:t xml:space="preserve"> </w:t>
      </w:r>
      <w:r w:rsidR="009F6EF7">
        <w:t>construction</w:t>
      </w:r>
      <w:r w:rsidR="001C1A29">
        <w:t xml:space="preserve"> of high dams and reservoirs</w:t>
      </w:r>
      <w:r w:rsidR="008129F5">
        <w:t xml:space="preserve"> by the Tennessee Valley Authority</w:t>
      </w:r>
      <w:r w:rsidR="009F6EF7">
        <w:t xml:space="preserve"> </w:t>
      </w:r>
      <w:r w:rsidR="00AA34E4">
        <w:t xml:space="preserve">(TVA) </w:t>
      </w:r>
      <w:r w:rsidR="008129F5">
        <w:t>and</w:t>
      </w:r>
      <w:r w:rsidR="00AA34E4">
        <w:t xml:space="preserve">, secondarily, by </w:t>
      </w:r>
      <w:r w:rsidR="008129F5">
        <w:t>other public works projects being conducted by the Civilian Conservation Corps</w:t>
      </w:r>
      <w:r w:rsidR="00AA34E4">
        <w:t xml:space="preserve"> (CCC)</w:t>
      </w:r>
      <w:r w:rsidR="008129F5">
        <w:t xml:space="preserve"> from 1933 to 1942</w:t>
      </w:r>
      <w:r w:rsidR="009F6EF7">
        <w:t xml:space="preserve">. The excavations </w:t>
      </w:r>
      <w:r w:rsidR="00B75460">
        <w:t xml:space="preserve">during this time </w:t>
      </w:r>
      <w:r w:rsidR="00056B95">
        <w:t>yielded some of the most abundant</w:t>
      </w:r>
      <w:r w:rsidR="00AA34E4">
        <w:t xml:space="preserve"> archaeological </w:t>
      </w:r>
      <w:r>
        <w:t xml:space="preserve">data </w:t>
      </w:r>
      <w:r w:rsidR="00AA34E4">
        <w:t>in this region</w:t>
      </w:r>
      <w:r w:rsidR="00056B95">
        <w:t xml:space="preserve"> </w:t>
      </w:r>
      <w:r w:rsidR="009F6EF7">
        <w:t>to date</w:t>
      </w:r>
      <w:r>
        <w:t xml:space="preserve"> though their occurrence before modern archaeological methods were developed imposes </w:t>
      </w:r>
      <w:r w:rsidR="00AF235A">
        <w:t xml:space="preserve">several limitations </w:t>
      </w:r>
      <w:r w:rsidR="00A600F8">
        <w:t xml:space="preserve">on what may be interpreted from </w:t>
      </w:r>
      <w:r w:rsidR="00AF235A">
        <w:t xml:space="preserve">the archaeological record. First, </w:t>
      </w:r>
      <w:r w:rsidR="00AA34E4">
        <w:t xml:space="preserve">the </w:t>
      </w:r>
      <w:r w:rsidR="00AF235A">
        <w:t xml:space="preserve">time </w:t>
      </w:r>
      <w:r w:rsidR="00AA34E4">
        <w:t xml:space="preserve">to conduct thorough surveys and excavations </w:t>
      </w:r>
      <w:r w:rsidR="00AF235A">
        <w:t>was</w:t>
      </w:r>
      <w:r w:rsidR="00AA34E4">
        <w:t xml:space="preserve"> </w:t>
      </w:r>
      <w:r w:rsidR="00AF235A">
        <w:t xml:space="preserve">restricted </w:t>
      </w:r>
      <w:r w:rsidR="00AA34E4">
        <w:t>due to</w:t>
      </w:r>
      <w:r w:rsidR="00AF235A">
        <w:t xml:space="preserve"> the primary </w:t>
      </w:r>
      <w:r w:rsidR="00AA34E4">
        <w:t xml:space="preserve">social and political </w:t>
      </w:r>
      <w:r w:rsidR="00AF235A">
        <w:t>interes</w:t>
      </w:r>
      <w:r w:rsidR="00AA34E4">
        <w:t xml:space="preserve">t being to </w:t>
      </w:r>
      <w:r w:rsidR="001C1A29">
        <w:t>alleviat</w:t>
      </w:r>
      <w:r w:rsidR="00AA34E4">
        <w:t>e</w:t>
      </w:r>
      <w:r w:rsidR="001C1A29">
        <w:t xml:space="preserve"> severe </w:t>
      </w:r>
      <w:r w:rsidR="00A049E9">
        <w:t>contemporary</w:t>
      </w:r>
      <w:r w:rsidR="001C1A29">
        <w:t xml:space="preserve"> social, environmental, and economic problems such as unemployment, soil erosion, deforestation, and flooding</w:t>
      </w:r>
      <w:r w:rsidR="00AA34E4">
        <w:t>. Thus, p</w:t>
      </w:r>
      <w:r w:rsidR="001C1A29">
        <w:t>rojects such as the</w:t>
      </w:r>
      <w:r w:rsidR="00AF235A">
        <w:t xml:space="preserve"> construction of dams and </w:t>
      </w:r>
      <w:r w:rsidR="00B75460">
        <w:t xml:space="preserve">putting people to work </w:t>
      </w:r>
      <w:r w:rsidR="00F5746F">
        <w:t>given the economic impacts of</w:t>
      </w:r>
      <w:r w:rsidR="00B75460">
        <w:t xml:space="preserve"> the </w:t>
      </w:r>
      <w:r w:rsidR="00F5746F">
        <w:t>D</w:t>
      </w:r>
      <w:r w:rsidR="00B75460">
        <w:t xml:space="preserve">epression </w:t>
      </w:r>
      <w:r w:rsidR="009770E7">
        <w:t>took precedence</w:t>
      </w:r>
      <w:r w:rsidR="00AF235A">
        <w:t xml:space="preserve">. </w:t>
      </w:r>
      <w:r w:rsidR="00F5746F">
        <w:t>As a result, not enough time was available</w:t>
      </w:r>
      <w:r w:rsidR="00AF235A">
        <w:t xml:space="preserve"> to carry out a thorough survey of all cultural resources, and not all sites could be fully </w:t>
      </w:r>
      <w:r w:rsidR="00F5746F">
        <w:t>excavated</w:t>
      </w:r>
      <w:r w:rsidR="00AA34E4">
        <w:t xml:space="preserve">. </w:t>
      </w:r>
      <w:r w:rsidR="00F5746F">
        <w:t>A consequence is that the archaeological record of these now-submerged sites is incomplete</w:t>
      </w:r>
      <w:r w:rsidR="00AF235A">
        <w:t>. Second,</w:t>
      </w:r>
      <w:r w:rsidR="00A25611">
        <w:t xml:space="preserve"> archaeological training and</w:t>
      </w:r>
      <w:r w:rsidR="00AF235A">
        <w:t xml:space="preserve"> excavation techniques</w:t>
      </w:r>
      <w:r w:rsidR="00A25611">
        <w:t xml:space="preserve"> </w:t>
      </w:r>
      <w:r w:rsidR="00F5746F">
        <w:t xml:space="preserve">at the time </w:t>
      </w:r>
      <w:r w:rsidR="00AF235A">
        <w:t xml:space="preserve">were </w:t>
      </w:r>
      <w:r w:rsidR="00F5746F">
        <w:t>less</w:t>
      </w:r>
      <w:r w:rsidR="00AF235A">
        <w:t xml:space="preserve"> precise </w:t>
      </w:r>
      <w:r w:rsidR="00F5746F">
        <w:t>than more recent methods. For example, the size of apertures in mesh screens used in the 1930s</w:t>
      </w:r>
      <w:r w:rsidR="00F3432A">
        <w:t>, if utilized at all,</w:t>
      </w:r>
      <w:r w:rsidR="00F5746F">
        <w:t xml:space="preserve"> w</w:t>
      </w:r>
      <w:r w:rsidR="00CE1615">
        <w:t>as</w:t>
      </w:r>
      <w:r w:rsidR="00F5746F">
        <w:t xml:space="preserve"> much larger than those used today, which would have resulted in the loss of more artifacts during screening</w:t>
      </w:r>
      <w:r w:rsidR="00A25611">
        <w:t xml:space="preserve">. </w:t>
      </w:r>
      <w:r w:rsidR="00F5746F">
        <w:t xml:space="preserve">Furthermore, </w:t>
      </w:r>
      <w:r w:rsidR="00291003">
        <w:t>the workforce</w:t>
      </w:r>
      <w:r w:rsidR="00AF235A">
        <w:t xml:space="preserve"> carrying out the fieldwork w</w:t>
      </w:r>
      <w:r w:rsidR="00291003">
        <w:t>as</w:t>
      </w:r>
      <w:r w:rsidR="00AF235A">
        <w:t xml:space="preserve"> largely from a labor pool that lacked archaeological training.</w:t>
      </w:r>
      <w:r w:rsidR="007E6F42">
        <w:t xml:space="preserve"> </w:t>
      </w:r>
      <w:r w:rsidR="00F5746F">
        <w:t>Therefore, a</w:t>
      </w:r>
      <w:r w:rsidR="007E6F42">
        <w:t>lthough the efforts of salvage archaeology of the time are commendable for their ability to mobilize and manage a workforce that retrieved an impressive amount of data, it was in a</w:t>
      </w:r>
      <w:r w:rsidR="00B3155F">
        <w:t>n error-</w:t>
      </w:r>
      <w:r w:rsidR="00B3155F">
        <w:lastRenderedPageBreak/>
        <w:t>prone</w:t>
      </w:r>
      <w:r w:rsidR="007E6F42">
        <w:t xml:space="preserve"> context that </w:t>
      </w:r>
      <w:r w:rsidR="00B3155F">
        <w:t xml:space="preserve">was </w:t>
      </w:r>
      <w:r w:rsidR="007E6F42">
        <w:t xml:space="preserve">compelled to be fast-paced, professionally limited, and highly selective in the types of sites </w:t>
      </w:r>
      <w:r w:rsidR="00F5746F">
        <w:t xml:space="preserve">excavated and materials recovered </w:t>
      </w:r>
      <w:r w:rsidR="007E6F42">
        <w:t>before permanent inundation.</w:t>
      </w:r>
      <w:r w:rsidR="001B6465">
        <w:t xml:space="preserve"> This concern is also relevant to the sites in the upper river valley that correspond with dam construction and inundations </w:t>
      </w:r>
      <w:r w:rsidR="00CE1615">
        <w:t>from</w:t>
      </w:r>
      <w:r w:rsidR="001B6465">
        <w:t xml:space="preserve"> the 1950s onwards.</w:t>
      </w:r>
    </w:p>
    <w:p w14:paraId="644B5171" w14:textId="79A0C050" w:rsidR="002B2818" w:rsidRDefault="00A8229D" w:rsidP="003E3BE0">
      <w:pPr>
        <w:spacing w:line="480" w:lineRule="auto"/>
        <w:ind w:firstLine="720"/>
      </w:pPr>
      <w:r>
        <w:t>T</w:t>
      </w:r>
      <w:r w:rsidR="007E37CB">
        <w:t>he landscape and soci</w:t>
      </w:r>
      <w:r w:rsidR="00DC3C58">
        <w:t xml:space="preserve">al, </w:t>
      </w:r>
      <w:r w:rsidR="007E37CB">
        <w:t>poli</w:t>
      </w:r>
      <w:r w:rsidR="00DC3C58">
        <w:t xml:space="preserve">tical, and </w:t>
      </w:r>
      <w:r w:rsidR="007E37CB">
        <w:t>economic forces</w:t>
      </w:r>
      <w:r w:rsidR="00375B4A">
        <w:t xml:space="preserve"> </w:t>
      </w:r>
      <w:r w:rsidR="007E37CB">
        <w:t xml:space="preserve">bear mentioning because they help </w:t>
      </w:r>
      <w:r w:rsidR="00F243D8">
        <w:t>illustrate the backdrop to which archaeological data has been shaped</w:t>
      </w:r>
      <w:r w:rsidR="00F82E15">
        <w:t xml:space="preserve"> and recovered </w:t>
      </w:r>
      <w:r w:rsidR="0053052F">
        <w:t>with</w:t>
      </w:r>
      <w:r w:rsidR="00F82E15">
        <w:t>in th</w:t>
      </w:r>
      <w:r w:rsidR="002418BA">
        <w:t>is region of the</w:t>
      </w:r>
      <w:r w:rsidR="00F82E15">
        <w:t xml:space="preserve"> southeastern United State</w:t>
      </w:r>
      <w:r w:rsidR="00321517">
        <w:t>s. T</w:t>
      </w:r>
      <w:r w:rsidR="002B2818">
        <w:t>he</w:t>
      </w:r>
      <w:r w:rsidR="00A95E5C">
        <w:t>se</w:t>
      </w:r>
      <w:r w:rsidR="002B2818">
        <w:t xml:space="preserve"> </w:t>
      </w:r>
      <w:r w:rsidR="00321517">
        <w:t xml:space="preserve">are some of the </w:t>
      </w:r>
      <w:r w:rsidR="002B2818">
        <w:t xml:space="preserve">factors that can bias the archaeological record. </w:t>
      </w:r>
      <w:r>
        <w:t>Addressing Research Question Three</w:t>
      </w:r>
      <w:r w:rsidR="00321517">
        <w:t xml:space="preserve">, </w:t>
      </w:r>
      <w:r w:rsidR="0053052F">
        <w:t xml:space="preserve">the locations of where sites </w:t>
      </w:r>
      <w:r>
        <w:t>we</w:t>
      </w:r>
      <w:r w:rsidR="0053052F">
        <w:t>re</w:t>
      </w:r>
      <w:r w:rsidR="002B2818">
        <w:t xml:space="preserve"> selected for archaeological investigation </w:t>
      </w:r>
      <w:r>
        <w:t>were</w:t>
      </w:r>
      <w:r w:rsidR="002B2818">
        <w:t xml:space="preserve"> influenced by the political, </w:t>
      </w:r>
      <w:r w:rsidR="0053052F">
        <w:t xml:space="preserve">economic, </w:t>
      </w:r>
      <w:r w:rsidR="002B2818">
        <w:t>social, and cultural values</w:t>
      </w:r>
      <w:r w:rsidR="0053052F">
        <w:t xml:space="preserve"> and decisions</w:t>
      </w:r>
      <w:r w:rsidR="002B2818">
        <w:t xml:space="preserve"> of the time</w:t>
      </w:r>
      <w:r>
        <w:t>, and not necessarily investigations motivated by specific questions about lifeways during the Late Archaic</w:t>
      </w:r>
      <w:r w:rsidR="002B2818">
        <w:t>.</w:t>
      </w:r>
      <w:r w:rsidR="00A95E5C">
        <w:t xml:space="preserve"> </w:t>
      </w:r>
      <w:r>
        <w:t>W</w:t>
      </w:r>
      <w:r w:rsidR="002B2818">
        <w:t xml:space="preserve">hat dictates the selection of archaeological investigations </w:t>
      </w:r>
      <w:r w:rsidR="0053052F">
        <w:t>is</w:t>
      </w:r>
      <w:r w:rsidR="002B2818">
        <w:t xml:space="preserve"> </w:t>
      </w:r>
      <w:r w:rsidR="0053052F">
        <w:t>often</w:t>
      </w:r>
      <w:r w:rsidR="00321517">
        <w:t xml:space="preserve"> guided by </w:t>
      </w:r>
      <w:r w:rsidR="0053052F">
        <w:t xml:space="preserve">public works or </w:t>
      </w:r>
      <w:r w:rsidR="002B2818">
        <w:t>infrastructure projects</w:t>
      </w:r>
      <w:r>
        <w:t xml:space="preserve"> such as </w:t>
      </w:r>
      <w:r w:rsidR="002B2818">
        <w:t xml:space="preserve">the construction of dams, highways, </w:t>
      </w:r>
      <w:r w:rsidR="0053052F">
        <w:t xml:space="preserve">and </w:t>
      </w:r>
      <w:r w:rsidR="002B2818">
        <w:t xml:space="preserve">energy facilities. </w:t>
      </w:r>
      <w:r>
        <w:t>It is within this context, then, that results may be interpreted, but emphasize for the reader that, as the archaeological record is inherently incomplete, future excavation and discovery in the Tennessee River Valley (motivated often by construction) may reshape the conclusions drawn below.</w:t>
      </w:r>
    </w:p>
    <w:p w14:paraId="290B21F6" w14:textId="6492376D" w:rsidR="00A8229D" w:rsidRPr="00A8229D" w:rsidRDefault="00A8229D" w:rsidP="00A8229D">
      <w:pPr>
        <w:spacing w:line="480" w:lineRule="auto"/>
        <w:rPr>
          <w:b/>
          <w:bCs/>
        </w:rPr>
      </w:pPr>
      <w:r w:rsidRPr="00A8229D">
        <w:rPr>
          <w:b/>
          <w:bCs/>
        </w:rPr>
        <w:t>Prevalence of Exotic Materials and Implications for Long-Distance Exchange</w:t>
      </w:r>
    </w:p>
    <w:p w14:paraId="7B3096EF" w14:textId="07695AFD" w:rsidR="006033BB" w:rsidRDefault="006033BB" w:rsidP="00E5634C">
      <w:pPr>
        <w:spacing w:line="480" w:lineRule="auto"/>
        <w:ind w:firstLine="720"/>
      </w:pPr>
      <w:r>
        <w:t xml:space="preserve">In the absence of other forms of data to detect the movement of individuals or objects (e.g., stable isotopes or geochemical analysis), the presence of materials from nonlocal (e.g., exotic) locations </w:t>
      </w:r>
      <w:r w:rsidR="00CE1615">
        <w:t>is</w:t>
      </w:r>
      <w:r>
        <w:t xml:space="preserve"> the best method to determine if long-distance exchange took place among the peoples and settlements of the Late Archaic</w:t>
      </w:r>
      <w:r w:rsidR="00375B4A">
        <w:t xml:space="preserve"> </w:t>
      </w:r>
      <w:r>
        <w:t xml:space="preserve">in the Tennessee River Valley. The spatial distributions of three groups of materials were examined as indicators for long-distance exchange and interaction: 1) the presence of exotic artifact types (copper, marine shell, steatite/soapstone, </w:t>
      </w:r>
      <w:r>
        <w:lastRenderedPageBreak/>
        <w:t>and exotic other materials as defined in Chapter 3) (</w:t>
      </w:r>
      <w:r w:rsidRPr="00CE1615">
        <w:rPr>
          <w:b/>
          <w:bCs/>
        </w:rPr>
        <w:t>Figures 4.4</w:t>
      </w:r>
      <w:r>
        <w:t xml:space="preserve"> and </w:t>
      </w:r>
      <w:r w:rsidRPr="00CE1615">
        <w:rPr>
          <w:b/>
          <w:bCs/>
        </w:rPr>
        <w:t>4.5</w:t>
      </w:r>
      <w:r>
        <w:t>); 2) the quantity of distinct Late Archaic projectile point types at each site (</w:t>
      </w:r>
      <w:r w:rsidRPr="00CE1615">
        <w:rPr>
          <w:b/>
          <w:bCs/>
        </w:rPr>
        <w:t>Figure 4.7</w:t>
      </w:r>
      <w:r>
        <w:t>); and 3) the presence of a Late Archaic point type,</w:t>
      </w:r>
      <w:r w:rsidR="00E5634C">
        <w:t xml:space="preserve"> Benton projectile points,</w:t>
      </w:r>
      <w:r>
        <w:t xml:space="preserve"> that has been hypothesized as an exchange item</w:t>
      </w:r>
      <w:r w:rsidR="00E5634C">
        <w:t xml:space="preserve"> (</w:t>
      </w:r>
      <w:r w:rsidR="00E5634C" w:rsidRPr="00CE1615">
        <w:rPr>
          <w:b/>
          <w:bCs/>
        </w:rPr>
        <w:t>Figure 4.8</w:t>
      </w:r>
      <w:r w:rsidR="00E5634C">
        <w:t xml:space="preserve">). </w:t>
      </w:r>
      <w:r>
        <w:t xml:space="preserve">Taken together, </w:t>
      </w:r>
      <w:r w:rsidR="00E5634C">
        <w:t xml:space="preserve">maps of the distribution of these materials </w:t>
      </w:r>
      <w:r>
        <w:t>depict notable patterns and differences between the lower and upper Tennessee River and demonstrate that exchange</w:t>
      </w:r>
      <w:r>
        <w:rPr>
          <w:rFonts w:cs="Times New Roman"/>
          <w:szCs w:val="24"/>
        </w:rPr>
        <w:t xml:space="preserve"> and interaction differed markedly between sites on the lower and upper Tennessee River.</w:t>
      </w:r>
    </w:p>
    <w:p w14:paraId="464475A3" w14:textId="4F0140BE" w:rsidR="00B22E7B" w:rsidRDefault="00E5634C" w:rsidP="00B22E7B">
      <w:pPr>
        <w:spacing w:line="480" w:lineRule="auto"/>
        <w:ind w:firstLine="720"/>
      </w:pPr>
      <w:r>
        <w:t xml:space="preserve">Before examining these results in more detail, </w:t>
      </w:r>
      <w:r w:rsidR="00CE1615">
        <w:t xml:space="preserve">the </w:t>
      </w:r>
      <w:r>
        <w:t>further context for both the origins of these materials and how they may have related to exchange requires consideration. As shown in</w:t>
      </w:r>
      <w:r w:rsidR="0053052F">
        <w:t xml:space="preserve"> </w:t>
      </w:r>
      <w:r w:rsidR="008F450C" w:rsidRPr="000632DA">
        <w:rPr>
          <w:b/>
          <w:bCs/>
        </w:rPr>
        <w:t>Figure 4.3</w:t>
      </w:r>
      <w:r w:rsidR="008F450C">
        <w:t xml:space="preserve">, the </w:t>
      </w:r>
      <w:proofErr w:type="gramStart"/>
      <w:r w:rsidR="00D04C43">
        <w:t>sources</w:t>
      </w:r>
      <w:proofErr w:type="gramEnd"/>
      <w:r w:rsidR="008F450C">
        <w:t xml:space="preserve"> and the locations of </w:t>
      </w:r>
      <w:r w:rsidR="008F450C" w:rsidRPr="00745C10">
        <w:t>import</w:t>
      </w:r>
      <w:r w:rsidR="008F450C">
        <w:t xml:space="preserve">ed exotic materials to the Tennessee River </w:t>
      </w:r>
      <w:r w:rsidR="00932DB9">
        <w:t>V</w:t>
      </w:r>
      <w:r w:rsidR="008F450C">
        <w:t>alley have been investigated</w:t>
      </w:r>
      <w:r w:rsidR="00AE2984">
        <w:t xml:space="preserve"> and broadly determined (see Goad 1978</w:t>
      </w:r>
      <w:r w:rsidR="008F450C">
        <w:t>,</w:t>
      </w:r>
      <w:r w:rsidR="00AE2984">
        <w:t xml:space="preserve"> 1980</w:t>
      </w:r>
      <w:r w:rsidR="00D43CA4">
        <w:t xml:space="preserve"> for copper and marine shell; see Wells 2006</w:t>
      </w:r>
      <w:r w:rsidR="00B22E7B">
        <w:t xml:space="preserve"> and </w:t>
      </w:r>
      <w:proofErr w:type="spellStart"/>
      <w:r w:rsidR="00B22E7B">
        <w:t>Truncer</w:t>
      </w:r>
      <w:proofErr w:type="spellEnd"/>
      <w:r w:rsidR="00B22E7B">
        <w:t xml:space="preserve"> 2004a, 2004b</w:t>
      </w:r>
      <w:r w:rsidR="00D43CA4">
        <w:t xml:space="preserve"> for soapstone/steatite</w:t>
      </w:r>
      <w:r w:rsidR="00AE2984">
        <w:t>). However,</w:t>
      </w:r>
      <w:r w:rsidR="0053052F">
        <w:t xml:space="preserve"> the term</w:t>
      </w:r>
      <w:r w:rsidR="00AE2984">
        <w:t xml:space="preserve"> </w:t>
      </w:r>
      <w:r w:rsidR="008F450C" w:rsidRPr="00D43CA4">
        <w:rPr>
          <w:i/>
          <w:iCs/>
        </w:rPr>
        <w:t>exchange</w:t>
      </w:r>
      <w:r w:rsidR="008F450C">
        <w:t xml:space="preserve"> implies something was </w:t>
      </w:r>
      <w:r w:rsidR="00D43CA4">
        <w:t xml:space="preserve">given in return for the copper, marine shell, soapstone, and other exotic materials; whether this was in </w:t>
      </w:r>
      <w:r w:rsidR="0053052F">
        <w:t xml:space="preserve">another </w:t>
      </w:r>
      <w:r w:rsidR="00D43CA4">
        <w:t xml:space="preserve">form </w:t>
      </w:r>
      <w:r w:rsidR="0053052F">
        <w:t xml:space="preserve">such as </w:t>
      </w:r>
      <w:r w:rsidR="008F450C">
        <w:t xml:space="preserve">information, mates, </w:t>
      </w:r>
      <w:r w:rsidR="0053052F">
        <w:t xml:space="preserve">or other material </w:t>
      </w:r>
      <w:r w:rsidR="008F450C">
        <w:t>go</w:t>
      </w:r>
      <w:r w:rsidR="008E2661">
        <w:t>ods</w:t>
      </w:r>
      <w:r w:rsidR="008F450C">
        <w:t xml:space="preserve"> remains unclear. </w:t>
      </w:r>
      <w:r w:rsidR="00763026">
        <w:t>From the literature</w:t>
      </w:r>
      <w:r>
        <w:t xml:space="preserve"> reviewed in Chapters 1 and 2</w:t>
      </w:r>
      <w:r w:rsidR="00763026">
        <w:t>, there is little mention o</w:t>
      </w:r>
      <w:r w:rsidR="00CE1615">
        <w:t>f</w:t>
      </w:r>
      <w:r w:rsidR="00763026">
        <w:t xml:space="preserve"> the material evidence, aside from perhaps nonlocal lithic material, that anything was being exported from the Tennessee River </w:t>
      </w:r>
      <w:r w:rsidR="00932DB9">
        <w:t>V</w:t>
      </w:r>
      <w:r w:rsidR="00763026">
        <w:t>alley during the Late Archaic</w:t>
      </w:r>
      <w:r w:rsidR="00763026">
        <w:rPr>
          <w:rStyle w:val="FootnoteReference"/>
        </w:rPr>
        <w:footnoteReference w:id="12"/>
      </w:r>
      <w:r w:rsidR="00763026">
        <w:t>.</w:t>
      </w:r>
      <w:r w:rsidR="00B22E7B">
        <w:t xml:space="preserve"> </w:t>
      </w:r>
      <w:r>
        <w:t>Without an</w:t>
      </w:r>
      <w:r w:rsidR="00BB77C1">
        <w:t xml:space="preserve"> integrated regional database </w:t>
      </w:r>
      <w:r>
        <w:t xml:space="preserve">to </w:t>
      </w:r>
      <w:r w:rsidR="00BB77C1">
        <w:t>compile</w:t>
      </w:r>
      <w:r w:rsidR="009E29D1">
        <w:t xml:space="preserve"> more of</w:t>
      </w:r>
      <w:r w:rsidR="00BB77C1">
        <w:t xml:space="preserve"> th</w:t>
      </w:r>
      <w:r w:rsidR="00375B4A">
        <w:t>ese</w:t>
      </w:r>
      <w:r w:rsidR="00BB77C1">
        <w:t xml:space="preserve"> data, these questions remain difficult to answer</w:t>
      </w:r>
      <w:r>
        <w:t>;</w:t>
      </w:r>
      <w:r w:rsidR="009E29D1">
        <w:t xml:space="preserve"> </w:t>
      </w:r>
      <w:r>
        <w:t xml:space="preserve">it is thus </w:t>
      </w:r>
      <w:r w:rsidR="009E29D1">
        <w:t>premature</w:t>
      </w:r>
      <w:r>
        <w:t xml:space="preserve"> to conclude that materials were not exported from the Tennessee River Valley at this time</w:t>
      </w:r>
      <w:r w:rsidR="00BB77C1">
        <w:t xml:space="preserve">. That said, </w:t>
      </w:r>
      <w:r w:rsidR="0053052F">
        <w:t>it should</w:t>
      </w:r>
      <w:r w:rsidR="00BB77C1">
        <w:t xml:space="preserve"> not </w:t>
      </w:r>
      <w:r w:rsidR="0053052F">
        <w:t xml:space="preserve">be </w:t>
      </w:r>
      <w:r w:rsidR="00BB77C1">
        <w:t>assume</w:t>
      </w:r>
      <w:r w:rsidR="0053052F">
        <w:t>d that</w:t>
      </w:r>
      <w:r w:rsidR="00BB77C1">
        <w:t xml:space="preserve"> exchange operated the same as</w:t>
      </w:r>
      <w:r w:rsidR="0019722A">
        <w:t xml:space="preserve"> it does under</w:t>
      </w:r>
      <w:r w:rsidR="00BB77C1">
        <w:t xml:space="preserve"> modern economic theory in terms of </w:t>
      </w:r>
      <w:r w:rsidR="00EB5777">
        <w:t xml:space="preserve">a </w:t>
      </w:r>
      <w:r w:rsidR="009E29D1">
        <w:t xml:space="preserve">general </w:t>
      </w:r>
      <w:r w:rsidR="00EB5777">
        <w:t>marketplace of goods and services.</w:t>
      </w:r>
      <w:r w:rsidR="00876BBD">
        <w:t xml:space="preserve"> </w:t>
      </w:r>
      <w:r w:rsidR="009E29D1">
        <w:lastRenderedPageBreak/>
        <w:t xml:space="preserve">As briefly </w:t>
      </w:r>
      <w:r w:rsidR="0053052F">
        <w:t>argued</w:t>
      </w:r>
      <w:r w:rsidR="008B4FF0">
        <w:t xml:space="preserve"> in Chapter 2</w:t>
      </w:r>
      <w:r w:rsidR="009E29D1">
        <w:t xml:space="preserve">, </w:t>
      </w:r>
      <w:r w:rsidR="00876BBD">
        <w:t>terms like “trade”</w:t>
      </w:r>
      <w:r w:rsidR="00CE2A92">
        <w:t xml:space="preserve"> are problematic and</w:t>
      </w:r>
      <w:r w:rsidR="00876BBD">
        <w:t xml:space="preserve"> may not be the best descriptor for explaining what occurr</w:t>
      </w:r>
      <w:r w:rsidR="00375B4A">
        <w:t>ed</w:t>
      </w:r>
      <w:r w:rsidR="00876BBD">
        <w:t xml:space="preserve"> throughout much of </w:t>
      </w:r>
      <w:r w:rsidR="00CE2A92">
        <w:t>the Archaic or more recent time periods, as it imposes a Western</w:t>
      </w:r>
      <w:r w:rsidR="00876BBD">
        <w:t xml:space="preserve"> notion of exchange. For example, some of the </w:t>
      </w:r>
      <w:r w:rsidR="00CE2A92">
        <w:t xml:space="preserve">most abundant </w:t>
      </w:r>
      <w:r w:rsidR="00876BBD">
        <w:t>evidence for exotic material</w:t>
      </w:r>
      <w:r w:rsidR="00375B4A">
        <w:t>s</w:t>
      </w:r>
      <w:r w:rsidR="00876BBD">
        <w:t xml:space="preserve"> being transported across the landscape during the Late Archaic comes from </w:t>
      </w:r>
      <w:r w:rsidR="00375B4A">
        <w:t xml:space="preserve">the </w:t>
      </w:r>
      <w:r w:rsidR="00876BBD">
        <w:t>Poverty Point</w:t>
      </w:r>
      <w:r w:rsidR="00375B4A">
        <w:t xml:space="preserve"> in </w:t>
      </w:r>
      <w:r w:rsidR="00D5369E">
        <w:t>Louisiana</w:t>
      </w:r>
      <w:r w:rsidR="00876BBD">
        <w:t xml:space="preserve">. </w:t>
      </w:r>
      <w:r w:rsidR="00A5501F">
        <w:t>In steatite alone, approximately 7,000 sherds have been recovered making it the largest concentration of vessels and vessel fragments (</w:t>
      </w:r>
      <w:proofErr w:type="spellStart"/>
      <w:r w:rsidR="00A5501F">
        <w:t>Truncer</w:t>
      </w:r>
      <w:proofErr w:type="spellEnd"/>
      <w:r w:rsidR="00A5501F">
        <w:t xml:space="preserve"> 2004a: 135</w:t>
      </w:r>
      <w:r w:rsidR="00F27A60">
        <w:t xml:space="preserve">; </w:t>
      </w:r>
      <w:proofErr w:type="spellStart"/>
      <w:r w:rsidR="00F27A60">
        <w:t>Sassaman</w:t>
      </w:r>
      <w:proofErr w:type="spellEnd"/>
      <w:r w:rsidR="00F27A60">
        <w:t xml:space="preserve"> and Brookes 2017</w:t>
      </w:r>
      <w:r w:rsidR="00A5501F">
        <w:t xml:space="preserve">). </w:t>
      </w:r>
      <w:r w:rsidR="0053052F">
        <w:t>Significantly, t</w:t>
      </w:r>
      <w:r w:rsidR="00876BBD">
        <w:t xml:space="preserve">he evidence appears unidirectional, flowing into the region with no obvious counterpart materials flowing back out of the </w:t>
      </w:r>
      <w:r w:rsidR="0053052F">
        <w:t>area</w:t>
      </w:r>
      <w:r w:rsidR="008B4FF0">
        <w:t xml:space="preserve"> to their respective source areas</w:t>
      </w:r>
      <w:r w:rsidR="00876BBD">
        <w:t xml:space="preserve">. This </w:t>
      </w:r>
      <w:r w:rsidR="0053052F">
        <w:t xml:space="preserve">pattern </w:t>
      </w:r>
      <w:r w:rsidR="00876BBD">
        <w:t>also seems in line with the evidence for copper, marine shell, steatite, and other non-local items in other regions</w:t>
      </w:r>
      <w:r w:rsidR="0019722A">
        <w:t xml:space="preserve"> </w:t>
      </w:r>
      <w:r w:rsidR="0053052F">
        <w:t>of</w:t>
      </w:r>
      <w:r w:rsidR="0019722A">
        <w:t xml:space="preserve"> the Late Archaic</w:t>
      </w:r>
      <w:r w:rsidR="00876BBD">
        <w:t xml:space="preserve"> </w:t>
      </w:r>
      <w:r w:rsidR="0019722A">
        <w:t xml:space="preserve">such as the Green River </w:t>
      </w:r>
      <w:r w:rsidR="00932DB9">
        <w:t>V</w:t>
      </w:r>
      <w:r w:rsidR="0019722A">
        <w:t xml:space="preserve">alley in Kentucky and </w:t>
      </w:r>
      <w:r w:rsidR="00876BBD">
        <w:t xml:space="preserve">the Tennessee River </w:t>
      </w:r>
      <w:r w:rsidR="00932DB9">
        <w:t>V</w:t>
      </w:r>
      <w:r w:rsidR="00876BBD">
        <w:t>alley sites explored in this study</w:t>
      </w:r>
      <w:r w:rsidR="00CE2A92">
        <w:t xml:space="preserve"> (</w:t>
      </w:r>
      <w:r w:rsidR="00CE2A92" w:rsidRPr="00D01577">
        <w:rPr>
          <w:rFonts w:cs="Times New Roman"/>
          <w:szCs w:val="24"/>
        </w:rPr>
        <w:t>Claas</w:t>
      </w:r>
      <w:r w:rsidR="00CE2A92">
        <w:rPr>
          <w:rFonts w:cs="Times New Roman"/>
          <w:szCs w:val="24"/>
        </w:rPr>
        <w:t>s</w:t>
      </w:r>
      <w:r w:rsidR="00CE2A92" w:rsidRPr="00D01577">
        <w:rPr>
          <w:rFonts w:cs="Times New Roman"/>
          <w:szCs w:val="24"/>
        </w:rPr>
        <w:t>en 1996</w:t>
      </w:r>
      <w:r w:rsidR="00CE2A92">
        <w:rPr>
          <w:rFonts w:cs="Times New Roman"/>
          <w:szCs w:val="24"/>
        </w:rPr>
        <w:t>, 2010</w:t>
      </w:r>
      <w:r w:rsidR="00CE2A92" w:rsidRPr="00D01577">
        <w:rPr>
          <w:rFonts w:cs="Times New Roman"/>
          <w:szCs w:val="24"/>
        </w:rPr>
        <w:t xml:space="preserve">; </w:t>
      </w:r>
      <w:r w:rsidR="00CE2A92" w:rsidRPr="00BD48A1">
        <w:rPr>
          <w:rFonts w:eastAsia="Calibri" w:cs="Times New Roman"/>
          <w:szCs w:val="24"/>
        </w:rPr>
        <w:t>Jefferies 1995</w:t>
      </w:r>
      <w:r w:rsidR="00CE2A92">
        <w:rPr>
          <w:rFonts w:eastAsia="Calibri" w:cs="Times New Roman"/>
          <w:szCs w:val="24"/>
        </w:rPr>
        <w:t>b;</w:t>
      </w:r>
      <w:r w:rsidR="00CE2A92" w:rsidRPr="00D01577">
        <w:rPr>
          <w:rFonts w:cs="Times New Roman"/>
          <w:szCs w:val="24"/>
        </w:rPr>
        <w:t xml:space="preserve"> Morse 1967; </w:t>
      </w:r>
      <w:r w:rsidR="00CE2A92">
        <w:rPr>
          <w:rFonts w:cs="Times New Roman"/>
          <w:szCs w:val="24"/>
        </w:rPr>
        <w:t xml:space="preserve">Rothschild 1979; </w:t>
      </w:r>
      <w:r w:rsidR="00CE2A92" w:rsidRPr="00D01577">
        <w:rPr>
          <w:rFonts w:cs="Times New Roman"/>
          <w:szCs w:val="24"/>
        </w:rPr>
        <w:t>Winters 1968</w:t>
      </w:r>
      <w:r w:rsidR="00CE2A92">
        <w:rPr>
          <w:rFonts w:cs="Times New Roman"/>
          <w:szCs w:val="24"/>
        </w:rPr>
        <w:t>)</w:t>
      </w:r>
      <w:r w:rsidR="00876BBD">
        <w:t>.</w:t>
      </w:r>
    </w:p>
    <w:p w14:paraId="03016A8C" w14:textId="0B839AEC" w:rsidR="00763026" w:rsidRPr="006902C8" w:rsidRDefault="00CD09D1" w:rsidP="006902C8">
      <w:pPr>
        <w:spacing w:line="480" w:lineRule="auto"/>
        <w:ind w:firstLine="720"/>
      </w:pPr>
      <w:r>
        <w:t>As I discussed in</w:t>
      </w:r>
      <w:r w:rsidR="00763026">
        <w:t xml:space="preserve"> Chapter 2, exchange</w:t>
      </w:r>
      <w:r w:rsidR="003D6BDC">
        <w:t xml:space="preserve"> likely</w:t>
      </w:r>
      <w:r w:rsidR="00763026">
        <w:t xml:space="preserve"> operated in </w:t>
      </w:r>
      <w:r>
        <w:t>Archaic</w:t>
      </w:r>
      <w:r w:rsidR="00763026">
        <w:t xml:space="preserve"> societies more in terms of the movement of people, ideas, and objects in a reciprocal and redistributive fashion like the gift economies and long-distance interaction described by </w:t>
      </w:r>
      <w:proofErr w:type="spellStart"/>
      <w:r w:rsidR="00763026">
        <w:t>Mauss</w:t>
      </w:r>
      <w:proofErr w:type="spellEnd"/>
      <w:r w:rsidR="00763026">
        <w:t xml:space="preserve"> (1990[1925]). Exchange networks may have functioned to mitigate </w:t>
      </w:r>
      <w:r w:rsidR="003D6BDC">
        <w:t xml:space="preserve">environmental and social </w:t>
      </w:r>
      <w:r w:rsidR="00763026">
        <w:t xml:space="preserve">risks similar to </w:t>
      </w:r>
      <w:proofErr w:type="gramStart"/>
      <w:r w:rsidR="00763026">
        <w:t>the</w:t>
      </w:r>
      <w:r w:rsidR="0033353D">
        <w:t xml:space="preserve"> </w:t>
      </w:r>
      <w:r w:rsidR="00763026" w:rsidRPr="00A9421E">
        <w:rPr>
          <w:rFonts w:eastAsia="Times New Roman" w:cs="Times New Roman"/>
          <w:szCs w:val="24"/>
        </w:rPr>
        <w:t>!Kung</w:t>
      </w:r>
      <w:proofErr w:type="gramEnd"/>
      <w:r w:rsidR="00763026" w:rsidRPr="00A9421E">
        <w:rPr>
          <w:rFonts w:eastAsia="Times New Roman" w:cs="Times New Roman"/>
          <w:szCs w:val="24"/>
        </w:rPr>
        <w:t xml:space="preserve"> San’s reciprocal </w:t>
      </w:r>
      <w:r w:rsidR="00763026">
        <w:rPr>
          <w:rFonts w:eastAsia="Times New Roman" w:cs="Times New Roman"/>
          <w:szCs w:val="24"/>
        </w:rPr>
        <w:t xml:space="preserve">exchange </w:t>
      </w:r>
      <w:r w:rsidR="00763026" w:rsidRPr="00A9421E">
        <w:rPr>
          <w:rFonts w:eastAsia="Times New Roman" w:cs="Times New Roman"/>
          <w:szCs w:val="24"/>
        </w:rPr>
        <w:t xml:space="preserve">system known as </w:t>
      </w:r>
      <w:proofErr w:type="spellStart"/>
      <w:r w:rsidR="00763026" w:rsidRPr="00A9421E">
        <w:rPr>
          <w:rFonts w:eastAsia="Times New Roman" w:cs="Times New Roman"/>
          <w:i/>
          <w:szCs w:val="24"/>
        </w:rPr>
        <w:t>hxaro</w:t>
      </w:r>
      <w:proofErr w:type="spellEnd"/>
      <w:r w:rsidR="00763026" w:rsidRPr="00A9421E">
        <w:rPr>
          <w:rFonts w:eastAsia="Times New Roman" w:cs="Times New Roman"/>
          <w:i/>
          <w:szCs w:val="24"/>
        </w:rPr>
        <w:t xml:space="preserve"> </w:t>
      </w:r>
      <w:r w:rsidR="00763026">
        <w:t xml:space="preserve">as described by </w:t>
      </w:r>
      <w:proofErr w:type="spellStart"/>
      <w:r w:rsidR="00763026" w:rsidRPr="00A9421E">
        <w:rPr>
          <w:rFonts w:eastAsia="Times New Roman" w:cs="Times New Roman"/>
          <w:szCs w:val="24"/>
        </w:rPr>
        <w:t>Wiessner</w:t>
      </w:r>
      <w:proofErr w:type="spellEnd"/>
      <w:r w:rsidR="00763026" w:rsidRPr="00A9421E">
        <w:rPr>
          <w:rFonts w:eastAsia="Times New Roman" w:cs="Times New Roman"/>
          <w:szCs w:val="24"/>
        </w:rPr>
        <w:t xml:space="preserve"> (</w:t>
      </w:r>
      <w:r w:rsidR="00763026">
        <w:rPr>
          <w:rFonts w:eastAsia="Times New Roman" w:cs="Times New Roman"/>
          <w:szCs w:val="24"/>
        </w:rPr>
        <w:t xml:space="preserve">1977, </w:t>
      </w:r>
      <w:r w:rsidR="00763026" w:rsidRPr="00A9421E">
        <w:rPr>
          <w:rFonts w:eastAsia="Times New Roman" w:cs="Times New Roman"/>
          <w:szCs w:val="24"/>
        </w:rPr>
        <w:t>1982</w:t>
      </w:r>
      <w:r w:rsidR="00763026">
        <w:rPr>
          <w:rFonts w:eastAsia="Times New Roman" w:cs="Times New Roman"/>
          <w:szCs w:val="24"/>
        </w:rPr>
        <w:t xml:space="preserve">, 1983, 1984; </w:t>
      </w:r>
      <w:r w:rsidR="00763026" w:rsidRPr="00A9421E">
        <w:rPr>
          <w:rFonts w:eastAsia="Times New Roman" w:cs="Times New Roman"/>
          <w:iCs/>
          <w:szCs w:val="24"/>
        </w:rPr>
        <w:t>see also Halstead and O’Shea 1989: 4; Kelly 2013: 156</w:t>
      </w:r>
      <w:r w:rsidR="00763026">
        <w:rPr>
          <w:rFonts w:eastAsia="Times New Roman" w:cs="Times New Roman"/>
          <w:iCs/>
          <w:szCs w:val="24"/>
        </w:rPr>
        <w:t>; Moore 2011: 39, 101</w:t>
      </w:r>
      <w:r w:rsidR="00763026" w:rsidRPr="00A9421E">
        <w:rPr>
          <w:rFonts w:eastAsia="Times New Roman" w:cs="Times New Roman"/>
          <w:szCs w:val="24"/>
        </w:rPr>
        <w:t>)</w:t>
      </w:r>
      <w:r w:rsidR="00763026">
        <w:rPr>
          <w:rFonts w:eastAsia="Times New Roman" w:cs="Times New Roman"/>
          <w:szCs w:val="24"/>
        </w:rPr>
        <w:t xml:space="preserve">. </w:t>
      </w:r>
      <w:r w:rsidR="00153412">
        <w:rPr>
          <w:rFonts w:eastAsia="Times New Roman" w:cs="Times New Roman"/>
          <w:szCs w:val="24"/>
        </w:rPr>
        <w:t>Whether they were like these ethnographically documented systems or were unique to the Archaic peoples, exchange networks were not like contemporary concepts of trade rooted in modern economic theory. Rather, they operated in a dynamic and complex social, cultural, political, economic, and spiritual milieu that worked to tie groups together over vast distances, promoting resilience</w:t>
      </w:r>
      <w:r w:rsidR="00375B4A">
        <w:rPr>
          <w:rFonts w:eastAsia="Times New Roman" w:cs="Times New Roman"/>
          <w:szCs w:val="24"/>
        </w:rPr>
        <w:t>. Furthermore, the</w:t>
      </w:r>
      <w:r w:rsidR="00153412">
        <w:rPr>
          <w:rFonts w:eastAsia="Times New Roman" w:cs="Times New Roman"/>
          <w:szCs w:val="24"/>
        </w:rPr>
        <w:t xml:space="preserve"> creati</w:t>
      </w:r>
      <w:r w:rsidR="00375B4A">
        <w:rPr>
          <w:rFonts w:eastAsia="Times New Roman" w:cs="Times New Roman"/>
          <w:szCs w:val="24"/>
        </w:rPr>
        <w:t xml:space="preserve">on of </w:t>
      </w:r>
      <w:r w:rsidR="00153412">
        <w:rPr>
          <w:rFonts w:eastAsia="Times New Roman" w:cs="Times New Roman"/>
          <w:szCs w:val="24"/>
        </w:rPr>
        <w:t>persistent places on the landscape</w:t>
      </w:r>
      <w:r w:rsidR="00375B4A">
        <w:rPr>
          <w:rFonts w:eastAsia="Times New Roman" w:cs="Times New Roman"/>
          <w:szCs w:val="24"/>
        </w:rPr>
        <w:t>,</w:t>
      </w:r>
      <w:r w:rsidR="00153412">
        <w:rPr>
          <w:rFonts w:eastAsia="Times New Roman" w:cs="Times New Roman"/>
          <w:szCs w:val="24"/>
        </w:rPr>
        <w:t xml:space="preserve"> </w:t>
      </w:r>
      <w:r w:rsidR="00375B4A">
        <w:rPr>
          <w:rFonts w:eastAsia="Times New Roman" w:cs="Times New Roman"/>
          <w:szCs w:val="24"/>
        </w:rPr>
        <w:t>as</w:t>
      </w:r>
      <w:r w:rsidR="00153412">
        <w:rPr>
          <w:rFonts w:eastAsia="Times New Roman" w:cs="Times New Roman"/>
          <w:szCs w:val="24"/>
        </w:rPr>
        <w:t xml:space="preserve"> evidenced by the </w:t>
      </w:r>
      <w:r w:rsidR="00153412">
        <w:rPr>
          <w:rFonts w:eastAsia="Times New Roman" w:cs="Times New Roman"/>
          <w:szCs w:val="24"/>
        </w:rPr>
        <w:lastRenderedPageBreak/>
        <w:t>distribution of shell mounds</w:t>
      </w:r>
      <w:r w:rsidR="00375B4A">
        <w:rPr>
          <w:rFonts w:eastAsia="Times New Roman" w:cs="Times New Roman"/>
          <w:szCs w:val="24"/>
        </w:rPr>
        <w:t>, demonstrates sustained continuity of cultural practices</w:t>
      </w:r>
      <w:r w:rsidR="00153412">
        <w:rPr>
          <w:rFonts w:eastAsia="Times New Roman" w:cs="Times New Roman"/>
          <w:szCs w:val="24"/>
        </w:rPr>
        <w:t xml:space="preserve">. </w:t>
      </w:r>
      <w:r w:rsidR="00763026">
        <w:rPr>
          <w:rFonts w:eastAsia="Times New Roman" w:cs="Times New Roman"/>
          <w:szCs w:val="24"/>
        </w:rPr>
        <w:t>Additionally, with</w:t>
      </w:r>
      <w:r w:rsidR="00055D73">
        <w:rPr>
          <w:rFonts w:eastAsia="Times New Roman" w:cs="Times New Roman"/>
          <w:szCs w:val="24"/>
        </w:rPr>
        <w:t xml:space="preserve"> groups becoming more sedentary</w:t>
      </w:r>
      <w:r w:rsidR="00763026">
        <w:rPr>
          <w:rFonts w:eastAsia="Times New Roman" w:cs="Times New Roman"/>
          <w:szCs w:val="24"/>
        </w:rPr>
        <w:t xml:space="preserve"> increased interactions over greater distances</w:t>
      </w:r>
      <w:r w:rsidR="00055D73">
        <w:rPr>
          <w:rFonts w:eastAsia="Times New Roman" w:cs="Times New Roman"/>
          <w:szCs w:val="24"/>
        </w:rPr>
        <w:t xml:space="preserve"> would have become incent</w:t>
      </w:r>
      <w:r w:rsidR="0033353D">
        <w:rPr>
          <w:rFonts w:eastAsia="Times New Roman" w:cs="Times New Roman"/>
          <w:szCs w:val="24"/>
        </w:rPr>
        <w:t>iv</w:t>
      </w:r>
      <w:r w:rsidR="00055D73">
        <w:rPr>
          <w:rFonts w:eastAsia="Times New Roman" w:cs="Times New Roman"/>
          <w:szCs w:val="24"/>
        </w:rPr>
        <w:t>ized and thus</w:t>
      </w:r>
      <w:r w:rsidR="00763026">
        <w:rPr>
          <w:rFonts w:eastAsia="Times New Roman" w:cs="Times New Roman"/>
          <w:szCs w:val="24"/>
        </w:rPr>
        <w:t xml:space="preserve"> clan systems </w:t>
      </w:r>
      <w:r w:rsidR="00055D73">
        <w:rPr>
          <w:rFonts w:eastAsia="Times New Roman" w:cs="Times New Roman"/>
          <w:szCs w:val="24"/>
        </w:rPr>
        <w:t xml:space="preserve">may have </w:t>
      </w:r>
      <w:r w:rsidR="00763026">
        <w:rPr>
          <w:rFonts w:eastAsia="Times New Roman" w:cs="Times New Roman"/>
          <w:szCs w:val="24"/>
        </w:rPr>
        <w:t>developed</w:t>
      </w:r>
      <w:r w:rsidR="003D6BDC">
        <w:rPr>
          <w:rFonts w:eastAsia="Times New Roman" w:cs="Times New Roman"/>
          <w:szCs w:val="24"/>
        </w:rPr>
        <w:t xml:space="preserve"> </w:t>
      </w:r>
      <w:r w:rsidR="00A00408">
        <w:rPr>
          <w:rFonts w:eastAsia="Times New Roman" w:cs="Times New Roman"/>
          <w:szCs w:val="24"/>
        </w:rPr>
        <w:t>and</w:t>
      </w:r>
      <w:r w:rsidR="00763026">
        <w:rPr>
          <w:rFonts w:eastAsia="Times New Roman" w:cs="Times New Roman"/>
          <w:szCs w:val="24"/>
        </w:rPr>
        <w:t xml:space="preserve">, in general, served to establish and maintain </w:t>
      </w:r>
      <w:r w:rsidR="00511E57">
        <w:rPr>
          <w:rFonts w:eastAsia="Times New Roman" w:cs="Times New Roman"/>
          <w:szCs w:val="24"/>
        </w:rPr>
        <w:t xml:space="preserve">important </w:t>
      </w:r>
      <w:r w:rsidR="00763026">
        <w:rPr>
          <w:rFonts w:eastAsia="Times New Roman" w:cs="Times New Roman"/>
          <w:szCs w:val="24"/>
        </w:rPr>
        <w:t xml:space="preserve">social relations </w:t>
      </w:r>
      <w:r w:rsidR="00511E57">
        <w:rPr>
          <w:rFonts w:eastAsia="Times New Roman" w:cs="Times New Roman"/>
          <w:szCs w:val="24"/>
        </w:rPr>
        <w:t>between</w:t>
      </w:r>
      <w:r w:rsidR="00763026">
        <w:rPr>
          <w:rFonts w:eastAsia="Times New Roman" w:cs="Times New Roman"/>
          <w:szCs w:val="24"/>
        </w:rPr>
        <w:t xml:space="preserve"> clan members and eas</w:t>
      </w:r>
      <w:r w:rsidR="0033353D">
        <w:rPr>
          <w:rFonts w:eastAsia="Times New Roman" w:cs="Times New Roman"/>
          <w:szCs w:val="24"/>
        </w:rPr>
        <w:t>e</w:t>
      </w:r>
      <w:r w:rsidR="00763026">
        <w:rPr>
          <w:rFonts w:eastAsia="Times New Roman" w:cs="Times New Roman"/>
          <w:szCs w:val="24"/>
        </w:rPr>
        <w:t xml:space="preserve"> social tensions</w:t>
      </w:r>
      <w:r w:rsidR="00511E57">
        <w:rPr>
          <w:rFonts w:eastAsia="Times New Roman" w:cs="Times New Roman"/>
          <w:szCs w:val="24"/>
        </w:rPr>
        <w:t xml:space="preserve"> </w:t>
      </w:r>
      <w:r w:rsidR="00763026">
        <w:rPr>
          <w:rFonts w:eastAsia="Times New Roman" w:cs="Times New Roman"/>
          <w:szCs w:val="24"/>
        </w:rPr>
        <w:t>in times of stress (</w:t>
      </w:r>
      <w:proofErr w:type="spellStart"/>
      <w:r w:rsidR="00763026">
        <w:rPr>
          <w:rFonts w:eastAsia="Times New Roman" w:cs="Times New Roman"/>
          <w:szCs w:val="24"/>
        </w:rPr>
        <w:t>Tooker</w:t>
      </w:r>
      <w:proofErr w:type="spellEnd"/>
      <w:r w:rsidR="00763026">
        <w:rPr>
          <w:rFonts w:eastAsia="Times New Roman" w:cs="Times New Roman"/>
          <w:szCs w:val="24"/>
        </w:rPr>
        <w:t xml:space="preserve"> 1971). </w:t>
      </w:r>
      <w:r w:rsidR="00511E57">
        <w:rPr>
          <w:rFonts w:eastAsia="Times New Roman" w:cs="Times New Roman"/>
          <w:szCs w:val="24"/>
        </w:rPr>
        <w:t>W</w:t>
      </w:r>
      <w:r w:rsidR="003D6BDC">
        <w:rPr>
          <w:rFonts w:eastAsia="Times New Roman" w:cs="Times New Roman"/>
          <w:szCs w:val="24"/>
        </w:rPr>
        <w:t>hether or not clans developed during the Archaic is still an open question</w:t>
      </w:r>
      <w:r w:rsidR="00511E57">
        <w:rPr>
          <w:rFonts w:eastAsia="Times New Roman" w:cs="Times New Roman"/>
          <w:szCs w:val="24"/>
        </w:rPr>
        <w:t xml:space="preserve"> because</w:t>
      </w:r>
      <w:r w:rsidR="003D6BDC">
        <w:rPr>
          <w:rFonts w:eastAsia="Times New Roman" w:cs="Times New Roman"/>
          <w:szCs w:val="24"/>
        </w:rPr>
        <w:t xml:space="preserve"> it is difficult to argue </w:t>
      </w:r>
      <w:r w:rsidR="00375B4A">
        <w:rPr>
          <w:rFonts w:eastAsia="Times New Roman" w:cs="Times New Roman"/>
          <w:szCs w:val="24"/>
        </w:rPr>
        <w:t>using</w:t>
      </w:r>
      <w:r w:rsidR="003D6BDC">
        <w:rPr>
          <w:rFonts w:eastAsia="Times New Roman" w:cs="Times New Roman"/>
          <w:szCs w:val="24"/>
        </w:rPr>
        <w:t xml:space="preserve"> the available </w:t>
      </w:r>
      <w:r w:rsidR="00511E57">
        <w:rPr>
          <w:rFonts w:eastAsia="Times New Roman" w:cs="Times New Roman"/>
          <w:szCs w:val="24"/>
        </w:rPr>
        <w:t xml:space="preserve">archaeological </w:t>
      </w:r>
      <w:r w:rsidR="003D6BDC">
        <w:rPr>
          <w:rFonts w:eastAsia="Times New Roman" w:cs="Times New Roman"/>
          <w:szCs w:val="24"/>
        </w:rPr>
        <w:t>evidence</w:t>
      </w:r>
      <w:r w:rsidR="00153412">
        <w:rPr>
          <w:rFonts w:eastAsia="Times New Roman" w:cs="Times New Roman"/>
          <w:szCs w:val="24"/>
        </w:rPr>
        <w:t xml:space="preserve">, though the presence of some exotic materials </w:t>
      </w:r>
      <w:r w:rsidR="00375B4A">
        <w:rPr>
          <w:rFonts w:eastAsia="Times New Roman" w:cs="Times New Roman"/>
          <w:szCs w:val="24"/>
        </w:rPr>
        <w:t xml:space="preserve">at a regional scale </w:t>
      </w:r>
      <w:r w:rsidR="00153412">
        <w:rPr>
          <w:rFonts w:eastAsia="Times New Roman" w:cs="Times New Roman"/>
          <w:szCs w:val="24"/>
        </w:rPr>
        <w:t xml:space="preserve">has implications </w:t>
      </w:r>
      <w:r w:rsidR="00375B4A">
        <w:rPr>
          <w:rFonts w:eastAsia="Times New Roman" w:cs="Times New Roman"/>
          <w:szCs w:val="24"/>
        </w:rPr>
        <w:t xml:space="preserve">for distinguishing </w:t>
      </w:r>
      <w:r w:rsidR="00153412">
        <w:rPr>
          <w:rFonts w:eastAsia="Times New Roman" w:cs="Times New Roman"/>
          <w:szCs w:val="24"/>
        </w:rPr>
        <w:t>group identity.</w:t>
      </w:r>
    </w:p>
    <w:p w14:paraId="3B5EA514" w14:textId="445F1E49" w:rsidR="00DE4CAC" w:rsidRDefault="00C14F3B" w:rsidP="00067B85">
      <w:pPr>
        <w:spacing w:line="480" w:lineRule="auto"/>
        <w:ind w:firstLine="720"/>
      </w:pPr>
      <w:r>
        <w:t>T</w:t>
      </w:r>
      <w:r w:rsidR="00763026">
        <w:t>he discovery of copper artifacts for the Late Archaic ha</w:t>
      </w:r>
      <w:r w:rsidR="00F65A8E">
        <w:t>s</w:t>
      </w:r>
      <w:r w:rsidR="00763026">
        <w:t xml:space="preserve"> been rar</w:t>
      </w:r>
      <w:r w:rsidR="00153412">
        <w:t>e. O</w:t>
      </w:r>
      <w:r w:rsidR="00763026">
        <w:t xml:space="preserve">nly 14 </w:t>
      </w:r>
      <w:r w:rsidR="00153412">
        <w:t>were identified</w:t>
      </w:r>
      <w:r w:rsidR="00763026">
        <w:t xml:space="preserve"> from </w:t>
      </w:r>
      <w:r w:rsidR="00153412">
        <w:t>the</w:t>
      </w:r>
      <w:r w:rsidR="00763026">
        <w:t xml:space="preserve"> total sample</w:t>
      </w:r>
      <w:r w:rsidR="00153412">
        <w:t xml:space="preserve"> herein</w:t>
      </w:r>
      <w:r w:rsidR="00763026">
        <w:t xml:space="preserve">, found </w:t>
      </w:r>
      <w:r w:rsidR="008273E4">
        <w:t xml:space="preserve">clustered </w:t>
      </w:r>
      <w:r w:rsidR="00153412">
        <w:t xml:space="preserve">exclusively </w:t>
      </w:r>
      <w:r w:rsidR="00CE1615">
        <w:t>i</w:t>
      </w:r>
      <w:r w:rsidR="008273E4">
        <w:t>n</w:t>
      </w:r>
      <w:r w:rsidR="00763026">
        <w:t xml:space="preserve"> the lower Tennessee at five sites. </w:t>
      </w:r>
      <w:r w:rsidR="00BA6ED7">
        <w:t xml:space="preserve">This aligns with the observation presented in Chapter 1, </w:t>
      </w:r>
      <w:r w:rsidR="00153412">
        <w:t>namely that</w:t>
      </w:r>
      <w:r w:rsidR="00BA6ED7">
        <w:t xml:space="preserve"> fewer than 25 copper artifacts had been discovered in the </w:t>
      </w:r>
      <w:r w:rsidR="00395765">
        <w:t>S</w:t>
      </w:r>
      <w:r w:rsidR="00BA6ED7">
        <w:t>outheast by 1979 (see Goad 1979:93</w:t>
      </w:r>
      <w:r w:rsidR="00F27A60">
        <w:t>) and</w:t>
      </w:r>
      <w:r w:rsidR="00BA6ED7">
        <w:t xml:space="preserve"> helps partially answer the third research question: no</w:t>
      </w:r>
      <w:r w:rsidR="006021E9">
        <w:t xml:space="preserve"> new copper artifacts have been reported in recent years as survey methodologies have changed. </w:t>
      </w:r>
      <w:r w:rsidR="00763026">
        <w:t>Out of these five sites</w:t>
      </w:r>
      <w:r w:rsidR="006021E9">
        <w:t xml:space="preserve"> with copper present</w:t>
      </w:r>
      <w:r w:rsidR="00763026">
        <w:t>, three (Eva, Ledbetter Landing, and Oakview Landing) are listed as shell mound</w:t>
      </w:r>
      <w:r w:rsidR="009F5410">
        <w:t>s</w:t>
      </w:r>
      <w:r w:rsidR="00763026">
        <w:t xml:space="preserve"> and the remaining two sites (Thomas and Cherry) are considered open habitations. The proven</w:t>
      </w:r>
      <w:r w:rsidR="00F65A8E">
        <w:t>ie</w:t>
      </w:r>
      <w:r w:rsidR="00763026">
        <w:t xml:space="preserve">nce and chronology of some of these artifacts </w:t>
      </w:r>
      <w:r w:rsidR="00F65A8E">
        <w:t>are</w:t>
      </w:r>
      <w:r w:rsidR="00763026">
        <w:t xml:space="preserve"> problematic</w:t>
      </w:r>
      <w:r w:rsidR="00F65A8E">
        <w:t xml:space="preserve"> and were difficult to ascertain </w:t>
      </w:r>
      <w:r w:rsidR="00153412">
        <w:t>from the available evidence in site reports</w:t>
      </w:r>
      <w:r w:rsidR="00763026">
        <w:t>. For example, the only instance of copper discovered at Eva (a predominantly Middle Archaic site) were four copper beads found within a plow zone associated with a</w:t>
      </w:r>
      <w:r w:rsidR="00067B85">
        <w:t>n adult</w:t>
      </w:r>
      <w:r w:rsidR="00763026">
        <w:t xml:space="preserve"> burial in poor condition that had been disturbed </w:t>
      </w:r>
      <w:r w:rsidR="00F65A8E">
        <w:t>by</w:t>
      </w:r>
      <w:r w:rsidR="006021E9">
        <w:t xml:space="preserve"> modern</w:t>
      </w:r>
      <w:r w:rsidR="00763026">
        <w:t xml:space="preserve"> agricultural activities (Lewis and </w:t>
      </w:r>
      <w:proofErr w:type="spellStart"/>
      <w:r w:rsidR="00763026">
        <w:t>Kneberg</w:t>
      </w:r>
      <w:proofErr w:type="spellEnd"/>
      <w:r w:rsidR="00763026">
        <w:t xml:space="preserve"> 1961: 103). Lewis and </w:t>
      </w:r>
      <w:proofErr w:type="spellStart"/>
      <w:r w:rsidR="00763026">
        <w:t>Kneberg</w:t>
      </w:r>
      <w:proofErr w:type="spellEnd"/>
      <w:r w:rsidR="00763026">
        <w:t xml:space="preserve"> (1961: 118) </w:t>
      </w:r>
      <w:r w:rsidR="00E86342">
        <w:t>noted the presence of a</w:t>
      </w:r>
      <w:r w:rsidR="00763026">
        <w:t xml:space="preserve"> splinter bone awl and a green slate </w:t>
      </w:r>
      <w:proofErr w:type="spellStart"/>
      <w:r w:rsidR="00763026">
        <w:t>gorget</w:t>
      </w:r>
      <w:proofErr w:type="spellEnd"/>
      <w:r w:rsidR="00763026">
        <w:t xml:space="preserve"> </w:t>
      </w:r>
      <w:r w:rsidR="00E86342">
        <w:t>in addition to the</w:t>
      </w:r>
      <w:r w:rsidR="00763026">
        <w:t xml:space="preserve"> copper beads </w:t>
      </w:r>
      <w:r w:rsidR="00E86342">
        <w:t>and assumed</w:t>
      </w:r>
      <w:r w:rsidR="00763026">
        <w:t xml:space="preserve"> associa</w:t>
      </w:r>
      <w:r w:rsidR="00E86342">
        <w:t>tion among them despite being disturbed.</w:t>
      </w:r>
      <w:r w:rsidR="00763026">
        <w:t xml:space="preserve"> It is worth pointing out that all</w:t>
      </w:r>
      <w:r w:rsidR="0033353D">
        <w:t xml:space="preserve"> </w:t>
      </w:r>
      <w:r w:rsidR="00E86342">
        <w:t>available</w:t>
      </w:r>
      <w:r w:rsidR="00763026">
        <w:t xml:space="preserve"> radiocarbon dates</w:t>
      </w:r>
      <w:r w:rsidR="00E86342">
        <w:t xml:space="preserve"> for Eva</w:t>
      </w:r>
      <w:r w:rsidR="00763026">
        <w:t xml:space="preserve"> </w:t>
      </w:r>
      <w:r w:rsidR="00763026">
        <w:lastRenderedPageBreak/>
        <w:t>predate the Late Archaic</w:t>
      </w:r>
      <w:r w:rsidR="00CE1615">
        <w:t>,</w:t>
      </w:r>
      <w:r w:rsidR="00E86342">
        <w:t xml:space="preserve"> and outside of the single instance noted above no other copper was recovered from the site.</w:t>
      </w:r>
      <w:r w:rsidR="00763026">
        <w:t xml:space="preserve"> </w:t>
      </w:r>
      <w:r w:rsidR="00DE4CAC">
        <w:t xml:space="preserve">Another </w:t>
      </w:r>
      <w:r w:rsidR="0033353D">
        <w:t xml:space="preserve">challenging </w:t>
      </w:r>
      <w:r w:rsidR="00DE4CAC">
        <w:t xml:space="preserve">example is the Thomas site where the </w:t>
      </w:r>
      <w:r w:rsidR="00F27A60">
        <w:t xml:space="preserve">unpublished 1941 </w:t>
      </w:r>
      <w:r w:rsidR="00DE4CAC">
        <w:t xml:space="preserve">excavation report by Douglas Osborne mentions “copper awls or needles” being attributed to F.S. # 162 and 163. </w:t>
      </w:r>
      <w:r w:rsidR="00E86342">
        <w:t>The available records are unclear about</w:t>
      </w:r>
      <w:r w:rsidR="00DE4CAC">
        <w:t xml:space="preserve"> the cultural and temporal context of these items. As noted in the previous chapter, Thomas was an open habitation site </w:t>
      </w:r>
      <w:r w:rsidR="00F65A8E">
        <w:t>that</w:t>
      </w:r>
      <w:r w:rsidR="00DE4CAC">
        <w:t xml:space="preserve"> lacked burials and radiocarbon dates</w:t>
      </w:r>
      <w:r w:rsidR="00E86342">
        <w:t xml:space="preserve">, so </w:t>
      </w:r>
      <w:r w:rsidR="00CE1615">
        <w:t>these copper artifacts may</w:t>
      </w:r>
      <w:r w:rsidR="00E86342">
        <w:t xml:space="preserve"> date to a more recent temporal period</w:t>
      </w:r>
      <w:r w:rsidR="00DE4CAC">
        <w:t>. Lastly, the other open habitation site, Cherry, had three copper artifacts, two awls and a rolled sheet of copper made into a tube. From the available records, it is unclear</w:t>
      </w:r>
      <w:r w:rsidR="00F65A8E">
        <w:t xml:space="preserve"> what</w:t>
      </w:r>
      <w:r w:rsidR="00DE4CAC">
        <w:t xml:space="preserve"> the provenience and cultural/temporal affiliation of these items</w:t>
      </w:r>
      <w:r w:rsidR="00F65A8E">
        <w:t xml:space="preserve"> are</w:t>
      </w:r>
      <w:r w:rsidR="00DE4CAC">
        <w:t>.</w:t>
      </w:r>
      <w:r w:rsidR="008273E4">
        <w:t xml:space="preserve"> </w:t>
      </w:r>
    </w:p>
    <w:p w14:paraId="5EC97888" w14:textId="13EBF09C" w:rsidR="00763026" w:rsidRDefault="00E86342" w:rsidP="00067B85">
      <w:pPr>
        <w:spacing w:line="480" w:lineRule="auto"/>
        <w:ind w:firstLine="720"/>
      </w:pPr>
      <w:r>
        <w:t>Despite this am</w:t>
      </w:r>
      <w:r w:rsidR="00CE1615">
        <w:t>bigui</w:t>
      </w:r>
      <w:r>
        <w:t xml:space="preserve">ty, there is evidence from Ledbetter Landing and Oakview Landing that copper was present in the form of beads during the Late Archaic, and so lends credibility </w:t>
      </w:r>
      <w:r w:rsidR="00CE1615">
        <w:t>to</w:t>
      </w:r>
      <w:r>
        <w:t xml:space="preserve"> the associations made in the </w:t>
      </w:r>
      <w:proofErr w:type="gramStart"/>
      <w:r>
        <w:t>aforementioned chronologically</w:t>
      </w:r>
      <w:proofErr w:type="gramEnd"/>
      <w:r>
        <w:t xml:space="preserve"> ambiguous sites. </w:t>
      </w:r>
      <w:r w:rsidR="00763026">
        <w:t xml:space="preserve">From Ledbetter Landing, two copper beads and two pieces of copper embedded in marine shell pendants were discovered with burials and the site had a mean radiocarbon date of </w:t>
      </w:r>
      <w:r w:rsidR="00763026" w:rsidRPr="00763026">
        <w:t>3562±88</w:t>
      </w:r>
      <w:r w:rsidR="00763026">
        <w:t xml:space="preserve"> </w:t>
      </w:r>
      <w:proofErr w:type="spellStart"/>
      <w:r w:rsidR="00763026">
        <w:t>cal</w:t>
      </w:r>
      <w:proofErr w:type="spellEnd"/>
      <w:r w:rsidR="00763026">
        <w:t xml:space="preserve"> BP</w:t>
      </w:r>
      <w:r w:rsidR="00395765">
        <w:t>,</w:t>
      </w:r>
      <w:r w:rsidR="00763026">
        <w:t xml:space="preserve"> placing it </w:t>
      </w:r>
      <w:r w:rsidR="009F5410">
        <w:t>toward</w:t>
      </w:r>
      <w:r w:rsidR="00763026">
        <w:t xml:space="preserve"> </w:t>
      </w:r>
      <w:r w:rsidR="00F65A8E">
        <w:t xml:space="preserve">the </w:t>
      </w:r>
      <w:r w:rsidR="00763026">
        <w:t>end of the Late Archaic</w:t>
      </w:r>
      <w:r w:rsidR="00395765">
        <w:t xml:space="preserve"> </w:t>
      </w:r>
      <w:r w:rsidR="00395765" w:rsidRPr="00395765">
        <w:rPr>
          <w:szCs w:val="24"/>
        </w:rPr>
        <w:t>(</w:t>
      </w:r>
      <w:r w:rsidR="00395765" w:rsidRPr="00395765">
        <w:rPr>
          <w:rFonts w:eastAsia="Times New Roman" w:cs="Times New Roman"/>
          <w:color w:val="000000"/>
          <w:szCs w:val="24"/>
        </w:rPr>
        <w:t xml:space="preserve">Autry and Hinshaw 1981; Bissett 2014; Lewis and </w:t>
      </w:r>
      <w:proofErr w:type="spellStart"/>
      <w:r w:rsidR="00395765" w:rsidRPr="00395765">
        <w:rPr>
          <w:rFonts w:eastAsia="Times New Roman" w:cs="Times New Roman"/>
          <w:color w:val="000000"/>
          <w:szCs w:val="24"/>
        </w:rPr>
        <w:t>Kneberg</w:t>
      </w:r>
      <w:proofErr w:type="spellEnd"/>
      <w:r w:rsidR="00395765" w:rsidRPr="00395765">
        <w:rPr>
          <w:rFonts w:eastAsia="Times New Roman" w:cs="Times New Roman"/>
          <w:color w:val="000000"/>
          <w:szCs w:val="24"/>
        </w:rPr>
        <w:t xml:space="preserve"> 1947)</w:t>
      </w:r>
      <w:r w:rsidR="00763026" w:rsidRPr="00395765">
        <w:rPr>
          <w:szCs w:val="24"/>
        </w:rPr>
        <w:t>.</w:t>
      </w:r>
      <w:r w:rsidR="00763026">
        <w:t xml:space="preserve"> It is worth pointing out that this would mean that of the 129 burials discovered, two of the burials each had two copper items present.</w:t>
      </w:r>
      <w:r w:rsidR="00067B85">
        <w:t xml:space="preserve"> From Oakview Landing, copper beads were associated with a single burial out of a total of 83 burials discovered. The site has a mean radiocarbon date of </w:t>
      </w:r>
      <w:r w:rsidR="00067B85" w:rsidRPr="00067B85">
        <w:t>4451±76</w:t>
      </w:r>
      <w:r w:rsidR="00067B85">
        <w:t xml:space="preserve"> </w:t>
      </w:r>
      <w:proofErr w:type="spellStart"/>
      <w:r w:rsidR="00067B85">
        <w:t>cal</w:t>
      </w:r>
      <w:proofErr w:type="spellEnd"/>
      <w:r w:rsidR="00067B85">
        <w:t xml:space="preserve"> BP. </w:t>
      </w:r>
      <w:r w:rsidR="00026C62">
        <w:t>Thus, o</w:t>
      </w:r>
      <w:r w:rsidR="00067B85">
        <w:t>ut of the three shell mound sites</w:t>
      </w:r>
      <w:r w:rsidR="00F65A8E">
        <w:t>,</w:t>
      </w:r>
      <w:r w:rsidR="00067B85">
        <w:t xml:space="preserve"> copper beads were associated with four burials out of the combined 410 burials discovered from those three sites</w:t>
      </w:r>
      <w:r w:rsidR="00395765">
        <w:t xml:space="preserve"> </w:t>
      </w:r>
      <w:r w:rsidR="00395765" w:rsidRPr="00395765">
        <w:rPr>
          <w:szCs w:val="24"/>
        </w:rPr>
        <w:t>(</w:t>
      </w:r>
      <w:r w:rsidR="00395765" w:rsidRPr="00395765">
        <w:rPr>
          <w:rFonts w:eastAsia="Times New Roman" w:cs="Times New Roman"/>
          <w:color w:val="000000"/>
          <w:szCs w:val="24"/>
        </w:rPr>
        <w:t xml:space="preserve">Autry and Hinshaw 1981; </w:t>
      </w:r>
      <w:proofErr w:type="spellStart"/>
      <w:r w:rsidR="00395765" w:rsidRPr="00395765">
        <w:rPr>
          <w:rFonts w:eastAsia="Times New Roman" w:cs="Times New Roman"/>
          <w:color w:val="000000"/>
          <w:szCs w:val="24"/>
        </w:rPr>
        <w:t>Kanaski</w:t>
      </w:r>
      <w:proofErr w:type="spellEnd"/>
      <w:r w:rsidR="00395765" w:rsidRPr="00395765">
        <w:rPr>
          <w:rFonts w:eastAsia="Times New Roman" w:cs="Times New Roman"/>
          <w:color w:val="000000"/>
          <w:szCs w:val="24"/>
        </w:rPr>
        <w:t xml:space="preserve"> 2015)</w:t>
      </w:r>
      <w:r w:rsidR="00067B85" w:rsidRPr="00395765">
        <w:rPr>
          <w:szCs w:val="24"/>
        </w:rPr>
        <w:t>.</w:t>
      </w:r>
      <w:r w:rsidR="006D15B9">
        <w:t xml:space="preserve"> </w:t>
      </w:r>
      <w:r w:rsidR="00026C62">
        <w:t>In add</w:t>
      </w:r>
      <w:r w:rsidR="00CE1615">
        <w:t>i</w:t>
      </w:r>
      <w:r w:rsidR="00026C62">
        <w:t>tion</w:t>
      </w:r>
      <w:r w:rsidR="006D15B9">
        <w:t xml:space="preserve">, copper may not be exclusively found at shell mounds given that Cherry </w:t>
      </w:r>
      <w:r w:rsidR="00026C62">
        <w:t>was</w:t>
      </w:r>
      <w:r w:rsidR="006D15B9">
        <w:t xml:space="preserve"> an open habitation and copper may be found in other contexts besides burials given the awls or needles found at Thomas</w:t>
      </w:r>
      <w:r w:rsidR="00026C62">
        <w:t>.</w:t>
      </w:r>
    </w:p>
    <w:p w14:paraId="093C6F68" w14:textId="557C519A" w:rsidR="005F6D69" w:rsidRDefault="008447A4" w:rsidP="008367BF">
      <w:pPr>
        <w:spacing w:line="480" w:lineRule="auto"/>
        <w:ind w:firstLine="720"/>
      </w:pPr>
      <w:r>
        <w:lastRenderedPageBreak/>
        <w:t>Like</w:t>
      </w:r>
      <w:r w:rsidR="00C14F3B">
        <w:t xml:space="preserve"> </w:t>
      </w:r>
      <w:r>
        <w:t xml:space="preserve">the sites with </w:t>
      </w:r>
      <w:r w:rsidR="00C14F3B">
        <w:t>copper artifacts,</w:t>
      </w:r>
      <w:r w:rsidR="00D43CA4">
        <w:t xml:space="preserve"> </w:t>
      </w:r>
      <w:r>
        <w:t xml:space="preserve">sites with </w:t>
      </w:r>
      <w:r w:rsidR="00D43CA4">
        <w:t>marine shell</w:t>
      </w:r>
      <w:r w:rsidR="00F65A8E">
        <w:t xml:space="preserve"> artifacts</w:t>
      </w:r>
      <w:r>
        <w:t xml:space="preserve"> present</w:t>
      </w:r>
      <w:r w:rsidR="00D43CA4">
        <w:t xml:space="preserve"> </w:t>
      </w:r>
      <w:r>
        <w:t>are</w:t>
      </w:r>
      <w:r w:rsidR="00C14F3B">
        <w:t xml:space="preserve"> also rare during the Late Archaic.</w:t>
      </w:r>
      <w:r>
        <w:t xml:space="preserve"> A</w:t>
      </w:r>
      <w:r w:rsidR="00026C62">
        <w:t>s reviewed in Chapter 4</w:t>
      </w:r>
      <w:r>
        <w:t>, five sites on the lower Tennessee River and five sites on the upper Tennessee River collectively had a minimum of 47 marine shell artifacts discovered</w:t>
      </w:r>
      <w:r w:rsidR="00DF1F3B">
        <w:rPr>
          <w:rStyle w:val="FootnoteReference"/>
        </w:rPr>
        <w:footnoteReference w:id="13"/>
      </w:r>
      <w:r>
        <w:t>. The five sites on the lower Tennessee River</w:t>
      </w:r>
      <w:r w:rsidR="00026C62">
        <w:t>—C</w:t>
      </w:r>
      <w:r>
        <w:t>herry, Ledbetter Landing, Oakview Landing, Kays Landing, and Big Sandy</w:t>
      </w:r>
      <w:r w:rsidR="00026C62">
        <w:t xml:space="preserve">—are </w:t>
      </w:r>
      <w:r>
        <w:t xml:space="preserve">all shell mound sites except for Cherry. Note </w:t>
      </w:r>
      <w:r w:rsidR="00FA6B7C">
        <w:t xml:space="preserve">also </w:t>
      </w:r>
      <w:r>
        <w:t>that the three sites of Cherry, Ledbetter Landing, and Oakview Landing were previously identified as having copper artifacts present</w:t>
      </w:r>
      <w:r w:rsidR="00737E12">
        <w:t xml:space="preserve"> as well</w:t>
      </w:r>
      <w:r>
        <w:t>.</w:t>
      </w:r>
      <w:r w:rsidR="00FA6B7C">
        <w:t xml:space="preserve"> </w:t>
      </w:r>
      <w:r w:rsidR="00B83582">
        <w:t>Although precise quantities could not be determined from the available site records</w:t>
      </w:r>
      <w:r w:rsidR="0049528D">
        <w:t xml:space="preserve"> at the time of this study</w:t>
      </w:r>
      <w:r w:rsidR="00B83582">
        <w:t xml:space="preserve">, there were a minimum of seven marine shell artifacts found at these five sites, all of which were associated with burials. There </w:t>
      </w:r>
      <w:r w:rsidR="0049528D">
        <w:t>was</w:t>
      </w:r>
      <w:r w:rsidR="00B83582">
        <w:t xml:space="preserve"> a combined total of 442 burials recorded for these five sites</w:t>
      </w:r>
      <w:r w:rsidR="0049528D">
        <w:t xml:space="preserve"> and it appears that at least seven individuals </w:t>
      </w:r>
      <w:r w:rsidR="00737E12">
        <w:t>were associated with some form</w:t>
      </w:r>
      <w:r w:rsidR="0049528D">
        <w:t xml:space="preserve"> of marine shell artifact, i.e., pendant, beads, </w:t>
      </w:r>
      <w:proofErr w:type="spellStart"/>
      <w:r w:rsidR="0049528D">
        <w:t>gorget</w:t>
      </w:r>
      <w:proofErr w:type="spellEnd"/>
      <w:r w:rsidR="0049528D">
        <w:t>, or vessel/dipper.</w:t>
      </w:r>
      <w:r w:rsidR="00C2603E">
        <w:t xml:space="preserve"> </w:t>
      </w:r>
      <w:r w:rsidR="008367BF">
        <w:t xml:space="preserve">Thus, </w:t>
      </w:r>
      <w:r w:rsidR="00026C62">
        <w:t>in a partial</w:t>
      </w:r>
      <w:r w:rsidR="008367BF">
        <w:t xml:space="preserve"> answer </w:t>
      </w:r>
      <w:r w:rsidR="00026C62">
        <w:t>to Research Question Two</w:t>
      </w:r>
      <w:r w:rsidR="00395765">
        <w:t xml:space="preserve"> and from the sites sampled, </w:t>
      </w:r>
      <w:r w:rsidR="008367BF">
        <w:t>all marine shell artifacts to date</w:t>
      </w:r>
      <w:r w:rsidR="00395765">
        <w:t xml:space="preserve"> for the Late Archaic</w:t>
      </w:r>
      <w:r w:rsidR="008367BF">
        <w:t xml:space="preserve"> discovered on the lower Tennessee River have exclusively been found associated with burials.</w:t>
      </w:r>
    </w:p>
    <w:p w14:paraId="71F5E20C" w14:textId="672D0410" w:rsidR="00D43CA4" w:rsidRDefault="00FA6B7C" w:rsidP="00D43CA4">
      <w:pPr>
        <w:spacing w:line="480" w:lineRule="auto"/>
        <w:ind w:firstLine="720"/>
      </w:pPr>
      <w:r>
        <w:t>The five sites on the upper Tennessee River</w:t>
      </w:r>
      <w:r w:rsidR="005F6D69">
        <w:t xml:space="preserve"> with marine shell </w:t>
      </w:r>
      <w:r w:rsidR="00F65A8E">
        <w:t xml:space="preserve">artifacts </w:t>
      </w:r>
      <w:r w:rsidR="005F6D69">
        <w:t xml:space="preserve">present </w:t>
      </w:r>
      <w:r w:rsidR="00026C62">
        <w:t>were</w:t>
      </w:r>
      <w:r w:rsidR="005F6D69">
        <w:t xml:space="preserve"> </w:t>
      </w:r>
      <w:r>
        <w:t>Davis, Sale Creek, Moccasin Bend, Fishing Center Site, and Bussell Island</w:t>
      </w:r>
      <w:r w:rsidR="005F6D69">
        <w:t>. There was much ambiguity and confusion in the interpretation of site records for these five sites.</w:t>
      </w:r>
      <w:r w:rsidR="00C937B5">
        <w:t xml:space="preserve"> </w:t>
      </w:r>
      <w:r w:rsidR="00737E12">
        <w:t>Problems</w:t>
      </w:r>
      <w:r w:rsidR="00C937B5">
        <w:t xml:space="preserve"> in recording and data management </w:t>
      </w:r>
      <w:r w:rsidR="008367BF">
        <w:t xml:space="preserve">are not unfamiliar to researchers (see Chapman 1982 </w:t>
      </w:r>
      <w:r w:rsidR="00C937B5">
        <w:t xml:space="preserve">for </w:t>
      </w:r>
      <w:r w:rsidR="008367BF">
        <w:t xml:space="preserve">problems with </w:t>
      </w:r>
      <w:r w:rsidR="005F6D69">
        <w:t>Bussell Island</w:t>
      </w:r>
      <w:r w:rsidR="00C937B5">
        <w:t>). All five sites are</w:t>
      </w:r>
      <w:r w:rsidR="001A3F3B">
        <w:t xml:space="preserve"> multicomponent and span the Archaic to Mississippian. </w:t>
      </w:r>
      <w:r w:rsidR="00C937B5">
        <w:t xml:space="preserve">Both Bussell Island </w:t>
      </w:r>
      <w:r w:rsidR="005F6D69">
        <w:t>and Davis are</w:t>
      </w:r>
      <w:r w:rsidR="001A3F3B">
        <w:t xml:space="preserve"> listed as open habitations </w:t>
      </w:r>
      <w:r w:rsidR="00026C62">
        <w:t>that date to the Archaic and later periods, along with</w:t>
      </w:r>
      <w:r w:rsidR="005F6D69">
        <w:t xml:space="preserve"> earth mounds </w:t>
      </w:r>
      <w:r w:rsidR="001A3F3B">
        <w:t xml:space="preserve">that are </w:t>
      </w:r>
      <w:r w:rsidR="005F6D69">
        <w:t xml:space="preserve">attributed to the later Woodland and </w:t>
      </w:r>
      <w:r w:rsidR="005F6D69">
        <w:lastRenderedPageBreak/>
        <w:t>Mississippian periods</w:t>
      </w:r>
      <w:r w:rsidR="001A3F3B">
        <w:t xml:space="preserve">. Fishing Center Site and Moccasin Bend are listed as open habitations, </w:t>
      </w:r>
      <w:r w:rsidR="00737E12">
        <w:t>and</w:t>
      </w:r>
      <w:r w:rsidR="001A3F3B">
        <w:t xml:space="preserve"> as discussed in Chapter 4, Sale Creek is listed as an open habitation and potential shell mound.</w:t>
      </w:r>
      <w:r w:rsidR="00E32751">
        <w:t xml:space="preserve"> In addition to marine shell</w:t>
      </w:r>
      <w:r w:rsidR="00F65A8E">
        <w:t xml:space="preserve"> artifacts</w:t>
      </w:r>
      <w:r w:rsidR="00E32751">
        <w:t xml:space="preserve">, these five sites also </w:t>
      </w:r>
      <w:r w:rsidR="005A192F">
        <w:t>recorded 25 artifacts of</w:t>
      </w:r>
      <w:r w:rsidR="00727AC4">
        <w:t xml:space="preserve"> steatite and</w:t>
      </w:r>
      <w:r w:rsidR="00E32751">
        <w:t xml:space="preserve"> a wide variety of exotic other materials </w:t>
      </w:r>
      <w:r w:rsidR="005A192F">
        <w:t xml:space="preserve">(~157 artifacts) </w:t>
      </w:r>
      <w:r w:rsidR="00E32751">
        <w:t>includ</w:t>
      </w:r>
      <w:r w:rsidR="008367BF">
        <w:t>ing</w:t>
      </w:r>
      <w:r w:rsidR="00E32751">
        <w:t xml:space="preserve"> nonlocal cherts, greenstone, mica, </w:t>
      </w:r>
      <w:r w:rsidR="00727AC4">
        <w:t xml:space="preserve">and </w:t>
      </w:r>
      <w:r w:rsidR="00E32751">
        <w:t xml:space="preserve">kaolin (a type of </w:t>
      </w:r>
      <w:r w:rsidR="005A192F">
        <w:t>nonlocal</w:t>
      </w:r>
      <w:r w:rsidR="00E32751">
        <w:t xml:space="preserve"> clay</w:t>
      </w:r>
      <w:r w:rsidR="005A192F">
        <w:t>; see Graham 1964: 29</w:t>
      </w:r>
      <w:r w:rsidR="00E32751">
        <w:t>)</w:t>
      </w:r>
      <w:r w:rsidR="00727AC4">
        <w:t xml:space="preserve">. </w:t>
      </w:r>
      <w:r w:rsidR="00026C62">
        <w:t>Given the</w:t>
      </w:r>
      <w:r w:rsidR="00727AC4">
        <w:t xml:space="preserve"> heightened quantities</w:t>
      </w:r>
      <w:r w:rsidR="005A192F">
        <w:t xml:space="preserve"> </w:t>
      </w:r>
      <w:r w:rsidR="00727AC4">
        <w:t xml:space="preserve">and the association with earthen mounds and pottery, it is suspected that </w:t>
      </w:r>
      <w:r w:rsidR="00FD02A4">
        <w:t>most of</w:t>
      </w:r>
      <w:r w:rsidR="00727AC4">
        <w:t xml:space="preserve"> this exotic material is attributed to later Woodland and Mississippian times</w:t>
      </w:r>
      <w:r w:rsidR="00026C62">
        <w:t xml:space="preserve">; </w:t>
      </w:r>
      <w:r w:rsidR="00727AC4">
        <w:t>further research</w:t>
      </w:r>
      <w:r w:rsidR="00026C62">
        <w:t xml:space="preserve"> using dating methods for associated organic materials, if available</w:t>
      </w:r>
      <w:r w:rsidR="007D0711">
        <w:t>,</w:t>
      </w:r>
      <w:r w:rsidR="00026C62">
        <w:t xml:space="preserve"> would be</w:t>
      </w:r>
      <w:r w:rsidR="00727AC4">
        <w:t xml:space="preserve"> required to appropriately assess</w:t>
      </w:r>
      <w:r w:rsidR="00F65A8E">
        <w:t xml:space="preserve"> their provenience,</w:t>
      </w:r>
      <w:r w:rsidR="00727AC4">
        <w:t xml:space="preserve"> chronology</w:t>
      </w:r>
      <w:r w:rsidR="00F65A8E">
        <w:t>,</w:t>
      </w:r>
      <w:r w:rsidR="00727AC4">
        <w:t xml:space="preserve"> and cultural temporality.</w:t>
      </w:r>
      <w:r w:rsidR="00FD02A4">
        <w:t xml:space="preserve"> </w:t>
      </w:r>
      <w:proofErr w:type="gramStart"/>
      <w:r w:rsidR="00E81ED9">
        <w:t>A</w:t>
      </w:r>
      <w:r w:rsidR="00FD02A4">
        <w:t>ll of</w:t>
      </w:r>
      <w:proofErr w:type="gramEnd"/>
      <w:r w:rsidR="00FD02A4">
        <w:t xml:space="preserve"> these sites </w:t>
      </w:r>
      <w:r w:rsidR="00634A2D">
        <w:t xml:space="preserve">except Moccasin Bend and Fishing Center Site </w:t>
      </w:r>
      <w:r w:rsidR="00FD02A4">
        <w:t xml:space="preserve">were investigated </w:t>
      </w:r>
      <w:r w:rsidR="007D0711">
        <w:t>pre-1950</w:t>
      </w:r>
      <w:r w:rsidR="00634A2D">
        <w:t>, and the two exceptions were explored before 1990</w:t>
      </w:r>
      <w:r w:rsidR="00FD02A4">
        <w:t xml:space="preserve">. Thus, </w:t>
      </w:r>
      <w:r w:rsidR="00634A2D">
        <w:t>addressing Research Question 3</w:t>
      </w:r>
      <w:r w:rsidR="00C2603E">
        <w:t xml:space="preserve">: no new marine shell artifacts have been reported </w:t>
      </w:r>
      <w:r w:rsidR="0033353D">
        <w:t xml:space="preserve">in other assemblages </w:t>
      </w:r>
      <w:r w:rsidR="00C2603E">
        <w:t>in recent years as survey methodologies have changed.</w:t>
      </w:r>
      <w:r w:rsidR="008367BF">
        <w:t xml:space="preserve"> </w:t>
      </w:r>
      <w:r w:rsidR="00CE1615">
        <w:t>The m</w:t>
      </w:r>
      <w:r w:rsidR="008B101D">
        <w:t xml:space="preserve">arine shell found at the sites on the upper Tennessee River </w:t>
      </w:r>
      <w:r w:rsidR="00CE1615">
        <w:t xml:space="preserve">likely </w:t>
      </w:r>
      <w:r w:rsidR="008B101D">
        <w:t>do</w:t>
      </w:r>
      <w:r w:rsidR="00CE1615">
        <w:t>es</w:t>
      </w:r>
      <w:r w:rsidR="008B101D">
        <w:t xml:space="preserve"> not correspond to the Late Archaic but </w:t>
      </w:r>
      <w:r w:rsidR="00CE1615">
        <w:t xml:space="preserve">to </w:t>
      </w:r>
      <w:r w:rsidR="008B101D">
        <w:t>the later Woodland and Mississi</w:t>
      </w:r>
      <w:r w:rsidR="00F65A8E">
        <w:t>p</w:t>
      </w:r>
      <w:r w:rsidR="008B101D">
        <w:t xml:space="preserve">pian </w:t>
      </w:r>
      <w:r w:rsidR="00F65A8E">
        <w:t>cultural periods</w:t>
      </w:r>
      <w:r w:rsidR="008B101D">
        <w:t xml:space="preserve">. </w:t>
      </w:r>
      <w:r w:rsidR="00634A2D">
        <w:t>Given this uncertainty, evidence</w:t>
      </w:r>
      <w:r w:rsidR="008B101D">
        <w:t xml:space="preserve"> from the study’s sample</w:t>
      </w:r>
      <w:r w:rsidR="00634A2D">
        <w:t xml:space="preserve"> can only support that </w:t>
      </w:r>
      <w:r w:rsidR="00F65A8E">
        <w:t xml:space="preserve">the </w:t>
      </w:r>
      <w:r w:rsidR="008B101D">
        <w:t>marine shell</w:t>
      </w:r>
      <w:r w:rsidR="00F65A8E">
        <w:t xml:space="preserve"> artifacts</w:t>
      </w:r>
      <w:r w:rsidR="008B101D">
        <w:t xml:space="preserve"> </w:t>
      </w:r>
      <w:r w:rsidR="00634A2D">
        <w:t>can only be unambiguously associated with</w:t>
      </w:r>
      <w:r w:rsidR="008B101D">
        <w:t xml:space="preserve"> burials on the lower Tennessee River during the Late Archaic.</w:t>
      </w:r>
    </w:p>
    <w:p w14:paraId="25681AE3" w14:textId="08C590FF" w:rsidR="00F65A8E" w:rsidRDefault="00107B6D" w:rsidP="005A7AA2">
      <w:pPr>
        <w:spacing w:line="480" w:lineRule="auto"/>
        <w:ind w:firstLine="720"/>
      </w:pPr>
      <w:r>
        <w:t>T</w:t>
      </w:r>
      <w:r w:rsidR="00487944">
        <w:t>aken together</w:t>
      </w:r>
      <w:r>
        <w:t xml:space="preserve">, </w:t>
      </w:r>
      <w:proofErr w:type="gramStart"/>
      <w:r>
        <w:t>c</w:t>
      </w:r>
      <w:r w:rsidR="00E91A3F">
        <w:t>opper</w:t>
      </w:r>
      <w:proofErr w:type="gramEnd"/>
      <w:r w:rsidR="00E91A3F">
        <w:t xml:space="preserve"> and marine shell </w:t>
      </w:r>
      <w:r w:rsidR="00487944">
        <w:t xml:space="preserve">were almost </w:t>
      </w:r>
      <w:r w:rsidR="0095163E">
        <w:t xml:space="preserve">exclusively </w:t>
      </w:r>
      <w:r w:rsidR="00487944">
        <w:t>found in shell mounds clustered on the lower Tennessee River</w:t>
      </w:r>
      <w:r w:rsidR="0095163E">
        <w:t>. This</w:t>
      </w:r>
      <w:r w:rsidR="00E91A3F">
        <w:t xml:space="preserve"> could be interpreted as </w:t>
      </w:r>
      <w:r w:rsidR="00F65A8E">
        <w:t xml:space="preserve">the emergence of </w:t>
      </w:r>
      <w:r w:rsidR="00E91A3F">
        <w:t>status differentiation or social hierarch</w:t>
      </w:r>
      <w:r w:rsidR="00F65A8E">
        <w:t xml:space="preserve">y as has been argued elsewhere </w:t>
      </w:r>
      <w:r w:rsidR="00AF437C">
        <w:t xml:space="preserve">such as in Mississippi (Charles and </w:t>
      </w:r>
      <w:proofErr w:type="spellStart"/>
      <w:r w:rsidR="00AF437C">
        <w:t>Buikstra</w:t>
      </w:r>
      <w:proofErr w:type="spellEnd"/>
      <w:r w:rsidR="00AF437C">
        <w:t xml:space="preserve"> 1983) and</w:t>
      </w:r>
      <w:r w:rsidR="00F65A8E">
        <w:t xml:space="preserve"> the Green River shell mound sites (</w:t>
      </w:r>
      <w:r w:rsidR="00F65A8E" w:rsidRPr="00D01577">
        <w:rPr>
          <w:rFonts w:cs="Times New Roman"/>
          <w:szCs w:val="24"/>
        </w:rPr>
        <w:t>Claas</w:t>
      </w:r>
      <w:r w:rsidR="00F65A8E">
        <w:rPr>
          <w:rFonts w:cs="Times New Roman"/>
          <w:szCs w:val="24"/>
        </w:rPr>
        <w:t>s</w:t>
      </w:r>
      <w:r w:rsidR="00F65A8E" w:rsidRPr="00D01577">
        <w:rPr>
          <w:rFonts w:cs="Times New Roman"/>
          <w:szCs w:val="24"/>
        </w:rPr>
        <w:t>en 1996</w:t>
      </w:r>
      <w:r w:rsidR="00AF437C">
        <w:rPr>
          <w:rFonts w:cs="Times New Roman"/>
          <w:szCs w:val="24"/>
        </w:rPr>
        <w:t>, 2010</w:t>
      </w:r>
      <w:r w:rsidR="00F65A8E" w:rsidRPr="00D01577">
        <w:rPr>
          <w:rFonts w:cs="Times New Roman"/>
          <w:szCs w:val="24"/>
        </w:rPr>
        <w:t xml:space="preserve">; </w:t>
      </w:r>
      <w:r w:rsidR="00F65A8E" w:rsidRPr="00BD48A1">
        <w:rPr>
          <w:rFonts w:eastAsia="Calibri" w:cs="Times New Roman"/>
          <w:szCs w:val="24"/>
        </w:rPr>
        <w:t>Jefferies 1995</w:t>
      </w:r>
      <w:r w:rsidR="00F65A8E">
        <w:rPr>
          <w:rFonts w:eastAsia="Calibri" w:cs="Times New Roman"/>
          <w:szCs w:val="24"/>
        </w:rPr>
        <w:t>b;</w:t>
      </w:r>
      <w:r w:rsidR="00F65A8E" w:rsidRPr="00D01577">
        <w:rPr>
          <w:rFonts w:cs="Times New Roman"/>
          <w:szCs w:val="24"/>
        </w:rPr>
        <w:t xml:space="preserve"> Morse 1967; </w:t>
      </w:r>
      <w:r w:rsidR="00F65A8E">
        <w:rPr>
          <w:rFonts w:cs="Times New Roman"/>
          <w:szCs w:val="24"/>
        </w:rPr>
        <w:t xml:space="preserve">Rothschild 1979; </w:t>
      </w:r>
      <w:r w:rsidR="00F65A8E" w:rsidRPr="00D01577">
        <w:rPr>
          <w:rFonts w:cs="Times New Roman"/>
          <w:szCs w:val="24"/>
        </w:rPr>
        <w:t>Winters 1968</w:t>
      </w:r>
      <w:r w:rsidR="00F65A8E">
        <w:rPr>
          <w:rFonts w:cs="Times New Roman"/>
          <w:szCs w:val="24"/>
        </w:rPr>
        <w:t>)</w:t>
      </w:r>
      <w:r w:rsidR="00E91A3F">
        <w:t xml:space="preserve">. However, </w:t>
      </w:r>
      <w:r w:rsidR="00487944">
        <w:t xml:space="preserve">as previously noted by other researchers, </w:t>
      </w:r>
      <w:r w:rsidR="002209AD">
        <w:t>these exotic</w:t>
      </w:r>
      <w:r w:rsidR="00E91A3F">
        <w:t xml:space="preserve"> items </w:t>
      </w:r>
      <w:r w:rsidR="002209AD">
        <w:t>are rare</w:t>
      </w:r>
      <w:r w:rsidR="00487944">
        <w:t xml:space="preserve"> </w:t>
      </w:r>
      <w:r w:rsidR="00F65A8E" w:rsidRPr="00C37B30">
        <w:rPr>
          <w:rFonts w:eastAsia="Times New Roman" w:cs="Times New Roman"/>
          <w:color w:val="000000"/>
          <w:szCs w:val="24"/>
          <w:shd w:val="clear" w:color="auto" w:fill="FFFFFF"/>
        </w:rPr>
        <w:t xml:space="preserve">(Claassen 1996: 252-257; </w:t>
      </w:r>
      <w:r w:rsidR="00F65A8E" w:rsidRPr="00C37B30">
        <w:rPr>
          <w:rFonts w:eastAsia="Times New Roman" w:cs="Times New Roman"/>
          <w:szCs w:val="24"/>
        </w:rPr>
        <w:t>Marquardt and Watson 1983: 334</w:t>
      </w:r>
      <w:r w:rsidR="00F65A8E">
        <w:rPr>
          <w:rFonts w:eastAsia="Times New Roman" w:cs="Times New Roman"/>
          <w:szCs w:val="24"/>
        </w:rPr>
        <w:t>; Moore 2011: 142</w:t>
      </w:r>
      <w:r w:rsidR="00F65A8E" w:rsidRPr="00C37B30">
        <w:rPr>
          <w:rFonts w:eastAsia="Times New Roman" w:cs="Times New Roman"/>
          <w:color w:val="000000"/>
          <w:szCs w:val="24"/>
          <w:shd w:val="clear" w:color="auto" w:fill="FFFFFF"/>
        </w:rPr>
        <w:t>)</w:t>
      </w:r>
      <w:r w:rsidR="00F65A8E">
        <w:rPr>
          <w:rFonts w:eastAsia="Times New Roman" w:cs="Times New Roman"/>
          <w:color w:val="000000"/>
          <w:szCs w:val="24"/>
          <w:shd w:val="clear" w:color="auto" w:fill="FFFFFF"/>
        </w:rPr>
        <w:t xml:space="preserve"> </w:t>
      </w:r>
      <w:r w:rsidR="002209AD">
        <w:t xml:space="preserve">and </w:t>
      </w:r>
      <w:r w:rsidR="00F65A8E">
        <w:t xml:space="preserve">are </w:t>
      </w:r>
      <w:r w:rsidR="002209AD">
        <w:t>found only with</w:t>
      </w:r>
      <w:r w:rsidR="00BC2F7F">
        <w:t>in</w:t>
      </w:r>
      <w:r w:rsidR="002209AD">
        <w:t xml:space="preserve"> a handful of burials; out of the nearly 700 </w:t>
      </w:r>
      <w:r w:rsidR="002209AD">
        <w:lastRenderedPageBreak/>
        <w:t xml:space="preserve">burials found on the lower Tennessee River, </w:t>
      </w:r>
      <w:r w:rsidR="00487944">
        <w:t>fewer</w:t>
      </w:r>
      <w:r w:rsidR="002209AD">
        <w:t xml:space="preserve"> than 10 individuals were observed</w:t>
      </w:r>
      <w:r w:rsidR="005A4B13">
        <w:t xml:space="preserve"> </w:t>
      </w:r>
      <w:r w:rsidR="002209AD">
        <w:t xml:space="preserve">with copper and/or marine shell artifacts. Additionally, </w:t>
      </w:r>
      <w:r w:rsidR="005A4B13">
        <w:t>there is little evidence elsewhere to suggest political centralization or social hierarchy</w:t>
      </w:r>
      <w:r w:rsidR="0033353D">
        <w:t xml:space="preserve"> </w:t>
      </w:r>
      <w:r w:rsidR="00BC2F7F">
        <w:t>for this time and region</w:t>
      </w:r>
      <w:r w:rsidR="007D6FB2">
        <w:t xml:space="preserve"> (compare with </w:t>
      </w:r>
      <w:proofErr w:type="spellStart"/>
      <w:r w:rsidR="007D6FB2">
        <w:t>Sassaman</w:t>
      </w:r>
      <w:proofErr w:type="spellEnd"/>
      <w:r w:rsidR="007D6FB2">
        <w:t xml:space="preserve"> 2010)</w:t>
      </w:r>
      <w:r w:rsidR="002209AD">
        <w:t xml:space="preserve">. Thus, the idea of social hierarchy formation </w:t>
      </w:r>
      <w:r w:rsidR="00E91A3F">
        <w:t xml:space="preserve">seems </w:t>
      </w:r>
      <w:r w:rsidR="003E3AD1">
        <w:t>unlikely,</w:t>
      </w:r>
      <w:r w:rsidR="00E91A3F">
        <w:t xml:space="preserve"> and another hypothesis </w:t>
      </w:r>
      <w:r w:rsidR="00824C2D">
        <w:t>for the rarity and placement of these artifacts would be speculative</w:t>
      </w:r>
      <w:r w:rsidR="00E91A3F">
        <w:t>.</w:t>
      </w:r>
      <w:r w:rsidR="003E3AD1">
        <w:t xml:space="preserve"> These </w:t>
      </w:r>
      <w:r w:rsidR="00F65A8E">
        <w:t xml:space="preserve">rare </w:t>
      </w:r>
      <w:r w:rsidR="003E3AD1">
        <w:t xml:space="preserve">items that appear primarily as </w:t>
      </w:r>
      <w:r w:rsidR="00F65A8E">
        <w:t xml:space="preserve">objects for </w:t>
      </w:r>
      <w:r w:rsidR="003E3AD1">
        <w:t>ornamentation</w:t>
      </w:r>
      <w:r w:rsidR="00BC2F7F">
        <w:t xml:space="preserve"> or ceremonial</w:t>
      </w:r>
      <w:r w:rsidR="003E3AD1">
        <w:t xml:space="preserve"> </w:t>
      </w:r>
      <w:r w:rsidR="00F65A8E">
        <w:t>purposes</w:t>
      </w:r>
      <w:r w:rsidR="003E3AD1">
        <w:t xml:space="preserve"> may simply reflect community identity whereby the few items that were adorned in life</w:t>
      </w:r>
      <w:r w:rsidR="00BC2F7F">
        <w:t xml:space="preserve"> and/or death</w:t>
      </w:r>
      <w:r w:rsidR="003E3AD1">
        <w:t xml:space="preserve"> were worn by individuals </w:t>
      </w:r>
      <w:r w:rsidR="007D0711">
        <w:t>who</w:t>
      </w:r>
      <w:r w:rsidR="00824C2D">
        <w:t xml:space="preserve"> were associated with or perhaps</w:t>
      </w:r>
      <w:r w:rsidR="003E3AD1">
        <w:t xml:space="preserve"> originated from the north</w:t>
      </w:r>
      <w:r w:rsidR="00F65A8E">
        <w:t xml:space="preserve"> (for copper)</w:t>
      </w:r>
      <w:r w:rsidR="003E3AD1">
        <w:t xml:space="preserve"> or south</w:t>
      </w:r>
      <w:r w:rsidR="00F65A8E">
        <w:t xml:space="preserve"> (for marine shell)</w:t>
      </w:r>
      <w:r w:rsidR="0033353D">
        <w:t xml:space="preserve"> (see section ‘Resilience and Risk’ below for models and hypotheses for exchange)</w:t>
      </w:r>
      <w:r w:rsidR="003E3AD1">
        <w:t>. Another possibility is that individuals from the north or south brought these items as gifts</w:t>
      </w:r>
      <w:r w:rsidR="00034D8B">
        <w:t xml:space="preserve"> that facilitated the type of reciprocal exchange as described a</w:t>
      </w:r>
      <w:r w:rsidR="000B0AD7">
        <w:t>b</w:t>
      </w:r>
      <w:r w:rsidR="00034D8B">
        <w:t>ove and in Chapter 2</w:t>
      </w:r>
      <w:r w:rsidR="003E3AD1">
        <w:t>.</w:t>
      </w:r>
      <w:r w:rsidR="00BC2F7F">
        <w:t xml:space="preserve"> </w:t>
      </w:r>
    </w:p>
    <w:p w14:paraId="2FC6852C" w14:textId="567FB346" w:rsidR="00505783" w:rsidRDefault="006A5E39" w:rsidP="005A7AA2">
      <w:pPr>
        <w:spacing w:line="480" w:lineRule="auto"/>
        <w:ind w:firstLine="720"/>
      </w:pPr>
      <w:r>
        <w:t>Although speculative, i</w:t>
      </w:r>
      <w:r w:rsidR="00BC2F7F">
        <w:t>t is plausible that these items could have also been more widespread</w:t>
      </w:r>
      <w:r w:rsidR="000B0AD7">
        <w:t xml:space="preserve"> than the evidence </w:t>
      </w:r>
      <w:proofErr w:type="gramStart"/>
      <w:r w:rsidR="000B0AD7">
        <w:t>suggests</w:t>
      </w:r>
      <w:proofErr w:type="gramEnd"/>
      <w:r w:rsidR="000B0AD7">
        <w:t xml:space="preserve"> and</w:t>
      </w:r>
      <w:r w:rsidR="00BC2F7F">
        <w:t xml:space="preserve"> </w:t>
      </w:r>
      <w:r w:rsidR="000B0AD7">
        <w:t>o</w:t>
      </w:r>
      <w:r w:rsidR="00BC2F7F">
        <w:t xml:space="preserve">ther factors could explain the rarity of these items and why they evade the archaeological record. For instance, some objects could have been subject to various </w:t>
      </w:r>
      <w:proofErr w:type="spellStart"/>
      <w:r w:rsidR="00BC2F7F">
        <w:t>taphonomic</w:t>
      </w:r>
      <w:proofErr w:type="spellEnd"/>
      <w:r w:rsidR="00BC2F7F">
        <w:t xml:space="preserve"> processes such as geochemical weathering</w:t>
      </w:r>
      <w:r w:rsidR="007471BD">
        <w:t xml:space="preserve"> if they were deposited in assemblages other than within the well-</w:t>
      </w:r>
      <w:r w:rsidR="000B0AD7">
        <w:t>preserved</w:t>
      </w:r>
      <w:r w:rsidR="007471BD">
        <w:t xml:space="preserve"> context</w:t>
      </w:r>
      <w:r w:rsidR="007D0711">
        <w:t>s</w:t>
      </w:r>
      <w:r w:rsidR="007471BD">
        <w:t xml:space="preserve"> of shell mounds</w:t>
      </w:r>
      <w:r w:rsidR="00117704">
        <w:t xml:space="preserve">; the </w:t>
      </w:r>
      <w:r w:rsidR="00824C2D">
        <w:t xml:space="preserve">preservation of </w:t>
      </w:r>
      <w:r w:rsidR="00117704">
        <w:t xml:space="preserve">abundant freshwater shell </w:t>
      </w:r>
      <w:r w:rsidR="00824C2D">
        <w:t>in the</w:t>
      </w:r>
      <w:r w:rsidR="00117704">
        <w:t xml:space="preserve"> mounds was </w:t>
      </w:r>
      <w:r w:rsidR="00117704">
        <w:rPr>
          <w:rFonts w:eastAsia="Times New Roman" w:cs="Times New Roman"/>
          <w:szCs w:val="24"/>
        </w:rPr>
        <w:t>facilitated by acid-neutralizing calcium carbonate</w:t>
      </w:r>
      <w:r w:rsidR="007D0711">
        <w:rPr>
          <w:rFonts w:eastAsia="Times New Roman" w:cs="Times New Roman"/>
          <w:szCs w:val="24"/>
        </w:rPr>
        <w:t xml:space="preserve"> from the shell itself</w:t>
      </w:r>
      <w:r w:rsidR="00117704">
        <w:rPr>
          <w:rFonts w:eastAsia="Times New Roman" w:cs="Times New Roman"/>
          <w:szCs w:val="24"/>
        </w:rPr>
        <w:t xml:space="preserve">. </w:t>
      </w:r>
      <w:r w:rsidR="007471BD">
        <w:t>Furthermore</w:t>
      </w:r>
      <w:r w:rsidR="00BC2F7F">
        <w:t xml:space="preserve">, items made of copper such as awls and fishhooks and items like </w:t>
      </w:r>
      <w:r w:rsidR="00F65A8E">
        <w:t xml:space="preserve">marine </w:t>
      </w:r>
      <w:r w:rsidR="00BC2F7F">
        <w:t>shell vessels suggest a utilitarian nature that could have been lost, discarded, or destroyed in numerous quotidian events.</w:t>
      </w:r>
      <w:r w:rsidR="007471BD">
        <w:t xml:space="preserve"> </w:t>
      </w:r>
      <w:r w:rsidR="00824C2D">
        <w:t xml:space="preserve">It is important to note, </w:t>
      </w:r>
      <w:r w:rsidR="00CE1615">
        <w:t xml:space="preserve">that </w:t>
      </w:r>
      <w:r w:rsidR="00824C2D">
        <w:t>in the context of when these sites were explored</w:t>
      </w:r>
      <w:r w:rsidR="007471BD">
        <w:t xml:space="preserve">, the </w:t>
      </w:r>
      <w:r w:rsidR="00F47B6B">
        <w:t>size</w:t>
      </w:r>
      <w:r w:rsidR="007471BD">
        <w:t xml:space="preserve"> of </w:t>
      </w:r>
      <w:r w:rsidR="00266792">
        <w:t xml:space="preserve">many of </w:t>
      </w:r>
      <w:r w:rsidR="007471BD">
        <w:t>the</w:t>
      </w:r>
      <w:r w:rsidR="00266792">
        <w:t>se</w:t>
      </w:r>
      <w:r w:rsidR="007471BD">
        <w:t xml:space="preserve"> items </w:t>
      </w:r>
      <w:r w:rsidR="00F65A8E">
        <w:t>is</w:t>
      </w:r>
      <w:r w:rsidR="007471BD">
        <w:t xml:space="preserve"> quite small</w:t>
      </w:r>
      <w:r w:rsidR="00F65A8E">
        <w:t>,</w:t>
      </w:r>
      <w:r w:rsidR="007471BD">
        <w:t xml:space="preserve"> and early excavations could have mistakenly discar</w:t>
      </w:r>
      <w:r w:rsidR="00266792">
        <w:t>d</w:t>
      </w:r>
      <w:r w:rsidR="007471BD">
        <w:t>ed or completely missed</w:t>
      </w:r>
      <w:r w:rsidR="000B0AD7">
        <w:t xml:space="preserve"> such objects given the </w:t>
      </w:r>
      <w:r w:rsidR="008D3C15">
        <w:t xml:space="preserve">error-prone </w:t>
      </w:r>
      <w:r w:rsidR="000B0AD7">
        <w:t>context</w:t>
      </w:r>
      <w:r w:rsidR="007D0711">
        <w:t>s</w:t>
      </w:r>
      <w:r w:rsidR="000B0AD7">
        <w:t xml:space="preserve"> of </w:t>
      </w:r>
      <w:r w:rsidR="00F65A8E">
        <w:t xml:space="preserve">the 1930s and 1940s </w:t>
      </w:r>
      <w:r w:rsidR="000B0AD7">
        <w:t>excavation</w:t>
      </w:r>
      <w:r w:rsidR="00F65A8E">
        <w:t>s as</w:t>
      </w:r>
      <w:r w:rsidR="000B0AD7">
        <w:t xml:space="preserve"> described above.</w:t>
      </w:r>
      <w:r w:rsidR="005A7AA2">
        <w:t xml:space="preserve"> </w:t>
      </w:r>
    </w:p>
    <w:p w14:paraId="67AAB9A0" w14:textId="7587FD90" w:rsidR="00321517" w:rsidRDefault="00FF2A36" w:rsidP="005A7AA2">
      <w:pPr>
        <w:spacing w:line="480" w:lineRule="auto"/>
        <w:ind w:firstLine="720"/>
      </w:pPr>
      <w:r>
        <w:lastRenderedPageBreak/>
        <w:t>A</w:t>
      </w:r>
      <w:r w:rsidR="005A7AA2">
        <w:t xml:space="preserve">nother type of bias is worth </w:t>
      </w:r>
      <w:r>
        <w:t>noting at this point</w:t>
      </w:r>
      <w:r w:rsidR="005A7AA2">
        <w:t xml:space="preserve"> </w:t>
      </w:r>
      <w:proofErr w:type="gramStart"/>
      <w:r w:rsidR="005A7AA2">
        <w:t>and also</w:t>
      </w:r>
      <w:proofErr w:type="gramEnd"/>
      <w:r w:rsidR="005A7AA2">
        <w:t xml:space="preserve"> helps to answer part of the third research question. T</w:t>
      </w:r>
      <w:r w:rsidR="00321517">
        <w:t xml:space="preserve">he types of materials </w:t>
      </w:r>
      <w:r w:rsidR="00F65A8E">
        <w:t>with inherent properties that enable them</w:t>
      </w:r>
      <w:r w:rsidR="00321517">
        <w:t xml:space="preserve"> to preserve over long periods </w:t>
      </w:r>
      <w:r w:rsidR="00F65A8E">
        <w:t>and hence</w:t>
      </w:r>
      <w:r w:rsidR="00321517">
        <w:t xml:space="preserve"> recover</w:t>
      </w:r>
      <w:r w:rsidR="00F65A8E">
        <w:t>, lend themselves to a preservation or selection bias of certain material culture</w:t>
      </w:r>
      <w:r w:rsidR="00321517">
        <w:t>. All the material types reviewed in this study can</w:t>
      </w:r>
      <w:r w:rsidR="005A7AA2">
        <w:t xml:space="preserve"> typically</w:t>
      </w:r>
      <w:r w:rsidR="00321517">
        <w:t xml:space="preserve"> withstand thousands of years of weathering and other </w:t>
      </w:r>
      <w:proofErr w:type="spellStart"/>
      <w:r w:rsidR="00321517">
        <w:t>taphonomic</w:t>
      </w:r>
      <w:proofErr w:type="spellEnd"/>
      <w:r w:rsidR="00321517">
        <w:t xml:space="preserve"> processes of degradation whereas other </w:t>
      </w:r>
      <w:r w:rsidR="008D3C15">
        <w:t>organic and inorganic</w:t>
      </w:r>
      <w:r w:rsidR="00321517">
        <w:t xml:space="preserve"> objects</w:t>
      </w:r>
      <w:r w:rsidR="005A7AA2">
        <w:t xml:space="preserve"> are more susceptible to degradation. We can speculate on many other crafted objects and items</w:t>
      </w:r>
      <w:r w:rsidR="00321517">
        <w:t xml:space="preserve"> made of </w:t>
      </w:r>
      <w:r w:rsidR="005A7AA2">
        <w:t xml:space="preserve">organic </w:t>
      </w:r>
      <w:r w:rsidR="00505783">
        <w:t xml:space="preserve">materials such as </w:t>
      </w:r>
      <w:r w:rsidR="00321517">
        <w:t>wood</w:t>
      </w:r>
      <w:r w:rsidR="00505783">
        <w:t xml:space="preserve">, clothing, bags, </w:t>
      </w:r>
      <w:r w:rsidR="007D0711">
        <w:t xml:space="preserve">seeds, </w:t>
      </w:r>
      <w:r w:rsidR="005A7AA2">
        <w:t>spices, herbs</w:t>
      </w:r>
      <w:r w:rsidR="00612565">
        <w:t xml:space="preserve">, and other plant materials </w:t>
      </w:r>
      <w:r w:rsidR="00505783">
        <w:t xml:space="preserve">that </w:t>
      </w:r>
      <w:r w:rsidR="00321517">
        <w:t xml:space="preserve">may have also been </w:t>
      </w:r>
      <w:r w:rsidR="005A7AA2">
        <w:t xml:space="preserve">frequently </w:t>
      </w:r>
      <w:r w:rsidR="00505783">
        <w:t>used in exchange</w:t>
      </w:r>
      <w:r w:rsidR="00321517">
        <w:t xml:space="preserve"> over great distances</w:t>
      </w:r>
      <w:r w:rsidR="00F65A8E">
        <w:t xml:space="preserve"> but are not likely to preserve in many contexts within the temperate climate of the Tennessee River </w:t>
      </w:r>
      <w:r w:rsidR="00932DB9">
        <w:t>V</w:t>
      </w:r>
      <w:r w:rsidR="00F65A8E">
        <w:t>alley</w:t>
      </w:r>
      <w:r w:rsidR="00BE78EB">
        <w:t>.</w:t>
      </w:r>
      <w:r w:rsidR="00612565">
        <w:t xml:space="preserve"> Many of these items may further implicate gendered roles in exchange networks and require further research.</w:t>
      </w:r>
    </w:p>
    <w:p w14:paraId="5B9DFFC0" w14:textId="79BC0ADA" w:rsidR="006A3C43" w:rsidRDefault="00BE78EB" w:rsidP="006A3C43">
      <w:pPr>
        <w:spacing w:line="480" w:lineRule="auto"/>
        <w:ind w:firstLine="720"/>
      </w:pPr>
      <w:r>
        <w:t>Focusing now on</w:t>
      </w:r>
      <w:r w:rsidR="00582E50">
        <w:t xml:space="preserve"> the upper Tennessee River</w:t>
      </w:r>
      <w:r w:rsidR="006A3C43">
        <w:t xml:space="preserve"> and referring to </w:t>
      </w:r>
      <w:r w:rsidR="006A3C43" w:rsidRPr="006A3C43">
        <w:rPr>
          <w:b/>
          <w:bCs/>
        </w:rPr>
        <w:t>Figure 4.4</w:t>
      </w:r>
      <w:r w:rsidR="00582E50">
        <w:t xml:space="preserve">, </w:t>
      </w:r>
      <w:r w:rsidR="00CB2BAA">
        <w:t xml:space="preserve">both </w:t>
      </w:r>
      <w:r w:rsidR="00582E50">
        <w:t xml:space="preserve">soapstone </w:t>
      </w:r>
      <w:r w:rsidR="00CB2BAA">
        <w:t xml:space="preserve">and exotic other materials </w:t>
      </w:r>
      <w:r w:rsidR="00DB65A9">
        <w:t xml:space="preserve">are </w:t>
      </w:r>
      <w:r w:rsidR="00582E50">
        <w:t>almost exclusively concentrated on the upper Tennessee River</w:t>
      </w:r>
      <w:r w:rsidR="00DB65A9">
        <w:t xml:space="preserve"> with no apparent relationship with site type</w:t>
      </w:r>
      <w:r w:rsidR="006A3C43">
        <w:t xml:space="preserve">. </w:t>
      </w:r>
      <w:r w:rsidR="009F042C">
        <w:t>There is only one soapstone artifact found on the lower Tennessee River at</w:t>
      </w:r>
      <w:r w:rsidR="00DB65A9">
        <w:t xml:space="preserve"> the shell mound site of</w:t>
      </w:r>
      <w:r w:rsidR="009F042C">
        <w:t xml:space="preserve"> Kay’s Landing, but </w:t>
      </w:r>
      <w:r w:rsidR="00FF2A36">
        <w:t xml:space="preserve">detailed </w:t>
      </w:r>
      <w:r w:rsidR="009F042C">
        <w:t>proven</w:t>
      </w:r>
      <w:r w:rsidR="00115A20">
        <w:t>ie</w:t>
      </w:r>
      <w:r w:rsidR="009F042C">
        <w:t>nce could not be ascertained from</w:t>
      </w:r>
      <w:r w:rsidR="0079599E">
        <w:t xml:space="preserve"> available records</w:t>
      </w:r>
      <w:r w:rsidR="00CB2BAA">
        <w:t xml:space="preserve"> at the time of this study</w:t>
      </w:r>
      <w:r w:rsidR="0079599E">
        <w:t xml:space="preserve">. </w:t>
      </w:r>
      <w:r w:rsidR="00CB2BAA">
        <w:t xml:space="preserve">Also, </w:t>
      </w:r>
      <w:r w:rsidR="00DB65A9">
        <w:t xml:space="preserve">as stated in the previous chapter, </w:t>
      </w:r>
      <w:r w:rsidR="00CB2BAA">
        <w:t xml:space="preserve">there </w:t>
      </w:r>
      <w:r w:rsidR="00FF2A36">
        <w:t>wer</w:t>
      </w:r>
      <w:r w:rsidR="00CB2BAA">
        <w:t>e only three nonlocal pieces of chert found at three sites (one piece of nonlocal chert per site)</w:t>
      </w:r>
      <w:r w:rsidR="00FF2A36">
        <w:t xml:space="preserve"> in the lower valley</w:t>
      </w:r>
      <w:r w:rsidR="00CB2BAA">
        <w:t xml:space="preserve">. </w:t>
      </w:r>
      <w:r w:rsidR="009F042C">
        <w:t>W</w:t>
      </w:r>
      <w:r w:rsidR="006A3C43">
        <w:t xml:space="preserve">hy do we not see </w:t>
      </w:r>
      <w:r w:rsidR="00CB2BAA">
        <w:t>more of these</w:t>
      </w:r>
      <w:r w:rsidR="004F68AA">
        <w:t xml:space="preserve"> types of</w:t>
      </w:r>
      <w:r w:rsidR="00CB2BAA">
        <w:t xml:space="preserve"> exotic items </w:t>
      </w:r>
      <w:r w:rsidR="006A3C43">
        <w:t xml:space="preserve">making </w:t>
      </w:r>
      <w:r w:rsidR="00CB2BAA">
        <w:t>their</w:t>
      </w:r>
      <w:r w:rsidR="006A3C43">
        <w:t xml:space="preserve"> way to the lower Tennessee River</w:t>
      </w:r>
      <w:r>
        <w:t>, especially non-local cherts</w:t>
      </w:r>
      <w:r w:rsidR="006A3C43">
        <w:t xml:space="preserve">? </w:t>
      </w:r>
      <w:r w:rsidR="00115A20">
        <w:t xml:space="preserve">And vice versa, why are there no copper or marine shell artifacts on the upper Tennessee River during the Late Archaic? </w:t>
      </w:r>
      <w:r w:rsidR="00220A5C">
        <w:t>When we consider that soapstone was distributed intensively to Poverty Point and sparsely throughout Alabama and Georgia (see Wells 2006 Figure 2)</w:t>
      </w:r>
      <w:r w:rsidR="00115A20">
        <w:t xml:space="preserve">, </w:t>
      </w:r>
      <w:r>
        <w:t xml:space="preserve">that </w:t>
      </w:r>
      <w:r w:rsidR="00115A20">
        <w:t xml:space="preserve">copper was making its way nearly 500 kilometers from the north, and </w:t>
      </w:r>
      <w:r w:rsidR="007D0711">
        <w:t xml:space="preserve">that </w:t>
      </w:r>
      <w:r w:rsidR="00115A20">
        <w:t xml:space="preserve">the marine shell was coming from the Atlantic or </w:t>
      </w:r>
      <w:r w:rsidR="00115A20">
        <w:lastRenderedPageBreak/>
        <w:t xml:space="preserve">Gulf Coasts, </w:t>
      </w:r>
      <w:r w:rsidR="00FF2A36">
        <w:t xml:space="preserve">it was not </w:t>
      </w:r>
      <w:r w:rsidR="00220A5C">
        <w:t>a matter of distance</w:t>
      </w:r>
      <w:r w:rsidR="004F68AA">
        <w:t xml:space="preserve"> or geographical obstacles</w:t>
      </w:r>
      <w:r w:rsidR="00220A5C">
        <w:t xml:space="preserve"> inhibiting exchange of these materials between the lower and upper Tennessee River. </w:t>
      </w:r>
      <w:r>
        <w:t>This pattern supports the idea that</w:t>
      </w:r>
      <w:r w:rsidR="00FF2A36">
        <w:t xml:space="preserve"> </w:t>
      </w:r>
      <w:r>
        <w:t xml:space="preserve">Archaic groups </w:t>
      </w:r>
      <w:r w:rsidR="00FF2A36">
        <w:t xml:space="preserve">with different identities </w:t>
      </w:r>
      <w:r>
        <w:t xml:space="preserve">were living on the landscape and developing </w:t>
      </w:r>
      <w:r w:rsidR="00FF2A36">
        <w:t xml:space="preserve">localized </w:t>
      </w:r>
      <w:r>
        <w:t>resilience strategies toward the end of the Late Archaic.</w:t>
      </w:r>
    </w:p>
    <w:p w14:paraId="2C0948CD" w14:textId="1C2FE103" w:rsidR="00986192" w:rsidRDefault="00BE78EB" w:rsidP="00986192">
      <w:pPr>
        <w:spacing w:line="480" w:lineRule="auto"/>
        <w:ind w:firstLine="720"/>
      </w:pPr>
      <w:r>
        <w:t>T</w:t>
      </w:r>
      <w:r w:rsidR="00C2096F">
        <w:t xml:space="preserve">he </w:t>
      </w:r>
      <w:r w:rsidR="00F37894">
        <w:t>diversity</w:t>
      </w:r>
      <w:r w:rsidR="00C2096F">
        <w:t xml:space="preserve"> of Late Archaic projectile points</w:t>
      </w:r>
      <w:r w:rsidR="004F68AA">
        <w:t xml:space="preserve"> as illustrated in </w:t>
      </w:r>
      <w:r w:rsidR="004F68AA" w:rsidRPr="004F68AA">
        <w:rPr>
          <w:b/>
          <w:bCs/>
        </w:rPr>
        <w:t>Figure 4.7</w:t>
      </w:r>
      <w:r>
        <w:t xml:space="preserve"> do</w:t>
      </w:r>
      <w:r w:rsidR="00CE1615">
        <w:t>es</w:t>
      </w:r>
      <w:r>
        <w:t xml:space="preserve"> not have any </w:t>
      </w:r>
      <w:r w:rsidR="00C2096F">
        <w:t xml:space="preserve">apparent spatial </w:t>
      </w:r>
      <w:r>
        <w:t>pattern</w:t>
      </w:r>
      <w:r w:rsidR="00F37894">
        <w:t>, though the abundance of sites with more than two types of lithic points relative to those with two or fewer was greater in the lower Tennessee River Valley. This may reinforce the idea that, with the presence of copper and unambiguously associated marine shell, there was greater exchange or interaction in the lower than the upper river valley, but this assumes, as noted in Chapter 3, that different lithic point types indicate different cultural traditions and not utilization</w:t>
      </w:r>
      <w:r>
        <w:t xml:space="preserve">. </w:t>
      </w:r>
      <w:r w:rsidR="00F37894">
        <w:t>There could also be a bias presented by</w:t>
      </w:r>
      <w:r>
        <w:t xml:space="preserve"> the </w:t>
      </w:r>
      <w:r w:rsidR="007D0711">
        <w:t>pre-1950</w:t>
      </w:r>
      <w:r>
        <w:t xml:space="preserve"> sites</w:t>
      </w:r>
      <w:r w:rsidR="00F37894">
        <w:t>, which</w:t>
      </w:r>
      <w:r>
        <w:t xml:space="preserve"> did have numerous Late Archaic point types, but because typologies were not as well-defined at the time, their quantities are not fully represented in this study. </w:t>
      </w:r>
      <w:r w:rsidR="00F37894">
        <w:t>Given this ambiguity, I focused on one lithic point type to assess differences in abundance. The</w:t>
      </w:r>
      <w:r>
        <w:t xml:space="preserve"> </w:t>
      </w:r>
      <w:r w:rsidR="009C110D">
        <w:t xml:space="preserve">presence of </w:t>
      </w:r>
      <w:r w:rsidR="00C2096F">
        <w:t xml:space="preserve">Benton </w:t>
      </w:r>
      <w:r w:rsidR="009C110D">
        <w:t xml:space="preserve">projectile </w:t>
      </w:r>
      <w:r w:rsidR="00C2096F">
        <w:t>points</w:t>
      </w:r>
      <w:r w:rsidR="009C110D">
        <w:t xml:space="preserve"> </w:t>
      </w:r>
      <w:r w:rsidR="00CB2BAA">
        <w:t>shows</w:t>
      </w:r>
      <w:r w:rsidR="009C110D">
        <w:t xml:space="preserve"> a clear pattern</w:t>
      </w:r>
      <w:r w:rsidR="00F37894">
        <w:t xml:space="preserve"> (</w:t>
      </w:r>
      <w:r w:rsidR="00F37894" w:rsidRPr="00CB2BAA">
        <w:rPr>
          <w:b/>
          <w:bCs/>
        </w:rPr>
        <w:t>Figure 4.8</w:t>
      </w:r>
      <w:r w:rsidR="00F37894">
        <w:t>)</w:t>
      </w:r>
      <w:r w:rsidR="009C110D">
        <w:t xml:space="preserve">, with most </w:t>
      </w:r>
      <w:r w:rsidR="00FE4D13">
        <w:t>Benton</w:t>
      </w:r>
      <w:r w:rsidR="00F37894">
        <w:t xml:space="preserve"> points</w:t>
      </w:r>
      <w:r w:rsidR="00FE4D13">
        <w:t xml:space="preserve"> </w:t>
      </w:r>
      <w:r w:rsidR="009C110D">
        <w:t>concentrated on the lower Tennessee River</w:t>
      </w:r>
      <w:r w:rsidR="00F37894">
        <w:t xml:space="preserve">; Benton projectile points were recovered from </w:t>
      </w:r>
      <w:r w:rsidR="009C110D">
        <w:t xml:space="preserve">only four sites on the upper Tennessee River. If these items were </w:t>
      </w:r>
      <w:r w:rsidR="00220A5C">
        <w:t>long-distance exchange items</w:t>
      </w:r>
      <w:r w:rsidR="00F37894">
        <w:t xml:space="preserve"> and not knapped locally</w:t>
      </w:r>
      <w:r w:rsidR="009C110D">
        <w:t xml:space="preserve">, then the </w:t>
      </w:r>
      <w:r w:rsidR="00F37894">
        <w:t>points add further evidence that exchange</w:t>
      </w:r>
      <w:r w:rsidR="000901A0">
        <w:t xml:space="preserve"> in the </w:t>
      </w:r>
      <w:r w:rsidR="009C110D">
        <w:t xml:space="preserve">lower Tennessee River </w:t>
      </w:r>
      <w:r w:rsidR="000901A0">
        <w:t xml:space="preserve">Valley was conducted </w:t>
      </w:r>
      <w:r w:rsidR="00220A5C">
        <w:t xml:space="preserve">on a north-south axis </w:t>
      </w:r>
      <w:r w:rsidR="00FE4D13">
        <w:t>between</w:t>
      </w:r>
      <w:r w:rsidR="00220A5C">
        <w:t xml:space="preserve"> shell mound communities of northwestern Alabama</w:t>
      </w:r>
      <w:r w:rsidR="00BC69FF">
        <w:t xml:space="preserve"> and northeastern Mississippi</w:t>
      </w:r>
      <w:r w:rsidR="00FE4D13">
        <w:t xml:space="preserve"> and those on the lower Tennessee River</w:t>
      </w:r>
      <w:r w:rsidR="000901A0">
        <w:t>, paralleling the same trade axis suggested by copper and marine shell</w:t>
      </w:r>
      <w:r w:rsidR="00FE4D13">
        <w:t>.</w:t>
      </w:r>
    </w:p>
    <w:p w14:paraId="04D01FD2" w14:textId="17958BB3" w:rsidR="002B2818" w:rsidRPr="00BB11A0" w:rsidRDefault="008C01CB" w:rsidP="00BB11A0">
      <w:pPr>
        <w:spacing w:line="480" w:lineRule="auto"/>
        <w:ind w:firstLine="720"/>
        <w:rPr>
          <w:rFonts w:cs="Times New Roman"/>
          <w:szCs w:val="24"/>
        </w:rPr>
      </w:pPr>
      <w:r>
        <w:t>In sum</w:t>
      </w:r>
      <w:r w:rsidR="000901A0">
        <w:t>mary</w:t>
      </w:r>
      <w:r>
        <w:t>, copper, marine shell, and Benton projectile points are</w:t>
      </w:r>
      <w:r w:rsidR="00115A20">
        <w:t xml:space="preserve"> almost exclusively</w:t>
      </w:r>
      <w:r>
        <w:t xml:space="preserve"> concentrated along the lower Tennessee River</w:t>
      </w:r>
      <w:r w:rsidR="007D0711">
        <w:t>,</w:t>
      </w:r>
      <w:r>
        <w:t xml:space="preserve"> thus reinforcing what has been previously argued </w:t>
      </w:r>
      <w:r>
        <w:lastRenderedPageBreak/>
        <w:t xml:space="preserve">regarding exchange and interaction, that exchange was </w:t>
      </w:r>
      <w:r w:rsidR="00620AE4">
        <w:t>emergin</w:t>
      </w:r>
      <w:r w:rsidR="00115A20">
        <w:t>g</w:t>
      </w:r>
      <w:r>
        <w:t xml:space="preserve"> along a north-south a</w:t>
      </w:r>
      <w:r w:rsidR="00620AE4">
        <w:t>xis</w:t>
      </w:r>
      <w:r>
        <w:t xml:space="preserve"> from the Great Lakes region to the Gulf and Atlantic coasts. Soapstone and exotic other materials were most concentrated on the upper Tennessee River with exchange and interaction occurring to the east in </w:t>
      </w:r>
      <w:r w:rsidR="00862946">
        <w:t xml:space="preserve">the Carolinas and northern Georgia although some nonlocal cherts appear </w:t>
      </w:r>
      <w:r w:rsidR="00620AE4">
        <w:t>to have originated</w:t>
      </w:r>
      <w:r w:rsidR="00862946">
        <w:t xml:space="preserve"> from central Tennessee. Further construction of a database that can </w:t>
      </w:r>
      <w:proofErr w:type="spellStart"/>
      <w:r w:rsidR="00862946">
        <w:t>georeference</w:t>
      </w:r>
      <w:proofErr w:type="spellEnd"/>
      <w:r w:rsidR="00862946">
        <w:t xml:space="preserve"> all this </w:t>
      </w:r>
      <w:r w:rsidR="00620AE4">
        <w:t xml:space="preserve">exotic </w:t>
      </w:r>
      <w:r w:rsidR="00862946">
        <w:t xml:space="preserve">material is needed to visualize the larger regional pattern of exotic material sources and locations of discovery across the landscape. </w:t>
      </w:r>
      <w:r w:rsidR="002B2818">
        <w:t>The emerging evidence for long-distance contact, especially when we factor in the abundance of exotic materials found at such places as Poverty Point, suggests that peoples of the Late Archaic were cognizant of large swaths of the continent and its peoples and capable of transporting material over extensive distances</w:t>
      </w:r>
      <w:r w:rsidR="000901A0">
        <w:t>, either through networks or long-distance movement of groups or individuals</w:t>
      </w:r>
      <w:r w:rsidR="002B2818">
        <w:t>.</w:t>
      </w:r>
      <w:r w:rsidR="00986192">
        <w:t xml:space="preserve"> </w:t>
      </w:r>
      <w:r w:rsidR="00BB11A0">
        <w:t>A lingering question that persists</w:t>
      </w:r>
      <w:r w:rsidR="00BB11A0">
        <w:rPr>
          <w:rFonts w:cs="Times New Roman"/>
          <w:szCs w:val="24"/>
        </w:rPr>
        <w:t xml:space="preserve"> is</w:t>
      </w:r>
      <w:r w:rsidR="000901A0">
        <w:rPr>
          <w:rFonts w:cs="Times New Roman"/>
          <w:szCs w:val="24"/>
        </w:rPr>
        <w:t xml:space="preserve"> that </w:t>
      </w:r>
      <w:r w:rsidR="00BB11A0">
        <w:rPr>
          <w:rFonts w:cs="Times New Roman"/>
          <w:szCs w:val="24"/>
        </w:rPr>
        <w:t xml:space="preserve">given that the SMA phenomenon </w:t>
      </w:r>
      <w:r w:rsidR="007D0711">
        <w:rPr>
          <w:rFonts w:cs="Times New Roman"/>
          <w:szCs w:val="24"/>
        </w:rPr>
        <w:t>occurred</w:t>
      </w:r>
      <w:r w:rsidR="00BB11A0">
        <w:rPr>
          <w:rFonts w:cs="Times New Roman"/>
          <w:szCs w:val="24"/>
        </w:rPr>
        <w:t xml:space="preserve"> for millennia over a large geographical area, why do we only begin to see such exotic items appear in long-distance exchange networks during the Terminal Archaic (</w:t>
      </w:r>
      <w:r w:rsidR="00BB11A0">
        <w:t xml:space="preserve">4,500-3,200 </w:t>
      </w:r>
      <w:proofErr w:type="spellStart"/>
      <w:r w:rsidR="00BB11A0">
        <w:t>cal</w:t>
      </w:r>
      <w:proofErr w:type="spellEnd"/>
      <w:r w:rsidR="00BB11A0">
        <w:t xml:space="preserve"> BP)? </w:t>
      </w:r>
      <w:r w:rsidR="000901A0">
        <w:t>Likewise, why does freshwater shell cease to be incorporated into mound construction after the Late Archaic while the use of these exotic materials in long-distance exchange eventually increases in the later Woodland and Mississippian</w:t>
      </w:r>
      <w:r w:rsidR="007D0711">
        <w:t xml:space="preserve"> after a decrease in the Early Woodland</w:t>
      </w:r>
      <w:r w:rsidR="000901A0">
        <w:t xml:space="preserve">? </w:t>
      </w:r>
      <w:r w:rsidR="00BB11A0">
        <w:t xml:space="preserve">Although </w:t>
      </w:r>
      <w:r w:rsidR="00986192">
        <w:t xml:space="preserve">the data </w:t>
      </w:r>
      <w:r w:rsidR="00451EC8">
        <w:t>are</w:t>
      </w:r>
      <w:r w:rsidR="00986192">
        <w:t xml:space="preserve"> limited, the patterns described here support the idea that </w:t>
      </w:r>
      <w:r w:rsidR="00115A20">
        <w:t xml:space="preserve">the Archaic was not a monolithic culture but had </w:t>
      </w:r>
      <w:r w:rsidR="00986192">
        <w:t>different cultural groups on the landscape</w:t>
      </w:r>
      <w:r w:rsidR="00115A20">
        <w:t xml:space="preserve"> devising</w:t>
      </w:r>
      <w:r w:rsidR="00986192">
        <w:t xml:space="preserve"> different exchange and interaction </w:t>
      </w:r>
      <w:r w:rsidR="00115A20">
        <w:t>networks</w:t>
      </w:r>
      <w:r w:rsidR="00986192">
        <w:t xml:space="preserve"> and hence </w:t>
      </w:r>
      <w:r w:rsidR="00115A20">
        <w:t xml:space="preserve">cultivating </w:t>
      </w:r>
      <w:r w:rsidR="00986192">
        <w:t>different resilience strategies.</w:t>
      </w:r>
    </w:p>
    <w:p w14:paraId="0F8367AA" w14:textId="430057A1" w:rsidR="00AF235A" w:rsidRDefault="00A8229D" w:rsidP="00AF235A">
      <w:pPr>
        <w:spacing w:line="480" w:lineRule="auto"/>
        <w:rPr>
          <w:b/>
          <w:bCs/>
          <w:i/>
          <w:iCs/>
        </w:rPr>
      </w:pPr>
      <w:r>
        <w:rPr>
          <w:b/>
          <w:bCs/>
          <w:i/>
          <w:iCs/>
        </w:rPr>
        <w:t xml:space="preserve">Implications for </w:t>
      </w:r>
      <w:r w:rsidR="00AF235A">
        <w:rPr>
          <w:b/>
          <w:bCs/>
          <w:i/>
          <w:iCs/>
        </w:rPr>
        <w:t>Resilience and Risk</w:t>
      </w:r>
    </w:p>
    <w:p w14:paraId="3F2CA738" w14:textId="6FE36B2D" w:rsidR="00AF235A" w:rsidRPr="00034334" w:rsidRDefault="006D065F" w:rsidP="00034334">
      <w:pPr>
        <w:spacing w:line="480" w:lineRule="auto"/>
        <w:ind w:firstLine="720"/>
        <w:rPr>
          <w:rFonts w:cs="Times New Roman"/>
          <w:szCs w:val="24"/>
        </w:rPr>
      </w:pPr>
      <w:r>
        <w:t>As foregrounded in</w:t>
      </w:r>
      <w:r w:rsidR="00034334">
        <w:t xml:space="preserve"> Chapter 1, </w:t>
      </w:r>
      <w:r>
        <w:t xml:space="preserve">and as formally presented in Chapter 2, the hypothesis for this thesis was that </w:t>
      </w:r>
      <w:r w:rsidR="00034334" w:rsidRPr="0015337B">
        <w:rPr>
          <w:rFonts w:cs="Times New Roman"/>
          <w:szCs w:val="24"/>
        </w:rPr>
        <w:t>activities</w:t>
      </w:r>
      <w:r w:rsidR="00034334">
        <w:rPr>
          <w:rFonts w:cs="Times New Roman"/>
          <w:szCs w:val="24"/>
        </w:rPr>
        <w:t xml:space="preserve"> of long-distance exchange and interaction</w:t>
      </w:r>
      <w:r w:rsidR="00034334" w:rsidRPr="0015337B">
        <w:rPr>
          <w:rFonts w:cs="Times New Roman"/>
          <w:szCs w:val="24"/>
        </w:rPr>
        <w:t xml:space="preserve"> promote</w:t>
      </w:r>
      <w:r>
        <w:rPr>
          <w:rFonts w:cs="Times New Roman"/>
          <w:szCs w:val="24"/>
        </w:rPr>
        <w:t>d</w:t>
      </w:r>
      <w:r w:rsidR="00034334" w:rsidRPr="0015337B">
        <w:rPr>
          <w:rFonts w:cs="Times New Roman"/>
          <w:szCs w:val="24"/>
        </w:rPr>
        <w:t xml:space="preserve"> resilience and </w:t>
      </w:r>
      <w:r w:rsidR="00034334" w:rsidRPr="0015337B">
        <w:rPr>
          <w:rFonts w:cs="Times New Roman"/>
          <w:szCs w:val="24"/>
        </w:rPr>
        <w:lastRenderedPageBreak/>
        <w:t>reduce</w:t>
      </w:r>
      <w:r w:rsidR="00B57948">
        <w:rPr>
          <w:rFonts w:cs="Times New Roman"/>
          <w:szCs w:val="24"/>
        </w:rPr>
        <w:t>d</w:t>
      </w:r>
      <w:r w:rsidR="00034334" w:rsidRPr="0015337B">
        <w:rPr>
          <w:rFonts w:cs="Times New Roman"/>
          <w:szCs w:val="24"/>
        </w:rPr>
        <w:t xml:space="preserve"> risk</w:t>
      </w:r>
      <w:r>
        <w:rPr>
          <w:rFonts w:cs="Times New Roman"/>
          <w:szCs w:val="24"/>
        </w:rPr>
        <w:t xml:space="preserve"> </w:t>
      </w:r>
      <w:r w:rsidR="00E60EA2">
        <w:rPr>
          <w:rFonts w:cs="Times New Roman"/>
          <w:szCs w:val="24"/>
        </w:rPr>
        <w:t>during the Late Archaic</w:t>
      </w:r>
      <w:r>
        <w:rPr>
          <w:rFonts w:cs="Times New Roman"/>
          <w:szCs w:val="24"/>
        </w:rPr>
        <w:t xml:space="preserve">. Based on the results of analyses presented above, </w:t>
      </w:r>
      <w:r>
        <w:t>t</w:t>
      </w:r>
      <w:r w:rsidR="00034334">
        <w:t>he ar</w:t>
      </w:r>
      <w:r w:rsidR="00AF235A">
        <w:t xml:space="preserve">chaeological record for the Late Archaic in the Tennessee River </w:t>
      </w:r>
      <w:r w:rsidR="00932DB9">
        <w:t>V</w:t>
      </w:r>
      <w:r w:rsidR="006A7BA3">
        <w:t xml:space="preserve">alley </w:t>
      </w:r>
      <w:r w:rsidR="00AF235A">
        <w:t xml:space="preserve">can be argued to demonstrate long-term resilience in Native American settlement patterns and the creation of persistent places on the landscape as exemplified by shell mounds. </w:t>
      </w:r>
      <w:r w:rsidR="00E60EA2">
        <w:t xml:space="preserve">That said, these results are tentative and represent only one possible interpretation; long-distance exchange occurred multiple times during the Late Archaic and took different forms across the region as demonstrated between the lower and upper Tennessee River, yet more research is required to bolster the argument for resilience and risk-mitigation. </w:t>
      </w:r>
      <w:r w:rsidR="00AF235A">
        <w:t xml:space="preserve">As defined in Chapter 2, resilience is </w:t>
      </w:r>
      <w:r w:rsidR="00AF235A">
        <w:rPr>
          <w:rFonts w:cs="Times New Roman"/>
          <w:szCs w:val="24"/>
        </w:rPr>
        <w:t>the ability of people to withstand gradual and sudden social and environmental perturbations to their social organization and lifeways over generations while persistence is the maintenance of a cultural tradition over time.</w:t>
      </w:r>
      <w:r w:rsidR="00AF235A">
        <w:t xml:space="preserve"> The shell mounds reflect long-term and </w:t>
      </w:r>
      <w:r w:rsidR="00EC2DCE">
        <w:t xml:space="preserve">relatively </w:t>
      </w:r>
      <w:r w:rsidR="00AF235A">
        <w:t>large-scale occupations</w:t>
      </w:r>
      <w:r>
        <w:t>.</w:t>
      </w:r>
      <w:r w:rsidR="00AF235A">
        <w:t xml:space="preserve"> </w:t>
      </w:r>
      <w:r>
        <w:t>They</w:t>
      </w:r>
      <w:r w:rsidR="00AF235A">
        <w:t xml:space="preserve"> represent some of the oldest evidence for mound construction in the southeastern United States</w:t>
      </w:r>
      <w:r>
        <w:t>,</w:t>
      </w:r>
      <w:r w:rsidR="00AF235A">
        <w:t xml:space="preserve"> beginning in the Middle Archaic ca. 8,900 </w:t>
      </w:r>
      <w:proofErr w:type="spellStart"/>
      <w:r w:rsidR="00AF235A">
        <w:t>cal</w:t>
      </w:r>
      <w:proofErr w:type="spellEnd"/>
      <w:r w:rsidR="00AF235A">
        <w:t xml:space="preserve"> BP</w:t>
      </w:r>
      <w:r>
        <w:t>,</w:t>
      </w:r>
      <w:r w:rsidR="00AF235A">
        <w:t xml:space="preserve"> and enduring as a cultural phenomenon for millennia until declining during the </w:t>
      </w:r>
      <w:r w:rsidR="00263E9B">
        <w:t>T</w:t>
      </w:r>
      <w:r w:rsidR="00AF235A">
        <w:t xml:space="preserve">erminal Archaic (4,500-3,200 </w:t>
      </w:r>
      <w:proofErr w:type="spellStart"/>
      <w:r w:rsidR="00AF235A">
        <w:t>cal</w:t>
      </w:r>
      <w:proofErr w:type="spellEnd"/>
      <w:r w:rsidR="00AF235A">
        <w:t xml:space="preserve"> BP). Socially and culturally, the shell mounds served as persistent places that reinforced important long-term ritual activities including mortuary ceremonialism and annual gathering</w:t>
      </w:r>
      <w:r w:rsidR="00EC2DCE">
        <w:t xml:space="preserve"> locales</w:t>
      </w:r>
      <w:r w:rsidR="00AF235A">
        <w:t xml:space="preserve"> </w:t>
      </w:r>
      <w:r w:rsidR="00EC2DCE">
        <w:t>for</w:t>
      </w:r>
      <w:r w:rsidR="00AF235A">
        <w:t xml:space="preserve"> feasting events as argued by Claassen (2010). The shell mounds</w:t>
      </w:r>
      <w:r w:rsidR="00300D4B">
        <w:t>, therefore,</w:t>
      </w:r>
      <w:r w:rsidR="00AF235A">
        <w:t xml:space="preserve"> embody recurring commitments by peoples of the SMA </w:t>
      </w:r>
      <w:r w:rsidR="00E60EA2">
        <w:t xml:space="preserve">on the lower Tennessee River </w:t>
      </w:r>
      <w:r w:rsidR="00AF235A">
        <w:t>to these significant places on the landscape.</w:t>
      </w:r>
    </w:p>
    <w:p w14:paraId="2F17ED9B" w14:textId="6F111252" w:rsidR="00AF235A" w:rsidRPr="0080245D" w:rsidRDefault="00AF235A" w:rsidP="00DB229A">
      <w:pPr>
        <w:spacing w:line="480" w:lineRule="auto"/>
        <w:ind w:firstLine="720"/>
      </w:pPr>
      <w:r>
        <w:t xml:space="preserve">Such persistent places promoted resilience in a dynamic environmental setting that was vulnerable to the risks of rapid changes such as </w:t>
      </w:r>
      <w:r w:rsidR="009F5EB8">
        <w:t xml:space="preserve">unusual </w:t>
      </w:r>
      <w:r w:rsidR="006A7BA3">
        <w:t>fluctuations</w:t>
      </w:r>
      <w:r w:rsidR="009F5EB8">
        <w:t xml:space="preserve"> in temperatures and </w:t>
      </w:r>
      <w:r>
        <w:t>severe storms that brought about periodic and episodic flooding. Although annual and seasonal storms and flooding events are predictable</w:t>
      </w:r>
      <w:r w:rsidR="00394341">
        <w:t xml:space="preserve"> </w:t>
      </w:r>
      <w:r w:rsidR="00045665">
        <w:t xml:space="preserve">to some degree </w:t>
      </w:r>
      <w:r w:rsidR="00394341">
        <w:t xml:space="preserve">and were presumably </w:t>
      </w:r>
      <w:r>
        <w:t xml:space="preserve">expected by the local </w:t>
      </w:r>
      <w:r w:rsidR="00394341">
        <w:lastRenderedPageBreak/>
        <w:t>inhabitants,</w:t>
      </w:r>
      <w:r>
        <w:t xml:space="preserve"> the nature of </w:t>
      </w:r>
      <w:r w:rsidR="006D065F">
        <w:t>their</w:t>
      </w:r>
      <w:r>
        <w:t xml:space="preserve"> timing, intensity, location, and spatial extent, </w:t>
      </w:r>
      <w:r w:rsidR="00CE1615">
        <w:t>is</w:t>
      </w:r>
      <w:r>
        <w:t xml:space="preserve"> not as easily predicted and would have created uncertainty for people to anticipate and respond. The SMA peoples lived through these recurring landscape changes, but large-scale storms and floods subsequently would have intermittingly restricted food, made travel by water more precarious (or perhaps momentarily impossible), and temporarily engulfed important ritual and habitation areas. Geoarchaeological evidence has long attested to temporary inundation of shell mound</w:t>
      </w:r>
      <w:r w:rsidR="009F5EB8">
        <w:t>s</w:t>
      </w:r>
      <w:r>
        <w:t xml:space="preserve"> and habitation sites as indicated by laminated soils or horizons of alluvial deposits </w:t>
      </w:r>
      <w:r>
        <w:rPr>
          <w:rFonts w:cs="Times New Roman"/>
          <w:szCs w:val="24"/>
        </w:rPr>
        <w:t xml:space="preserve">(Lewis and </w:t>
      </w:r>
      <w:proofErr w:type="spellStart"/>
      <w:r>
        <w:rPr>
          <w:rFonts w:cs="Times New Roman"/>
          <w:szCs w:val="24"/>
        </w:rPr>
        <w:t>Kneberg</w:t>
      </w:r>
      <w:proofErr w:type="spellEnd"/>
      <w:r>
        <w:rPr>
          <w:rFonts w:cs="Times New Roman"/>
          <w:szCs w:val="24"/>
        </w:rPr>
        <w:t xml:space="preserve"> 1947, 1959: 166)</w:t>
      </w:r>
      <w:r>
        <w:t xml:space="preserve">. </w:t>
      </w:r>
      <w:r w:rsidR="006A7BA3">
        <w:t xml:space="preserve">Although the shell mounds are now </w:t>
      </w:r>
      <w:r w:rsidR="00045665">
        <w:t>permanently</w:t>
      </w:r>
      <w:r w:rsidR="006A7BA3">
        <w:t xml:space="preserve"> submerged, they were interestingly located</w:t>
      </w:r>
      <w:r w:rsidR="006445B5">
        <w:t xml:space="preserve"> relatively close to the river</w:t>
      </w:r>
      <w:r w:rsidR="00274775">
        <w:t xml:space="preserve"> at low elevations and therefore susceptible to inundation to begin with. This draws into the question of whether SMA peoples intentionally </w:t>
      </w:r>
      <w:r w:rsidR="00045665">
        <w:t>constructed</w:t>
      </w:r>
      <w:r w:rsidR="00274775">
        <w:t xml:space="preserve"> these mortuary complexes in such locations and therefore ties into the cosmological rituals of renewal as described by Claassen (2010: 6-7). </w:t>
      </w:r>
      <w:r>
        <w:t xml:space="preserve">Further social stressors may have occurred as groups made collective decisions in the aftermath (or anticipation of) such </w:t>
      </w:r>
      <w:r w:rsidR="00797A58">
        <w:t xml:space="preserve">flooding </w:t>
      </w:r>
      <w:r>
        <w:t>events. This cascading of unpredictable events from time to time introduced levels of environmental and social risk and uncertainty by which people needed to cope and certainly would have influenced settlement patterns</w:t>
      </w:r>
      <w:r w:rsidR="00797A58">
        <w:t>, mobility,</w:t>
      </w:r>
      <w:r>
        <w:t xml:space="preserve"> and lifeways. A significant strategy to alleviate such risks would have been to devise, and more importantly, sustain long-distance exchange networks </w:t>
      </w:r>
      <w:r w:rsidR="006D065F">
        <w:t>that</w:t>
      </w:r>
      <w:r>
        <w:t xml:space="preserve"> would have facilitated interaction that incentivized benefits of cooperation,</w:t>
      </w:r>
      <w:r w:rsidR="006D065F">
        <w:t xml:space="preserve"> such as</w:t>
      </w:r>
      <w:r>
        <w:t xml:space="preserve"> places to momentarily move to</w:t>
      </w:r>
      <w:r w:rsidR="00045665">
        <w:t xml:space="preserve"> for refuge</w:t>
      </w:r>
      <w:r>
        <w:t xml:space="preserve"> and</w:t>
      </w:r>
      <w:r w:rsidR="00045665">
        <w:t>/or</w:t>
      </w:r>
      <w:r>
        <w:t xml:space="preserve"> take part in rituals of exchange in information, goods, </w:t>
      </w:r>
      <w:r w:rsidR="006D065F">
        <w:t xml:space="preserve">or </w:t>
      </w:r>
      <w:r>
        <w:t xml:space="preserve">mates. </w:t>
      </w:r>
      <w:r w:rsidR="00263E9B">
        <w:t xml:space="preserve">The </w:t>
      </w:r>
      <w:r w:rsidR="006D065F">
        <w:t>artifactual evidence</w:t>
      </w:r>
      <w:r w:rsidR="00263E9B">
        <w:t xml:space="preserve"> discussed in this study </w:t>
      </w:r>
      <w:r w:rsidR="006D065F">
        <w:t>gives further support for the establishment of</w:t>
      </w:r>
      <w:r w:rsidR="00263E9B">
        <w:t xml:space="preserve"> long-distance exchange networks during the Terminal Archaic</w:t>
      </w:r>
      <w:r w:rsidR="006D065F">
        <w:t>, which, following the above argument, would</w:t>
      </w:r>
      <w:r w:rsidR="00263E9B">
        <w:t xml:space="preserve"> have been a means of promoting resilience and reducing risk. </w:t>
      </w:r>
      <w:r w:rsidR="00DB229A">
        <w:t xml:space="preserve">Also, given the lack of SMA mounds in east Tennessee, it is an open question </w:t>
      </w:r>
      <w:r w:rsidR="00DB229A">
        <w:lastRenderedPageBreak/>
        <w:t xml:space="preserve">as to whether persistent places can be </w:t>
      </w:r>
      <w:r w:rsidR="00E60EA2">
        <w:t xml:space="preserve">archaeologically </w:t>
      </w:r>
      <w:r w:rsidR="00DB229A">
        <w:t xml:space="preserve">distinguished in eastern Tennessee. </w:t>
      </w:r>
      <w:r w:rsidR="00E60EA2">
        <w:t xml:space="preserve">Additionally, research into the earthen mounds located on both the lower and upper Tennessee River may help to support the notion of persistent places in these regions. </w:t>
      </w:r>
      <w:r w:rsidR="00626D65">
        <w:t xml:space="preserve">Thus, resilience theory and the concept of risk are useful frameworks </w:t>
      </w:r>
      <w:r w:rsidR="00E60EA2">
        <w:t xml:space="preserve">that add nuance </w:t>
      </w:r>
      <w:r w:rsidR="00626D65">
        <w:t xml:space="preserve">for interpreting the archaeological data presented in this thesis. </w:t>
      </w:r>
      <w:r>
        <w:t>Out of this social, cultural, political, economic, and spiritual milieu</w:t>
      </w:r>
      <w:r w:rsidR="00626D65">
        <w:t>,</w:t>
      </w:r>
      <w:r>
        <w:t xml:space="preserve"> clan systems may have emerged</w:t>
      </w:r>
      <w:r w:rsidR="00263E9B">
        <w:t>, though, as mentioned, this is difficult to prove</w:t>
      </w:r>
      <w:r w:rsidR="00626D65">
        <w:t xml:space="preserve">; the distinctions between the lower and upper Tennessee River Valley do indicate differences in exchange territories and limited exchange along the length of </w:t>
      </w:r>
      <w:r w:rsidR="00DB229A">
        <w:t>t</w:t>
      </w:r>
      <w:r w:rsidR="00626D65">
        <w:t>he Tennessee River.</w:t>
      </w:r>
    </w:p>
    <w:p w14:paraId="6FF9BE31" w14:textId="45B78D04" w:rsidR="003775B5" w:rsidRDefault="00AF235A" w:rsidP="00AF235A">
      <w:pPr>
        <w:spacing w:line="480" w:lineRule="auto"/>
        <w:ind w:firstLine="720"/>
        <w:rPr>
          <w:rFonts w:eastAsia="Times New Roman" w:cs="Times New Roman"/>
          <w:szCs w:val="24"/>
        </w:rPr>
      </w:pPr>
      <w:r>
        <w:rPr>
          <w:rFonts w:eastAsia="Times New Roman" w:cs="Times New Roman"/>
          <w:szCs w:val="24"/>
        </w:rPr>
        <w:t xml:space="preserve">As </w:t>
      </w:r>
      <w:r w:rsidR="00626D65">
        <w:rPr>
          <w:rFonts w:eastAsia="Times New Roman" w:cs="Times New Roman"/>
          <w:szCs w:val="24"/>
        </w:rPr>
        <w:t xml:space="preserve">I reviewed </w:t>
      </w:r>
      <w:r>
        <w:rPr>
          <w:rFonts w:eastAsia="Times New Roman" w:cs="Times New Roman"/>
          <w:szCs w:val="24"/>
        </w:rPr>
        <w:t xml:space="preserve">in Chapter 2, it is necessary to be wary when hypothesizing that resilience best explains the evidence. Redman and </w:t>
      </w:r>
      <w:proofErr w:type="spellStart"/>
      <w:r>
        <w:rPr>
          <w:rFonts w:eastAsia="Times New Roman" w:cs="Times New Roman"/>
          <w:szCs w:val="24"/>
        </w:rPr>
        <w:t>Kinzig</w:t>
      </w:r>
      <w:proofErr w:type="spellEnd"/>
      <w:r>
        <w:rPr>
          <w:rFonts w:eastAsia="Times New Roman" w:cs="Times New Roman"/>
          <w:szCs w:val="24"/>
        </w:rPr>
        <w:t xml:space="preserve"> (2003) asked, in interpreting the evidence, artifacts and site manifestation may cause a mistaking of longevity for resilience. For this reason, I asked whether </w:t>
      </w:r>
      <w:r w:rsidR="00AF437C">
        <w:rPr>
          <w:rFonts w:eastAsia="Times New Roman" w:cs="Times New Roman"/>
          <w:szCs w:val="24"/>
        </w:rPr>
        <w:t xml:space="preserve">enough data </w:t>
      </w:r>
      <w:r w:rsidR="00626D65">
        <w:rPr>
          <w:rFonts w:eastAsia="Times New Roman" w:cs="Times New Roman"/>
          <w:szCs w:val="24"/>
        </w:rPr>
        <w:t>are</w:t>
      </w:r>
      <w:r>
        <w:rPr>
          <w:rFonts w:eastAsia="Times New Roman" w:cs="Times New Roman"/>
          <w:szCs w:val="24"/>
        </w:rPr>
        <w:t xml:space="preserve"> indicating </w:t>
      </w:r>
      <w:r w:rsidR="00EB277C">
        <w:rPr>
          <w:rFonts w:eastAsia="Times New Roman" w:cs="Times New Roman"/>
          <w:szCs w:val="24"/>
        </w:rPr>
        <w:t xml:space="preserve">long-distance </w:t>
      </w:r>
      <w:r>
        <w:rPr>
          <w:rFonts w:eastAsia="Times New Roman" w:cs="Times New Roman"/>
          <w:szCs w:val="24"/>
        </w:rPr>
        <w:t>exchange and interaction during the Late Archaic in the region to support the claim for resilience</w:t>
      </w:r>
      <w:r w:rsidR="00626D65">
        <w:rPr>
          <w:rFonts w:eastAsia="Times New Roman" w:cs="Times New Roman"/>
          <w:szCs w:val="24"/>
        </w:rPr>
        <w:t>.</w:t>
      </w:r>
      <w:r>
        <w:rPr>
          <w:rFonts w:eastAsia="Times New Roman" w:cs="Times New Roman"/>
          <w:szCs w:val="24"/>
        </w:rPr>
        <w:t xml:space="preserve"> As much more data needs to be incorporated into the geodatabase to properly answer such a question, the answer is little more than a speculative and hesitant yes. </w:t>
      </w:r>
      <w:r w:rsidR="00232F9F">
        <w:rPr>
          <w:rFonts w:eastAsia="Times New Roman" w:cs="Times New Roman"/>
          <w:szCs w:val="24"/>
        </w:rPr>
        <w:t>As stated throughout this thesis, more data, hypothesis-testing, and discussions are required to refine the edges of the theory and archaeological evidence for resilience and cultural persistence.</w:t>
      </w:r>
    </w:p>
    <w:p w14:paraId="433DB374" w14:textId="50AC58C9" w:rsidR="00263E9B" w:rsidRDefault="00626D65" w:rsidP="0092225A">
      <w:pPr>
        <w:spacing w:line="480" w:lineRule="auto"/>
        <w:ind w:firstLine="720"/>
        <w:rPr>
          <w:rFonts w:eastAsia="Times New Roman" w:cs="Times New Roman"/>
          <w:szCs w:val="24"/>
        </w:rPr>
      </w:pPr>
      <w:r>
        <w:rPr>
          <w:rFonts w:eastAsia="Times New Roman" w:cs="Times New Roman"/>
          <w:szCs w:val="24"/>
        </w:rPr>
        <w:t>What was</w:t>
      </w:r>
      <w:r w:rsidR="00D16F21">
        <w:rPr>
          <w:rFonts w:eastAsia="Times New Roman" w:cs="Times New Roman"/>
          <w:szCs w:val="24"/>
        </w:rPr>
        <w:t xml:space="preserve"> the nature of Late Archaic interactions</w:t>
      </w:r>
      <w:r>
        <w:rPr>
          <w:rFonts w:eastAsia="Times New Roman" w:cs="Times New Roman"/>
          <w:szCs w:val="24"/>
        </w:rPr>
        <w:t>?</w:t>
      </w:r>
      <w:r w:rsidR="00D16F21">
        <w:rPr>
          <w:rFonts w:eastAsia="Times New Roman" w:cs="Times New Roman"/>
          <w:szCs w:val="24"/>
        </w:rPr>
        <w:t xml:space="preserve"> How were people connected and how did those connections vary across the region? What was being exchanged, over what period(s), and across what geography? </w:t>
      </w:r>
      <w:r w:rsidR="0092225A">
        <w:rPr>
          <w:rFonts w:eastAsia="Times New Roman" w:cs="Times New Roman"/>
          <w:szCs w:val="24"/>
        </w:rPr>
        <w:t>Lastly, what different resilience strategies might have been operating on the landscape simultaneously</w:t>
      </w:r>
      <w:r>
        <w:rPr>
          <w:rFonts w:eastAsia="Times New Roman" w:cs="Times New Roman"/>
          <w:szCs w:val="24"/>
        </w:rPr>
        <w:t>, a</w:t>
      </w:r>
      <w:r w:rsidR="0092225A">
        <w:rPr>
          <w:rFonts w:eastAsia="Times New Roman" w:cs="Times New Roman"/>
          <w:szCs w:val="24"/>
        </w:rPr>
        <w:t xml:space="preserve">nd was this interaction and exchange a key component to upholding resilience and reducing risk? </w:t>
      </w:r>
      <w:r w:rsidR="00D16F21">
        <w:rPr>
          <w:rFonts w:eastAsia="Times New Roman" w:cs="Times New Roman"/>
          <w:szCs w:val="24"/>
        </w:rPr>
        <w:t>As explored above, t</w:t>
      </w:r>
      <w:r w:rsidR="00797A58">
        <w:rPr>
          <w:rFonts w:eastAsia="Times New Roman" w:cs="Times New Roman"/>
          <w:szCs w:val="24"/>
        </w:rPr>
        <w:t xml:space="preserve">he distinct locations of the shell mounds and the contrast of where certain exotic materials </w:t>
      </w:r>
      <w:r>
        <w:rPr>
          <w:rFonts w:eastAsia="Times New Roman" w:cs="Times New Roman"/>
          <w:szCs w:val="24"/>
        </w:rPr>
        <w:t>appear</w:t>
      </w:r>
      <w:r w:rsidR="00797A58">
        <w:rPr>
          <w:rFonts w:eastAsia="Times New Roman" w:cs="Times New Roman"/>
          <w:szCs w:val="24"/>
        </w:rPr>
        <w:t xml:space="preserve"> on the landscape </w:t>
      </w:r>
      <w:r w:rsidR="00797A58">
        <w:rPr>
          <w:rFonts w:eastAsia="Times New Roman" w:cs="Times New Roman"/>
          <w:szCs w:val="24"/>
        </w:rPr>
        <w:lastRenderedPageBreak/>
        <w:t>between the lower and upper Tennessee River indicate</w:t>
      </w:r>
      <w:r w:rsidR="00DB229A">
        <w:rPr>
          <w:rFonts w:eastAsia="Times New Roman" w:cs="Times New Roman"/>
          <w:szCs w:val="24"/>
        </w:rPr>
        <w:t xml:space="preserve"> that groups used </w:t>
      </w:r>
      <w:r w:rsidR="00797A58">
        <w:rPr>
          <w:rFonts w:eastAsia="Times New Roman" w:cs="Times New Roman"/>
          <w:szCs w:val="24"/>
        </w:rPr>
        <w:t>differ</w:t>
      </w:r>
      <w:r w:rsidR="00DB229A">
        <w:rPr>
          <w:rFonts w:eastAsia="Times New Roman" w:cs="Times New Roman"/>
          <w:szCs w:val="24"/>
        </w:rPr>
        <w:t>ent</w:t>
      </w:r>
      <w:r w:rsidR="00797A58">
        <w:rPr>
          <w:rFonts w:eastAsia="Times New Roman" w:cs="Times New Roman"/>
          <w:szCs w:val="24"/>
        </w:rPr>
        <w:t xml:space="preserve"> resilience strategies, especially toward the end of the Late Archaic which most</w:t>
      </w:r>
      <w:r w:rsidR="00EB277C">
        <w:rPr>
          <w:rFonts w:eastAsia="Times New Roman" w:cs="Times New Roman"/>
          <w:szCs w:val="24"/>
        </w:rPr>
        <w:t>, if not all,</w:t>
      </w:r>
      <w:r w:rsidR="00797A58">
        <w:rPr>
          <w:rFonts w:eastAsia="Times New Roman" w:cs="Times New Roman"/>
          <w:szCs w:val="24"/>
        </w:rPr>
        <w:t xml:space="preserve"> of this material is inferred to date.</w:t>
      </w:r>
      <w:r w:rsidR="00D16F21">
        <w:rPr>
          <w:rFonts w:eastAsia="Times New Roman" w:cs="Times New Roman"/>
          <w:szCs w:val="24"/>
        </w:rPr>
        <w:t xml:space="preserve"> Peoples of the SMA on the lower Tennessee River appear to </w:t>
      </w:r>
      <w:r>
        <w:rPr>
          <w:rFonts w:eastAsia="Times New Roman" w:cs="Times New Roman"/>
          <w:szCs w:val="24"/>
        </w:rPr>
        <w:t>have</w:t>
      </w:r>
      <w:r w:rsidR="00D16F21">
        <w:rPr>
          <w:rFonts w:eastAsia="Times New Roman" w:cs="Times New Roman"/>
          <w:szCs w:val="24"/>
        </w:rPr>
        <w:t xml:space="preserve"> establish</w:t>
      </w:r>
      <w:r>
        <w:rPr>
          <w:rFonts w:eastAsia="Times New Roman" w:cs="Times New Roman"/>
          <w:szCs w:val="24"/>
        </w:rPr>
        <w:t>ed</w:t>
      </w:r>
      <w:r w:rsidR="00D16F21">
        <w:rPr>
          <w:rFonts w:eastAsia="Times New Roman" w:cs="Times New Roman"/>
          <w:szCs w:val="24"/>
        </w:rPr>
        <w:t xml:space="preserve"> ties with peoples further south as indicated by marine shell artifacts and Benton projectile </w:t>
      </w:r>
      <w:proofErr w:type="gramStart"/>
      <w:r w:rsidR="00D16F21">
        <w:rPr>
          <w:rFonts w:eastAsia="Times New Roman" w:cs="Times New Roman"/>
          <w:szCs w:val="24"/>
        </w:rPr>
        <w:t>points</w:t>
      </w:r>
      <w:r>
        <w:rPr>
          <w:rFonts w:eastAsia="Times New Roman" w:cs="Times New Roman"/>
          <w:szCs w:val="24"/>
        </w:rPr>
        <w:t>,</w:t>
      </w:r>
      <w:r w:rsidR="00D16F21">
        <w:rPr>
          <w:rFonts w:eastAsia="Times New Roman" w:cs="Times New Roman"/>
          <w:szCs w:val="24"/>
        </w:rPr>
        <w:t xml:space="preserve"> </w:t>
      </w:r>
      <w:r w:rsidR="00DB229A">
        <w:rPr>
          <w:rFonts w:eastAsia="Times New Roman" w:cs="Times New Roman"/>
          <w:szCs w:val="24"/>
        </w:rPr>
        <w:t>and</w:t>
      </w:r>
      <w:proofErr w:type="gramEnd"/>
      <w:r w:rsidR="00D16F21">
        <w:rPr>
          <w:rFonts w:eastAsia="Times New Roman" w:cs="Times New Roman"/>
          <w:szCs w:val="24"/>
        </w:rPr>
        <w:t xml:space="preserve"> had </w:t>
      </w:r>
      <w:r>
        <w:rPr>
          <w:rFonts w:eastAsia="Times New Roman" w:cs="Times New Roman"/>
          <w:szCs w:val="24"/>
        </w:rPr>
        <w:t xml:space="preserve">perhaps </w:t>
      </w:r>
      <w:r w:rsidR="00D16F21">
        <w:rPr>
          <w:rFonts w:eastAsia="Times New Roman" w:cs="Times New Roman"/>
          <w:szCs w:val="24"/>
        </w:rPr>
        <w:t xml:space="preserve">minor connections with people somewhere in the north as indicated by the few copper artifacts discovered. Likewise, the Late Archaic groups on the upper Tennessee River were connected to regions </w:t>
      </w:r>
      <w:r w:rsidR="00263E9B">
        <w:rPr>
          <w:rFonts w:eastAsia="Times New Roman" w:cs="Times New Roman"/>
          <w:szCs w:val="24"/>
        </w:rPr>
        <w:t>across</w:t>
      </w:r>
      <w:r w:rsidR="00D16F21">
        <w:rPr>
          <w:rFonts w:eastAsia="Times New Roman" w:cs="Times New Roman"/>
          <w:szCs w:val="24"/>
        </w:rPr>
        <w:t xml:space="preserve"> the Appalach</w:t>
      </w:r>
      <w:r w:rsidR="00263E9B">
        <w:rPr>
          <w:rFonts w:eastAsia="Times New Roman" w:cs="Times New Roman"/>
          <w:szCs w:val="24"/>
        </w:rPr>
        <w:t>ia</w:t>
      </w:r>
      <w:r w:rsidR="00D16F21">
        <w:rPr>
          <w:rFonts w:eastAsia="Times New Roman" w:cs="Times New Roman"/>
          <w:szCs w:val="24"/>
        </w:rPr>
        <w:t xml:space="preserve">ns </w:t>
      </w:r>
      <w:r w:rsidR="00263E9B">
        <w:rPr>
          <w:rFonts w:eastAsia="Times New Roman" w:cs="Times New Roman"/>
          <w:szCs w:val="24"/>
        </w:rPr>
        <w:t xml:space="preserve">to the east </w:t>
      </w:r>
      <w:r w:rsidR="00D16F21">
        <w:rPr>
          <w:rFonts w:eastAsia="Times New Roman" w:cs="Times New Roman"/>
          <w:szCs w:val="24"/>
        </w:rPr>
        <w:t xml:space="preserve">where they were </w:t>
      </w:r>
      <w:r w:rsidR="003775B5">
        <w:rPr>
          <w:rFonts w:eastAsia="Times New Roman" w:cs="Times New Roman"/>
          <w:szCs w:val="24"/>
        </w:rPr>
        <w:t>obtaining</w:t>
      </w:r>
      <w:r w:rsidR="00D16F21">
        <w:rPr>
          <w:rFonts w:eastAsia="Times New Roman" w:cs="Times New Roman"/>
          <w:szCs w:val="24"/>
        </w:rPr>
        <w:t xml:space="preserve"> steatite and thus presumably </w:t>
      </w:r>
      <w:proofErr w:type="gramStart"/>
      <w:r w:rsidR="00D16F21">
        <w:rPr>
          <w:rFonts w:eastAsia="Times New Roman" w:cs="Times New Roman"/>
          <w:szCs w:val="24"/>
        </w:rPr>
        <w:t>were connected with</w:t>
      </w:r>
      <w:proofErr w:type="gramEnd"/>
      <w:r w:rsidR="00D16F21">
        <w:rPr>
          <w:rFonts w:eastAsia="Times New Roman" w:cs="Times New Roman"/>
          <w:szCs w:val="24"/>
        </w:rPr>
        <w:t xml:space="preserve"> groups living in these regions.</w:t>
      </w:r>
      <w:r w:rsidR="008D5892">
        <w:rPr>
          <w:rFonts w:eastAsia="Times New Roman" w:cs="Times New Roman"/>
          <w:szCs w:val="24"/>
        </w:rPr>
        <w:t xml:space="preserve"> </w:t>
      </w:r>
    </w:p>
    <w:p w14:paraId="44031A1E" w14:textId="0FB0193C" w:rsidR="00AF235A" w:rsidRDefault="008D5892" w:rsidP="00AF235A">
      <w:pPr>
        <w:spacing w:line="480" w:lineRule="auto"/>
        <w:ind w:firstLine="720"/>
        <w:rPr>
          <w:rFonts w:eastAsia="Times New Roman" w:cs="Times New Roman"/>
          <w:szCs w:val="24"/>
        </w:rPr>
      </w:pPr>
      <w:r>
        <w:rPr>
          <w:rFonts w:eastAsia="Times New Roman" w:cs="Times New Roman"/>
          <w:szCs w:val="24"/>
        </w:rPr>
        <w:t xml:space="preserve">Models of exchange explored by Goad (1978: 35-45) </w:t>
      </w:r>
      <w:r w:rsidR="00626D65">
        <w:rPr>
          <w:rFonts w:eastAsia="Times New Roman" w:cs="Times New Roman"/>
          <w:szCs w:val="24"/>
        </w:rPr>
        <w:t>supported</w:t>
      </w:r>
      <w:r>
        <w:rPr>
          <w:rFonts w:eastAsia="Times New Roman" w:cs="Times New Roman"/>
          <w:szCs w:val="24"/>
        </w:rPr>
        <w:t xml:space="preserve"> that hand-to-hand or down-the-line exchange </w:t>
      </w:r>
      <w:r w:rsidR="00626D65">
        <w:rPr>
          <w:rFonts w:eastAsia="Times New Roman" w:cs="Times New Roman"/>
          <w:szCs w:val="24"/>
        </w:rPr>
        <w:t xml:space="preserve">was most effective, </w:t>
      </w:r>
      <w:r>
        <w:rPr>
          <w:rFonts w:eastAsia="Times New Roman" w:cs="Times New Roman"/>
          <w:szCs w:val="24"/>
        </w:rPr>
        <w:t>whereby exotic materials made their</w:t>
      </w:r>
      <w:r w:rsidR="00263E9B">
        <w:rPr>
          <w:rFonts w:eastAsia="Times New Roman" w:cs="Times New Roman"/>
          <w:szCs w:val="24"/>
        </w:rPr>
        <w:t xml:space="preserve"> way</w:t>
      </w:r>
      <w:r>
        <w:rPr>
          <w:rFonts w:eastAsia="Times New Roman" w:cs="Times New Roman"/>
          <w:szCs w:val="24"/>
        </w:rPr>
        <w:t xml:space="preserve"> sporadically</w:t>
      </w:r>
      <w:r w:rsidR="00263E9B">
        <w:rPr>
          <w:rFonts w:eastAsia="Times New Roman" w:cs="Times New Roman"/>
          <w:szCs w:val="24"/>
        </w:rPr>
        <w:t xml:space="preserve"> </w:t>
      </w:r>
      <w:r>
        <w:rPr>
          <w:rFonts w:eastAsia="Times New Roman" w:cs="Times New Roman"/>
          <w:szCs w:val="24"/>
        </w:rPr>
        <w:t>in various dire</w:t>
      </w:r>
      <w:r w:rsidR="00263E9B">
        <w:rPr>
          <w:rFonts w:eastAsia="Times New Roman" w:cs="Times New Roman"/>
          <w:szCs w:val="24"/>
        </w:rPr>
        <w:t>c</w:t>
      </w:r>
      <w:r>
        <w:rPr>
          <w:rFonts w:eastAsia="Times New Roman" w:cs="Times New Roman"/>
          <w:szCs w:val="24"/>
        </w:rPr>
        <w:t>tions from their source changing hands over short distances</w:t>
      </w:r>
      <w:r w:rsidR="00263E9B">
        <w:rPr>
          <w:rFonts w:eastAsia="Times New Roman" w:cs="Times New Roman"/>
          <w:szCs w:val="24"/>
        </w:rPr>
        <w:t>,</w:t>
      </w:r>
      <w:r>
        <w:rPr>
          <w:rFonts w:eastAsia="Times New Roman" w:cs="Times New Roman"/>
          <w:szCs w:val="24"/>
        </w:rPr>
        <w:t xml:space="preserve"> many times</w:t>
      </w:r>
      <w:r w:rsidR="00263E9B">
        <w:rPr>
          <w:rFonts w:eastAsia="Times New Roman" w:cs="Times New Roman"/>
          <w:szCs w:val="24"/>
        </w:rPr>
        <w:t>, and</w:t>
      </w:r>
      <w:r>
        <w:rPr>
          <w:rFonts w:eastAsia="Times New Roman" w:cs="Times New Roman"/>
          <w:szCs w:val="24"/>
        </w:rPr>
        <w:t xml:space="preserve"> over a long period</w:t>
      </w:r>
      <w:r w:rsidR="00263E9B">
        <w:rPr>
          <w:rFonts w:eastAsia="Times New Roman" w:cs="Times New Roman"/>
          <w:szCs w:val="24"/>
        </w:rPr>
        <w:t>. This model supports the observation that with</w:t>
      </w:r>
      <w:r>
        <w:rPr>
          <w:rFonts w:eastAsia="Times New Roman" w:cs="Times New Roman"/>
          <w:szCs w:val="24"/>
        </w:rPr>
        <w:t xml:space="preserve"> </w:t>
      </w:r>
      <w:r w:rsidR="00263E9B">
        <w:rPr>
          <w:rFonts w:eastAsia="Times New Roman" w:cs="Times New Roman"/>
          <w:szCs w:val="24"/>
        </w:rPr>
        <w:t xml:space="preserve">a </w:t>
      </w:r>
      <w:r>
        <w:rPr>
          <w:rFonts w:eastAsia="Times New Roman" w:cs="Times New Roman"/>
          <w:szCs w:val="24"/>
        </w:rPr>
        <w:t>greater distance</w:t>
      </w:r>
      <w:r w:rsidR="007A57D8">
        <w:rPr>
          <w:rFonts w:eastAsia="Times New Roman" w:cs="Times New Roman"/>
          <w:szCs w:val="24"/>
        </w:rPr>
        <w:t xml:space="preserve"> from the source, fewer items </w:t>
      </w:r>
      <w:r w:rsidR="00263E9B">
        <w:rPr>
          <w:rFonts w:eastAsia="Times New Roman" w:cs="Times New Roman"/>
          <w:szCs w:val="24"/>
        </w:rPr>
        <w:t>will</w:t>
      </w:r>
      <w:r w:rsidR="007A57D8">
        <w:rPr>
          <w:rFonts w:eastAsia="Times New Roman" w:cs="Times New Roman"/>
          <w:szCs w:val="24"/>
        </w:rPr>
        <w:t xml:space="preserve"> be expected.</w:t>
      </w:r>
      <w:r w:rsidR="00D8552F">
        <w:rPr>
          <w:rFonts w:eastAsia="Times New Roman" w:cs="Times New Roman"/>
          <w:szCs w:val="24"/>
        </w:rPr>
        <w:t xml:space="preserve"> The spatial patter</w:t>
      </w:r>
      <w:r w:rsidR="00184F33">
        <w:rPr>
          <w:rFonts w:eastAsia="Times New Roman" w:cs="Times New Roman"/>
          <w:szCs w:val="24"/>
        </w:rPr>
        <w:t>n</w:t>
      </w:r>
      <w:r w:rsidR="00D8552F">
        <w:rPr>
          <w:rFonts w:eastAsia="Times New Roman" w:cs="Times New Roman"/>
          <w:szCs w:val="24"/>
        </w:rPr>
        <w:t xml:space="preserve">ing of copper and marine shell </w:t>
      </w:r>
      <w:r w:rsidR="00C355D1">
        <w:rPr>
          <w:rFonts w:eastAsia="Times New Roman" w:cs="Times New Roman"/>
          <w:szCs w:val="24"/>
        </w:rPr>
        <w:t>exp</w:t>
      </w:r>
      <w:r w:rsidR="00263E9B">
        <w:rPr>
          <w:rFonts w:eastAsia="Times New Roman" w:cs="Times New Roman"/>
          <w:szCs w:val="24"/>
        </w:rPr>
        <w:t>l</w:t>
      </w:r>
      <w:r w:rsidR="00C355D1">
        <w:rPr>
          <w:rFonts w:eastAsia="Times New Roman" w:cs="Times New Roman"/>
          <w:szCs w:val="24"/>
        </w:rPr>
        <w:t>ored in this thesis concurs with this</w:t>
      </w:r>
      <w:r w:rsidR="00D8552F">
        <w:rPr>
          <w:rFonts w:eastAsia="Times New Roman" w:cs="Times New Roman"/>
          <w:szCs w:val="24"/>
        </w:rPr>
        <w:t xml:space="preserve"> hypothesis.</w:t>
      </w:r>
      <w:r w:rsidR="00184F33">
        <w:rPr>
          <w:rFonts w:eastAsia="Times New Roman" w:cs="Times New Roman"/>
          <w:szCs w:val="24"/>
        </w:rPr>
        <w:t xml:space="preserve"> However, the spatial patterning of steatite and exotic other material</w:t>
      </w:r>
      <w:r w:rsidR="00C82B61">
        <w:rPr>
          <w:rFonts w:eastAsia="Times New Roman" w:cs="Times New Roman"/>
          <w:szCs w:val="24"/>
        </w:rPr>
        <w:t xml:space="preserve"> is distinct from</w:t>
      </w:r>
      <w:r w:rsidR="00263E9B">
        <w:rPr>
          <w:rFonts w:eastAsia="Times New Roman" w:cs="Times New Roman"/>
          <w:szCs w:val="24"/>
        </w:rPr>
        <w:t xml:space="preserve"> the </w:t>
      </w:r>
      <w:r w:rsidR="00C82B61">
        <w:rPr>
          <w:rFonts w:eastAsia="Times New Roman" w:cs="Times New Roman"/>
          <w:szCs w:val="24"/>
        </w:rPr>
        <w:t>hand-to-hand exchange</w:t>
      </w:r>
      <w:r w:rsidR="00263E9B">
        <w:rPr>
          <w:rFonts w:eastAsia="Times New Roman" w:cs="Times New Roman"/>
          <w:szCs w:val="24"/>
        </w:rPr>
        <w:t xml:space="preserve"> hypothesis</w:t>
      </w:r>
      <w:r w:rsidR="00C82B61">
        <w:rPr>
          <w:rFonts w:eastAsia="Times New Roman" w:cs="Times New Roman"/>
          <w:szCs w:val="24"/>
        </w:rPr>
        <w:t>. Together, the greater quantity of this exotic material, the more dispersed patterning of this material, and the presumed way in which this material was used for utilitarian objects</w:t>
      </w:r>
      <w:r w:rsidR="0078089F">
        <w:rPr>
          <w:rFonts w:eastAsia="Times New Roman" w:cs="Times New Roman"/>
          <w:szCs w:val="24"/>
        </w:rPr>
        <w:t xml:space="preserve"> (</w:t>
      </w:r>
      <w:r w:rsidR="00C82B61">
        <w:rPr>
          <w:rFonts w:eastAsia="Times New Roman" w:cs="Times New Roman"/>
          <w:szCs w:val="24"/>
        </w:rPr>
        <w:t>vessels and tools</w:t>
      </w:r>
      <w:r w:rsidR="0078089F">
        <w:rPr>
          <w:rFonts w:eastAsia="Times New Roman" w:cs="Times New Roman"/>
          <w:szCs w:val="24"/>
        </w:rPr>
        <w:t>)</w:t>
      </w:r>
      <w:r w:rsidR="00C82B61">
        <w:rPr>
          <w:rFonts w:eastAsia="Times New Roman" w:cs="Times New Roman"/>
          <w:szCs w:val="24"/>
        </w:rPr>
        <w:t xml:space="preserve"> suggest</w:t>
      </w:r>
      <w:r w:rsidR="00FF0F79">
        <w:rPr>
          <w:rFonts w:eastAsia="Times New Roman" w:cs="Times New Roman"/>
          <w:szCs w:val="24"/>
        </w:rPr>
        <w:t xml:space="preserve"> increased social interaction was taking place between the</w:t>
      </w:r>
      <w:r w:rsidR="0078089F">
        <w:rPr>
          <w:rFonts w:eastAsia="Times New Roman" w:cs="Times New Roman"/>
          <w:szCs w:val="24"/>
        </w:rPr>
        <w:t xml:space="preserve"> upper valley and the east and south in</w:t>
      </w:r>
      <w:r w:rsidR="00FF0F79">
        <w:rPr>
          <w:rFonts w:eastAsia="Times New Roman" w:cs="Times New Roman"/>
          <w:szCs w:val="24"/>
        </w:rPr>
        <w:t xml:space="preserve"> some form of interregional exchange toward the end of the Late Archaic although the nature of these exchange</w:t>
      </w:r>
      <w:r w:rsidR="00263E9B">
        <w:rPr>
          <w:rFonts w:eastAsia="Times New Roman" w:cs="Times New Roman"/>
          <w:szCs w:val="24"/>
        </w:rPr>
        <w:t>s</w:t>
      </w:r>
      <w:r w:rsidR="00FF0F79">
        <w:rPr>
          <w:rFonts w:eastAsia="Times New Roman" w:cs="Times New Roman"/>
          <w:szCs w:val="24"/>
        </w:rPr>
        <w:t xml:space="preserve"> remains unclear.</w:t>
      </w:r>
      <w:r w:rsidR="0092225A">
        <w:rPr>
          <w:rFonts w:eastAsia="Times New Roman" w:cs="Times New Roman"/>
          <w:szCs w:val="24"/>
        </w:rPr>
        <w:t xml:space="preserve"> </w:t>
      </w:r>
      <w:r w:rsidR="0078089F">
        <w:rPr>
          <w:rFonts w:eastAsia="Times New Roman" w:cs="Times New Roman"/>
          <w:szCs w:val="24"/>
        </w:rPr>
        <w:t xml:space="preserve">There is not sufficient evidence to assess if </w:t>
      </w:r>
      <w:r w:rsidR="0092225A">
        <w:rPr>
          <w:rFonts w:eastAsia="Times New Roman" w:cs="Times New Roman"/>
          <w:szCs w:val="24"/>
        </w:rPr>
        <w:t>individuals from the upper Tennessee River travel</w:t>
      </w:r>
      <w:r w:rsidR="004D6AA3">
        <w:rPr>
          <w:rFonts w:eastAsia="Times New Roman" w:cs="Times New Roman"/>
          <w:szCs w:val="24"/>
        </w:rPr>
        <w:t>ed</w:t>
      </w:r>
      <w:r w:rsidR="0092225A">
        <w:rPr>
          <w:rFonts w:eastAsia="Times New Roman" w:cs="Times New Roman"/>
          <w:szCs w:val="24"/>
        </w:rPr>
        <w:t xml:space="preserve"> directly to these sources </w:t>
      </w:r>
      <w:r w:rsidR="004D6AA3">
        <w:rPr>
          <w:rFonts w:eastAsia="Times New Roman" w:cs="Times New Roman"/>
          <w:szCs w:val="24"/>
        </w:rPr>
        <w:t>or if</w:t>
      </w:r>
      <w:r w:rsidR="0092225A">
        <w:rPr>
          <w:rFonts w:eastAsia="Times New Roman" w:cs="Times New Roman"/>
          <w:szCs w:val="24"/>
        </w:rPr>
        <w:t xml:space="preserve"> indirect means of obtaining steatite vessels and nonlocal cherts</w:t>
      </w:r>
      <w:r w:rsidR="004D6AA3">
        <w:rPr>
          <w:rFonts w:eastAsia="Times New Roman" w:cs="Times New Roman"/>
          <w:szCs w:val="24"/>
        </w:rPr>
        <w:t xml:space="preserve"> occurred through exchange or</w:t>
      </w:r>
      <w:r w:rsidR="0092225A">
        <w:rPr>
          <w:rFonts w:eastAsia="Times New Roman" w:cs="Times New Roman"/>
          <w:szCs w:val="24"/>
        </w:rPr>
        <w:t xml:space="preserve"> distribution centers.</w:t>
      </w:r>
    </w:p>
    <w:p w14:paraId="60A16F6C" w14:textId="44A84251" w:rsidR="002A0C3C" w:rsidRPr="0092225A" w:rsidRDefault="0092225A" w:rsidP="0092225A">
      <w:pPr>
        <w:spacing w:line="480" w:lineRule="auto"/>
        <w:ind w:firstLine="720"/>
        <w:rPr>
          <w:rFonts w:eastAsia="Times New Roman" w:cs="Times New Roman"/>
          <w:szCs w:val="24"/>
        </w:rPr>
      </w:pPr>
      <w:r>
        <w:rPr>
          <w:rFonts w:eastAsia="Times New Roman" w:cs="Times New Roman"/>
          <w:szCs w:val="24"/>
        </w:rPr>
        <w:lastRenderedPageBreak/>
        <w:t>In sum</w:t>
      </w:r>
      <w:r w:rsidR="00B66402">
        <w:rPr>
          <w:rFonts w:eastAsia="Times New Roman" w:cs="Times New Roman"/>
          <w:szCs w:val="24"/>
        </w:rPr>
        <w:t>mation</w:t>
      </w:r>
      <w:r>
        <w:rPr>
          <w:rFonts w:eastAsia="Times New Roman" w:cs="Times New Roman"/>
          <w:szCs w:val="24"/>
        </w:rPr>
        <w:t xml:space="preserve">, it has been </w:t>
      </w:r>
      <w:r w:rsidR="00DD6534">
        <w:rPr>
          <w:rFonts w:eastAsia="Times New Roman" w:cs="Times New Roman"/>
          <w:szCs w:val="24"/>
        </w:rPr>
        <w:t>argue</w:t>
      </w:r>
      <w:r>
        <w:rPr>
          <w:rFonts w:eastAsia="Times New Roman" w:cs="Times New Roman"/>
          <w:szCs w:val="24"/>
        </w:rPr>
        <w:t>d</w:t>
      </w:r>
      <w:r w:rsidR="00DD6534">
        <w:rPr>
          <w:rFonts w:eastAsia="Times New Roman" w:cs="Times New Roman"/>
          <w:szCs w:val="24"/>
        </w:rPr>
        <w:t xml:space="preserve"> that the inhabitants of the SMA in the Tennessee River </w:t>
      </w:r>
      <w:r w:rsidR="00932DB9">
        <w:rPr>
          <w:rFonts w:eastAsia="Times New Roman" w:cs="Times New Roman"/>
          <w:szCs w:val="24"/>
        </w:rPr>
        <w:t>V</w:t>
      </w:r>
      <w:r w:rsidR="00DD6534">
        <w:rPr>
          <w:rFonts w:eastAsia="Times New Roman" w:cs="Times New Roman"/>
          <w:szCs w:val="24"/>
        </w:rPr>
        <w:t xml:space="preserve">alley sustained themselves </w:t>
      </w:r>
      <w:r w:rsidR="00B66402">
        <w:rPr>
          <w:rFonts w:eastAsia="Times New Roman" w:cs="Times New Roman"/>
          <w:szCs w:val="24"/>
        </w:rPr>
        <w:t>because of</w:t>
      </w:r>
      <w:r w:rsidR="00DD6534">
        <w:rPr>
          <w:rFonts w:eastAsia="Times New Roman" w:cs="Times New Roman"/>
          <w:szCs w:val="24"/>
        </w:rPr>
        <w:t xml:space="preserve"> several factors. The environment along the Tennessee River provided a productive </w:t>
      </w:r>
      <w:proofErr w:type="gramStart"/>
      <w:r w:rsidR="00DD6534">
        <w:rPr>
          <w:rFonts w:eastAsia="Times New Roman" w:cs="Times New Roman"/>
          <w:szCs w:val="24"/>
        </w:rPr>
        <w:t>amount</w:t>
      </w:r>
      <w:proofErr w:type="gramEnd"/>
      <w:r w:rsidR="00DD6534">
        <w:rPr>
          <w:rFonts w:eastAsia="Times New Roman" w:cs="Times New Roman"/>
          <w:szCs w:val="24"/>
        </w:rPr>
        <w:t xml:space="preserve"> of resources</w:t>
      </w:r>
      <w:r>
        <w:rPr>
          <w:rFonts w:eastAsia="Times New Roman" w:cs="Times New Roman"/>
          <w:szCs w:val="24"/>
        </w:rPr>
        <w:t xml:space="preserve"> that attracted local inhabitants</w:t>
      </w:r>
      <w:r w:rsidR="00DD6534">
        <w:rPr>
          <w:rFonts w:eastAsia="Times New Roman" w:cs="Times New Roman"/>
          <w:szCs w:val="24"/>
        </w:rPr>
        <w:t>. Climate was amenable</w:t>
      </w:r>
      <w:r>
        <w:rPr>
          <w:rFonts w:eastAsia="Times New Roman" w:cs="Times New Roman"/>
          <w:szCs w:val="24"/>
        </w:rPr>
        <w:t xml:space="preserve"> to long-term habitation which is reflected in the </w:t>
      </w:r>
      <w:r w:rsidR="00DD6534">
        <w:rPr>
          <w:rFonts w:eastAsia="Times New Roman" w:cs="Times New Roman"/>
          <w:szCs w:val="24"/>
        </w:rPr>
        <w:t>shell mounds themselves indicat</w:t>
      </w:r>
      <w:r>
        <w:rPr>
          <w:rFonts w:eastAsia="Times New Roman" w:cs="Times New Roman"/>
          <w:szCs w:val="24"/>
        </w:rPr>
        <w:t>ing</w:t>
      </w:r>
      <w:r w:rsidR="00DD6534">
        <w:rPr>
          <w:rFonts w:eastAsia="Times New Roman" w:cs="Times New Roman"/>
          <w:szCs w:val="24"/>
        </w:rPr>
        <w:t xml:space="preserve"> a persistent place that drew peoples for mille</w:t>
      </w:r>
      <w:r>
        <w:rPr>
          <w:rFonts w:eastAsia="Times New Roman" w:cs="Times New Roman"/>
          <w:szCs w:val="24"/>
        </w:rPr>
        <w:t>n</w:t>
      </w:r>
      <w:r w:rsidR="00DD6534">
        <w:rPr>
          <w:rFonts w:eastAsia="Times New Roman" w:cs="Times New Roman"/>
          <w:szCs w:val="24"/>
        </w:rPr>
        <w:t>nia to the area for rituals of feasting</w:t>
      </w:r>
      <w:r>
        <w:rPr>
          <w:rFonts w:eastAsia="Times New Roman" w:cs="Times New Roman"/>
          <w:szCs w:val="24"/>
        </w:rPr>
        <w:t xml:space="preserve"> and mortuary ceremonialism</w:t>
      </w:r>
      <w:r w:rsidR="00DD6534">
        <w:rPr>
          <w:rFonts w:eastAsia="Times New Roman" w:cs="Times New Roman"/>
          <w:szCs w:val="24"/>
        </w:rPr>
        <w:t xml:space="preserve">. </w:t>
      </w:r>
      <w:r w:rsidR="00B66402">
        <w:rPr>
          <w:rFonts w:eastAsia="Times New Roman" w:cs="Times New Roman"/>
          <w:szCs w:val="24"/>
        </w:rPr>
        <w:t xml:space="preserve">It is curious that these shell mounds were, with one inconclusive exception, limited to the lower river valley, and thus may indicate differences in cultural practices, cosmologies, or means of engagement with the local environment, since freshwater mollusks were abundant in the upper river valley but not used to construct mounds. </w:t>
      </w:r>
      <w:r w:rsidR="00DD6534">
        <w:rPr>
          <w:rFonts w:eastAsia="Times New Roman" w:cs="Times New Roman"/>
          <w:szCs w:val="24"/>
        </w:rPr>
        <w:t>Though exotic items are rare</w:t>
      </w:r>
      <w:r>
        <w:rPr>
          <w:rFonts w:eastAsia="Times New Roman" w:cs="Times New Roman"/>
          <w:szCs w:val="24"/>
        </w:rPr>
        <w:t xml:space="preserve"> and emergent during the Late Archaic</w:t>
      </w:r>
      <w:r w:rsidR="00DD6534">
        <w:rPr>
          <w:rFonts w:eastAsia="Times New Roman" w:cs="Times New Roman"/>
          <w:szCs w:val="24"/>
        </w:rPr>
        <w:t xml:space="preserve">, they do indicate </w:t>
      </w:r>
      <w:r>
        <w:rPr>
          <w:rFonts w:eastAsia="Times New Roman" w:cs="Times New Roman"/>
          <w:szCs w:val="24"/>
        </w:rPr>
        <w:t>a</w:t>
      </w:r>
      <w:r w:rsidR="00DD6534">
        <w:rPr>
          <w:rFonts w:eastAsia="Times New Roman" w:cs="Times New Roman"/>
          <w:szCs w:val="24"/>
        </w:rPr>
        <w:t xml:space="preserve"> level of connection to great distances in the region and a co</w:t>
      </w:r>
      <w:r>
        <w:rPr>
          <w:rFonts w:eastAsia="Times New Roman" w:cs="Times New Roman"/>
          <w:szCs w:val="24"/>
        </w:rPr>
        <w:t>gn</w:t>
      </w:r>
      <w:r w:rsidR="00DD6534">
        <w:rPr>
          <w:rFonts w:eastAsia="Times New Roman" w:cs="Times New Roman"/>
          <w:szCs w:val="24"/>
        </w:rPr>
        <w:t>izance of the wider landscape, so</w:t>
      </w:r>
      <w:r>
        <w:rPr>
          <w:rFonts w:eastAsia="Times New Roman" w:cs="Times New Roman"/>
          <w:szCs w:val="24"/>
        </w:rPr>
        <w:t>me</w:t>
      </w:r>
      <w:r w:rsidR="00DD6534">
        <w:rPr>
          <w:rFonts w:eastAsia="Times New Roman" w:cs="Times New Roman"/>
          <w:szCs w:val="24"/>
        </w:rPr>
        <w:t xml:space="preserve">thing that is crucial for resilience, </w:t>
      </w:r>
      <w:r w:rsidR="00B66402">
        <w:rPr>
          <w:rFonts w:eastAsia="Times New Roman" w:cs="Times New Roman"/>
          <w:szCs w:val="24"/>
        </w:rPr>
        <w:t>specifically</w:t>
      </w:r>
      <w:r w:rsidR="00DD6534">
        <w:rPr>
          <w:rFonts w:eastAsia="Times New Roman" w:cs="Times New Roman"/>
          <w:szCs w:val="24"/>
        </w:rPr>
        <w:t xml:space="preserve"> knowing neighbors and resource structure as argued in Chapter 2.</w:t>
      </w:r>
      <w:r>
        <w:rPr>
          <w:rFonts w:eastAsia="Times New Roman" w:cs="Times New Roman"/>
          <w:szCs w:val="24"/>
        </w:rPr>
        <w:t xml:space="preserve"> A </w:t>
      </w:r>
      <w:r w:rsidR="00CC49EC">
        <w:rPr>
          <w:rFonts w:eastAsia="Times New Roman" w:cs="Times New Roman"/>
          <w:szCs w:val="24"/>
        </w:rPr>
        <w:t xml:space="preserve">final </w:t>
      </w:r>
      <w:r>
        <w:rPr>
          <w:rFonts w:eastAsia="Times New Roman" w:cs="Times New Roman"/>
          <w:szCs w:val="24"/>
        </w:rPr>
        <w:t>anthropological question</w:t>
      </w:r>
      <w:r w:rsidR="00CC49EC">
        <w:rPr>
          <w:rFonts w:eastAsia="Times New Roman" w:cs="Times New Roman"/>
          <w:szCs w:val="24"/>
        </w:rPr>
        <w:t xml:space="preserve"> can be submitted for further research inquiries and reflection</w:t>
      </w:r>
      <w:r>
        <w:rPr>
          <w:rFonts w:eastAsia="Times New Roman" w:cs="Times New Roman"/>
          <w:szCs w:val="24"/>
        </w:rPr>
        <w:t>: h</w:t>
      </w:r>
      <w:r w:rsidR="002A0C3C">
        <w:rPr>
          <w:rFonts w:eastAsia="Times New Roman" w:cs="Times New Roman"/>
          <w:szCs w:val="24"/>
        </w:rPr>
        <w:t xml:space="preserve">ow much of life is structured based on the anticipation and responses </w:t>
      </w:r>
      <w:r>
        <w:rPr>
          <w:rFonts w:eastAsia="Times New Roman" w:cs="Times New Roman"/>
          <w:szCs w:val="24"/>
        </w:rPr>
        <w:t>to</w:t>
      </w:r>
      <w:r w:rsidR="002A0C3C">
        <w:rPr>
          <w:rFonts w:eastAsia="Times New Roman" w:cs="Times New Roman"/>
          <w:szCs w:val="24"/>
        </w:rPr>
        <w:t xml:space="preserve"> various environmental and social risks? The premise </w:t>
      </w:r>
      <w:r>
        <w:rPr>
          <w:rFonts w:eastAsia="Times New Roman" w:cs="Times New Roman"/>
          <w:szCs w:val="24"/>
        </w:rPr>
        <w:t>is</w:t>
      </w:r>
      <w:r w:rsidR="002A0C3C">
        <w:rPr>
          <w:rFonts w:eastAsia="Times New Roman" w:cs="Times New Roman"/>
          <w:szCs w:val="24"/>
        </w:rPr>
        <w:t xml:space="preserve"> that human social life is a response to the practical problems of real and perceived risks.</w:t>
      </w:r>
    </w:p>
    <w:p w14:paraId="4E3BE7CC" w14:textId="470DFC7D" w:rsidR="001665C1" w:rsidRDefault="001665C1" w:rsidP="001665C1">
      <w:pPr>
        <w:spacing w:line="480" w:lineRule="auto"/>
        <w:rPr>
          <w:b/>
          <w:bCs/>
          <w:i/>
          <w:iCs/>
        </w:rPr>
      </w:pPr>
      <w:r>
        <w:rPr>
          <w:b/>
          <w:bCs/>
          <w:i/>
          <w:iCs/>
        </w:rPr>
        <w:t>Limitations</w:t>
      </w:r>
      <w:r w:rsidR="008F450C">
        <w:rPr>
          <w:b/>
          <w:bCs/>
          <w:i/>
          <w:iCs/>
        </w:rPr>
        <w:t xml:space="preserve"> of Study</w:t>
      </w:r>
    </w:p>
    <w:p w14:paraId="07B5E27B" w14:textId="27D4B5A7" w:rsidR="00C55006" w:rsidRDefault="00C55006" w:rsidP="00C55006">
      <w:pPr>
        <w:spacing w:line="480" w:lineRule="auto"/>
        <w:ind w:firstLine="720"/>
      </w:pPr>
      <w:r>
        <w:t xml:space="preserve">As outlined in Chapter 1, two primary obstacles to piecing together </w:t>
      </w:r>
      <w:r>
        <w:rPr>
          <w:rFonts w:cs="Times New Roman"/>
          <w:szCs w:val="24"/>
        </w:rPr>
        <w:t>patterns of regional exchange and interaction in pre</w:t>
      </w:r>
      <w:r w:rsidR="00BE656C">
        <w:rPr>
          <w:rFonts w:cs="Times New Roman"/>
          <w:szCs w:val="24"/>
        </w:rPr>
        <w:t>-</w:t>
      </w:r>
      <w:r>
        <w:rPr>
          <w:rFonts w:cs="Times New Roman"/>
          <w:szCs w:val="24"/>
        </w:rPr>
        <w:t>contact times have likely been due to (1) the lack of geospatial methods of storing, quantifying, and mapping large datasets in conjunction with (2) the lagging efforts of academia to incorporate CRM-generated data. This project has been an experiment in tackling these two issues and demonstrating th</w:t>
      </w:r>
      <w:r w:rsidR="0033622A">
        <w:rPr>
          <w:rFonts w:cs="Times New Roman"/>
          <w:szCs w:val="24"/>
        </w:rPr>
        <w:t>e utility of aggregating large regional datasets, which may then be explored through</w:t>
      </w:r>
      <w:r>
        <w:rPr>
          <w:rFonts w:cs="Times New Roman"/>
          <w:szCs w:val="24"/>
        </w:rPr>
        <w:t xml:space="preserve"> GIS </w:t>
      </w:r>
      <w:r w:rsidR="0033622A">
        <w:rPr>
          <w:rFonts w:cs="Times New Roman"/>
          <w:szCs w:val="24"/>
        </w:rPr>
        <w:t xml:space="preserve">visualization and analysis. I </w:t>
      </w:r>
      <w:r>
        <w:rPr>
          <w:rFonts w:cs="Times New Roman"/>
          <w:szCs w:val="24"/>
        </w:rPr>
        <w:t xml:space="preserve">contend that if we cannot </w:t>
      </w:r>
      <w:r>
        <w:rPr>
          <w:rFonts w:cs="Times New Roman"/>
          <w:szCs w:val="24"/>
        </w:rPr>
        <w:lastRenderedPageBreak/>
        <w:t>easily obtain, visualize, and interact with our data, then we also cannot succinctly contextualize, synthesize, and interpret our data, which is the whole point of doing archaeology in the first place.</w:t>
      </w:r>
    </w:p>
    <w:p w14:paraId="0A82BD19" w14:textId="43E156D8" w:rsidR="008F450C" w:rsidRDefault="008F450C" w:rsidP="00365482">
      <w:pPr>
        <w:spacing w:line="480" w:lineRule="auto"/>
        <w:ind w:firstLine="720"/>
      </w:pPr>
      <w:r>
        <w:t xml:space="preserve">In a sense, </w:t>
      </w:r>
      <w:r w:rsidR="00C55006">
        <w:t>part of this project</w:t>
      </w:r>
      <w:r>
        <w:t xml:space="preserve"> has been an audit of how </w:t>
      </w:r>
      <w:r w:rsidR="00365482">
        <w:t xml:space="preserve">archaeological </w:t>
      </w:r>
      <w:r>
        <w:t xml:space="preserve">sites </w:t>
      </w:r>
      <w:r w:rsidR="0033622A">
        <w:t xml:space="preserve">have been </w:t>
      </w:r>
      <w:r>
        <w:t>recorded</w:t>
      </w:r>
      <w:r w:rsidR="00365482">
        <w:t>, stored, managed, and shared. There have been noticeable steps during the development of this project that encumber</w:t>
      </w:r>
      <w:r w:rsidR="0033622A">
        <w:t>ed</w:t>
      </w:r>
      <w:r w:rsidR="00365482">
        <w:t xml:space="preserve"> the research process</w:t>
      </w:r>
      <w:r w:rsidR="00CE1615">
        <w:t xml:space="preserve"> </w:t>
      </w:r>
      <w:r w:rsidR="0033622A">
        <w:t>and thus should be discussed</w:t>
      </w:r>
      <w:r w:rsidR="00365482">
        <w:t xml:space="preserve">. Some of these issues can likely be improved with efforts to better organize data and update the methods by which we store information, e.g., digitizing and optimizing all site records. Other issues in terms of accessibility of information may be more difficult when site </w:t>
      </w:r>
      <w:r w:rsidR="00125091">
        <w:t>records</w:t>
      </w:r>
      <w:r w:rsidR="00365482">
        <w:t xml:space="preserve"> contain sensitive information. That said, i</w:t>
      </w:r>
      <w:r>
        <w:t xml:space="preserve">f we are to conduct thorough </w:t>
      </w:r>
      <w:r w:rsidR="00365482">
        <w:t xml:space="preserve">archaeological </w:t>
      </w:r>
      <w:r w:rsidR="00125091">
        <w:t>analyses</w:t>
      </w:r>
      <w:r>
        <w:t xml:space="preserve"> of </w:t>
      </w:r>
      <w:r w:rsidR="00365482">
        <w:t xml:space="preserve">something on the scale of </w:t>
      </w:r>
      <w:r>
        <w:t xml:space="preserve">regional exchange and interaction in </w:t>
      </w:r>
      <w:r w:rsidR="0033622A">
        <w:t>the past</w:t>
      </w:r>
      <w:r>
        <w:t xml:space="preserve">, several </w:t>
      </w:r>
      <w:r w:rsidR="00365482">
        <w:t xml:space="preserve">of these </w:t>
      </w:r>
      <w:r>
        <w:t>fundamental limitations will need to be acknowledged and reconciled.</w:t>
      </w:r>
    </w:p>
    <w:p w14:paraId="549D2BD1" w14:textId="223C05F0" w:rsidR="008F450C" w:rsidRDefault="009074C6" w:rsidP="008F450C">
      <w:pPr>
        <w:spacing w:line="480" w:lineRule="auto"/>
      </w:pPr>
      <w:r>
        <w:rPr>
          <w:b/>
          <w:bCs/>
        </w:rPr>
        <w:t xml:space="preserve">Problems in </w:t>
      </w:r>
      <w:r w:rsidR="008F450C" w:rsidRPr="00FE7B80">
        <w:rPr>
          <w:b/>
          <w:bCs/>
        </w:rPr>
        <w:t>Data Procurement</w:t>
      </w:r>
      <w:r w:rsidR="008F450C">
        <w:t xml:space="preserve"> </w:t>
      </w:r>
    </w:p>
    <w:p w14:paraId="75E71561" w14:textId="36CD6FCA" w:rsidR="004F1D4F" w:rsidRDefault="008F450C" w:rsidP="008F450C">
      <w:pPr>
        <w:spacing w:line="480" w:lineRule="auto"/>
        <w:ind w:firstLine="720"/>
      </w:pPr>
      <w:r>
        <w:t xml:space="preserve">Despite improved methods of digitization and open context that allow greater </w:t>
      </w:r>
      <w:r w:rsidR="00DE55ED">
        <w:t xml:space="preserve">capabilities in </w:t>
      </w:r>
      <w:r>
        <w:t>sharing and access</w:t>
      </w:r>
      <w:r w:rsidR="00DE55ED">
        <w:t>ing</w:t>
      </w:r>
      <w:r>
        <w:t xml:space="preserve"> data, lingering problems with accessibility, retrieval, and the</w:t>
      </w:r>
      <w:r w:rsidR="00DE55ED">
        <w:t xml:space="preserve"> basic</w:t>
      </w:r>
      <w:r>
        <w:t xml:space="preserve"> organization of large amounts of data persist. The data collection process included </w:t>
      </w:r>
      <w:r w:rsidR="009074C6">
        <w:t>an initial phase of</w:t>
      </w:r>
      <w:r>
        <w:t xml:space="preserve"> downloading original site file data from </w:t>
      </w:r>
      <w:r w:rsidR="00C924DE">
        <w:t xml:space="preserve">the </w:t>
      </w:r>
      <w:r w:rsidR="009074C6">
        <w:t>Digital Index of North American Archaeology’s (</w:t>
      </w:r>
      <w:r>
        <w:t>DINAA</w:t>
      </w:r>
      <w:r w:rsidR="009074C6">
        <w:t xml:space="preserve">) online database </w:t>
      </w:r>
      <w:r w:rsidR="00DE55ED">
        <w:t xml:space="preserve">and </w:t>
      </w:r>
      <w:r w:rsidR="009074C6">
        <w:t xml:space="preserve">was an incredibly useful tool for identifying </w:t>
      </w:r>
      <w:r w:rsidR="0033622A">
        <w:t>candidate</w:t>
      </w:r>
      <w:r w:rsidR="009074C6">
        <w:t xml:space="preserve"> sites for this project. However, the next phase</w:t>
      </w:r>
      <w:r>
        <w:t xml:space="preserve"> of </w:t>
      </w:r>
      <w:r w:rsidR="009074C6">
        <w:t>accessing and retrieving</w:t>
      </w:r>
      <w:r>
        <w:t xml:space="preserve"> </w:t>
      </w:r>
      <w:r w:rsidR="009074C6">
        <w:t>all site records was problematic and time-consuming.</w:t>
      </w:r>
      <w:r>
        <w:t xml:space="preserve"> </w:t>
      </w:r>
      <w:r w:rsidR="009074C6">
        <w:t>Although most site records can</w:t>
      </w:r>
      <w:r w:rsidR="00DE55ED">
        <w:t>,</w:t>
      </w:r>
      <w:r w:rsidR="009074C6">
        <w:t xml:space="preserve"> in theory</w:t>
      </w:r>
      <w:r w:rsidR="00DE55ED">
        <w:t>,</w:t>
      </w:r>
      <w:r w:rsidR="009074C6">
        <w:t xml:space="preserve"> be retrieved</w:t>
      </w:r>
      <w:r>
        <w:t xml:space="preserve"> from </w:t>
      </w:r>
      <w:r w:rsidR="009074C6">
        <w:t xml:space="preserve">official institutions like </w:t>
      </w:r>
      <w:r>
        <w:t>TDOA</w:t>
      </w:r>
      <w:r w:rsidR="009074C6">
        <w:t xml:space="preserve"> and the McClung Museum</w:t>
      </w:r>
      <w:r>
        <w:t>,</w:t>
      </w:r>
      <w:r w:rsidR="009074C6">
        <w:t xml:space="preserve"> these institutions</w:t>
      </w:r>
      <w:r w:rsidR="0033622A">
        <w:t xml:space="preserve"> do not have the personnel or resources</w:t>
      </w:r>
      <w:r w:rsidR="009074C6">
        <w:t xml:space="preserve"> to fully </w:t>
      </w:r>
      <w:r w:rsidR="0033622A">
        <w:t>scan</w:t>
      </w:r>
      <w:r w:rsidR="00DE55ED">
        <w:t>, optimize, organize,</w:t>
      </w:r>
      <w:r w:rsidR="009074C6">
        <w:t xml:space="preserve"> and make accessible all site file data to the researcher</w:t>
      </w:r>
      <w:r w:rsidR="003D09EC">
        <w:t xml:space="preserve"> in a digital format</w:t>
      </w:r>
      <w:r>
        <w:t xml:space="preserve">. </w:t>
      </w:r>
      <w:r w:rsidR="004F1D4F">
        <w:t>Multiple i</w:t>
      </w:r>
      <w:r>
        <w:t xml:space="preserve">n-person trips to TDOA were required for </w:t>
      </w:r>
      <w:r>
        <w:lastRenderedPageBreak/>
        <w:t xml:space="preserve">scanning </w:t>
      </w:r>
      <w:r w:rsidR="00C924DE">
        <w:t xml:space="preserve">the </w:t>
      </w:r>
      <w:r>
        <w:t>remaining reports not yet in PDF format</w:t>
      </w:r>
      <w:r w:rsidR="00C924DE">
        <w:t xml:space="preserve"> and some reports are in bindings that prevent </w:t>
      </w:r>
      <w:r w:rsidR="004E1613">
        <w:t xml:space="preserve">efficient </w:t>
      </w:r>
      <w:r w:rsidR="00C924DE">
        <w:t xml:space="preserve">automated scanning. </w:t>
      </w:r>
    </w:p>
    <w:p w14:paraId="2CA6D28F" w14:textId="04CC0182" w:rsidR="008F450C" w:rsidRDefault="003D09EC" w:rsidP="008F450C">
      <w:pPr>
        <w:spacing w:line="480" w:lineRule="auto"/>
        <w:ind w:firstLine="720"/>
      </w:pPr>
      <w:r>
        <w:t>F</w:t>
      </w:r>
      <w:r w:rsidR="008F450C">
        <w:t xml:space="preserve">our months were spent procuring </w:t>
      </w:r>
      <w:r>
        <w:t>these original sources—many of which were</w:t>
      </w:r>
      <w:r w:rsidR="009074C6">
        <w:t xml:space="preserve"> obtained only because of </w:t>
      </w:r>
      <w:r>
        <w:t>my</w:t>
      </w:r>
      <w:r w:rsidR="009074C6">
        <w:t xml:space="preserve"> affiliation with the TVA</w:t>
      </w:r>
      <w:r>
        <w:t>—which took</w:t>
      </w:r>
      <w:r w:rsidR="008F450C">
        <w:t xml:space="preserve"> important time away from </w:t>
      </w:r>
      <w:r w:rsidR="004F1D4F">
        <w:t xml:space="preserve">preparing and organizing the data, </w:t>
      </w:r>
      <w:r w:rsidR="004E1613">
        <w:t xml:space="preserve">construction of the database, </w:t>
      </w:r>
      <w:r w:rsidR="008F450C">
        <w:t>analysis</w:t>
      </w:r>
      <w:r w:rsidR="004E1613">
        <w:t>,</w:t>
      </w:r>
      <w:r w:rsidR="008F450C">
        <w:t xml:space="preserve"> and interpretation. This process </w:t>
      </w:r>
      <w:r w:rsidR="004E1613">
        <w:t xml:space="preserve">of gathering reports and research papers </w:t>
      </w:r>
      <w:r w:rsidR="008F450C">
        <w:t>could be greatly enhanced by simply having an accessible database of all reports and publications ordered by site number and/or county. Researchers could then be easily vetted and granted temporary access to this data if there are extant security or legal issues</w:t>
      </w:r>
      <w:r w:rsidR="00C924DE">
        <w:t xml:space="preserve"> and thus making grey literature more accessible to the academic world</w:t>
      </w:r>
      <w:r w:rsidR="008F450C">
        <w:t xml:space="preserve">. </w:t>
      </w:r>
      <w:r w:rsidR="004E1613">
        <w:t>Other options to expedite this process likely exist</w:t>
      </w:r>
      <w:r>
        <w:t xml:space="preserve"> and merit further inves</w:t>
      </w:r>
      <w:r w:rsidR="00CE1615">
        <w:t>tig</w:t>
      </w:r>
      <w:r>
        <w:t>ation by archaeological repositories</w:t>
      </w:r>
      <w:r w:rsidR="004E1613">
        <w:t>.</w:t>
      </w:r>
    </w:p>
    <w:p w14:paraId="64E1EFEB" w14:textId="678B6C9C" w:rsidR="001B6FE9" w:rsidRPr="001B6FE9" w:rsidRDefault="001B6FE9" w:rsidP="001B6FE9">
      <w:pPr>
        <w:spacing w:line="480" w:lineRule="auto"/>
        <w:rPr>
          <w:b/>
          <w:bCs/>
        </w:rPr>
      </w:pPr>
      <w:r>
        <w:rPr>
          <w:b/>
          <w:bCs/>
        </w:rPr>
        <w:t xml:space="preserve">Problems with </w:t>
      </w:r>
      <w:r w:rsidR="00A31D6B">
        <w:rPr>
          <w:b/>
          <w:bCs/>
        </w:rPr>
        <w:t>Initial Recording of Data</w:t>
      </w:r>
    </w:p>
    <w:p w14:paraId="4871AE5D" w14:textId="281EF8C3" w:rsidR="00EB0872" w:rsidRDefault="001B6FE9" w:rsidP="00AF235A">
      <w:pPr>
        <w:spacing w:line="480" w:lineRule="auto"/>
      </w:pPr>
      <w:r>
        <w:tab/>
        <w:t xml:space="preserve">The problems with </w:t>
      </w:r>
      <w:r w:rsidR="00A31D6B">
        <w:t>the initial recording of data</w:t>
      </w:r>
      <w:r>
        <w:t xml:space="preserve"> have sporadically been noted throughout this thesis but will be summarized here. </w:t>
      </w:r>
      <w:r w:rsidR="00A31D6B">
        <w:t>When reviewing older documents, e.g., excavation and field reports, F.S. forms, burial forms,</w:t>
      </w:r>
      <w:r w:rsidR="00BE3541">
        <w:t xml:space="preserve"> and older survey forms,</w:t>
      </w:r>
      <w:r w:rsidR="00A31D6B">
        <w:t xml:space="preserve"> there are noticeable ambiguities in such </w:t>
      </w:r>
      <w:r w:rsidR="003D09EC">
        <w:t>data</w:t>
      </w:r>
      <w:r w:rsidR="00A31D6B">
        <w:t xml:space="preserve"> as the </w:t>
      </w:r>
      <w:r w:rsidR="00BE3541">
        <w:t>number</w:t>
      </w:r>
      <w:r w:rsidR="00A31D6B">
        <w:t xml:space="preserve"> of artifacts and the descriptions of artifacts. </w:t>
      </w:r>
      <w:r w:rsidR="004F1D4F">
        <w:t xml:space="preserve">Some text and handwritten forms are completely illegible or nearly indecipherable. </w:t>
      </w:r>
      <w:r w:rsidR="00A31D6B">
        <w:t>In several cases, it is unclear how many of a given item such as a copper or marine shell bead w</w:t>
      </w:r>
      <w:r w:rsidR="00CE1615">
        <w:t>ere</w:t>
      </w:r>
      <w:r w:rsidR="00A31D6B">
        <w:t xml:space="preserve"> recovered. In other cases, it could not be inferred whether the “shell” written on the forms referred to local freshwater or nonlocal marine shell. Furthermore, the distinct number of Late Archaic point types could not be inferred from older documents which often have outdated general terms and shorthand</w:t>
      </w:r>
      <w:r w:rsidR="004F1D4F">
        <w:t xml:space="preserve"> that requires further decryption</w:t>
      </w:r>
      <w:r w:rsidR="00A31D6B">
        <w:t xml:space="preserve">. Thus, to assess true quantities and identification of these characteristics, </w:t>
      </w:r>
      <w:r w:rsidR="003D09EC">
        <w:t xml:space="preserve">original </w:t>
      </w:r>
      <w:r w:rsidR="00A31D6B">
        <w:t>collections</w:t>
      </w:r>
      <w:r w:rsidR="003D09EC">
        <w:t xml:space="preserve">, if available and with </w:t>
      </w:r>
      <w:r w:rsidR="00DB229A">
        <w:t>T</w:t>
      </w:r>
      <w:r w:rsidR="003D09EC">
        <w:t>ribal permission,</w:t>
      </w:r>
      <w:r w:rsidR="00A31D6B">
        <w:t xml:space="preserve"> would </w:t>
      </w:r>
      <w:r w:rsidR="003D09EC">
        <w:t>need to be</w:t>
      </w:r>
      <w:r w:rsidR="00A31D6B">
        <w:t xml:space="preserve"> revisit</w:t>
      </w:r>
      <w:r w:rsidR="003D09EC">
        <w:t>ed</w:t>
      </w:r>
      <w:r w:rsidR="00A31D6B">
        <w:t xml:space="preserve"> for additional research and analysis</w:t>
      </w:r>
      <w:r w:rsidR="004F1D4F">
        <w:t>.</w:t>
      </w:r>
      <w:r w:rsidR="003D09EC">
        <w:t xml:space="preserve"> Even under these ideal circumstances, contextual or </w:t>
      </w:r>
      <w:r w:rsidR="003D09EC">
        <w:lastRenderedPageBreak/>
        <w:t>provenience data will ultimately be unrecoverable when it was not recorded at the time of retrieval.</w:t>
      </w:r>
    </w:p>
    <w:p w14:paraId="3BE145C6" w14:textId="2B2755E9" w:rsidR="00BE3541" w:rsidRPr="00F30B63" w:rsidRDefault="00BE3541" w:rsidP="00BE3541">
      <w:pPr>
        <w:spacing w:line="480" w:lineRule="auto"/>
        <w:rPr>
          <w:b/>
          <w:bCs/>
        </w:rPr>
      </w:pPr>
      <w:r w:rsidRPr="00F30B63">
        <w:rPr>
          <w:b/>
          <w:bCs/>
        </w:rPr>
        <w:t xml:space="preserve">Suggestions </w:t>
      </w:r>
      <w:r>
        <w:rPr>
          <w:b/>
          <w:bCs/>
        </w:rPr>
        <w:t>for</w:t>
      </w:r>
      <w:r w:rsidRPr="00F30B63">
        <w:rPr>
          <w:b/>
          <w:bCs/>
        </w:rPr>
        <w:t xml:space="preserve"> Improving Exotic Material Identification</w:t>
      </w:r>
    </w:p>
    <w:p w14:paraId="4C3EA3F5" w14:textId="782FAA7A" w:rsidR="00BE3541" w:rsidRDefault="00BE3541" w:rsidP="00BE3541">
      <w:pPr>
        <w:spacing w:line="480" w:lineRule="auto"/>
        <w:ind w:firstLine="720"/>
        <w:rPr>
          <w:rFonts w:cs="Times New Roman"/>
          <w:szCs w:val="24"/>
        </w:rPr>
      </w:pPr>
      <w:r>
        <w:rPr>
          <w:rFonts w:cs="Times New Roman"/>
          <w:szCs w:val="24"/>
        </w:rPr>
        <w:t>Greater detail of analysis is warranted to determine the provenience and temporality of</w:t>
      </w:r>
      <w:r w:rsidR="00C8662B">
        <w:rPr>
          <w:rFonts w:cs="Times New Roman"/>
          <w:szCs w:val="24"/>
        </w:rPr>
        <w:t xml:space="preserve"> </w:t>
      </w:r>
      <w:r>
        <w:rPr>
          <w:rFonts w:cs="Times New Roman"/>
          <w:szCs w:val="24"/>
        </w:rPr>
        <w:t>exotic materials. As a result of this study, it was clear that many items could not be easily discerned from artifact summaries alone and additional descriptions of exotic materials were sometimes lacking. Artifact analyses do not always assess the lithic material type</w:t>
      </w:r>
      <w:r w:rsidR="00C8662B">
        <w:rPr>
          <w:rFonts w:cs="Times New Roman"/>
          <w:szCs w:val="24"/>
        </w:rPr>
        <w:t>, especially for older sites</w:t>
      </w:r>
      <w:r w:rsidR="003D09EC">
        <w:rPr>
          <w:rFonts w:cs="Times New Roman"/>
          <w:szCs w:val="24"/>
        </w:rPr>
        <w:t xml:space="preserve"> excavated before 1950</w:t>
      </w:r>
      <w:r>
        <w:rPr>
          <w:rFonts w:cs="Times New Roman"/>
          <w:szCs w:val="24"/>
        </w:rPr>
        <w:t xml:space="preserve">. Thus, the only way to verify extant data tables and thoroughly document all raw materials </w:t>
      </w:r>
      <w:r w:rsidR="00321534">
        <w:rPr>
          <w:rFonts w:cs="Times New Roman"/>
          <w:szCs w:val="24"/>
        </w:rPr>
        <w:t>would be</w:t>
      </w:r>
      <w:r>
        <w:rPr>
          <w:rFonts w:cs="Times New Roman"/>
          <w:szCs w:val="24"/>
        </w:rPr>
        <w:t xml:space="preserve"> to revisit the physical collections and conduct further analysis</w:t>
      </w:r>
      <w:r w:rsidR="00321534">
        <w:rPr>
          <w:rFonts w:cs="Times New Roman"/>
          <w:szCs w:val="24"/>
        </w:rPr>
        <w:t>. Ideally, this would span the</w:t>
      </w:r>
      <w:r>
        <w:rPr>
          <w:rFonts w:cs="Times New Roman"/>
          <w:szCs w:val="24"/>
        </w:rPr>
        <w:t xml:space="preserve"> verif</w:t>
      </w:r>
      <w:r w:rsidR="00321534">
        <w:rPr>
          <w:rFonts w:cs="Times New Roman"/>
          <w:szCs w:val="24"/>
        </w:rPr>
        <w:t>ication of</w:t>
      </w:r>
      <w:r>
        <w:rPr>
          <w:rFonts w:cs="Times New Roman"/>
          <w:szCs w:val="24"/>
        </w:rPr>
        <w:t xml:space="preserve"> items in collections </w:t>
      </w:r>
      <w:r w:rsidR="00321534">
        <w:rPr>
          <w:rFonts w:cs="Times New Roman"/>
          <w:szCs w:val="24"/>
        </w:rPr>
        <w:t>to</w:t>
      </w:r>
      <w:r>
        <w:rPr>
          <w:rFonts w:cs="Times New Roman"/>
          <w:szCs w:val="24"/>
        </w:rPr>
        <w:t xml:space="preserve"> geochemical analysis to trace the source of materials.</w:t>
      </w:r>
    </w:p>
    <w:p w14:paraId="4C38D8C8" w14:textId="1B453289" w:rsidR="00BE3541" w:rsidRPr="00AF235A" w:rsidRDefault="00BE3541" w:rsidP="00BE3541">
      <w:pPr>
        <w:spacing w:line="480" w:lineRule="auto"/>
        <w:ind w:firstLine="720"/>
      </w:pPr>
      <w:r>
        <w:rPr>
          <w:rFonts w:cs="Times New Roman"/>
          <w:szCs w:val="24"/>
        </w:rPr>
        <w:t xml:space="preserve">The lack of proper raw material identification in the field is understandable given the numerous logistical and time-sensitive </w:t>
      </w:r>
      <w:r w:rsidR="00321534">
        <w:rPr>
          <w:rFonts w:cs="Times New Roman"/>
          <w:szCs w:val="24"/>
        </w:rPr>
        <w:t>concerns</w:t>
      </w:r>
      <w:r>
        <w:rPr>
          <w:rFonts w:cs="Times New Roman"/>
          <w:szCs w:val="24"/>
        </w:rPr>
        <w:t xml:space="preserve"> </w:t>
      </w:r>
      <w:r w:rsidR="00321534">
        <w:rPr>
          <w:rFonts w:cs="Times New Roman"/>
          <w:szCs w:val="24"/>
        </w:rPr>
        <w:t>in</w:t>
      </w:r>
      <w:r>
        <w:rPr>
          <w:rFonts w:cs="Times New Roman"/>
          <w:szCs w:val="24"/>
        </w:rPr>
        <w:t xml:space="preserve"> conducting modern fieldwork. However, one suggestion is for principal investigators to</w:t>
      </w:r>
      <w:r w:rsidR="00321534">
        <w:rPr>
          <w:rFonts w:cs="Times New Roman"/>
          <w:szCs w:val="24"/>
        </w:rPr>
        <w:t xml:space="preserve"> </w:t>
      </w:r>
      <w:r>
        <w:rPr>
          <w:rFonts w:cs="Times New Roman"/>
          <w:szCs w:val="24"/>
        </w:rPr>
        <w:t xml:space="preserve">be familiar with nonlocal materials and </w:t>
      </w:r>
      <w:r w:rsidR="00321534">
        <w:rPr>
          <w:rFonts w:cs="Times New Roman"/>
          <w:szCs w:val="24"/>
        </w:rPr>
        <w:t xml:space="preserve">that they </w:t>
      </w:r>
      <w:r>
        <w:rPr>
          <w:rFonts w:cs="Times New Roman"/>
          <w:szCs w:val="24"/>
        </w:rPr>
        <w:t>impart that knowledge to field technicians operating in their region.</w:t>
      </w:r>
      <w:r>
        <w:rPr>
          <w:rStyle w:val="FootnoteReference"/>
          <w:rFonts w:cs="Times New Roman"/>
          <w:szCs w:val="24"/>
        </w:rPr>
        <w:footnoteReference w:id="14"/>
      </w:r>
      <w:r>
        <w:rPr>
          <w:rFonts w:cs="Times New Roman"/>
          <w:szCs w:val="24"/>
        </w:rPr>
        <w:t xml:space="preserve"> As the nature of CRM is to have field technicians working from many different regions, it is unreasonable to expect them to be familiar with all the regions or locations </w:t>
      </w:r>
      <w:r w:rsidR="00321534">
        <w:rPr>
          <w:rFonts w:cs="Times New Roman"/>
          <w:szCs w:val="24"/>
        </w:rPr>
        <w:t xml:space="preserve">in which </w:t>
      </w:r>
      <w:r>
        <w:rPr>
          <w:rFonts w:cs="Times New Roman"/>
          <w:szCs w:val="24"/>
        </w:rPr>
        <w:t>they may find themselves. Thus, th</w:t>
      </w:r>
      <w:r w:rsidR="00D770F8">
        <w:rPr>
          <w:rFonts w:cs="Times New Roman"/>
          <w:szCs w:val="24"/>
        </w:rPr>
        <w:t>e onus of</w:t>
      </w:r>
      <w:r>
        <w:rPr>
          <w:rFonts w:cs="Times New Roman"/>
          <w:szCs w:val="24"/>
        </w:rPr>
        <w:t xml:space="preserve"> responsibility falls on the CRM firm via the principal investigator to properly inform and train </w:t>
      </w:r>
      <w:r>
        <w:rPr>
          <w:rFonts w:cs="Times New Roman"/>
          <w:szCs w:val="24"/>
        </w:rPr>
        <w:lastRenderedPageBreak/>
        <w:t>their crews for both in-the-field and post-field processing of nonlocal materials. There is much to be said for CRM firms and universities to build better relationships to alleviate labor shortages, poor working conditions, a failing field school model, etc., but suffice it to say that these institutions have more to benefit from one another in cooperating than acting independently.</w:t>
      </w:r>
    </w:p>
    <w:p w14:paraId="28FB73CC" w14:textId="724ABB5F" w:rsidR="00F06D29" w:rsidRDefault="00F06D29" w:rsidP="00F06D29">
      <w:pPr>
        <w:spacing w:line="480" w:lineRule="auto"/>
        <w:rPr>
          <w:b/>
          <w:bCs/>
          <w:i/>
          <w:iCs/>
        </w:rPr>
      </w:pPr>
      <w:r>
        <w:rPr>
          <w:b/>
          <w:bCs/>
          <w:i/>
          <w:iCs/>
        </w:rPr>
        <w:t>Notes on Tribal Consultation</w:t>
      </w:r>
    </w:p>
    <w:p w14:paraId="6AC5990A" w14:textId="3742ACB9" w:rsidR="00BE3541" w:rsidRDefault="00BE3541" w:rsidP="00BE3541">
      <w:pPr>
        <w:spacing w:line="480" w:lineRule="auto"/>
        <w:ind w:firstLine="720"/>
      </w:pPr>
      <w:r>
        <w:t>This study shows that researchers need to be able to return to collections and/or inventories</w:t>
      </w:r>
      <w:r w:rsidR="001B5793">
        <w:t xml:space="preserve"> and other documentation</w:t>
      </w:r>
      <w:r>
        <w:t xml:space="preserve"> if we are to verify artifacts both qualitatively and quantitatively. Under NAGPRA, many artifacts are being returned to </w:t>
      </w:r>
      <w:r w:rsidR="00DB229A">
        <w:t>T</w:t>
      </w:r>
      <w:r>
        <w:t xml:space="preserve">ribal nations throughout the United States. This signifies the importance of efforts to not only consult but collaborate with </w:t>
      </w:r>
      <w:r w:rsidR="00E370B7">
        <w:t>T</w:t>
      </w:r>
      <w:r>
        <w:t>ribes and continue the effort to strengthen relationships. I greatly appreciated the</w:t>
      </w:r>
      <w:r w:rsidR="00F06E35">
        <w:t xml:space="preserve"> </w:t>
      </w:r>
      <w:r>
        <w:t xml:space="preserve">opportunities I had to coordinate this project with </w:t>
      </w:r>
      <w:r w:rsidR="00F06E35">
        <w:t xml:space="preserve">some of the </w:t>
      </w:r>
      <w:r w:rsidR="00E370B7">
        <w:t>T</w:t>
      </w:r>
      <w:r>
        <w:t>ribes</w:t>
      </w:r>
      <w:r w:rsidR="00F06E35">
        <w:t xml:space="preserve"> in the </w:t>
      </w:r>
      <w:r w:rsidR="00DB229A">
        <w:t>S</w:t>
      </w:r>
      <w:r w:rsidR="00F06E35">
        <w:t>outheast</w:t>
      </w:r>
      <w:r>
        <w:t xml:space="preserve"> and listen to their initial thoughts on the project</w:t>
      </w:r>
      <w:r w:rsidR="00F06E35">
        <w:t xml:space="preserve">. I </w:t>
      </w:r>
      <w:r>
        <w:t>was thrilled to receive positive feedback and support. Under the duress of a pandemic, I only wished there had been more opportunities to come together in person to discuss and share our ideas</w:t>
      </w:r>
      <w:r w:rsidR="001B5793">
        <w:t xml:space="preserve"> because I believe there is a lot of important conversation yet to be had</w:t>
      </w:r>
      <w:r>
        <w:t>. But the</w:t>
      </w:r>
      <w:r w:rsidR="00321534">
        <w:t>se question</w:t>
      </w:r>
      <w:r w:rsidR="00CE1615">
        <w:t>s</w:t>
      </w:r>
      <w:r w:rsidR="00321534">
        <w:t xml:space="preserve"> can occur</w:t>
      </w:r>
      <w:r>
        <w:t xml:space="preserve"> i</w:t>
      </w:r>
      <w:r w:rsidR="00321534">
        <w:t>n</w:t>
      </w:r>
      <w:r>
        <w:t xml:space="preserve"> the future.</w:t>
      </w:r>
    </w:p>
    <w:p w14:paraId="014105FE" w14:textId="3094CDFF" w:rsidR="00DB229A" w:rsidRPr="00FF3AEF" w:rsidRDefault="00BE3541" w:rsidP="00FF3AEF">
      <w:pPr>
        <w:spacing w:line="480" w:lineRule="auto"/>
        <w:ind w:firstLine="720"/>
      </w:pPr>
      <w:r>
        <w:t>I hope researchers can continue to improve guidelines and best practices that more easily facilitate these conversations</w:t>
      </w:r>
      <w:r w:rsidR="004D43FE">
        <w:t>. M</w:t>
      </w:r>
      <w:r w:rsidR="001B5793">
        <w:t xml:space="preserve">uch of this </w:t>
      </w:r>
      <w:r w:rsidR="004D43FE">
        <w:t xml:space="preserve">process is </w:t>
      </w:r>
      <w:r w:rsidR="001B5793">
        <w:t>nascent</w:t>
      </w:r>
      <w:r w:rsidR="004D43FE">
        <w:t xml:space="preserve"> and therefore understandably ambiguous. </w:t>
      </w:r>
      <w:proofErr w:type="gramStart"/>
      <w:r w:rsidR="001B5793">
        <w:t>As an incoming graduate student</w:t>
      </w:r>
      <w:r>
        <w:t>, this</w:t>
      </w:r>
      <w:proofErr w:type="gramEnd"/>
      <w:r>
        <w:t xml:space="preserve"> was initially a bewildering and frustrating experience and I</w:t>
      </w:r>
      <w:r w:rsidR="004D43FE">
        <w:t xml:space="preserve"> must </w:t>
      </w:r>
      <w:r w:rsidR="00F06E35">
        <w:t xml:space="preserve">candidly </w:t>
      </w:r>
      <w:r w:rsidR="004D43FE">
        <w:t xml:space="preserve">report </w:t>
      </w:r>
      <w:r>
        <w:t>that this process felt rather unexpected, rushed, and informal and</w:t>
      </w:r>
      <w:r w:rsidR="004D43FE">
        <w:t xml:space="preserve">, unfortunately, </w:t>
      </w:r>
      <w:r>
        <w:t xml:space="preserve">likely resulted in having fewer conversations and receiving less feedback from </w:t>
      </w:r>
      <w:r w:rsidR="00E370B7">
        <w:t>T</w:t>
      </w:r>
      <w:r>
        <w:t xml:space="preserve">ribes than would have happened had I been informed of this process at the beginning of my graduate research. It was only in the Spring of 2021 that I was informed that I needed to reorient my research and consult with </w:t>
      </w:r>
      <w:r w:rsidR="00E370B7">
        <w:t>Tribes,</w:t>
      </w:r>
      <w:r>
        <w:t xml:space="preserve"> and I spent the summer drafting a letter </w:t>
      </w:r>
      <w:r>
        <w:lastRenderedPageBreak/>
        <w:t xml:space="preserve">of intent (see </w:t>
      </w:r>
      <w:r w:rsidRPr="00BE3541">
        <w:rPr>
          <w:b/>
          <w:bCs/>
        </w:rPr>
        <w:t>Appendix D</w:t>
      </w:r>
      <w:r>
        <w:t xml:space="preserve">) which was sent in July 2021 to 14 </w:t>
      </w:r>
      <w:r w:rsidR="00E370B7">
        <w:t>T</w:t>
      </w:r>
      <w:r>
        <w:t xml:space="preserve">ribes and their associated THPOs and NAGPRA coordinators. Follow-up emails were sent in August and September. Five </w:t>
      </w:r>
      <w:r w:rsidR="00E370B7">
        <w:t>T</w:t>
      </w:r>
      <w:r>
        <w:t xml:space="preserve">ribes responded with their support and a handful of web discussions were conducted, again with positive feedback and support. I </w:t>
      </w:r>
      <w:r w:rsidR="004D43FE">
        <w:t>was happy</w:t>
      </w:r>
      <w:r>
        <w:t xml:space="preserve"> to engage in the consultation process with </w:t>
      </w:r>
      <w:r w:rsidR="00E370B7">
        <w:t>T</w:t>
      </w:r>
      <w:r>
        <w:t>ribes</w:t>
      </w:r>
      <w:r w:rsidR="004D43FE">
        <w:t xml:space="preserve"> and only wished the process could have begun sooner</w:t>
      </w:r>
      <w:r w:rsidR="00F06E35">
        <w:t xml:space="preserve"> so I could have been more prepared</w:t>
      </w:r>
      <w:r w:rsidR="004D43FE">
        <w:t xml:space="preserve">. </w:t>
      </w:r>
      <w:r w:rsidR="00F06E35">
        <w:t xml:space="preserve">One suggestion that could help is more co-authored publications with </w:t>
      </w:r>
      <w:r w:rsidR="00DB229A">
        <w:t>T</w:t>
      </w:r>
      <w:r w:rsidR="00F06E35">
        <w:t xml:space="preserve">ribal members and anthropologists and archaeologists that outline overlapping research interests. </w:t>
      </w:r>
      <w:r w:rsidR="004D43FE">
        <w:t>It is my view</w:t>
      </w:r>
      <w:r>
        <w:t xml:space="preserve"> that the onus of responsibility for facilitating this </w:t>
      </w:r>
      <w:proofErr w:type="gramStart"/>
      <w:r>
        <w:t>has to</w:t>
      </w:r>
      <w:proofErr w:type="gramEnd"/>
      <w:r>
        <w:t xml:space="preserve"> be on faculty</w:t>
      </w:r>
      <w:r w:rsidR="00A36BE3">
        <w:t xml:space="preserve"> </w:t>
      </w:r>
      <w:r w:rsidR="004D43FE">
        <w:t xml:space="preserve">in anthropology departments </w:t>
      </w:r>
      <w:r w:rsidR="00A36BE3">
        <w:t>and to develop clear guidelines and best practices</w:t>
      </w:r>
      <w:r>
        <w:t>,</w:t>
      </w:r>
      <w:r w:rsidR="00A36BE3">
        <w:t xml:space="preserve"> and m</w:t>
      </w:r>
      <w:r>
        <w:t>ost importantly incoming graduate students must be informed of this from the start</w:t>
      </w:r>
      <w:r w:rsidR="00A36BE3">
        <w:t xml:space="preserve"> of their program so they can begin their research with all of this context in mind</w:t>
      </w:r>
      <w:r w:rsidR="00D25DD8">
        <w:t xml:space="preserve"> and plan accordingly</w:t>
      </w:r>
      <w:r>
        <w:t xml:space="preserve">. </w:t>
      </w:r>
      <w:r w:rsidR="008D4750">
        <w:t xml:space="preserve">I do hope that my experiences can only serve to improve this process of collaboration with </w:t>
      </w:r>
      <w:r w:rsidR="00E370B7">
        <w:t>T</w:t>
      </w:r>
      <w:r w:rsidR="008D4750">
        <w:t>ribes.</w:t>
      </w:r>
    </w:p>
    <w:p w14:paraId="67F6E27F" w14:textId="31D987F1" w:rsidR="00EB0872" w:rsidRPr="008F450C" w:rsidRDefault="00EB0872" w:rsidP="00EB0872">
      <w:pPr>
        <w:spacing w:line="480" w:lineRule="auto"/>
        <w:rPr>
          <w:b/>
          <w:bCs/>
          <w:i/>
          <w:iCs/>
        </w:rPr>
      </w:pPr>
      <w:r>
        <w:rPr>
          <w:b/>
          <w:bCs/>
          <w:i/>
          <w:iCs/>
        </w:rPr>
        <w:t>Future Directions</w:t>
      </w:r>
    </w:p>
    <w:p w14:paraId="587658C4" w14:textId="54C89BD4" w:rsidR="008D4750" w:rsidRDefault="00EB0872" w:rsidP="00EB0872">
      <w:pPr>
        <w:spacing w:line="480" w:lineRule="auto"/>
        <w:ind w:firstLine="720"/>
        <w:rPr>
          <w:rFonts w:cs="Times New Roman"/>
          <w:szCs w:val="24"/>
        </w:rPr>
      </w:pPr>
      <w:r>
        <w:t xml:space="preserve"> </w:t>
      </w:r>
      <w:r w:rsidR="003D559D">
        <w:rPr>
          <w:rFonts w:cs="Times New Roman"/>
          <w:szCs w:val="24"/>
        </w:rPr>
        <w:t>The</w:t>
      </w:r>
      <w:r w:rsidR="005C6467">
        <w:rPr>
          <w:rFonts w:cs="Times New Roman"/>
          <w:szCs w:val="24"/>
        </w:rPr>
        <w:t>re is an apparent</w:t>
      </w:r>
      <w:r w:rsidR="003D559D">
        <w:rPr>
          <w:rFonts w:cs="Times New Roman"/>
          <w:szCs w:val="24"/>
        </w:rPr>
        <w:t xml:space="preserve"> need for developing more integrated GIS systems for archaeology</w:t>
      </w:r>
      <w:r w:rsidR="005C6467">
        <w:rPr>
          <w:rFonts w:cs="Times New Roman"/>
          <w:szCs w:val="24"/>
        </w:rPr>
        <w:t xml:space="preserve">; </w:t>
      </w:r>
      <w:r w:rsidR="003D559D">
        <w:rPr>
          <w:rFonts w:cs="Times New Roman"/>
          <w:szCs w:val="24"/>
        </w:rPr>
        <w:t xml:space="preserve">the </w:t>
      </w:r>
      <w:r w:rsidR="005C6467">
        <w:rPr>
          <w:rFonts w:cs="Times New Roman"/>
          <w:szCs w:val="24"/>
        </w:rPr>
        <w:t xml:space="preserve">capabilities and </w:t>
      </w:r>
      <w:r w:rsidR="003D559D">
        <w:rPr>
          <w:rFonts w:cs="Times New Roman"/>
          <w:szCs w:val="24"/>
        </w:rPr>
        <w:t>applications of GIS systems for storing, sharing, analyzing, and visualizing data</w:t>
      </w:r>
      <w:r w:rsidR="005C6467">
        <w:rPr>
          <w:rFonts w:cs="Times New Roman"/>
          <w:szCs w:val="24"/>
        </w:rPr>
        <w:t xml:space="preserve"> are exceptional</w:t>
      </w:r>
      <w:r w:rsidR="003D559D">
        <w:rPr>
          <w:rFonts w:cs="Times New Roman"/>
          <w:szCs w:val="24"/>
        </w:rPr>
        <w:t xml:space="preserve">. </w:t>
      </w:r>
      <w:r w:rsidR="008D4750">
        <w:rPr>
          <w:rFonts w:cs="Times New Roman"/>
          <w:szCs w:val="24"/>
        </w:rPr>
        <w:t>A</w:t>
      </w:r>
      <w:r>
        <w:rPr>
          <w:rFonts w:cs="Times New Roman"/>
          <w:szCs w:val="24"/>
        </w:rPr>
        <w:t xml:space="preserve"> goal of this </w:t>
      </w:r>
      <w:r w:rsidR="008D4750">
        <w:rPr>
          <w:rFonts w:cs="Times New Roman"/>
          <w:szCs w:val="24"/>
        </w:rPr>
        <w:t>project was</w:t>
      </w:r>
      <w:r>
        <w:rPr>
          <w:rFonts w:cs="Times New Roman"/>
          <w:szCs w:val="24"/>
        </w:rPr>
        <w:t xml:space="preserve"> to </w:t>
      </w:r>
      <w:r w:rsidR="00363624">
        <w:rPr>
          <w:rFonts w:cs="Times New Roman"/>
          <w:szCs w:val="24"/>
        </w:rPr>
        <w:t>initiate</w:t>
      </w:r>
      <w:r w:rsidR="00FA511C">
        <w:rPr>
          <w:rFonts w:cs="Times New Roman"/>
          <w:szCs w:val="24"/>
        </w:rPr>
        <w:t xml:space="preserve"> the construction of</w:t>
      </w:r>
      <w:r>
        <w:rPr>
          <w:rFonts w:cs="Times New Roman"/>
          <w:szCs w:val="24"/>
        </w:rPr>
        <w:t xml:space="preserve"> a data</w:t>
      </w:r>
      <w:r w:rsidR="008D4750">
        <w:rPr>
          <w:rFonts w:cs="Times New Roman"/>
          <w:szCs w:val="24"/>
        </w:rPr>
        <w:t>base</w:t>
      </w:r>
      <w:r>
        <w:rPr>
          <w:rFonts w:cs="Times New Roman"/>
          <w:szCs w:val="24"/>
        </w:rPr>
        <w:t xml:space="preserve"> that affords an ability to </w:t>
      </w:r>
      <w:r w:rsidR="00363624">
        <w:rPr>
          <w:rFonts w:cs="Times New Roman"/>
          <w:szCs w:val="24"/>
        </w:rPr>
        <w:t>examine</w:t>
      </w:r>
      <w:r>
        <w:rPr>
          <w:rFonts w:cs="Times New Roman"/>
          <w:szCs w:val="24"/>
        </w:rPr>
        <w:t xml:space="preserve"> </w:t>
      </w:r>
      <w:r w:rsidR="00363624">
        <w:rPr>
          <w:rFonts w:cs="Times New Roman"/>
          <w:szCs w:val="24"/>
        </w:rPr>
        <w:t xml:space="preserve">the spatial distribution of Late Archaic </w:t>
      </w:r>
      <w:r>
        <w:rPr>
          <w:rFonts w:cs="Times New Roman"/>
          <w:szCs w:val="24"/>
        </w:rPr>
        <w:t xml:space="preserve">sites and the contexts in which </w:t>
      </w:r>
      <w:r w:rsidR="00363624">
        <w:rPr>
          <w:rFonts w:cs="Times New Roman"/>
          <w:szCs w:val="24"/>
        </w:rPr>
        <w:t>exotic or nonlocal materials</w:t>
      </w:r>
      <w:r>
        <w:rPr>
          <w:rFonts w:cs="Times New Roman"/>
          <w:szCs w:val="24"/>
        </w:rPr>
        <w:t xml:space="preserve"> were identifie</w:t>
      </w:r>
      <w:r w:rsidR="00363624">
        <w:rPr>
          <w:rFonts w:cs="Times New Roman"/>
          <w:szCs w:val="24"/>
        </w:rPr>
        <w:t>d</w:t>
      </w:r>
      <w:r w:rsidR="0020202C">
        <w:rPr>
          <w:rFonts w:cs="Times New Roman"/>
          <w:szCs w:val="24"/>
        </w:rPr>
        <w:t xml:space="preserve"> to evaluate patterns for long-distance exchange and interaction</w:t>
      </w:r>
      <w:r w:rsidR="00363624">
        <w:rPr>
          <w:rFonts w:cs="Times New Roman"/>
          <w:szCs w:val="24"/>
        </w:rPr>
        <w:t xml:space="preserve">. </w:t>
      </w:r>
      <w:r w:rsidR="00F55787">
        <w:rPr>
          <w:rFonts w:cs="Times New Roman"/>
          <w:szCs w:val="24"/>
        </w:rPr>
        <w:t xml:space="preserve">Part of the motivation for this research was out of frustration with how scattered archaeological data is </w:t>
      </w:r>
      <w:r w:rsidR="001E706E">
        <w:rPr>
          <w:rFonts w:cs="Times New Roman"/>
          <w:szCs w:val="24"/>
        </w:rPr>
        <w:t xml:space="preserve">currently </w:t>
      </w:r>
      <w:r w:rsidR="00F55787">
        <w:rPr>
          <w:rFonts w:cs="Times New Roman"/>
          <w:szCs w:val="24"/>
        </w:rPr>
        <w:t>and the exorbitant time a researcher invests in tracking down their sources.</w:t>
      </w:r>
      <w:r w:rsidR="0020202C">
        <w:rPr>
          <w:rFonts w:cs="Times New Roman"/>
          <w:szCs w:val="24"/>
        </w:rPr>
        <w:t xml:space="preserve"> </w:t>
      </w:r>
      <w:r w:rsidR="003D559D">
        <w:rPr>
          <w:rFonts w:cs="Times New Roman"/>
          <w:szCs w:val="24"/>
        </w:rPr>
        <w:t>Much of this frustration can be alleviated with continued efforts at building and refining GIS systems.</w:t>
      </w:r>
      <w:r w:rsidR="005C6467">
        <w:rPr>
          <w:rFonts w:cs="Times New Roman"/>
          <w:szCs w:val="24"/>
        </w:rPr>
        <w:t xml:space="preserve"> The long-term aim of this work is to incorporate all regional data on </w:t>
      </w:r>
      <w:r w:rsidR="005C6467">
        <w:rPr>
          <w:rFonts w:cs="Times New Roman"/>
          <w:szCs w:val="24"/>
        </w:rPr>
        <w:lastRenderedPageBreak/>
        <w:t>exotic materials for the analysis of synchronic and diachronic spatial patterns of exchange and interaction.</w:t>
      </w:r>
    </w:p>
    <w:p w14:paraId="5C3B5AA3" w14:textId="266DDBBF" w:rsidR="001808ED" w:rsidRPr="00FF6CB3" w:rsidRDefault="00D90AF2" w:rsidP="00FF6CB3">
      <w:pPr>
        <w:spacing w:line="480" w:lineRule="auto"/>
        <w:ind w:firstLine="720"/>
      </w:pPr>
      <w:r>
        <w:rPr>
          <w:rFonts w:cs="Times New Roman"/>
          <w:szCs w:val="24"/>
        </w:rPr>
        <w:t xml:space="preserve">Before expanding the database to include remaining Late Archaic sites in the Tennessee River </w:t>
      </w:r>
      <w:r w:rsidR="00932DB9">
        <w:rPr>
          <w:rFonts w:cs="Times New Roman"/>
          <w:szCs w:val="24"/>
        </w:rPr>
        <w:t>V</w:t>
      </w:r>
      <w:r>
        <w:rPr>
          <w:rFonts w:cs="Times New Roman"/>
          <w:szCs w:val="24"/>
        </w:rPr>
        <w:t>alley</w:t>
      </w:r>
      <w:r w:rsidR="00321534">
        <w:rPr>
          <w:rFonts w:cs="Times New Roman"/>
          <w:szCs w:val="24"/>
        </w:rPr>
        <w:t xml:space="preserve"> (for example,</w:t>
      </w:r>
      <w:r>
        <w:rPr>
          <w:rFonts w:cs="Times New Roman"/>
          <w:szCs w:val="24"/>
        </w:rPr>
        <w:t xml:space="preserve"> the other Shell Mound Archaic sites along the Cumberland River</w:t>
      </w:r>
      <w:r w:rsidR="00D67F9F">
        <w:rPr>
          <w:rFonts w:cs="Times New Roman"/>
          <w:szCs w:val="24"/>
        </w:rPr>
        <w:t>),</w:t>
      </w:r>
      <w:r>
        <w:rPr>
          <w:rFonts w:cs="Times New Roman"/>
          <w:szCs w:val="24"/>
        </w:rPr>
        <w:t xml:space="preserve"> </w:t>
      </w:r>
      <w:r w:rsidR="001E706E">
        <w:rPr>
          <w:rFonts w:cs="Times New Roman"/>
          <w:szCs w:val="24"/>
        </w:rPr>
        <w:t>the</w:t>
      </w:r>
      <w:r w:rsidR="005C6467">
        <w:rPr>
          <w:rFonts w:cs="Times New Roman"/>
          <w:szCs w:val="24"/>
        </w:rPr>
        <w:t xml:space="preserve"> next step would be to first review the current project</w:t>
      </w:r>
      <w:r w:rsidR="001808ED">
        <w:rPr>
          <w:rFonts w:cs="Times New Roman"/>
          <w:szCs w:val="24"/>
        </w:rPr>
        <w:t xml:space="preserve"> for </w:t>
      </w:r>
      <w:r w:rsidR="00D67F9F">
        <w:rPr>
          <w:rFonts w:cs="Times New Roman"/>
          <w:szCs w:val="24"/>
        </w:rPr>
        <w:t>areas of improvement, especially to</w:t>
      </w:r>
      <w:r w:rsidR="001808ED">
        <w:rPr>
          <w:rFonts w:cs="Times New Roman"/>
          <w:szCs w:val="24"/>
        </w:rPr>
        <w:t xml:space="preserve"> address ambiguous </w:t>
      </w:r>
      <w:r w:rsidR="001E706E">
        <w:rPr>
          <w:rFonts w:cs="Times New Roman"/>
          <w:szCs w:val="24"/>
        </w:rPr>
        <w:t xml:space="preserve">and incomplete </w:t>
      </w:r>
      <w:r w:rsidR="001808ED">
        <w:rPr>
          <w:rFonts w:cs="Times New Roman"/>
          <w:szCs w:val="24"/>
        </w:rPr>
        <w:t xml:space="preserve">data, and determine what additional variables may aid future spatial analysis. For example, such factors as site dimensions, site elevations, and percentage of </w:t>
      </w:r>
      <w:r w:rsidR="001E706E">
        <w:rPr>
          <w:rFonts w:cs="Times New Roman"/>
          <w:szCs w:val="24"/>
        </w:rPr>
        <w:t xml:space="preserve">the </w:t>
      </w:r>
      <w:r w:rsidR="001808ED">
        <w:rPr>
          <w:rFonts w:cs="Times New Roman"/>
          <w:szCs w:val="24"/>
        </w:rPr>
        <w:t>site excavated may be added to the list of variables for spatial analysis.</w:t>
      </w:r>
      <w:r>
        <w:rPr>
          <w:rFonts w:cs="Times New Roman"/>
          <w:szCs w:val="24"/>
        </w:rPr>
        <w:t xml:space="preserve"> Addit</w:t>
      </w:r>
      <w:r w:rsidR="001E706E">
        <w:rPr>
          <w:rFonts w:cs="Times New Roman"/>
          <w:szCs w:val="24"/>
        </w:rPr>
        <w:t>i</w:t>
      </w:r>
      <w:r>
        <w:rPr>
          <w:rFonts w:cs="Times New Roman"/>
          <w:szCs w:val="24"/>
        </w:rPr>
        <w:t>onal methods are also needed to streamline the process of determining the provenience of nonlocal material and verifying cultural/temporal affiliation for these items.</w:t>
      </w:r>
      <w:r w:rsidR="00243E0D">
        <w:rPr>
          <w:rFonts w:cs="Times New Roman"/>
          <w:szCs w:val="24"/>
        </w:rPr>
        <w:t xml:space="preserve"> </w:t>
      </w:r>
      <w:r w:rsidR="00D67F9F">
        <w:rPr>
          <w:rFonts w:cs="Times New Roman"/>
          <w:szCs w:val="24"/>
        </w:rPr>
        <w:t>With further refinement, a near</w:t>
      </w:r>
      <w:r w:rsidR="00CE1615">
        <w:rPr>
          <w:rFonts w:cs="Times New Roman"/>
          <w:szCs w:val="24"/>
        </w:rPr>
        <w:t>-</w:t>
      </w:r>
      <w:r w:rsidR="00D67F9F">
        <w:rPr>
          <w:rFonts w:cs="Times New Roman"/>
          <w:szCs w:val="24"/>
        </w:rPr>
        <w:t>term future direction would be to</w:t>
      </w:r>
      <w:r w:rsidR="00243E0D">
        <w:rPr>
          <w:rFonts w:cs="Times New Roman"/>
          <w:szCs w:val="24"/>
        </w:rPr>
        <w:t xml:space="preserve"> continue incorporating all SMA sites from within the regio</w:t>
      </w:r>
      <w:r w:rsidR="001E706E">
        <w:rPr>
          <w:rFonts w:cs="Times New Roman"/>
          <w:szCs w:val="24"/>
        </w:rPr>
        <w:t>n (see Claassen 2010: 21-34 for a regional review)</w:t>
      </w:r>
      <w:r w:rsidR="00243E0D">
        <w:rPr>
          <w:rFonts w:cs="Times New Roman"/>
          <w:szCs w:val="24"/>
        </w:rPr>
        <w:t>.</w:t>
      </w:r>
      <w:r w:rsidR="00705C05">
        <w:rPr>
          <w:rFonts w:cs="Times New Roman"/>
          <w:szCs w:val="24"/>
        </w:rPr>
        <w:t xml:space="preserve"> Lastly, </w:t>
      </w:r>
      <w:r w:rsidR="005C63AB">
        <w:t xml:space="preserve">further analyses that may assist in evaluating Late Archaic exchange and interaction may include zooarchaeological analyses, especially of </w:t>
      </w:r>
      <w:r w:rsidR="000B30B5">
        <w:t xml:space="preserve">the </w:t>
      </w:r>
      <w:r w:rsidR="005C63AB">
        <w:t>marine shell that can more accurately identify taxonomy and differentiate local from nonlocal shell material; radiocarbon dates that could refine the much</w:t>
      </w:r>
      <w:r w:rsidR="001E706E">
        <w:t>-</w:t>
      </w:r>
      <w:r w:rsidR="005C63AB">
        <w:t>needed chronology of the Archaic; bioarcheological analyses that could more thoroughly assess burial contexts; oral histories</w:t>
      </w:r>
      <w:r w:rsidR="001E706E">
        <w:t xml:space="preserve"> and stories</w:t>
      </w:r>
      <w:r w:rsidR="005C63AB">
        <w:t xml:space="preserve"> that can speak to the meanings behind such exotic artifacts and perhaps enrich our understanding of the cultural significance of the landscape; paleoethnobotany</w:t>
      </w:r>
      <w:r w:rsidR="00FF6CB3">
        <w:t xml:space="preserve"> to better understand the Late Archaic food items that may have been</w:t>
      </w:r>
      <w:r w:rsidR="005C63AB">
        <w:t xml:space="preserve"> </w:t>
      </w:r>
      <w:r w:rsidR="00FF6CB3">
        <w:t xml:space="preserve">implicated in exchange and interaction; </w:t>
      </w:r>
      <w:r w:rsidR="005C63AB">
        <w:t xml:space="preserve">and further geochemical </w:t>
      </w:r>
      <w:r w:rsidR="00FF6CB3">
        <w:t xml:space="preserve">testing and sourcing </w:t>
      </w:r>
      <w:r w:rsidR="005C63AB">
        <w:t>of nonlocal materials</w:t>
      </w:r>
      <w:r w:rsidR="00FF6CB3">
        <w:t xml:space="preserve"> such as lithics to enhance the spatial resolution of exotic material types</w:t>
      </w:r>
      <w:r w:rsidR="005C63AB">
        <w:t>.</w:t>
      </w:r>
      <w:r w:rsidR="00D67F9F">
        <w:t xml:space="preserve"> </w:t>
      </w:r>
      <w:r w:rsidR="00FF3AEF">
        <w:t xml:space="preserve">It should be emphasized here that any </w:t>
      </w:r>
      <w:r w:rsidR="00FF3AEF" w:rsidRPr="00FF3AEF">
        <w:t>destructive analysis and additional data collection w</w:t>
      </w:r>
      <w:r w:rsidR="00FF3AEF">
        <w:t xml:space="preserve">ill </w:t>
      </w:r>
      <w:r w:rsidR="00FF3AEF" w:rsidRPr="00FF3AEF">
        <w:t>need to be at the discretion and guid</w:t>
      </w:r>
      <w:r w:rsidR="00FF3AEF">
        <w:t>ed</w:t>
      </w:r>
      <w:r w:rsidR="00FF3AEF" w:rsidRPr="00FF3AEF">
        <w:t xml:space="preserve"> by the interests of Native American group</w:t>
      </w:r>
      <w:r w:rsidR="00FF3AEF">
        <w:t>.</w:t>
      </w:r>
      <w:r w:rsidR="00FF3AEF" w:rsidRPr="00FF3AEF">
        <w:t xml:space="preserve"> </w:t>
      </w:r>
      <w:r w:rsidR="00D67F9F">
        <w:t xml:space="preserve">Partnering with </w:t>
      </w:r>
      <w:r w:rsidR="00E370B7">
        <w:t>T</w:t>
      </w:r>
      <w:r w:rsidR="00D67F9F">
        <w:t xml:space="preserve">ribes is essential to this process, not </w:t>
      </w:r>
      <w:r w:rsidR="00D67F9F">
        <w:lastRenderedPageBreak/>
        <w:t>only to obtain consent where required but to fully engage with those communities in dialogues about research questions and broadening context.</w:t>
      </w:r>
    </w:p>
    <w:p w14:paraId="0A2FD479" w14:textId="1609B505" w:rsidR="00EB0872" w:rsidRDefault="00243E0D" w:rsidP="005C63AB">
      <w:pPr>
        <w:spacing w:line="480" w:lineRule="auto"/>
        <w:ind w:firstLine="720"/>
        <w:rPr>
          <w:rFonts w:cs="Times New Roman"/>
          <w:szCs w:val="24"/>
        </w:rPr>
      </w:pPr>
      <w:r>
        <w:rPr>
          <w:rFonts w:cs="Times New Roman"/>
          <w:szCs w:val="24"/>
        </w:rPr>
        <w:t>T</w:t>
      </w:r>
      <w:r w:rsidR="00EB0872">
        <w:rPr>
          <w:rFonts w:cs="Times New Roman"/>
          <w:szCs w:val="24"/>
        </w:rPr>
        <w:t>his research depends on recorded information from sites, both unpublished and published</w:t>
      </w:r>
      <w:r>
        <w:rPr>
          <w:rFonts w:cs="Times New Roman"/>
          <w:szCs w:val="24"/>
        </w:rPr>
        <w:t>. Therefore, the</w:t>
      </w:r>
      <w:r w:rsidR="00EB0872">
        <w:rPr>
          <w:rFonts w:cs="Times New Roman"/>
          <w:szCs w:val="24"/>
        </w:rPr>
        <w:t xml:space="preserve"> study has further implications for the strategic collection, formatting, storage, sharing, and representation of </w:t>
      </w:r>
      <w:r>
        <w:rPr>
          <w:rFonts w:cs="Times New Roman"/>
          <w:szCs w:val="24"/>
        </w:rPr>
        <w:t xml:space="preserve">Late Archaic archaeological </w:t>
      </w:r>
      <w:r w:rsidR="00EB0872">
        <w:rPr>
          <w:rFonts w:cs="Times New Roman"/>
          <w:szCs w:val="24"/>
        </w:rPr>
        <w:t>data.</w:t>
      </w:r>
      <w:r w:rsidR="00D67F9F">
        <w:rPr>
          <w:rFonts w:cs="Times New Roman"/>
          <w:szCs w:val="24"/>
        </w:rPr>
        <w:t xml:space="preserve"> I</w:t>
      </w:r>
      <w:r w:rsidR="00705C05">
        <w:rPr>
          <w:rFonts w:cs="Times New Roman"/>
          <w:szCs w:val="24"/>
        </w:rPr>
        <w:t xml:space="preserve"> contend</w:t>
      </w:r>
      <w:r w:rsidR="00D67F9F">
        <w:rPr>
          <w:rFonts w:cs="Times New Roman"/>
          <w:szCs w:val="24"/>
        </w:rPr>
        <w:t xml:space="preserve"> </w:t>
      </w:r>
      <w:r w:rsidR="00705C05">
        <w:rPr>
          <w:rFonts w:cs="Times New Roman"/>
          <w:szCs w:val="24"/>
        </w:rPr>
        <w:t>that</w:t>
      </w:r>
      <w:r w:rsidR="00EB0872">
        <w:rPr>
          <w:rFonts w:cs="Times New Roman"/>
          <w:szCs w:val="24"/>
        </w:rPr>
        <w:t xml:space="preserve"> data ought to be as organized, accessible, intuitive, and intelligible as possible with all interested parties in mind</w:t>
      </w:r>
      <w:r w:rsidR="0021742E">
        <w:rPr>
          <w:rFonts w:cs="Times New Roman"/>
          <w:szCs w:val="24"/>
        </w:rPr>
        <w:t>. This</w:t>
      </w:r>
      <w:r w:rsidR="00705C05">
        <w:rPr>
          <w:rFonts w:cs="Times New Roman"/>
          <w:szCs w:val="24"/>
        </w:rPr>
        <w:t xml:space="preserve"> work is </w:t>
      </w:r>
      <w:r w:rsidR="00EB0872">
        <w:rPr>
          <w:rFonts w:cs="Times New Roman"/>
          <w:szCs w:val="24"/>
        </w:rPr>
        <w:t xml:space="preserve">beneficial </w:t>
      </w:r>
      <w:r w:rsidR="00705C05">
        <w:rPr>
          <w:rFonts w:cs="Times New Roman"/>
          <w:szCs w:val="24"/>
        </w:rPr>
        <w:t xml:space="preserve">not only </w:t>
      </w:r>
      <w:r w:rsidR="00EB0872">
        <w:rPr>
          <w:rFonts w:cs="Times New Roman"/>
          <w:szCs w:val="24"/>
        </w:rPr>
        <w:t xml:space="preserve">for academic researchers but also for those working throughout the private sector in </w:t>
      </w:r>
      <w:r w:rsidR="0021742E">
        <w:rPr>
          <w:rFonts w:cs="Times New Roman"/>
          <w:szCs w:val="24"/>
        </w:rPr>
        <w:t>cultural resource management (</w:t>
      </w:r>
      <w:r w:rsidR="00EB0872">
        <w:rPr>
          <w:rFonts w:cs="Times New Roman"/>
          <w:szCs w:val="24"/>
        </w:rPr>
        <w:t>CRM</w:t>
      </w:r>
      <w:r w:rsidR="0021742E">
        <w:rPr>
          <w:rFonts w:cs="Times New Roman"/>
          <w:szCs w:val="24"/>
        </w:rPr>
        <w:t>)</w:t>
      </w:r>
      <w:r w:rsidR="00705C05">
        <w:rPr>
          <w:rFonts w:cs="Times New Roman"/>
          <w:szCs w:val="24"/>
        </w:rPr>
        <w:t xml:space="preserve"> and</w:t>
      </w:r>
      <w:r w:rsidR="00971764">
        <w:rPr>
          <w:rFonts w:cs="Times New Roman"/>
          <w:szCs w:val="24"/>
        </w:rPr>
        <w:t xml:space="preserve"> </w:t>
      </w:r>
      <w:r w:rsidR="001E706E">
        <w:rPr>
          <w:rFonts w:cs="Times New Roman"/>
          <w:szCs w:val="24"/>
        </w:rPr>
        <w:t>with</w:t>
      </w:r>
      <w:r w:rsidR="00705C05">
        <w:rPr>
          <w:rFonts w:cs="Times New Roman"/>
          <w:szCs w:val="24"/>
        </w:rPr>
        <w:t xml:space="preserve"> </w:t>
      </w:r>
      <w:r w:rsidR="0021742E">
        <w:rPr>
          <w:rFonts w:cs="Times New Roman"/>
          <w:szCs w:val="24"/>
        </w:rPr>
        <w:t>Tribal Historic Preservation Offices (</w:t>
      </w:r>
      <w:r w:rsidR="00705C05">
        <w:rPr>
          <w:rFonts w:cs="Times New Roman"/>
          <w:szCs w:val="24"/>
        </w:rPr>
        <w:t>THPOs</w:t>
      </w:r>
      <w:r w:rsidR="0021742E">
        <w:rPr>
          <w:rFonts w:cs="Times New Roman"/>
          <w:szCs w:val="24"/>
        </w:rPr>
        <w:t>) and State Historic Preservation Offices (SHPOs)</w:t>
      </w:r>
      <w:r w:rsidR="00EB0872">
        <w:rPr>
          <w:rFonts w:cs="Times New Roman"/>
          <w:szCs w:val="24"/>
        </w:rPr>
        <w:t xml:space="preserve"> who </w:t>
      </w:r>
      <w:r w:rsidR="0021742E">
        <w:rPr>
          <w:rFonts w:cs="Times New Roman"/>
          <w:szCs w:val="24"/>
        </w:rPr>
        <w:t xml:space="preserve">all </w:t>
      </w:r>
      <w:r w:rsidR="00EB0872">
        <w:rPr>
          <w:rFonts w:cs="Times New Roman"/>
          <w:szCs w:val="24"/>
        </w:rPr>
        <w:t xml:space="preserve">frequently engage with </w:t>
      </w:r>
      <w:r w:rsidR="0021742E">
        <w:rPr>
          <w:rFonts w:cs="Times New Roman"/>
          <w:szCs w:val="24"/>
        </w:rPr>
        <w:t xml:space="preserve">each other and </w:t>
      </w:r>
      <w:r w:rsidR="00EB0872">
        <w:rPr>
          <w:rFonts w:cs="Times New Roman"/>
          <w:szCs w:val="24"/>
        </w:rPr>
        <w:t xml:space="preserve">many other professional disciplines as well as the public at large. </w:t>
      </w:r>
      <w:r w:rsidR="0021742E">
        <w:rPr>
          <w:rFonts w:cs="Times New Roman"/>
          <w:szCs w:val="24"/>
        </w:rPr>
        <w:t>Access to o</w:t>
      </w:r>
      <w:r w:rsidR="0021742E" w:rsidRPr="0021742E">
        <w:rPr>
          <w:rFonts w:cs="Times New Roman"/>
          <w:szCs w:val="24"/>
        </w:rPr>
        <w:t xml:space="preserve">pen data </w:t>
      </w:r>
      <w:r w:rsidR="0021742E">
        <w:rPr>
          <w:rFonts w:cs="Times New Roman"/>
          <w:szCs w:val="24"/>
        </w:rPr>
        <w:t>sources offers immense opportunities as well as challenges (Anderson et al. 2010; McManamon 2017; Wells et al. 2014) and researchers must reflect on how to</w:t>
      </w:r>
      <w:r w:rsidR="0021742E" w:rsidRPr="0021742E">
        <w:rPr>
          <w:rFonts w:cs="Times New Roman"/>
          <w:szCs w:val="24"/>
        </w:rPr>
        <w:t xml:space="preserve"> serve </w:t>
      </w:r>
      <w:r w:rsidR="0021742E">
        <w:rPr>
          <w:rFonts w:cs="Times New Roman"/>
          <w:szCs w:val="24"/>
        </w:rPr>
        <w:t xml:space="preserve">and enable </w:t>
      </w:r>
      <w:r w:rsidR="0021742E" w:rsidRPr="0021742E">
        <w:rPr>
          <w:rFonts w:cs="Times New Roman"/>
          <w:szCs w:val="24"/>
        </w:rPr>
        <w:t>multiple sources and needs (</w:t>
      </w:r>
      <w:r w:rsidR="0021742E">
        <w:rPr>
          <w:rFonts w:cs="Times New Roman"/>
          <w:szCs w:val="24"/>
        </w:rPr>
        <w:t xml:space="preserve">e.g., </w:t>
      </w:r>
      <w:r w:rsidR="0021742E" w:rsidRPr="0021742E">
        <w:rPr>
          <w:rFonts w:cs="Times New Roman"/>
          <w:szCs w:val="24"/>
        </w:rPr>
        <w:t xml:space="preserve">archaeological science, </w:t>
      </w:r>
      <w:r w:rsidR="0021742E">
        <w:rPr>
          <w:rFonts w:cs="Times New Roman"/>
          <w:szCs w:val="24"/>
        </w:rPr>
        <w:t>T</w:t>
      </w:r>
      <w:r w:rsidR="0021742E" w:rsidRPr="0021742E">
        <w:rPr>
          <w:rFonts w:cs="Times New Roman"/>
          <w:szCs w:val="24"/>
        </w:rPr>
        <w:t>ribal sovereignty, public interest, etc.)</w:t>
      </w:r>
      <w:r w:rsidR="0021742E" w:rsidRPr="0021742E">
        <w:rPr>
          <w:rFonts w:cs="Times New Roman"/>
          <w:szCs w:val="24"/>
        </w:rPr>
        <w:t xml:space="preserve"> </w:t>
      </w:r>
      <w:r w:rsidR="00705C05">
        <w:rPr>
          <w:rFonts w:cs="Times New Roman"/>
          <w:szCs w:val="24"/>
        </w:rPr>
        <w:t xml:space="preserve">In short, there is great potential to develop </w:t>
      </w:r>
      <w:r w:rsidR="00D67F9F">
        <w:rPr>
          <w:rFonts w:cs="Times New Roman"/>
          <w:szCs w:val="24"/>
        </w:rPr>
        <w:t xml:space="preserve">databases and </w:t>
      </w:r>
      <w:r w:rsidR="00705C05">
        <w:rPr>
          <w:rFonts w:cs="Times New Roman"/>
          <w:szCs w:val="24"/>
        </w:rPr>
        <w:t>GIS systems that unify all parties interested in archaeology.</w:t>
      </w:r>
    </w:p>
    <w:p w14:paraId="509808BE" w14:textId="78425A67" w:rsidR="00C01C03" w:rsidRPr="006033BB" w:rsidRDefault="006033BB" w:rsidP="006033BB">
      <w:pPr>
        <w:spacing w:line="480" w:lineRule="auto"/>
        <w:rPr>
          <w:rFonts w:cs="Times New Roman"/>
          <w:b/>
          <w:bCs/>
          <w:i/>
          <w:iCs/>
          <w:szCs w:val="24"/>
        </w:rPr>
      </w:pPr>
      <w:r>
        <w:rPr>
          <w:rFonts w:cs="Times New Roman"/>
          <w:b/>
          <w:bCs/>
          <w:i/>
          <w:iCs/>
          <w:szCs w:val="24"/>
        </w:rPr>
        <w:t>Conclusion</w:t>
      </w:r>
      <w:bookmarkEnd w:id="13"/>
    </w:p>
    <w:p w14:paraId="77CC791A" w14:textId="6A6B1746" w:rsidR="005A18AD" w:rsidRDefault="005A18AD" w:rsidP="005A18AD">
      <w:pPr>
        <w:spacing w:line="480" w:lineRule="auto"/>
        <w:ind w:firstLine="720"/>
      </w:pPr>
      <w:r>
        <w:t xml:space="preserve">This study has considered the role of persistent places in promoting resilience within the </w:t>
      </w:r>
      <w:r w:rsidR="00166189">
        <w:t xml:space="preserve">Late Archaic </w:t>
      </w:r>
      <w:r w:rsidR="00166189" w:rsidRPr="00F84B77">
        <w:t xml:space="preserve">(ca. 5800-3200 </w:t>
      </w:r>
      <w:proofErr w:type="spellStart"/>
      <w:r w:rsidR="00166189" w:rsidRPr="00F84B77">
        <w:t>cal</w:t>
      </w:r>
      <w:proofErr w:type="spellEnd"/>
      <w:r w:rsidR="00166189" w:rsidRPr="00F84B77">
        <w:t xml:space="preserve"> BP) </w:t>
      </w:r>
      <w:r>
        <w:t xml:space="preserve">cultural landscape of the lower and upper Tennessee River Valley within the southeastern United States. </w:t>
      </w:r>
      <w:r w:rsidRPr="00F84B77">
        <w:t xml:space="preserve">The cultural </w:t>
      </w:r>
      <w:r>
        <w:t xml:space="preserve">phenomenon </w:t>
      </w:r>
      <w:r w:rsidRPr="00F84B77">
        <w:t xml:space="preserve">known as the Shell Mound Archaic persisted in the lower Midwest and Midsouth region of the Eastern United States for over four millennia beginning in the Middle Archaic ca. 8900 </w:t>
      </w:r>
      <w:proofErr w:type="spellStart"/>
      <w:r w:rsidRPr="00F84B77">
        <w:t>cal</w:t>
      </w:r>
      <w:proofErr w:type="spellEnd"/>
      <w:r w:rsidRPr="00F84B77">
        <w:t xml:space="preserve"> BP and terminating </w:t>
      </w:r>
      <w:r w:rsidR="008D1DEA">
        <w:t xml:space="preserve">near or shortly after </w:t>
      </w:r>
      <w:r w:rsidRPr="00F84B77">
        <w:t xml:space="preserve">the end of the Late Archaic ca 3200 </w:t>
      </w:r>
      <w:proofErr w:type="spellStart"/>
      <w:r w:rsidRPr="00F84B77">
        <w:t>cal</w:t>
      </w:r>
      <w:proofErr w:type="spellEnd"/>
      <w:r>
        <w:t xml:space="preserve"> </w:t>
      </w:r>
      <w:r w:rsidRPr="00F84B77">
        <w:t xml:space="preserve">BP. A </w:t>
      </w:r>
      <w:r>
        <w:t>geospatial approach</w:t>
      </w:r>
      <w:r w:rsidRPr="00F84B77">
        <w:t xml:space="preserve"> </w:t>
      </w:r>
      <w:r>
        <w:t>was</w:t>
      </w:r>
      <w:r w:rsidRPr="00F84B77">
        <w:t xml:space="preserve"> </w:t>
      </w:r>
      <w:r>
        <w:t xml:space="preserve">applied to the analysis of exotic material exchange for </w:t>
      </w:r>
      <w:r w:rsidRPr="00F84B77">
        <w:t xml:space="preserve">the Late Archaic </w:t>
      </w:r>
      <w:r>
        <w:t xml:space="preserve">period </w:t>
      </w:r>
      <w:r w:rsidRPr="00F84B77">
        <w:t xml:space="preserve">to assess </w:t>
      </w:r>
      <w:r>
        <w:t>where</w:t>
      </w:r>
      <w:r w:rsidR="00892203">
        <w:t xml:space="preserve"> and when</w:t>
      </w:r>
      <w:r w:rsidRPr="00F84B77">
        <w:t xml:space="preserve"> </w:t>
      </w:r>
      <w:r w:rsidRPr="00F84B77">
        <w:lastRenderedPageBreak/>
        <w:t xml:space="preserve">foraging peoples </w:t>
      </w:r>
      <w:r>
        <w:t>in the Tennessee River Valley were interacting and engaging in long-distance exchange</w:t>
      </w:r>
      <w:r w:rsidRPr="00F84B77">
        <w:t xml:space="preserve">. </w:t>
      </w:r>
      <w:r>
        <w:t>Exotic material items manufactured from copper, marine shell, steatite, and other nonlocal materials demonstrate distinct spatial patterns</w:t>
      </w:r>
      <w:r w:rsidR="00892203">
        <w:t xml:space="preserve"> that emerge during the Late Archaic</w:t>
      </w:r>
      <w:r>
        <w:t xml:space="preserve">. The results suggest the long-distance exchange networks developing in the Late Archaic varied between the lower and upper Tennessee River and reveal a burgeoning regional awareness at this time that likely contributed to increased interaction, sociability, and cultural exchanges beyond materiality. Many important questions remain for the SMA and the larger Archaic period in evaluating the </w:t>
      </w:r>
      <w:r w:rsidR="0058623D">
        <w:t>mobility</w:t>
      </w:r>
      <w:r>
        <w:t xml:space="preserve">, </w:t>
      </w:r>
      <w:r w:rsidR="0058623D">
        <w:t xml:space="preserve">landscape use, </w:t>
      </w:r>
      <w:r>
        <w:t>exchange, and interaction that took place over this extensive time and geography. The geospatial approach applied here represents a minor yet significant first step to compiling the data for exotic material intended for a much larger project of constructing a regional database for synchronic and diachronic analyses of exchange and interaction.</w:t>
      </w:r>
    </w:p>
    <w:p w14:paraId="6B6AD4C8" w14:textId="77777777" w:rsidR="00C94597" w:rsidRDefault="00C94597" w:rsidP="00930816">
      <w:pPr>
        <w:spacing w:line="480" w:lineRule="auto"/>
        <w:ind w:firstLine="720"/>
      </w:pPr>
    </w:p>
    <w:p w14:paraId="1FEB5ADA" w14:textId="68B94D0E" w:rsidR="008D2D27" w:rsidRDefault="008D2D27" w:rsidP="008D2D27">
      <w:pPr>
        <w:spacing w:line="480" w:lineRule="auto"/>
      </w:pPr>
    </w:p>
    <w:p w14:paraId="27CE11FE" w14:textId="2794F313" w:rsidR="00C9374F" w:rsidRDefault="00C9374F" w:rsidP="008D2D27">
      <w:pPr>
        <w:spacing w:line="480" w:lineRule="auto"/>
      </w:pPr>
    </w:p>
    <w:p w14:paraId="183DE36A" w14:textId="194A263D" w:rsidR="00C9374F" w:rsidRDefault="00C9374F" w:rsidP="008D2D27">
      <w:pPr>
        <w:spacing w:line="480" w:lineRule="auto"/>
      </w:pPr>
    </w:p>
    <w:p w14:paraId="0448BF5B" w14:textId="6851FE83" w:rsidR="00696D67" w:rsidRDefault="00696D67" w:rsidP="008D2D27">
      <w:pPr>
        <w:spacing w:line="480" w:lineRule="auto"/>
      </w:pPr>
    </w:p>
    <w:p w14:paraId="2C9DC780" w14:textId="6F30FA63" w:rsidR="00363C20" w:rsidRDefault="00363C20" w:rsidP="008D2D27">
      <w:pPr>
        <w:spacing w:line="480" w:lineRule="auto"/>
      </w:pPr>
    </w:p>
    <w:p w14:paraId="450297D5" w14:textId="0F87A790" w:rsidR="00296D93" w:rsidRDefault="00296D93" w:rsidP="008D2D27">
      <w:pPr>
        <w:spacing w:line="480" w:lineRule="auto"/>
      </w:pPr>
    </w:p>
    <w:p w14:paraId="62340957" w14:textId="01573A22" w:rsidR="00296D93" w:rsidRDefault="00296D93" w:rsidP="008D2D27">
      <w:pPr>
        <w:spacing w:line="480" w:lineRule="auto"/>
      </w:pPr>
    </w:p>
    <w:p w14:paraId="0A5DD092" w14:textId="77777777" w:rsidR="00296D93" w:rsidRPr="00930816" w:rsidRDefault="00296D93" w:rsidP="008D2D27">
      <w:pPr>
        <w:spacing w:line="480" w:lineRule="auto"/>
      </w:pPr>
    </w:p>
    <w:p w14:paraId="6261BE4A" w14:textId="20EF990A" w:rsidR="00B55DCF" w:rsidRPr="00B55DCF" w:rsidRDefault="00B55DCF" w:rsidP="00792720">
      <w:pPr>
        <w:jc w:val="center"/>
        <w:rPr>
          <w:b/>
          <w:bCs/>
        </w:rPr>
      </w:pPr>
      <w:r>
        <w:rPr>
          <w:b/>
          <w:bCs/>
        </w:rPr>
        <w:lastRenderedPageBreak/>
        <w:t>R</w:t>
      </w:r>
      <w:r w:rsidR="00831831">
        <w:rPr>
          <w:b/>
          <w:bCs/>
        </w:rPr>
        <w:t>EFERENCES</w:t>
      </w:r>
    </w:p>
    <w:p w14:paraId="6053BB06" w14:textId="77777777" w:rsidR="0072276F" w:rsidRDefault="0072276F" w:rsidP="0072276F">
      <w:pPr>
        <w:spacing w:line="240" w:lineRule="auto"/>
        <w:contextualSpacing/>
      </w:pPr>
      <w:r w:rsidRPr="00FC126E">
        <w:t xml:space="preserve">Abrams, Marc D., and Gregory J. </w:t>
      </w:r>
      <w:proofErr w:type="spellStart"/>
      <w:r w:rsidRPr="00FC126E">
        <w:t>Nowacki</w:t>
      </w:r>
      <w:proofErr w:type="spellEnd"/>
      <w:r w:rsidRPr="00FC126E">
        <w:t xml:space="preserve"> </w:t>
      </w:r>
    </w:p>
    <w:p w14:paraId="6C0D9DBD" w14:textId="6E9326C6" w:rsidR="00505D67" w:rsidRDefault="0072276F" w:rsidP="00505D67">
      <w:pPr>
        <w:spacing w:line="240" w:lineRule="auto"/>
        <w:ind w:left="720"/>
        <w:contextualSpacing/>
      </w:pPr>
      <w:r w:rsidRPr="00FC126E">
        <w:t>2008</w:t>
      </w:r>
      <w:r w:rsidRPr="00FC126E">
        <w:tab/>
        <w:t xml:space="preserve">Native Americans as Active and Passive Promoters of Mast and Fruit Trees in the Eastern USA. </w:t>
      </w:r>
      <w:r w:rsidRPr="00FC126E">
        <w:rPr>
          <w:i/>
          <w:iCs/>
        </w:rPr>
        <w:t>The Holocene</w:t>
      </w:r>
      <w:r w:rsidRPr="00FC126E">
        <w:t xml:space="preserve"> 18:1123–1137.</w:t>
      </w:r>
    </w:p>
    <w:p w14:paraId="6FEB8185" w14:textId="77777777" w:rsidR="00505D67" w:rsidRDefault="00505D67" w:rsidP="00505D67">
      <w:pPr>
        <w:pStyle w:val="ReferenceAuthor"/>
      </w:pPr>
      <w:proofErr w:type="spellStart"/>
      <w:r>
        <w:t>Ahlman</w:t>
      </w:r>
      <w:proofErr w:type="spellEnd"/>
      <w:r>
        <w:t>, Todd M., J. Michael Elam, and Susan R. Frankenberg</w:t>
      </w:r>
    </w:p>
    <w:p w14:paraId="38D4C17B" w14:textId="77777777" w:rsidR="00505D67" w:rsidRDefault="00505D67" w:rsidP="00505D67">
      <w:pPr>
        <w:pStyle w:val="ReferenceAuthor"/>
        <w:ind w:left="720"/>
      </w:pPr>
      <w:r>
        <w:t>1997</w:t>
      </w:r>
      <w:r>
        <w:tab/>
      </w:r>
      <w:r>
        <w:rPr>
          <w:i/>
          <w:iCs/>
        </w:rPr>
        <w:t xml:space="preserve">Phase I Archaeological Survey of the Fall Creek Recreation Area, Hamblen County, Tennessee. </w:t>
      </w:r>
      <w:r>
        <w:t>Prepared for Tennessee Valley Authority. The University of Tennessee, Department of Anthropology, Knoxville, Tennessee.</w:t>
      </w:r>
    </w:p>
    <w:p w14:paraId="550F5064" w14:textId="77777777" w:rsidR="00505D67" w:rsidRDefault="00505D67" w:rsidP="00505D67">
      <w:pPr>
        <w:pStyle w:val="ReferenceAuthor"/>
      </w:pPr>
    </w:p>
    <w:p w14:paraId="478BFBD2" w14:textId="77777777" w:rsidR="00505D67" w:rsidRDefault="00505D67" w:rsidP="00505D67">
      <w:pPr>
        <w:pStyle w:val="ReferenceAuthor"/>
        <w:ind w:left="720"/>
      </w:pPr>
      <w:r>
        <w:t>1998</w:t>
      </w:r>
      <w:r>
        <w:tab/>
      </w:r>
      <w:r>
        <w:rPr>
          <w:i/>
          <w:iCs/>
        </w:rPr>
        <w:t xml:space="preserve">A Report on Phase II Archaeological Investigations of 40LD179, The Tipton/Dixon House Site, Loudon County, Tennessee. </w:t>
      </w:r>
      <w:r>
        <w:t>Report prepared for Mr. Jerry Walter, Vonore, Tennessee by the University of Tennessee, Department of Anthropology, Knoxville.</w:t>
      </w:r>
    </w:p>
    <w:p w14:paraId="60488BEB" w14:textId="77777777" w:rsidR="00505D67" w:rsidRDefault="00505D67" w:rsidP="00505D67">
      <w:pPr>
        <w:pStyle w:val="ReferenceAuthor"/>
      </w:pPr>
    </w:p>
    <w:p w14:paraId="5A2C8E09" w14:textId="77777777" w:rsidR="00505D67" w:rsidRDefault="00505D67" w:rsidP="00505D67">
      <w:pPr>
        <w:pStyle w:val="ReferenceAuthor"/>
      </w:pPr>
      <w:proofErr w:type="spellStart"/>
      <w:r>
        <w:t>Ahlman</w:t>
      </w:r>
      <w:proofErr w:type="spellEnd"/>
      <w:r>
        <w:t>, Todd. M., S.R. Frankenberg, and Erin Pritchard.</w:t>
      </w:r>
    </w:p>
    <w:p w14:paraId="1E8F0625" w14:textId="10F2DC19" w:rsidR="00505D67" w:rsidRDefault="00505D67" w:rsidP="00505D67">
      <w:pPr>
        <w:pStyle w:val="ReferenceAuthor"/>
        <w:ind w:left="720"/>
      </w:pPr>
      <w:r>
        <w:t>1999</w:t>
      </w:r>
      <w:r>
        <w:tab/>
      </w:r>
      <w:r>
        <w:rPr>
          <w:i/>
          <w:iCs/>
        </w:rPr>
        <w:t xml:space="preserve">A Report on Phase III Archaeological Investigations at the Tipton/Dixon House Site (40LD179), Loudon County, Tennessee. </w:t>
      </w:r>
      <w:r>
        <w:t>Report prepared for Mr. Jerry Walter, Vonore, Tennessee by the University of Tennessee, Department of Anthropology, Knoxville.</w:t>
      </w:r>
    </w:p>
    <w:p w14:paraId="4FF25F15" w14:textId="203684B8" w:rsidR="00505D67" w:rsidRDefault="00505D67" w:rsidP="00505D67">
      <w:pPr>
        <w:pStyle w:val="ReferenceAuthor"/>
      </w:pPr>
    </w:p>
    <w:p w14:paraId="7ABBFDCF" w14:textId="77777777" w:rsidR="00505D67" w:rsidRDefault="00505D67" w:rsidP="00505D67">
      <w:pPr>
        <w:pStyle w:val="ReferenceAuthor"/>
      </w:pPr>
      <w:r>
        <w:t>Alexander, L.S.</w:t>
      </w:r>
    </w:p>
    <w:p w14:paraId="1904EE08" w14:textId="77777777" w:rsidR="00505D67" w:rsidRDefault="00505D67" w:rsidP="00505D67">
      <w:pPr>
        <w:pStyle w:val="ReferenceAuthor"/>
        <w:ind w:left="720"/>
      </w:pPr>
    </w:p>
    <w:p w14:paraId="6D2C57E2" w14:textId="77777777" w:rsidR="00505D67" w:rsidRPr="00350A8B" w:rsidRDefault="00505D67" w:rsidP="00505D67">
      <w:pPr>
        <w:pStyle w:val="ReferenceAuthor"/>
        <w:ind w:left="720"/>
      </w:pPr>
      <w:r>
        <w:t>2002</w:t>
      </w:r>
      <w:r>
        <w:tab/>
      </w:r>
      <w:r>
        <w:rPr>
          <w:i/>
          <w:iCs/>
        </w:rPr>
        <w:t xml:space="preserve">Phase II Archaeological Testing of Sites 40HS4 and 40HS74 and An Intensive Phase I Survey of the Duck River Flood Plain in Conjunction with the Proposed State Route 13 Bridge over the Duck River, Log Mile 7.72, Humphreys County, Tennessee. </w:t>
      </w:r>
      <w:r>
        <w:t>Prepared by Alexander Archaeological Consultants for Gresham Smith and Partners and the Tennessee Department of Transportation.</w:t>
      </w:r>
    </w:p>
    <w:p w14:paraId="59347508" w14:textId="77777777" w:rsidR="00505D67" w:rsidRDefault="00505D67" w:rsidP="00505D67">
      <w:pPr>
        <w:pStyle w:val="ReferenceAuthor"/>
        <w:ind w:left="720"/>
      </w:pPr>
    </w:p>
    <w:p w14:paraId="4C7A9E87" w14:textId="77777777" w:rsidR="00505D67" w:rsidRDefault="00505D67" w:rsidP="00505D67">
      <w:pPr>
        <w:pStyle w:val="ReferenceAuthor"/>
        <w:ind w:left="720"/>
      </w:pPr>
      <w:r>
        <w:t xml:space="preserve">2006a </w:t>
      </w:r>
      <w:r w:rsidRPr="00C92B4D">
        <w:rPr>
          <w:i/>
          <w:iCs/>
        </w:rPr>
        <w:t>Phase I Archaeological Survey of a Proposed 2.5 Acre Development Parcel at Tennessee River Mile 464.5R in Chattanooga, Hamilton County, Tennessee</w:t>
      </w:r>
      <w:r>
        <w:t>. Prepared by Alexander Archaeological Consultants, Inc., Wildwood, GA. Submitted to MAP Engineers, Chattanooga, Tennessee, and The Tennessee Valley Authority Office of Natural Resources, Knoxville, Tennessee.</w:t>
      </w:r>
    </w:p>
    <w:p w14:paraId="17208D18" w14:textId="77777777" w:rsidR="00505D67" w:rsidRDefault="00505D67" w:rsidP="00505D67">
      <w:pPr>
        <w:pStyle w:val="ReferenceAuthor"/>
        <w:ind w:left="720"/>
      </w:pPr>
    </w:p>
    <w:p w14:paraId="56D18259" w14:textId="77777777" w:rsidR="00505D67" w:rsidRDefault="00505D67" w:rsidP="00505D67">
      <w:pPr>
        <w:pStyle w:val="ReferenceAuthor"/>
        <w:ind w:left="720"/>
      </w:pPr>
      <w:r>
        <w:t xml:space="preserve">2006b </w:t>
      </w:r>
      <w:r w:rsidRPr="00C92B4D">
        <w:rPr>
          <w:i/>
          <w:iCs/>
        </w:rPr>
        <w:t>Phase II Archaeological Survey of a Proposed 2.5 Acre Development Parcel at Tennessee River Mile 464.5R in Chattanooga, Hamilton County, Tennessee</w:t>
      </w:r>
      <w:r>
        <w:t>. Prepared by Alexander Archaeological Consultants, Inc., Wildwood, GA. Submitted to MAP Engineers, Chattanooga, Tennessee, and The Tennessee Valley Authority Office of Natural Resources, Knoxville, Tennessee.</w:t>
      </w:r>
    </w:p>
    <w:p w14:paraId="3E8265C0" w14:textId="77777777" w:rsidR="00505D67" w:rsidRDefault="00505D67" w:rsidP="00505D67">
      <w:pPr>
        <w:pStyle w:val="ReferenceAuthor"/>
        <w:ind w:left="720"/>
      </w:pPr>
    </w:p>
    <w:p w14:paraId="2B86534A" w14:textId="77777777" w:rsidR="00505D67" w:rsidRPr="004F1B6B" w:rsidRDefault="00505D67" w:rsidP="00505D67">
      <w:pPr>
        <w:pStyle w:val="ReferenceAuthor"/>
        <w:ind w:left="720"/>
      </w:pPr>
      <w:r>
        <w:t>2012</w:t>
      </w:r>
      <w:r>
        <w:tab/>
      </w:r>
      <w:r>
        <w:rPr>
          <w:i/>
          <w:iCs/>
        </w:rPr>
        <w:t xml:space="preserve">Phase III Archaeological Investigation of Site 40LD221, Loudon County, Tennessee. </w:t>
      </w:r>
      <w:r>
        <w:t>Submitted by Alexander Archaeological Consultants, Inc., to Tennessee National, LLC., Loudoun, Tennessee, and Tennessee Valley Authority, Knoxville, Tennessee.</w:t>
      </w:r>
    </w:p>
    <w:p w14:paraId="5B35FDDF" w14:textId="77777777" w:rsidR="00505D67" w:rsidRDefault="00505D67" w:rsidP="00505D67">
      <w:pPr>
        <w:pStyle w:val="ReferenceAuthor"/>
        <w:ind w:left="720"/>
      </w:pPr>
    </w:p>
    <w:p w14:paraId="4159327F" w14:textId="77777777" w:rsidR="00505D67" w:rsidRDefault="00505D67" w:rsidP="00505D67">
      <w:pPr>
        <w:pStyle w:val="ReferenceAuthor"/>
        <w:ind w:left="720"/>
      </w:pPr>
      <w:r>
        <w:lastRenderedPageBreak/>
        <w:t>2014</w:t>
      </w:r>
      <w:r>
        <w:tab/>
      </w:r>
      <w:r w:rsidRPr="00404813">
        <w:rPr>
          <w:i/>
          <w:iCs/>
        </w:rPr>
        <w:t xml:space="preserve">Phase I Archaeological Survey of </w:t>
      </w:r>
      <w:proofErr w:type="gramStart"/>
      <w:r w:rsidRPr="00404813">
        <w:rPr>
          <w:i/>
          <w:iCs/>
        </w:rPr>
        <w:t>A</w:t>
      </w:r>
      <w:proofErr w:type="gramEnd"/>
      <w:r w:rsidRPr="00404813">
        <w:rPr>
          <w:i/>
          <w:iCs/>
        </w:rPr>
        <w:t xml:space="preserve"> Proposed 4.0-Acre Development on the Tennessee River (RM 455.9) Hamilton County, Tennessee</w:t>
      </w:r>
      <w:r>
        <w:t>. Alexander Archaeological Consultants, Inc., Wildwood, GA. Prepared Under contract with Tennessee Aquarium Conservation Institute Chattanooga, Tennessee. Report submitted to TVA, Knoxville, Tennessee.</w:t>
      </w:r>
    </w:p>
    <w:p w14:paraId="15F30DDA" w14:textId="77777777" w:rsidR="00505D67" w:rsidRDefault="00505D67" w:rsidP="00505D67">
      <w:pPr>
        <w:pStyle w:val="ReferenceAuthor"/>
      </w:pPr>
    </w:p>
    <w:p w14:paraId="28672443" w14:textId="77777777" w:rsidR="00505D67" w:rsidRDefault="00505D67" w:rsidP="00505D67">
      <w:pPr>
        <w:pStyle w:val="ReferenceAuthor"/>
      </w:pPr>
      <w:r>
        <w:t>Alexander, L.S., Azzarello, J.A., and L.C. Thompson</w:t>
      </w:r>
    </w:p>
    <w:p w14:paraId="17E6DD6F" w14:textId="77777777" w:rsidR="00505D67" w:rsidRPr="002A0394" w:rsidRDefault="00505D67" w:rsidP="00505D67">
      <w:pPr>
        <w:pStyle w:val="ReferenceAuthor"/>
        <w:ind w:left="720"/>
      </w:pPr>
      <w:r>
        <w:t>2000</w:t>
      </w:r>
      <w:r>
        <w:tab/>
      </w:r>
      <w:r>
        <w:rPr>
          <w:i/>
          <w:iCs/>
        </w:rPr>
        <w:t xml:space="preserve">Phase I Archaeological Survey of Proposed State Route 475, The Knoxville Beltway, Anderson, Knox, Loudon, and Roane Counties, Tennessee. </w:t>
      </w:r>
      <w:r>
        <w:t>Alexander Archaeological Consultants, Chattanooga, TN. Report prepared for Tennessee Department of Transportation, Environmental Planning Office, Nashville, TN.</w:t>
      </w:r>
    </w:p>
    <w:p w14:paraId="0EC99C8E" w14:textId="77777777" w:rsidR="00505D67" w:rsidRDefault="00505D67" w:rsidP="00505D67">
      <w:pPr>
        <w:pStyle w:val="ReferenceAuthor"/>
      </w:pPr>
    </w:p>
    <w:p w14:paraId="6787B406" w14:textId="77777777" w:rsidR="00505D67" w:rsidRDefault="00505D67" w:rsidP="00505D67">
      <w:pPr>
        <w:pStyle w:val="ReferenceAuthor"/>
      </w:pPr>
      <w:r>
        <w:t xml:space="preserve">Alexander, L.S., </w:t>
      </w:r>
      <w:proofErr w:type="spellStart"/>
      <w:r>
        <w:t>Hoksbergen</w:t>
      </w:r>
      <w:proofErr w:type="spellEnd"/>
      <w:r>
        <w:t>, B., Azzarello, J., and Thomson, J.</w:t>
      </w:r>
    </w:p>
    <w:p w14:paraId="5C122C1C" w14:textId="77777777" w:rsidR="00505D67" w:rsidRDefault="00505D67" w:rsidP="00505D67">
      <w:pPr>
        <w:pStyle w:val="ReferenceAuthor"/>
        <w:ind w:left="720"/>
      </w:pPr>
      <w:r>
        <w:t>2002</w:t>
      </w:r>
      <w:r>
        <w:tab/>
      </w:r>
      <w:r>
        <w:rPr>
          <w:i/>
          <w:iCs/>
        </w:rPr>
        <w:t xml:space="preserve">Phase I Archaeological Survey of Proposed Interstate 140 Extension (Pellissippi Parkway) from West of Cusick Road to State Route 73 (US-321), Blount County, Tennessee. </w:t>
      </w:r>
      <w:r>
        <w:t>Prepared by Alexander Archaeological Consultants, Chattanooga, Tennessee.</w:t>
      </w:r>
    </w:p>
    <w:p w14:paraId="40331785" w14:textId="77777777" w:rsidR="00505D67" w:rsidRDefault="00505D67" w:rsidP="00505D67">
      <w:pPr>
        <w:pStyle w:val="ReferenceAuthor"/>
      </w:pPr>
    </w:p>
    <w:p w14:paraId="031A31FF" w14:textId="77777777" w:rsidR="00505D67" w:rsidRDefault="00505D67" w:rsidP="00505D67">
      <w:pPr>
        <w:pStyle w:val="ReferenceAuthor"/>
      </w:pPr>
      <w:r>
        <w:t xml:space="preserve">Alexander, L.S., </w:t>
      </w:r>
      <w:proofErr w:type="spellStart"/>
      <w:r>
        <w:t>Minnich</w:t>
      </w:r>
      <w:proofErr w:type="spellEnd"/>
      <w:r>
        <w:t xml:space="preserve">, D.J., Stevens, W.D., and H. Russell Campbell </w:t>
      </w:r>
    </w:p>
    <w:p w14:paraId="1EFCAD99" w14:textId="77777777" w:rsidR="00505D67" w:rsidRPr="007455E3" w:rsidRDefault="00505D67" w:rsidP="00505D67">
      <w:pPr>
        <w:pStyle w:val="ReferenceAuthor"/>
        <w:ind w:left="720"/>
      </w:pPr>
      <w:r>
        <w:t>1998</w:t>
      </w:r>
      <w:r>
        <w:tab/>
      </w:r>
      <w:r w:rsidRPr="002A7DA6">
        <w:rPr>
          <w:i/>
          <w:iCs/>
        </w:rPr>
        <w:t>Archaeological Investigations of Sites 40HA328, 40HA446, and 40HA447 in Coolidge Park, Chattanooga, Hamilton County, Tennessee.</w:t>
      </w:r>
      <w:r>
        <w:rPr>
          <w:i/>
          <w:iCs/>
        </w:rPr>
        <w:t xml:space="preserve"> </w:t>
      </w:r>
      <w:r>
        <w:t>Prepared by Alexander Archaeological Consultants, Inc., Wildwood, GA. Submitted to River Valley Partners, Inc., Chattanooga.</w:t>
      </w:r>
    </w:p>
    <w:p w14:paraId="5E9C95A2" w14:textId="77777777" w:rsidR="00505D67" w:rsidRDefault="00505D67" w:rsidP="00505D67">
      <w:pPr>
        <w:pStyle w:val="ReferenceAuthor"/>
      </w:pPr>
    </w:p>
    <w:p w14:paraId="38254A88" w14:textId="77777777" w:rsidR="00505D67" w:rsidRDefault="00505D67" w:rsidP="00505D67">
      <w:pPr>
        <w:pStyle w:val="ReferenceAuthor"/>
      </w:pPr>
      <w:r>
        <w:t>Alexander, L.S., Walling, R., and Heckman, E.</w:t>
      </w:r>
    </w:p>
    <w:p w14:paraId="09A925B7" w14:textId="77777777" w:rsidR="00505D67" w:rsidRDefault="00505D67" w:rsidP="00505D67">
      <w:pPr>
        <w:pStyle w:val="ReferenceAuthor"/>
        <w:ind w:left="720"/>
      </w:pPr>
      <w:r>
        <w:t>2001</w:t>
      </w:r>
      <w:r>
        <w:tab/>
      </w:r>
      <w:r>
        <w:rPr>
          <w:i/>
          <w:iCs/>
        </w:rPr>
        <w:t xml:space="preserve">Phase II Testing of Archaeological Site 40CK184 in </w:t>
      </w:r>
      <w:proofErr w:type="spellStart"/>
      <w:r>
        <w:rPr>
          <w:i/>
          <w:iCs/>
        </w:rPr>
        <w:t>Cocke</w:t>
      </w:r>
      <w:proofErr w:type="spellEnd"/>
      <w:r>
        <w:rPr>
          <w:i/>
          <w:iCs/>
        </w:rPr>
        <w:t xml:space="preserve"> County, Tennessee in Conjunction with the Proposed State Route (US 321/411) from Good Hope Road to East of the </w:t>
      </w:r>
      <w:proofErr w:type="spellStart"/>
      <w:r>
        <w:rPr>
          <w:i/>
          <w:iCs/>
        </w:rPr>
        <w:t>Cocke</w:t>
      </w:r>
      <w:proofErr w:type="spellEnd"/>
      <w:r>
        <w:rPr>
          <w:i/>
          <w:iCs/>
        </w:rPr>
        <w:t xml:space="preserve">/Green County Line, </w:t>
      </w:r>
      <w:proofErr w:type="spellStart"/>
      <w:r>
        <w:rPr>
          <w:i/>
          <w:iCs/>
        </w:rPr>
        <w:t>Cocke</w:t>
      </w:r>
      <w:proofErr w:type="spellEnd"/>
      <w:r>
        <w:rPr>
          <w:i/>
          <w:iCs/>
        </w:rPr>
        <w:t xml:space="preserve"> and Green Counties, Tennessee. </w:t>
      </w:r>
      <w:r>
        <w:t>Prepared by Alexander Archaeological Consultants. Tennessee Department of Transportation. Nashville, Tennessee.</w:t>
      </w:r>
    </w:p>
    <w:p w14:paraId="39189CF2" w14:textId="77777777" w:rsidR="00505D67" w:rsidRDefault="00505D67" w:rsidP="00505D67">
      <w:pPr>
        <w:pStyle w:val="ReferenceAuthor"/>
      </w:pPr>
    </w:p>
    <w:p w14:paraId="0049C3FD" w14:textId="77777777" w:rsidR="00505D67" w:rsidRDefault="00505D67" w:rsidP="00505D67">
      <w:pPr>
        <w:pStyle w:val="ReferenceAuthor"/>
      </w:pPr>
      <w:r>
        <w:t xml:space="preserve">Alexander, Lawrence S., Campbell, Russell H., and Daniel J. </w:t>
      </w:r>
      <w:proofErr w:type="spellStart"/>
      <w:r>
        <w:t>Minnich</w:t>
      </w:r>
      <w:proofErr w:type="spellEnd"/>
    </w:p>
    <w:p w14:paraId="28F06CBF" w14:textId="77777777" w:rsidR="00505D67" w:rsidRDefault="00505D67" w:rsidP="00505D67">
      <w:pPr>
        <w:pStyle w:val="ReferenceAuthor"/>
        <w:ind w:left="720"/>
      </w:pPr>
      <w:r>
        <w:t>1997a</w:t>
      </w:r>
      <w:r>
        <w:tab/>
      </w:r>
      <w:r>
        <w:rPr>
          <w:i/>
          <w:iCs/>
        </w:rPr>
        <w:t>Final Report of a Phase I Archaeological Survey of Proposed State Route 29 (US-27) from 16</w:t>
      </w:r>
      <w:r w:rsidRPr="00FB2DBB">
        <w:rPr>
          <w:i/>
          <w:iCs/>
          <w:vertAlign w:val="superscript"/>
        </w:rPr>
        <w:t>th</w:t>
      </w:r>
      <w:r>
        <w:rPr>
          <w:i/>
          <w:iCs/>
        </w:rPr>
        <w:t xml:space="preserve"> Avenue in Dayton to State Route 68 in Spring City, Rhea County, Tennessee. </w:t>
      </w:r>
      <w:r>
        <w:t>Submitted by Alexander Archaeological Consultants for Chester IDE and Associates.</w:t>
      </w:r>
    </w:p>
    <w:p w14:paraId="2A8898D5" w14:textId="77777777" w:rsidR="00505D67" w:rsidRDefault="00505D67" w:rsidP="00505D67">
      <w:pPr>
        <w:pStyle w:val="ReferenceAuthor"/>
        <w:ind w:left="720"/>
      </w:pPr>
    </w:p>
    <w:p w14:paraId="668E4362" w14:textId="53AACD01" w:rsidR="00505D67" w:rsidRDefault="00505D67" w:rsidP="00505D67">
      <w:pPr>
        <w:pStyle w:val="ReferenceAuthor"/>
        <w:ind w:left="720"/>
      </w:pPr>
      <w:r>
        <w:t>1997b</w:t>
      </w:r>
      <w:r>
        <w:tab/>
      </w:r>
      <w:r>
        <w:rPr>
          <w:i/>
          <w:iCs/>
        </w:rPr>
        <w:t xml:space="preserve">Final Report: Phase II Testing of Archaeological Sites 40RH163, 40RH220, 40RH221, 40RH224, and 40RH227 in Rhea County, Tennessee. </w:t>
      </w:r>
      <w:r>
        <w:t>Submitted by Alexander Archaeological Consultants for Gresham, Smith and Partners, and Tennessee Department of Transportation.</w:t>
      </w:r>
    </w:p>
    <w:p w14:paraId="5A878E68" w14:textId="1D6F0CF7" w:rsidR="00505D67" w:rsidRDefault="00505D67" w:rsidP="00505D67">
      <w:pPr>
        <w:pStyle w:val="ReferenceAuthor"/>
      </w:pPr>
    </w:p>
    <w:p w14:paraId="6CBBE2FF" w14:textId="77777777" w:rsidR="00505D67" w:rsidRDefault="00505D67" w:rsidP="00505D67">
      <w:pPr>
        <w:pStyle w:val="ReferenceAuthor"/>
      </w:pPr>
      <w:proofErr w:type="spellStart"/>
      <w:r>
        <w:t>Alvey</w:t>
      </w:r>
      <w:proofErr w:type="spellEnd"/>
      <w:r>
        <w:t>, Richard L.</w:t>
      </w:r>
    </w:p>
    <w:p w14:paraId="39CD2172" w14:textId="0D8249DB" w:rsidR="0072276F" w:rsidRPr="00FC126E" w:rsidRDefault="00505D67" w:rsidP="00505D67">
      <w:pPr>
        <w:pStyle w:val="ReferenceAuthor"/>
        <w:ind w:left="720"/>
      </w:pPr>
      <w:r>
        <w:t>2002</w:t>
      </w:r>
      <w:r>
        <w:tab/>
      </w:r>
      <w:r>
        <w:rPr>
          <w:i/>
          <w:iCs/>
        </w:rPr>
        <w:t xml:space="preserve">Phase I Survey for Archaeological Resources of River Islands Plantation Subdivision in Knox County, Tennessee. </w:t>
      </w:r>
      <w:r>
        <w:t>Submitted by Center for Transportation Research, the University of Tennessee to Mr. Gregory M. Layman, Sevierville, Tennessee.</w:t>
      </w:r>
    </w:p>
    <w:p w14:paraId="3BAA7D83" w14:textId="7180894F" w:rsidR="0072276F" w:rsidRDefault="0072276F" w:rsidP="0072276F">
      <w:pPr>
        <w:spacing w:after="0" w:line="240" w:lineRule="auto"/>
        <w:rPr>
          <w:rFonts w:eastAsia="Times New Roman" w:cs="Times New Roman"/>
          <w:szCs w:val="24"/>
        </w:rPr>
      </w:pPr>
      <w:r w:rsidRPr="00F54B94">
        <w:rPr>
          <w:rFonts w:eastAsia="Times New Roman" w:cs="Times New Roman"/>
          <w:szCs w:val="24"/>
        </w:rPr>
        <w:lastRenderedPageBreak/>
        <w:t xml:space="preserve">Anderson, David G. </w:t>
      </w:r>
    </w:p>
    <w:p w14:paraId="169DEDB9" w14:textId="77777777" w:rsidR="0072276F" w:rsidRDefault="0072276F" w:rsidP="0072276F">
      <w:pPr>
        <w:spacing w:after="0" w:line="240" w:lineRule="auto"/>
        <w:ind w:left="720"/>
        <w:rPr>
          <w:rFonts w:eastAsia="Times New Roman" w:cs="Times New Roman"/>
          <w:szCs w:val="24"/>
        </w:rPr>
      </w:pPr>
      <w:r w:rsidRPr="00B27AAD">
        <w:rPr>
          <w:rFonts w:eastAsia="Times New Roman" w:cs="Times New Roman"/>
          <w:szCs w:val="24"/>
        </w:rPr>
        <w:t>1996</w:t>
      </w:r>
      <w:r>
        <w:rPr>
          <w:rFonts w:eastAsia="Times New Roman" w:cs="Times New Roman"/>
          <w:szCs w:val="24"/>
        </w:rPr>
        <w:tab/>
      </w:r>
      <w:r w:rsidRPr="00B27AAD">
        <w:rPr>
          <w:rFonts w:eastAsia="Times New Roman" w:cs="Times New Roman"/>
          <w:szCs w:val="24"/>
        </w:rPr>
        <w:t>Approaches to Modeling Regional Settlement in the Archaic Period</w:t>
      </w:r>
      <w:r>
        <w:rPr>
          <w:rFonts w:eastAsia="Times New Roman" w:cs="Times New Roman"/>
          <w:szCs w:val="24"/>
        </w:rPr>
        <w:t xml:space="preserve"> </w:t>
      </w:r>
      <w:r w:rsidRPr="00B27AAD">
        <w:rPr>
          <w:rFonts w:eastAsia="Times New Roman" w:cs="Times New Roman"/>
          <w:szCs w:val="24"/>
        </w:rPr>
        <w:t>Southeast. In</w:t>
      </w:r>
      <w:r>
        <w:rPr>
          <w:rFonts w:eastAsia="Times New Roman" w:cs="Times New Roman"/>
          <w:szCs w:val="24"/>
        </w:rPr>
        <w:t xml:space="preserve"> </w:t>
      </w:r>
      <w:r w:rsidRPr="00B27AAD">
        <w:rPr>
          <w:rFonts w:eastAsia="Times New Roman" w:cs="Times New Roman"/>
          <w:i/>
          <w:iCs/>
          <w:szCs w:val="24"/>
        </w:rPr>
        <w:t xml:space="preserve">Archaeology of the Mid-Holocene Southeast, </w:t>
      </w:r>
      <w:r w:rsidRPr="00B27AAD">
        <w:rPr>
          <w:rFonts w:eastAsia="Times New Roman" w:cs="Times New Roman"/>
          <w:szCs w:val="24"/>
        </w:rPr>
        <w:t>edited</w:t>
      </w:r>
      <w:r>
        <w:rPr>
          <w:rFonts w:eastAsia="Times New Roman" w:cs="Times New Roman"/>
          <w:szCs w:val="24"/>
        </w:rPr>
        <w:t xml:space="preserve"> </w:t>
      </w:r>
      <w:r w:rsidRPr="00B27AAD">
        <w:rPr>
          <w:rFonts w:eastAsia="Times New Roman" w:cs="Times New Roman"/>
          <w:szCs w:val="24"/>
        </w:rPr>
        <w:t xml:space="preserve">by K. </w:t>
      </w:r>
      <w:proofErr w:type="spellStart"/>
      <w:r w:rsidRPr="00B27AAD">
        <w:rPr>
          <w:rFonts w:eastAsia="Times New Roman" w:cs="Times New Roman"/>
          <w:szCs w:val="24"/>
        </w:rPr>
        <w:t>Sassaman</w:t>
      </w:r>
      <w:proofErr w:type="spellEnd"/>
      <w:r w:rsidRPr="00B27AAD">
        <w:rPr>
          <w:rFonts w:eastAsia="Times New Roman" w:cs="Times New Roman"/>
          <w:szCs w:val="24"/>
        </w:rPr>
        <w:t xml:space="preserve"> and D. Anderson,</w:t>
      </w:r>
      <w:r>
        <w:rPr>
          <w:rFonts w:eastAsia="Times New Roman" w:cs="Times New Roman"/>
          <w:szCs w:val="24"/>
        </w:rPr>
        <w:t xml:space="preserve"> </w:t>
      </w:r>
      <w:r w:rsidRPr="00B27AAD">
        <w:rPr>
          <w:rFonts w:eastAsia="Times New Roman" w:cs="Times New Roman"/>
          <w:szCs w:val="24"/>
        </w:rPr>
        <w:t>pp. 157–176. University Press of</w:t>
      </w:r>
      <w:r>
        <w:rPr>
          <w:rFonts w:eastAsia="Times New Roman" w:cs="Times New Roman"/>
          <w:szCs w:val="24"/>
        </w:rPr>
        <w:t xml:space="preserve"> </w:t>
      </w:r>
      <w:r w:rsidRPr="00B27AAD">
        <w:rPr>
          <w:rFonts w:eastAsia="Times New Roman" w:cs="Times New Roman"/>
          <w:szCs w:val="24"/>
        </w:rPr>
        <w:t>Florida, Gainesville.</w:t>
      </w:r>
    </w:p>
    <w:p w14:paraId="43B59199" w14:textId="77777777" w:rsidR="0072276F" w:rsidRPr="00F54B94" w:rsidRDefault="0072276F" w:rsidP="0072276F">
      <w:pPr>
        <w:spacing w:after="0" w:line="240" w:lineRule="auto"/>
        <w:ind w:left="720"/>
        <w:rPr>
          <w:rFonts w:eastAsia="Times New Roman" w:cs="Times New Roman"/>
          <w:szCs w:val="24"/>
        </w:rPr>
      </w:pPr>
    </w:p>
    <w:p w14:paraId="279F67AF" w14:textId="77777777" w:rsidR="0072276F" w:rsidRDefault="0072276F" w:rsidP="0072276F">
      <w:pPr>
        <w:spacing w:after="0" w:line="240" w:lineRule="auto"/>
        <w:ind w:left="720"/>
        <w:rPr>
          <w:rFonts w:eastAsia="Times New Roman" w:cs="Times New Roman"/>
          <w:szCs w:val="24"/>
        </w:rPr>
      </w:pPr>
      <w:r w:rsidRPr="00F54B94">
        <w:rPr>
          <w:rFonts w:eastAsia="Times New Roman" w:cs="Times New Roman"/>
          <w:szCs w:val="24"/>
        </w:rPr>
        <w:t>2001</w:t>
      </w:r>
      <w:r w:rsidRPr="00F54B94">
        <w:rPr>
          <w:rFonts w:eastAsia="Times New Roman" w:cs="Times New Roman"/>
          <w:szCs w:val="24"/>
        </w:rPr>
        <w:tab/>
        <w:t xml:space="preserve">Climate and Culture Change in Prehistoric and Early Historic Eastern North America. </w:t>
      </w:r>
      <w:r w:rsidRPr="00F54B94">
        <w:rPr>
          <w:rFonts w:eastAsia="Times New Roman" w:cs="Times New Roman"/>
          <w:i/>
          <w:iCs/>
          <w:szCs w:val="24"/>
        </w:rPr>
        <w:t>Archaeology of Eastern North America</w:t>
      </w:r>
      <w:r w:rsidRPr="00F54B94">
        <w:rPr>
          <w:rFonts w:eastAsia="Times New Roman" w:cs="Times New Roman"/>
          <w:szCs w:val="24"/>
        </w:rPr>
        <w:t>, 29: 143–186.</w:t>
      </w:r>
    </w:p>
    <w:p w14:paraId="29597AE5" w14:textId="77777777" w:rsidR="0072276F" w:rsidRPr="00C92F5D" w:rsidRDefault="0072276F" w:rsidP="0072276F">
      <w:pPr>
        <w:spacing w:after="0" w:line="240" w:lineRule="auto"/>
        <w:rPr>
          <w:rFonts w:eastAsia="Times New Roman" w:cs="Times New Roman"/>
          <w:szCs w:val="24"/>
        </w:rPr>
      </w:pPr>
    </w:p>
    <w:p w14:paraId="68CC6041" w14:textId="77777777" w:rsidR="0072276F" w:rsidRPr="00C92F5D" w:rsidRDefault="0072276F" w:rsidP="0072276F">
      <w:pPr>
        <w:spacing w:after="0" w:line="240" w:lineRule="auto"/>
        <w:ind w:left="720"/>
        <w:rPr>
          <w:rFonts w:eastAsia="Times New Roman" w:cs="Times New Roman"/>
          <w:szCs w:val="24"/>
        </w:rPr>
      </w:pPr>
      <w:r w:rsidRPr="00C92F5D">
        <w:rPr>
          <w:rFonts w:eastAsia="Times New Roman" w:cs="Times New Roman"/>
          <w:szCs w:val="24"/>
        </w:rPr>
        <w:t>2002</w:t>
      </w:r>
      <w:r w:rsidRPr="00C92F5D">
        <w:rPr>
          <w:rFonts w:eastAsia="Times New Roman" w:cs="Times New Roman"/>
          <w:szCs w:val="24"/>
        </w:rPr>
        <w:tab/>
        <w:t xml:space="preserve">The Evolution of Tribal Organization in the Southeastern United States. In </w:t>
      </w:r>
      <w:r w:rsidRPr="00C92F5D">
        <w:rPr>
          <w:rFonts w:eastAsia="Times New Roman" w:cs="Times New Roman"/>
          <w:i/>
          <w:iCs/>
          <w:szCs w:val="24"/>
        </w:rPr>
        <w:t>The Archaeology of Tribal Societies</w:t>
      </w:r>
      <w:r w:rsidRPr="00C92F5D">
        <w:rPr>
          <w:rFonts w:eastAsia="Times New Roman" w:cs="Times New Roman"/>
          <w:szCs w:val="24"/>
        </w:rPr>
        <w:t xml:space="preserve">, edited by William A. Parkinson, pp. 246-77. </w:t>
      </w:r>
      <w:proofErr w:type="spellStart"/>
      <w:r w:rsidRPr="00C92F5D">
        <w:rPr>
          <w:rFonts w:eastAsia="Times New Roman" w:cs="Times New Roman"/>
          <w:szCs w:val="24"/>
        </w:rPr>
        <w:t>Berghahn</w:t>
      </w:r>
      <w:proofErr w:type="spellEnd"/>
      <w:r w:rsidRPr="00C92F5D">
        <w:rPr>
          <w:rFonts w:eastAsia="Times New Roman" w:cs="Times New Roman"/>
          <w:szCs w:val="24"/>
        </w:rPr>
        <w:t xml:space="preserve"> Books, Ann Arbor.</w:t>
      </w:r>
    </w:p>
    <w:p w14:paraId="03959F3E" w14:textId="77777777" w:rsidR="0072276F" w:rsidRPr="00C92F5D" w:rsidRDefault="0072276F" w:rsidP="0072276F">
      <w:pPr>
        <w:spacing w:after="0" w:line="240" w:lineRule="auto"/>
        <w:rPr>
          <w:rFonts w:eastAsia="Times New Roman" w:cs="Times New Roman"/>
          <w:szCs w:val="24"/>
        </w:rPr>
      </w:pPr>
    </w:p>
    <w:p w14:paraId="1E0ACA25" w14:textId="1F6514EE" w:rsidR="0072276F" w:rsidRDefault="0072276F" w:rsidP="0072276F">
      <w:pPr>
        <w:spacing w:after="0" w:line="240" w:lineRule="auto"/>
        <w:ind w:left="720"/>
        <w:rPr>
          <w:rFonts w:eastAsia="Times New Roman" w:cs="Times New Roman"/>
          <w:szCs w:val="24"/>
        </w:rPr>
      </w:pPr>
      <w:r w:rsidRPr="00C92F5D">
        <w:rPr>
          <w:rFonts w:eastAsia="Times New Roman" w:cs="Times New Roman"/>
          <w:szCs w:val="24"/>
        </w:rPr>
        <w:t>2004</w:t>
      </w:r>
      <w:r w:rsidRPr="00C92F5D">
        <w:rPr>
          <w:rFonts w:eastAsia="Times New Roman" w:cs="Times New Roman"/>
          <w:szCs w:val="24"/>
        </w:rPr>
        <w:tab/>
        <w:t xml:space="preserve">Archaic Mounds and the Archaeology of Southeastern Tribal Societies. In </w:t>
      </w:r>
      <w:r w:rsidRPr="00C92F5D">
        <w:rPr>
          <w:rFonts w:eastAsia="Times New Roman" w:cs="Times New Roman"/>
          <w:i/>
          <w:iCs/>
          <w:szCs w:val="24"/>
        </w:rPr>
        <w:t>Signs of Power: The Rise of Cultural Complexity in the Southeast</w:t>
      </w:r>
      <w:r w:rsidRPr="00C92F5D">
        <w:rPr>
          <w:rFonts w:eastAsia="Times New Roman" w:cs="Times New Roman"/>
          <w:szCs w:val="24"/>
        </w:rPr>
        <w:t xml:space="preserve">, edited by J.L. Gibson and P.J. </w:t>
      </w:r>
      <w:proofErr w:type="spellStart"/>
      <w:r w:rsidRPr="00C92F5D">
        <w:rPr>
          <w:rFonts w:eastAsia="Times New Roman" w:cs="Times New Roman"/>
          <w:szCs w:val="24"/>
        </w:rPr>
        <w:t>Carr</w:t>
      </w:r>
      <w:proofErr w:type="spellEnd"/>
      <w:r w:rsidRPr="00C92F5D">
        <w:rPr>
          <w:rFonts w:eastAsia="Times New Roman" w:cs="Times New Roman"/>
          <w:szCs w:val="24"/>
        </w:rPr>
        <w:t>, pp. 270-299. University of Alabama Press, Tuscaloosa.</w:t>
      </w:r>
    </w:p>
    <w:p w14:paraId="03E0BB6B" w14:textId="5F8299E3" w:rsidR="004B76CD" w:rsidRDefault="004B76CD" w:rsidP="0072276F">
      <w:pPr>
        <w:spacing w:after="0" w:line="240" w:lineRule="auto"/>
        <w:ind w:left="720"/>
        <w:rPr>
          <w:rFonts w:eastAsia="Times New Roman" w:cs="Times New Roman"/>
          <w:szCs w:val="24"/>
        </w:rPr>
      </w:pPr>
    </w:p>
    <w:p w14:paraId="05BD28AC" w14:textId="77777777" w:rsidR="004B76CD" w:rsidRPr="00E11542" w:rsidRDefault="004B76CD" w:rsidP="004B76CD">
      <w:pPr>
        <w:autoSpaceDE w:val="0"/>
        <w:autoSpaceDN w:val="0"/>
        <w:adjustRightInd w:val="0"/>
        <w:spacing w:after="0" w:line="240" w:lineRule="auto"/>
        <w:ind w:left="720"/>
        <w:rPr>
          <w:rFonts w:cs="Times New Roman"/>
          <w:i/>
          <w:iCs/>
          <w:sz w:val="25"/>
          <w:szCs w:val="25"/>
        </w:rPr>
      </w:pPr>
      <w:r>
        <w:rPr>
          <w:rFonts w:eastAsia="Times New Roman" w:cs="Times New Roman"/>
          <w:szCs w:val="24"/>
        </w:rPr>
        <w:t>2010</w:t>
      </w:r>
      <w:r>
        <w:rPr>
          <w:rFonts w:eastAsia="Times New Roman" w:cs="Times New Roman"/>
          <w:szCs w:val="24"/>
        </w:rPr>
        <w:tab/>
        <w:t xml:space="preserve">The End of the Southeastern Archaic: Regional Interaction and Archaeological Interpretation. </w:t>
      </w:r>
      <w:r>
        <w:rPr>
          <w:rFonts w:cs="Times New Roman"/>
          <w:szCs w:val="24"/>
        </w:rPr>
        <w:t xml:space="preserve">In </w:t>
      </w:r>
      <w:r w:rsidRPr="00E11542">
        <w:rPr>
          <w:rFonts w:cs="Times New Roman"/>
          <w:i/>
          <w:iCs/>
          <w:sz w:val="25"/>
          <w:szCs w:val="25"/>
        </w:rPr>
        <w:t>Trend, Tradition, and Turmoil: What Happened to the Southeastern</w:t>
      </w:r>
    </w:p>
    <w:p w14:paraId="44CE148B" w14:textId="77777777" w:rsidR="004B76CD" w:rsidRDefault="004B76CD" w:rsidP="004B76CD">
      <w:pPr>
        <w:autoSpaceDE w:val="0"/>
        <w:autoSpaceDN w:val="0"/>
        <w:adjustRightInd w:val="0"/>
        <w:spacing w:after="0" w:line="240" w:lineRule="auto"/>
        <w:ind w:firstLine="720"/>
        <w:rPr>
          <w:rFonts w:cs="Times New Roman"/>
          <w:szCs w:val="24"/>
        </w:rPr>
      </w:pPr>
      <w:proofErr w:type="gramStart"/>
      <w:r w:rsidRPr="00E11542">
        <w:rPr>
          <w:rFonts w:cs="Times New Roman"/>
          <w:i/>
          <w:iCs/>
          <w:sz w:val="25"/>
          <w:szCs w:val="25"/>
        </w:rPr>
        <w:t>Archaic?</w:t>
      </w:r>
      <w:r>
        <w:rPr>
          <w:rFonts w:cs="Times New Roman"/>
          <w:szCs w:val="24"/>
        </w:rPr>
        <w:t>,</w:t>
      </w:r>
      <w:proofErr w:type="gramEnd"/>
      <w:r>
        <w:rPr>
          <w:rFonts w:cs="Times New Roman"/>
          <w:szCs w:val="24"/>
        </w:rPr>
        <w:t xml:space="preserve"> edited by David H. Thomas and Matthew C. Sanger, pp. 217-228.</w:t>
      </w:r>
    </w:p>
    <w:p w14:paraId="1EF99EE5" w14:textId="64DE860B" w:rsidR="0072276F" w:rsidRPr="004B76CD" w:rsidRDefault="004B76CD" w:rsidP="004B76CD">
      <w:pPr>
        <w:ind w:firstLine="720"/>
      </w:pPr>
      <w:r>
        <w:rPr>
          <w:rFonts w:cs="Times New Roman"/>
          <w:szCs w:val="24"/>
        </w:rPr>
        <w:t>Anthropological Papers of the American Museum of Natural History, New York.</w:t>
      </w:r>
    </w:p>
    <w:p w14:paraId="69518C88" w14:textId="6944160C" w:rsidR="0072276F" w:rsidRDefault="0072276F" w:rsidP="0072276F">
      <w:pPr>
        <w:spacing w:after="0" w:line="240" w:lineRule="auto"/>
        <w:ind w:left="720"/>
        <w:rPr>
          <w:rFonts w:eastAsia="Times New Roman" w:cs="Times New Roman"/>
          <w:szCs w:val="24"/>
        </w:rPr>
      </w:pPr>
      <w:r w:rsidRPr="00F54B94">
        <w:rPr>
          <w:rFonts w:eastAsia="Times New Roman" w:cs="Times New Roman"/>
          <w:szCs w:val="24"/>
        </w:rPr>
        <w:t>2012</w:t>
      </w:r>
      <w:r w:rsidRPr="00F54B94">
        <w:rPr>
          <w:rFonts w:eastAsia="Times New Roman" w:cs="Times New Roman"/>
          <w:szCs w:val="24"/>
        </w:rPr>
        <w:tab/>
        <w:t xml:space="preserve">Monumentality in Eastern North America during the Mississippian Period. In </w:t>
      </w:r>
      <w:r w:rsidRPr="00F54B94">
        <w:rPr>
          <w:rFonts w:eastAsia="Times New Roman" w:cs="Times New Roman"/>
          <w:i/>
          <w:iCs/>
          <w:szCs w:val="24"/>
        </w:rPr>
        <w:t>Early New World Monumentality</w:t>
      </w:r>
      <w:r w:rsidRPr="00F54B94">
        <w:rPr>
          <w:rFonts w:eastAsia="Times New Roman" w:cs="Times New Roman"/>
          <w:szCs w:val="24"/>
        </w:rPr>
        <w:t xml:space="preserve">, edited by Richard L. Burger and Robert M. </w:t>
      </w:r>
      <w:proofErr w:type="spellStart"/>
      <w:r w:rsidRPr="00F54B94">
        <w:rPr>
          <w:rFonts w:eastAsia="Times New Roman" w:cs="Times New Roman"/>
          <w:szCs w:val="24"/>
        </w:rPr>
        <w:t>Rosenwig</w:t>
      </w:r>
      <w:proofErr w:type="spellEnd"/>
      <w:r w:rsidRPr="00F54B94">
        <w:rPr>
          <w:rFonts w:eastAsia="Times New Roman" w:cs="Times New Roman"/>
          <w:szCs w:val="24"/>
        </w:rPr>
        <w:t>, pp. 78–108. University of Florida Press, Gainesville, Florida.</w:t>
      </w:r>
    </w:p>
    <w:p w14:paraId="740EB342" w14:textId="72FFD034" w:rsidR="00A8799B" w:rsidRDefault="00A8799B" w:rsidP="0072276F">
      <w:pPr>
        <w:spacing w:after="0" w:line="240" w:lineRule="auto"/>
        <w:ind w:left="720"/>
        <w:rPr>
          <w:rFonts w:eastAsia="Times New Roman" w:cs="Times New Roman"/>
          <w:szCs w:val="24"/>
        </w:rPr>
      </w:pPr>
    </w:p>
    <w:p w14:paraId="5AE34404" w14:textId="5353EDD9" w:rsidR="00A8799B" w:rsidRDefault="00A8799B" w:rsidP="0072276F">
      <w:pPr>
        <w:spacing w:after="0" w:line="240" w:lineRule="auto"/>
        <w:ind w:left="720"/>
        <w:rPr>
          <w:rFonts w:eastAsia="Times New Roman" w:cs="Times New Roman"/>
          <w:szCs w:val="24"/>
        </w:rPr>
      </w:pPr>
      <w:r>
        <w:rPr>
          <w:rFonts w:eastAsia="Times New Roman" w:cs="Times New Roman"/>
          <w:szCs w:val="24"/>
        </w:rPr>
        <w:t>2013</w:t>
      </w:r>
      <w:r>
        <w:rPr>
          <w:rFonts w:eastAsia="Times New Roman" w:cs="Times New Roman"/>
          <w:szCs w:val="24"/>
        </w:rPr>
        <w:tab/>
        <w:t xml:space="preserve">Paleoindian and Archaic Periods in North America. In </w:t>
      </w:r>
      <w:r>
        <w:rPr>
          <w:rFonts w:eastAsia="Times New Roman" w:cs="Times New Roman"/>
          <w:i/>
          <w:iCs/>
          <w:szCs w:val="24"/>
        </w:rPr>
        <w:t>The Cambridge World History</w:t>
      </w:r>
      <w:r>
        <w:rPr>
          <w:rFonts w:eastAsia="Times New Roman" w:cs="Times New Roman"/>
          <w:szCs w:val="24"/>
        </w:rPr>
        <w:t>, edited by Paul Bahn and Colin Renfrew, pp. 913-932. Cambridge University Press.</w:t>
      </w:r>
    </w:p>
    <w:p w14:paraId="55D890FF" w14:textId="703F6771" w:rsidR="00506A39" w:rsidRDefault="00506A39" w:rsidP="0072276F">
      <w:pPr>
        <w:spacing w:after="0" w:line="240" w:lineRule="auto"/>
        <w:ind w:left="720"/>
        <w:rPr>
          <w:rFonts w:eastAsia="Times New Roman" w:cs="Times New Roman"/>
          <w:szCs w:val="24"/>
        </w:rPr>
      </w:pPr>
    </w:p>
    <w:p w14:paraId="4B704DF7" w14:textId="683A8F6B" w:rsidR="00506A39" w:rsidRPr="00A8799B" w:rsidRDefault="00506A39" w:rsidP="00506A39">
      <w:pPr>
        <w:spacing w:after="0" w:line="240" w:lineRule="auto"/>
        <w:ind w:left="720"/>
        <w:rPr>
          <w:rFonts w:eastAsia="Times New Roman" w:cs="Times New Roman"/>
          <w:szCs w:val="24"/>
        </w:rPr>
      </w:pPr>
      <w:r w:rsidRPr="00506A39">
        <w:rPr>
          <w:rFonts w:eastAsia="Times New Roman" w:cs="Times New Roman"/>
          <w:szCs w:val="24"/>
        </w:rPr>
        <w:t>2018</w:t>
      </w:r>
      <w:r w:rsidRPr="00506A39">
        <w:rPr>
          <w:rFonts w:eastAsia="Times New Roman" w:cs="Times New Roman"/>
          <w:szCs w:val="24"/>
        </w:rPr>
        <w:tab/>
        <w:t xml:space="preserve">Using CRM Data for “Big Picture” Research. In </w:t>
      </w:r>
      <w:r w:rsidRPr="00506A39">
        <w:rPr>
          <w:rFonts w:eastAsia="Times New Roman" w:cs="Times New Roman"/>
          <w:i/>
          <w:szCs w:val="24"/>
        </w:rPr>
        <w:t>New Perspectives in Cultural Resource Management</w:t>
      </w:r>
      <w:r w:rsidRPr="00506A39">
        <w:rPr>
          <w:rFonts w:eastAsia="Times New Roman" w:cs="Times New Roman"/>
          <w:szCs w:val="24"/>
        </w:rPr>
        <w:t>, edited by Francis P. McManamon, pp 197–212. Routledge Press, New York.</w:t>
      </w:r>
    </w:p>
    <w:p w14:paraId="78893956" w14:textId="77777777" w:rsidR="0072276F" w:rsidRPr="00F54B94" w:rsidRDefault="0072276F" w:rsidP="0072276F">
      <w:pPr>
        <w:spacing w:after="0" w:line="240" w:lineRule="auto"/>
        <w:ind w:left="720"/>
        <w:rPr>
          <w:rFonts w:eastAsia="Times New Roman" w:cs="Times New Roman"/>
          <w:szCs w:val="24"/>
        </w:rPr>
      </w:pPr>
    </w:p>
    <w:p w14:paraId="51C3E7CC" w14:textId="77777777" w:rsidR="000B529F" w:rsidRDefault="000B529F" w:rsidP="000B529F">
      <w:pPr>
        <w:spacing w:line="240" w:lineRule="auto"/>
        <w:contextualSpacing/>
      </w:pPr>
      <w:r>
        <w:t xml:space="preserve">Anderson, David G., Russo M., and </w:t>
      </w:r>
      <w:proofErr w:type="spellStart"/>
      <w:r>
        <w:t>Sassaman</w:t>
      </w:r>
      <w:proofErr w:type="spellEnd"/>
      <w:r>
        <w:t xml:space="preserve">, K. E. </w:t>
      </w:r>
    </w:p>
    <w:p w14:paraId="43AE847F" w14:textId="71AE893F" w:rsidR="00006CA7" w:rsidRPr="00505D67" w:rsidRDefault="000B529F" w:rsidP="00505D67">
      <w:pPr>
        <w:spacing w:line="240" w:lineRule="auto"/>
        <w:ind w:left="720"/>
        <w:contextualSpacing/>
      </w:pPr>
      <w:r>
        <w:t>2007</w:t>
      </w:r>
      <w:r>
        <w:tab/>
        <w:t xml:space="preserve">Mid-Holocene </w:t>
      </w:r>
      <w:r w:rsidR="00006CA7">
        <w:t>C</w:t>
      </w:r>
      <w:r>
        <w:t xml:space="preserve">ultural </w:t>
      </w:r>
      <w:r w:rsidR="00006CA7">
        <w:t>D</w:t>
      </w:r>
      <w:r>
        <w:t xml:space="preserve">ynamics in </w:t>
      </w:r>
      <w:r w:rsidR="00006CA7">
        <w:t>S</w:t>
      </w:r>
      <w:r>
        <w:t xml:space="preserve">outheastern North America. In </w:t>
      </w:r>
      <w:r w:rsidRPr="0038379B">
        <w:rPr>
          <w:i/>
          <w:iCs/>
        </w:rPr>
        <w:t>Climate Change and Culture Dynamics: A Global Perspective on Mid-Holocene Transitions</w:t>
      </w:r>
      <w:r>
        <w:t xml:space="preserve">, </w:t>
      </w:r>
      <w:r w:rsidR="00006CA7">
        <w:t xml:space="preserve">edited by David G. Anderson, Kirk A. </w:t>
      </w:r>
      <w:proofErr w:type="spellStart"/>
      <w:r w:rsidR="00006CA7">
        <w:t>Maasch</w:t>
      </w:r>
      <w:proofErr w:type="spellEnd"/>
      <w:r w:rsidR="00006CA7">
        <w:t xml:space="preserve">, and Daniel H. </w:t>
      </w:r>
      <w:proofErr w:type="spellStart"/>
      <w:r w:rsidR="00006CA7">
        <w:t>Sandweiss</w:t>
      </w:r>
      <w:proofErr w:type="spellEnd"/>
      <w:r w:rsidR="00006CA7">
        <w:t>,</w:t>
      </w:r>
      <w:r w:rsidR="00006CA7" w:rsidRPr="00FB35E3">
        <w:t xml:space="preserve"> </w:t>
      </w:r>
      <w:r w:rsidR="00006CA7">
        <w:t xml:space="preserve">pp. 457–490. </w:t>
      </w:r>
      <w:r>
        <w:t>Academic Press, Oxford.</w:t>
      </w:r>
    </w:p>
    <w:p w14:paraId="2B0DCDD1" w14:textId="77777777" w:rsidR="00006CA7" w:rsidRDefault="00006CA7" w:rsidP="00006CA7">
      <w:pPr>
        <w:spacing w:after="0" w:line="240" w:lineRule="auto"/>
        <w:rPr>
          <w:rFonts w:eastAsia="Times New Roman" w:cs="Times New Roman"/>
          <w:szCs w:val="24"/>
          <w:shd w:val="clear" w:color="auto" w:fill="FFFFFF"/>
        </w:rPr>
      </w:pPr>
    </w:p>
    <w:p w14:paraId="42F18594" w14:textId="191DE603" w:rsidR="00006CA7" w:rsidRDefault="0072276F" w:rsidP="00006CA7">
      <w:pPr>
        <w:spacing w:after="0" w:line="240" w:lineRule="auto"/>
        <w:rPr>
          <w:rFonts w:eastAsia="Times New Roman" w:cs="Times New Roman"/>
          <w:szCs w:val="24"/>
          <w:shd w:val="clear" w:color="auto" w:fill="FFFFFF"/>
        </w:rPr>
      </w:pPr>
      <w:r w:rsidRPr="00F54B94">
        <w:rPr>
          <w:rFonts w:eastAsia="Times New Roman" w:cs="Times New Roman"/>
          <w:szCs w:val="24"/>
          <w:shd w:val="clear" w:color="auto" w:fill="FFFFFF"/>
        </w:rPr>
        <w:t xml:space="preserve">Anderson, David G., and </w:t>
      </w:r>
      <w:proofErr w:type="spellStart"/>
      <w:r w:rsidRPr="00F54B94">
        <w:rPr>
          <w:rFonts w:eastAsia="Times New Roman" w:cs="Times New Roman"/>
          <w:szCs w:val="24"/>
          <w:shd w:val="clear" w:color="auto" w:fill="FFFFFF"/>
        </w:rPr>
        <w:t>Sassaman</w:t>
      </w:r>
      <w:proofErr w:type="spellEnd"/>
      <w:r w:rsidRPr="00F54B94">
        <w:rPr>
          <w:rFonts w:eastAsia="Times New Roman" w:cs="Times New Roman"/>
          <w:szCs w:val="24"/>
          <w:shd w:val="clear" w:color="auto" w:fill="FFFFFF"/>
        </w:rPr>
        <w:t xml:space="preserve">, Kenneth E. </w:t>
      </w:r>
    </w:p>
    <w:p w14:paraId="449653F6" w14:textId="256C578E" w:rsidR="0072276F" w:rsidRDefault="0072276F" w:rsidP="00006CA7">
      <w:pPr>
        <w:spacing w:after="0" w:line="240" w:lineRule="auto"/>
        <w:ind w:left="720"/>
        <w:rPr>
          <w:rFonts w:eastAsia="Times New Roman" w:cs="Times New Roman"/>
          <w:szCs w:val="24"/>
          <w:shd w:val="clear" w:color="auto" w:fill="FFFFFF"/>
        </w:rPr>
      </w:pPr>
      <w:r w:rsidRPr="00F54B94">
        <w:rPr>
          <w:rFonts w:eastAsia="Times New Roman" w:cs="Times New Roman"/>
          <w:szCs w:val="24"/>
          <w:shd w:val="clear" w:color="auto" w:fill="FFFFFF"/>
        </w:rPr>
        <w:t>2012</w:t>
      </w:r>
      <w:r w:rsidRPr="00F54B94">
        <w:rPr>
          <w:rFonts w:eastAsia="Times New Roman" w:cs="Times New Roman"/>
          <w:szCs w:val="24"/>
          <w:shd w:val="clear" w:color="auto" w:fill="FFFFFF"/>
        </w:rPr>
        <w:tab/>
      </w:r>
      <w:r w:rsidRPr="00F54B94">
        <w:rPr>
          <w:rFonts w:eastAsia="Times New Roman" w:cs="Times New Roman"/>
          <w:i/>
          <w:iCs/>
          <w:szCs w:val="24"/>
          <w:shd w:val="clear" w:color="auto" w:fill="FFFFFF"/>
        </w:rPr>
        <w:t xml:space="preserve">Recent </w:t>
      </w:r>
      <w:r w:rsidR="00006CA7">
        <w:rPr>
          <w:rFonts w:eastAsia="Times New Roman" w:cs="Times New Roman"/>
          <w:i/>
          <w:iCs/>
          <w:szCs w:val="24"/>
          <w:shd w:val="clear" w:color="auto" w:fill="FFFFFF"/>
        </w:rPr>
        <w:t>D</w:t>
      </w:r>
      <w:r w:rsidRPr="00F54B94">
        <w:rPr>
          <w:rFonts w:eastAsia="Times New Roman" w:cs="Times New Roman"/>
          <w:i/>
          <w:iCs/>
          <w:szCs w:val="24"/>
          <w:shd w:val="clear" w:color="auto" w:fill="FFFFFF"/>
        </w:rPr>
        <w:t xml:space="preserve">evelopments in </w:t>
      </w:r>
      <w:r w:rsidR="00006CA7">
        <w:rPr>
          <w:rFonts w:eastAsia="Times New Roman" w:cs="Times New Roman"/>
          <w:i/>
          <w:iCs/>
          <w:szCs w:val="24"/>
          <w:shd w:val="clear" w:color="auto" w:fill="FFFFFF"/>
        </w:rPr>
        <w:t>S</w:t>
      </w:r>
      <w:r w:rsidRPr="00F54B94">
        <w:rPr>
          <w:rFonts w:eastAsia="Times New Roman" w:cs="Times New Roman"/>
          <w:i/>
          <w:iCs/>
          <w:szCs w:val="24"/>
          <w:shd w:val="clear" w:color="auto" w:fill="FFFFFF"/>
        </w:rPr>
        <w:t xml:space="preserve">outheastern </w:t>
      </w:r>
      <w:proofErr w:type="gramStart"/>
      <w:r w:rsidR="00006CA7">
        <w:rPr>
          <w:rFonts w:eastAsia="Times New Roman" w:cs="Times New Roman"/>
          <w:i/>
          <w:iCs/>
          <w:szCs w:val="24"/>
          <w:shd w:val="clear" w:color="auto" w:fill="FFFFFF"/>
        </w:rPr>
        <w:t>A</w:t>
      </w:r>
      <w:r w:rsidRPr="00F54B94">
        <w:rPr>
          <w:rFonts w:eastAsia="Times New Roman" w:cs="Times New Roman"/>
          <w:i/>
          <w:iCs/>
          <w:szCs w:val="24"/>
          <w:shd w:val="clear" w:color="auto" w:fill="FFFFFF"/>
        </w:rPr>
        <w:t>rchaeology :</w:t>
      </w:r>
      <w:proofErr w:type="gramEnd"/>
      <w:r w:rsidRPr="00F54B94">
        <w:rPr>
          <w:rFonts w:eastAsia="Times New Roman" w:cs="Times New Roman"/>
          <w:i/>
          <w:iCs/>
          <w:szCs w:val="24"/>
          <w:shd w:val="clear" w:color="auto" w:fill="FFFFFF"/>
        </w:rPr>
        <w:t xml:space="preserve"> </w:t>
      </w:r>
      <w:r w:rsidR="00006CA7">
        <w:rPr>
          <w:rFonts w:eastAsia="Times New Roman" w:cs="Times New Roman"/>
          <w:i/>
          <w:iCs/>
          <w:szCs w:val="24"/>
          <w:shd w:val="clear" w:color="auto" w:fill="FFFFFF"/>
        </w:rPr>
        <w:t>F</w:t>
      </w:r>
      <w:r w:rsidRPr="00F54B94">
        <w:rPr>
          <w:rFonts w:eastAsia="Times New Roman" w:cs="Times New Roman"/>
          <w:i/>
          <w:iCs/>
          <w:szCs w:val="24"/>
          <w:shd w:val="clear" w:color="auto" w:fill="FFFFFF"/>
        </w:rPr>
        <w:t xml:space="preserve">rom </w:t>
      </w:r>
      <w:r w:rsidR="00006CA7">
        <w:rPr>
          <w:rFonts w:eastAsia="Times New Roman" w:cs="Times New Roman"/>
          <w:i/>
          <w:iCs/>
          <w:szCs w:val="24"/>
          <w:shd w:val="clear" w:color="auto" w:fill="FFFFFF"/>
        </w:rPr>
        <w:t>C</w:t>
      </w:r>
      <w:r w:rsidRPr="00F54B94">
        <w:rPr>
          <w:rFonts w:eastAsia="Times New Roman" w:cs="Times New Roman"/>
          <w:i/>
          <w:iCs/>
          <w:szCs w:val="24"/>
          <w:shd w:val="clear" w:color="auto" w:fill="FFFFFF"/>
        </w:rPr>
        <w:t xml:space="preserve">olonization to </w:t>
      </w:r>
      <w:r w:rsidR="00006CA7">
        <w:rPr>
          <w:rFonts w:eastAsia="Times New Roman" w:cs="Times New Roman"/>
          <w:i/>
          <w:iCs/>
          <w:szCs w:val="24"/>
          <w:shd w:val="clear" w:color="auto" w:fill="FFFFFF"/>
        </w:rPr>
        <w:t>C</w:t>
      </w:r>
      <w:r w:rsidRPr="00F54B94">
        <w:rPr>
          <w:rFonts w:eastAsia="Times New Roman" w:cs="Times New Roman"/>
          <w:i/>
          <w:iCs/>
          <w:szCs w:val="24"/>
          <w:shd w:val="clear" w:color="auto" w:fill="FFFFFF"/>
        </w:rPr>
        <w:t>omplexity</w:t>
      </w:r>
      <w:r w:rsidRPr="00F54B94">
        <w:rPr>
          <w:rFonts w:eastAsia="Times New Roman" w:cs="Times New Roman"/>
          <w:szCs w:val="24"/>
          <w:shd w:val="clear" w:color="auto" w:fill="FFFFFF"/>
        </w:rPr>
        <w:t>. Society for American Archaeology Press.</w:t>
      </w:r>
    </w:p>
    <w:p w14:paraId="4867BADA" w14:textId="4E7815FC" w:rsidR="00006CA7" w:rsidRDefault="00006CA7" w:rsidP="00006CA7">
      <w:pPr>
        <w:spacing w:after="0" w:line="240" w:lineRule="auto"/>
        <w:rPr>
          <w:rFonts w:eastAsia="Times New Roman" w:cs="Times New Roman"/>
          <w:szCs w:val="24"/>
          <w:shd w:val="clear" w:color="auto" w:fill="FFFFFF"/>
        </w:rPr>
      </w:pPr>
    </w:p>
    <w:p w14:paraId="734BD850" w14:textId="77777777" w:rsidR="00006CA7" w:rsidRPr="00006CA7" w:rsidRDefault="00006CA7" w:rsidP="00006CA7">
      <w:pPr>
        <w:spacing w:after="0" w:line="240" w:lineRule="auto"/>
        <w:rPr>
          <w:rFonts w:eastAsia="Times New Roman" w:cs="Times New Roman"/>
          <w:szCs w:val="24"/>
          <w:shd w:val="clear" w:color="auto" w:fill="FFFFFF"/>
        </w:rPr>
      </w:pPr>
      <w:r w:rsidRPr="00006CA7">
        <w:rPr>
          <w:rFonts w:eastAsia="Times New Roman" w:cs="Times New Roman"/>
          <w:szCs w:val="24"/>
          <w:shd w:val="clear" w:color="auto" w:fill="FFFFFF"/>
        </w:rPr>
        <w:t xml:space="preserve">Anderson, D.G., D. Shane Miller, Stephen J. </w:t>
      </w:r>
      <w:proofErr w:type="spellStart"/>
      <w:r w:rsidRPr="00006CA7">
        <w:rPr>
          <w:rFonts w:eastAsia="Times New Roman" w:cs="Times New Roman"/>
          <w:szCs w:val="24"/>
          <w:shd w:val="clear" w:color="auto" w:fill="FFFFFF"/>
        </w:rPr>
        <w:t>Yerka</w:t>
      </w:r>
      <w:proofErr w:type="spellEnd"/>
      <w:r w:rsidRPr="00006CA7">
        <w:rPr>
          <w:rFonts w:eastAsia="Times New Roman" w:cs="Times New Roman"/>
          <w:szCs w:val="24"/>
          <w:shd w:val="clear" w:color="auto" w:fill="FFFFFF"/>
        </w:rPr>
        <w:t xml:space="preserve">, J. Christopher Gillam, Erik N. </w:t>
      </w:r>
      <w:proofErr w:type="spellStart"/>
      <w:r w:rsidRPr="00006CA7">
        <w:rPr>
          <w:rFonts w:eastAsia="Times New Roman" w:cs="Times New Roman"/>
          <w:szCs w:val="24"/>
          <w:shd w:val="clear" w:color="auto" w:fill="FFFFFF"/>
        </w:rPr>
        <w:t>Johanson</w:t>
      </w:r>
      <w:proofErr w:type="spellEnd"/>
      <w:r w:rsidRPr="00006CA7">
        <w:rPr>
          <w:rFonts w:eastAsia="Times New Roman" w:cs="Times New Roman"/>
          <w:szCs w:val="24"/>
          <w:shd w:val="clear" w:color="auto" w:fill="FFFFFF"/>
        </w:rPr>
        <w:t>, Derek T. Anderson, Albert C. Goodyear, and Ashley M. Smallwood.</w:t>
      </w:r>
    </w:p>
    <w:p w14:paraId="3FB676B0" w14:textId="3CA9568B" w:rsidR="00006CA7" w:rsidRDefault="00006CA7" w:rsidP="00006CA7">
      <w:pPr>
        <w:spacing w:after="0" w:line="240" w:lineRule="auto"/>
        <w:ind w:left="720"/>
        <w:rPr>
          <w:rFonts w:eastAsia="Times New Roman" w:cs="Times New Roman"/>
          <w:szCs w:val="24"/>
          <w:shd w:val="clear" w:color="auto" w:fill="FFFFFF"/>
        </w:rPr>
      </w:pPr>
      <w:r w:rsidRPr="00006CA7">
        <w:rPr>
          <w:rFonts w:eastAsia="Times New Roman" w:cs="Times New Roman"/>
          <w:szCs w:val="24"/>
          <w:shd w:val="clear" w:color="auto" w:fill="FFFFFF"/>
        </w:rPr>
        <w:t>2010:</w:t>
      </w:r>
      <w:r w:rsidRPr="00006CA7">
        <w:rPr>
          <w:rFonts w:eastAsia="Times New Roman" w:cs="Times New Roman"/>
          <w:szCs w:val="24"/>
          <w:shd w:val="clear" w:color="auto" w:fill="FFFFFF"/>
        </w:rPr>
        <w:tab/>
        <w:t>PIDBA (Paleoindian Database of the Americas)</w:t>
      </w:r>
      <w:r>
        <w:rPr>
          <w:rFonts w:eastAsia="Times New Roman" w:cs="Times New Roman"/>
          <w:szCs w:val="24"/>
          <w:shd w:val="clear" w:color="auto" w:fill="FFFFFF"/>
        </w:rPr>
        <w:t xml:space="preserve"> </w:t>
      </w:r>
      <w:r w:rsidRPr="00006CA7">
        <w:rPr>
          <w:rFonts w:eastAsia="Times New Roman" w:cs="Times New Roman"/>
          <w:szCs w:val="24"/>
          <w:shd w:val="clear" w:color="auto" w:fill="FFFFFF"/>
        </w:rPr>
        <w:t xml:space="preserve">Current Status and Findings. </w:t>
      </w:r>
      <w:r w:rsidRPr="00006CA7">
        <w:rPr>
          <w:rFonts w:eastAsia="Times New Roman" w:cs="Times New Roman"/>
          <w:i/>
          <w:szCs w:val="24"/>
          <w:shd w:val="clear" w:color="auto" w:fill="FFFFFF"/>
        </w:rPr>
        <w:t xml:space="preserve">Archaeology of Eastern North America </w:t>
      </w:r>
      <w:r w:rsidRPr="00006CA7">
        <w:rPr>
          <w:rFonts w:eastAsia="Times New Roman" w:cs="Times New Roman"/>
          <w:szCs w:val="24"/>
          <w:shd w:val="clear" w:color="auto" w:fill="FFFFFF"/>
        </w:rPr>
        <w:t>38:63-90.</w:t>
      </w:r>
    </w:p>
    <w:p w14:paraId="4769EBBC" w14:textId="458571F3" w:rsidR="00006CA7" w:rsidRDefault="00006CA7" w:rsidP="00006CA7">
      <w:pPr>
        <w:spacing w:after="0" w:line="240" w:lineRule="auto"/>
        <w:rPr>
          <w:rFonts w:eastAsia="Times New Roman" w:cs="Times New Roman"/>
          <w:szCs w:val="24"/>
          <w:shd w:val="clear" w:color="auto" w:fill="FFFFFF"/>
        </w:rPr>
      </w:pPr>
    </w:p>
    <w:p w14:paraId="19066339" w14:textId="28872334" w:rsidR="00006CA7" w:rsidRDefault="00006CA7" w:rsidP="00006CA7">
      <w:pPr>
        <w:spacing w:after="0" w:line="240" w:lineRule="auto"/>
        <w:rPr>
          <w:rFonts w:eastAsia="Times New Roman" w:cs="Times New Roman"/>
          <w:szCs w:val="24"/>
          <w:shd w:val="clear" w:color="auto" w:fill="FFFFFF"/>
        </w:rPr>
      </w:pPr>
      <w:r w:rsidRPr="00006CA7">
        <w:rPr>
          <w:rFonts w:eastAsia="Times New Roman" w:cs="Times New Roman"/>
          <w:szCs w:val="24"/>
          <w:shd w:val="clear" w:color="auto" w:fill="FFFFFF"/>
        </w:rPr>
        <w:t xml:space="preserve">Anderson, David G., Thaddeus G. Bissett, </w:t>
      </w:r>
      <w:proofErr w:type="spellStart"/>
      <w:r w:rsidRPr="00006CA7">
        <w:rPr>
          <w:rFonts w:eastAsia="Times New Roman" w:cs="Times New Roman"/>
          <w:szCs w:val="24"/>
          <w:shd w:val="clear" w:color="auto" w:fill="FFFFFF"/>
        </w:rPr>
        <w:t>Yerka</w:t>
      </w:r>
      <w:proofErr w:type="spellEnd"/>
      <w:r w:rsidRPr="00006CA7">
        <w:rPr>
          <w:rFonts w:eastAsia="Times New Roman" w:cs="Times New Roman"/>
          <w:szCs w:val="24"/>
          <w:shd w:val="clear" w:color="auto" w:fill="FFFFFF"/>
        </w:rPr>
        <w:t xml:space="preserve">, Stephen J., Wells, Joshua J., Kansa, Eric C., Kansa, Sarah W., Myers, Kelsey Noack, DeMuth, R. Carl, and White, Devin A. </w:t>
      </w:r>
    </w:p>
    <w:p w14:paraId="2B714B46" w14:textId="26511F16" w:rsidR="00006CA7" w:rsidRDefault="00006CA7" w:rsidP="00006CA7">
      <w:pPr>
        <w:spacing w:after="0" w:line="240" w:lineRule="auto"/>
        <w:ind w:left="720"/>
        <w:rPr>
          <w:rFonts w:eastAsia="Times New Roman" w:cs="Times New Roman"/>
          <w:szCs w:val="24"/>
          <w:shd w:val="clear" w:color="auto" w:fill="FFFFFF"/>
        </w:rPr>
      </w:pPr>
      <w:r>
        <w:rPr>
          <w:rFonts w:eastAsia="Times New Roman" w:cs="Times New Roman"/>
          <w:szCs w:val="24"/>
          <w:shd w:val="clear" w:color="auto" w:fill="FFFFFF"/>
        </w:rPr>
        <w:t>2017</w:t>
      </w:r>
      <w:r>
        <w:rPr>
          <w:rFonts w:eastAsia="Times New Roman" w:cs="Times New Roman"/>
          <w:szCs w:val="24"/>
          <w:shd w:val="clear" w:color="auto" w:fill="FFFFFF"/>
        </w:rPr>
        <w:tab/>
      </w:r>
      <w:r w:rsidRPr="00006CA7">
        <w:rPr>
          <w:rFonts w:eastAsia="Times New Roman" w:cs="Times New Roman"/>
          <w:szCs w:val="24"/>
          <w:shd w:val="clear" w:color="auto" w:fill="FFFFFF"/>
        </w:rPr>
        <w:t xml:space="preserve">Sea-level </w:t>
      </w:r>
      <w:r>
        <w:rPr>
          <w:rFonts w:eastAsia="Times New Roman" w:cs="Times New Roman"/>
          <w:szCs w:val="24"/>
          <w:shd w:val="clear" w:color="auto" w:fill="FFFFFF"/>
        </w:rPr>
        <w:t>R</w:t>
      </w:r>
      <w:r w:rsidRPr="00006CA7">
        <w:rPr>
          <w:rFonts w:eastAsia="Times New Roman" w:cs="Times New Roman"/>
          <w:szCs w:val="24"/>
          <w:shd w:val="clear" w:color="auto" w:fill="FFFFFF"/>
        </w:rPr>
        <w:t xml:space="preserve">ise and </w:t>
      </w:r>
      <w:r>
        <w:rPr>
          <w:rFonts w:eastAsia="Times New Roman" w:cs="Times New Roman"/>
          <w:szCs w:val="24"/>
          <w:shd w:val="clear" w:color="auto" w:fill="FFFFFF"/>
        </w:rPr>
        <w:t>A</w:t>
      </w:r>
      <w:r w:rsidRPr="00006CA7">
        <w:rPr>
          <w:rFonts w:eastAsia="Times New Roman" w:cs="Times New Roman"/>
          <w:szCs w:val="24"/>
          <w:shd w:val="clear" w:color="auto" w:fill="FFFFFF"/>
        </w:rPr>
        <w:t>rchaeological site destruction: An example from the</w:t>
      </w:r>
      <w:r>
        <w:rPr>
          <w:rFonts w:eastAsia="Times New Roman" w:cs="Times New Roman"/>
          <w:szCs w:val="24"/>
          <w:shd w:val="clear" w:color="auto" w:fill="FFFFFF"/>
        </w:rPr>
        <w:t xml:space="preserve"> </w:t>
      </w:r>
      <w:r w:rsidRPr="00006CA7">
        <w:rPr>
          <w:rFonts w:eastAsia="Times New Roman" w:cs="Times New Roman"/>
          <w:szCs w:val="24"/>
          <w:shd w:val="clear" w:color="auto" w:fill="FFFFFF"/>
        </w:rPr>
        <w:t xml:space="preserve">southeastern United States using DINAA (Digital Index of North </w:t>
      </w:r>
      <w:proofErr w:type="spellStart"/>
      <w:r w:rsidRPr="00006CA7">
        <w:rPr>
          <w:rFonts w:eastAsia="Times New Roman" w:cs="Times New Roman"/>
          <w:szCs w:val="24"/>
          <w:shd w:val="clear" w:color="auto" w:fill="FFFFFF"/>
        </w:rPr>
        <w:t>AmericanArchaeology</w:t>
      </w:r>
      <w:proofErr w:type="spellEnd"/>
      <w:r w:rsidRPr="00006CA7">
        <w:rPr>
          <w:rFonts w:eastAsia="Times New Roman" w:cs="Times New Roman"/>
          <w:szCs w:val="24"/>
          <w:shd w:val="clear" w:color="auto" w:fill="FFFFFF"/>
        </w:rPr>
        <w:t xml:space="preserve">) </w:t>
      </w:r>
      <w:proofErr w:type="spellStart"/>
      <w:r w:rsidRPr="00006CA7">
        <w:rPr>
          <w:rFonts w:eastAsia="Times New Roman" w:cs="Times New Roman"/>
          <w:szCs w:val="24"/>
          <w:shd w:val="clear" w:color="auto" w:fill="FFFFFF"/>
        </w:rPr>
        <w:t>PLoS</w:t>
      </w:r>
      <w:proofErr w:type="spellEnd"/>
      <w:r w:rsidRPr="00006CA7">
        <w:rPr>
          <w:rFonts w:eastAsia="Times New Roman" w:cs="Times New Roman"/>
          <w:szCs w:val="24"/>
          <w:shd w:val="clear" w:color="auto" w:fill="FFFFFF"/>
        </w:rPr>
        <w:t xml:space="preserve"> ONE 12(11): e0188142.</w:t>
      </w:r>
      <w:r>
        <w:rPr>
          <w:rFonts w:eastAsia="Times New Roman" w:cs="Times New Roman"/>
          <w:szCs w:val="24"/>
          <w:shd w:val="clear" w:color="auto" w:fill="FFFFFF"/>
        </w:rPr>
        <w:t xml:space="preserve"> </w:t>
      </w:r>
      <w:hyperlink r:id="rId26" w:history="1">
        <w:r w:rsidRPr="00033E09">
          <w:rPr>
            <w:rStyle w:val="Hyperlink"/>
            <w:rFonts w:eastAsia="Times New Roman" w:cs="Times New Roman"/>
            <w:szCs w:val="24"/>
            <w:shd w:val="clear" w:color="auto" w:fill="FFFFFF"/>
          </w:rPr>
          <w:t>https://doi.org/10.1371/journal.pone.0188142</w:t>
        </w:r>
      </w:hyperlink>
    </w:p>
    <w:p w14:paraId="11225BDF" w14:textId="6E2B3B6C" w:rsidR="00505D67" w:rsidRDefault="00505D67" w:rsidP="00505D67">
      <w:pPr>
        <w:spacing w:after="0" w:line="240" w:lineRule="auto"/>
        <w:rPr>
          <w:rFonts w:eastAsia="Times New Roman" w:cs="Times New Roman"/>
          <w:szCs w:val="24"/>
          <w:shd w:val="clear" w:color="auto" w:fill="FFFFFF"/>
        </w:rPr>
      </w:pPr>
    </w:p>
    <w:p w14:paraId="36BC7CAF" w14:textId="77777777" w:rsidR="00505D67" w:rsidRDefault="00505D67" w:rsidP="00505D67">
      <w:pPr>
        <w:pStyle w:val="ReferenceAuthor"/>
      </w:pPr>
      <w:r>
        <w:t>Angst, Michael G.</w:t>
      </w:r>
    </w:p>
    <w:p w14:paraId="0B938E08" w14:textId="78080CC1" w:rsidR="00505D67" w:rsidRPr="00006CA7" w:rsidRDefault="00505D67" w:rsidP="00505D67">
      <w:pPr>
        <w:spacing w:after="0" w:line="240" w:lineRule="auto"/>
        <w:ind w:left="720"/>
        <w:rPr>
          <w:rFonts w:eastAsia="Times New Roman" w:cs="Times New Roman"/>
          <w:szCs w:val="24"/>
          <w:shd w:val="clear" w:color="auto" w:fill="FFFFFF"/>
        </w:rPr>
      </w:pPr>
      <w:r>
        <w:t>2010</w:t>
      </w:r>
      <w:r>
        <w:tab/>
      </w:r>
      <w:r>
        <w:rPr>
          <w:i/>
          <w:iCs/>
        </w:rPr>
        <w:t xml:space="preserve">An Inventory of Significant Prehistoric Archaeological Sites within the Duck River Unit of the Tennessee National Wildlife Refuge, Benton and Humphreys Counties, Tennessee. </w:t>
      </w:r>
      <w:r>
        <w:t>Submitted to Tennessee Valley Authority. Knoxville, Tennessee. Archaeological Research Laboratory, University of Tennessee, Department of Anthropology, Knoxville, Tennessee.</w:t>
      </w:r>
    </w:p>
    <w:p w14:paraId="561FD4EA" w14:textId="77777777" w:rsidR="0072276F" w:rsidRDefault="0072276F" w:rsidP="00006CA7">
      <w:pPr>
        <w:spacing w:after="0" w:line="240" w:lineRule="auto"/>
        <w:rPr>
          <w:rFonts w:eastAsia="Times New Roman" w:cs="Times New Roman"/>
          <w:szCs w:val="24"/>
          <w:shd w:val="clear" w:color="auto" w:fill="FFFFFF"/>
        </w:rPr>
      </w:pPr>
    </w:p>
    <w:p w14:paraId="6456DB0B" w14:textId="3AFE6348" w:rsidR="0072276F" w:rsidRDefault="0072276F" w:rsidP="0072276F">
      <w:pPr>
        <w:spacing w:after="0" w:line="240" w:lineRule="auto"/>
        <w:rPr>
          <w:rFonts w:eastAsia="Times New Roman" w:cs="Times New Roman"/>
          <w:szCs w:val="24"/>
          <w:shd w:val="clear" w:color="auto" w:fill="FFFFFF"/>
        </w:rPr>
      </w:pPr>
      <w:proofErr w:type="spellStart"/>
      <w:r w:rsidRPr="00ED0427">
        <w:rPr>
          <w:rFonts w:eastAsia="Times New Roman" w:cs="Times New Roman"/>
          <w:szCs w:val="24"/>
          <w:shd w:val="clear" w:color="auto" w:fill="FFFFFF"/>
        </w:rPr>
        <w:t>Armelagos</w:t>
      </w:r>
      <w:proofErr w:type="spellEnd"/>
      <w:r w:rsidRPr="00ED0427">
        <w:rPr>
          <w:rFonts w:eastAsia="Times New Roman" w:cs="Times New Roman"/>
          <w:szCs w:val="24"/>
          <w:shd w:val="clear" w:color="auto" w:fill="FFFFFF"/>
        </w:rPr>
        <w:t>, G</w:t>
      </w:r>
      <w:r>
        <w:rPr>
          <w:rFonts w:eastAsia="Times New Roman" w:cs="Times New Roman"/>
          <w:szCs w:val="24"/>
          <w:shd w:val="clear" w:color="auto" w:fill="FFFFFF"/>
        </w:rPr>
        <w:t>eorge</w:t>
      </w:r>
      <w:r w:rsidRPr="00ED0427">
        <w:rPr>
          <w:rFonts w:eastAsia="Times New Roman" w:cs="Times New Roman"/>
          <w:szCs w:val="24"/>
          <w:shd w:val="clear" w:color="auto" w:fill="FFFFFF"/>
        </w:rPr>
        <w:t xml:space="preserve"> J. </w:t>
      </w:r>
    </w:p>
    <w:p w14:paraId="731E217D" w14:textId="4FD41EA3" w:rsidR="0072276F" w:rsidRDefault="0072276F" w:rsidP="0072276F">
      <w:pPr>
        <w:spacing w:after="0" w:line="240" w:lineRule="auto"/>
        <w:ind w:left="720"/>
        <w:rPr>
          <w:rFonts w:eastAsia="Times New Roman" w:cs="Times New Roman"/>
          <w:szCs w:val="24"/>
          <w:shd w:val="clear" w:color="auto" w:fill="FFFFFF"/>
        </w:rPr>
      </w:pPr>
      <w:r w:rsidRPr="00ED0427">
        <w:rPr>
          <w:rFonts w:eastAsia="Times New Roman" w:cs="Times New Roman"/>
          <w:szCs w:val="24"/>
          <w:shd w:val="clear" w:color="auto" w:fill="FFFFFF"/>
        </w:rPr>
        <w:t>2003</w:t>
      </w:r>
      <w:r>
        <w:rPr>
          <w:rFonts w:eastAsia="Times New Roman" w:cs="Times New Roman"/>
          <w:szCs w:val="24"/>
          <w:shd w:val="clear" w:color="auto" w:fill="FFFFFF"/>
        </w:rPr>
        <w:tab/>
      </w:r>
      <w:proofErr w:type="spellStart"/>
      <w:r w:rsidRPr="00ED0427">
        <w:rPr>
          <w:rFonts w:eastAsia="Times New Roman" w:cs="Times New Roman"/>
          <w:szCs w:val="24"/>
          <w:shd w:val="clear" w:color="auto" w:fill="FFFFFF"/>
        </w:rPr>
        <w:t>Bioarchaeology</w:t>
      </w:r>
      <w:proofErr w:type="spellEnd"/>
      <w:r w:rsidRPr="00ED0427">
        <w:rPr>
          <w:rFonts w:eastAsia="Times New Roman" w:cs="Times New Roman"/>
          <w:szCs w:val="24"/>
          <w:shd w:val="clear" w:color="auto" w:fill="FFFFFF"/>
        </w:rPr>
        <w:t xml:space="preserve"> as </w:t>
      </w:r>
      <w:r>
        <w:rPr>
          <w:rFonts w:eastAsia="Times New Roman" w:cs="Times New Roman"/>
          <w:szCs w:val="24"/>
          <w:shd w:val="clear" w:color="auto" w:fill="FFFFFF"/>
        </w:rPr>
        <w:t>A</w:t>
      </w:r>
      <w:r w:rsidRPr="00ED0427">
        <w:rPr>
          <w:rFonts w:eastAsia="Times New Roman" w:cs="Times New Roman"/>
          <w:szCs w:val="24"/>
          <w:shd w:val="clear" w:color="auto" w:fill="FFFFFF"/>
        </w:rPr>
        <w:t>nthropology. In</w:t>
      </w:r>
      <w:r>
        <w:rPr>
          <w:rFonts w:eastAsia="Times New Roman" w:cs="Times New Roman"/>
          <w:szCs w:val="24"/>
          <w:shd w:val="clear" w:color="auto" w:fill="FFFFFF"/>
        </w:rPr>
        <w:t xml:space="preserve"> </w:t>
      </w:r>
      <w:r w:rsidRPr="00A86B98">
        <w:rPr>
          <w:rFonts w:eastAsia="Times New Roman" w:cs="Times New Roman"/>
          <w:i/>
          <w:iCs/>
          <w:szCs w:val="24"/>
          <w:shd w:val="clear" w:color="auto" w:fill="FFFFFF"/>
        </w:rPr>
        <w:t xml:space="preserve">Archaeology as </w:t>
      </w:r>
      <w:r>
        <w:rPr>
          <w:rFonts w:eastAsia="Times New Roman" w:cs="Times New Roman"/>
          <w:i/>
          <w:iCs/>
          <w:szCs w:val="24"/>
          <w:shd w:val="clear" w:color="auto" w:fill="FFFFFF"/>
        </w:rPr>
        <w:t>A</w:t>
      </w:r>
      <w:r w:rsidRPr="00A86B98">
        <w:rPr>
          <w:rFonts w:eastAsia="Times New Roman" w:cs="Times New Roman"/>
          <w:i/>
          <w:iCs/>
          <w:szCs w:val="24"/>
          <w:shd w:val="clear" w:color="auto" w:fill="FFFFFF"/>
        </w:rPr>
        <w:t>nthropology</w:t>
      </w:r>
      <w:r>
        <w:rPr>
          <w:rFonts w:eastAsia="Times New Roman" w:cs="Times New Roman"/>
          <w:szCs w:val="24"/>
          <w:shd w:val="clear" w:color="auto" w:fill="FFFFFF"/>
        </w:rPr>
        <w:t xml:space="preserve">, edited by </w:t>
      </w:r>
      <w:r w:rsidRPr="00ED0427">
        <w:rPr>
          <w:rFonts w:eastAsia="Times New Roman" w:cs="Times New Roman"/>
          <w:szCs w:val="24"/>
          <w:shd w:val="clear" w:color="auto" w:fill="FFFFFF"/>
        </w:rPr>
        <w:t>S. D. Gillespie</w:t>
      </w:r>
      <w:r>
        <w:rPr>
          <w:rFonts w:eastAsia="Times New Roman" w:cs="Times New Roman"/>
          <w:szCs w:val="24"/>
          <w:shd w:val="clear" w:color="auto" w:fill="FFFFFF"/>
        </w:rPr>
        <w:t xml:space="preserve"> and</w:t>
      </w:r>
      <w:r w:rsidRPr="00ED0427">
        <w:rPr>
          <w:rFonts w:eastAsia="Times New Roman" w:cs="Times New Roman"/>
          <w:szCs w:val="24"/>
          <w:shd w:val="clear" w:color="auto" w:fill="FFFFFF"/>
        </w:rPr>
        <w:t xml:space="preserve"> D. L. Nichols, pp. 27–41</w:t>
      </w:r>
      <w:r>
        <w:rPr>
          <w:rFonts w:eastAsia="Times New Roman" w:cs="Times New Roman"/>
          <w:szCs w:val="24"/>
          <w:shd w:val="clear" w:color="auto" w:fill="FFFFFF"/>
        </w:rPr>
        <w:t xml:space="preserve">. </w:t>
      </w:r>
      <w:r w:rsidRPr="00ED0427">
        <w:rPr>
          <w:rFonts w:eastAsia="Times New Roman" w:cs="Times New Roman"/>
          <w:szCs w:val="24"/>
          <w:shd w:val="clear" w:color="auto" w:fill="FFFFFF"/>
        </w:rPr>
        <w:t>Archaeological Papers of the American Anthropological</w:t>
      </w:r>
      <w:r w:rsidR="00570F4B">
        <w:rPr>
          <w:rFonts w:eastAsia="Times New Roman" w:cs="Times New Roman"/>
          <w:szCs w:val="24"/>
          <w:shd w:val="clear" w:color="auto" w:fill="FFFFFF"/>
        </w:rPr>
        <w:t xml:space="preserve"> </w:t>
      </w:r>
      <w:r w:rsidRPr="00ED0427">
        <w:rPr>
          <w:rFonts w:eastAsia="Times New Roman" w:cs="Times New Roman"/>
          <w:szCs w:val="24"/>
          <w:shd w:val="clear" w:color="auto" w:fill="FFFFFF"/>
        </w:rPr>
        <w:t>Association, No. 13.</w:t>
      </w:r>
      <w:r>
        <w:rPr>
          <w:rFonts w:eastAsia="Times New Roman" w:cs="Times New Roman"/>
          <w:szCs w:val="24"/>
          <w:shd w:val="clear" w:color="auto" w:fill="FFFFFF"/>
        </w:rPr>
        <w:t xml:space="preserve"> Washington</w:t>
      </w:r>
    </w:p>
    <w:p w14:paraId="17A82AA9" w14:textId="297947E6" w:rsidR="00505D67" w:rsidRDefault="00505D67" w:rsidP="00505D67">
      <w:pPr>
        <w:spacing w:after="0" w:line="240" w:lineRule="auto"/>
        <w:rPr>
          <w:rFonts w:eastAsia="Times New Roman" w:cs="Times New Roman"/>
          <w:szCs w:val="24"/>
          <w:shd w:val="clear" w:color="auto" w:fill="FFFFFF"/>
        </w:rPr>
      </w:pPr>
    </w:p>
    <w:p w14:paraId="10A90663" w14:textId="77777777" w:rsidR="00505D67" w:rsidRPr="009B15D5" w:rsidRDefault="00505D67" w:rsidP="00505D67">
      <w:pPr>
        <w:pStyle w:val="ReferenceAuthor"/>
      </w:pPr>
      <w:r w:rsidRPr="009B15D5">
        <w:t>Autry, William O., Jr., and Jane S. Hinshaw</w:t>
      </w:r>
    </w:p>
    <w:p w14:paraId="1F07BAE0" w14:textId="77777777" w:rsidR="00505D67" w:rsidRDefault="00505D67" w:rsidP="00505D67">
      <w:pPr>
        <w:pStyle w:val="ReferenceIndent"/>
        <w:ind w:left="720" w:firstLine="0"/>
      </w:pPr>
      <w:r w:rsidRPr="009B15D5">
        <w:t>1981</w:t>
      </w:r>
      <w:r>
        <w:tab/>
      </w:r>
      <w:r w:rsidRPr="009B15D5">
        <w:rPr>
          <w:i/>
        </w:rPr>
        <w:t>A Cultural Resource Reconnaissance of the Tennessee National Wildlife Refuge with Archaeological Survey of Selected Areas; Benton, Decatur, Henry, &amp; Humphreys Counties, Tennessee</w:t>
      </w:r>
      <w:r w:rsidRPr="009B15D5">
        <w:t>.  Submitted to National Park Service and U.S. Fish and Wildlife Service, Region 4, Atlanta.</w:t>
      </w:r>
      <w:r>
        <w:t xml:space="preserve"> </w:t>
      </w:r>
      <w:proofErr w:type="spellStart"/>
      <w:r w:rsidRPr="009B15D5">
        <w:t>Tanasi</w:t>
      </w:r>
      <w:proofErr w:type="spellEnd"/>
      <w:r w:rsidRPr="009B15D5">
        <w:t xml:space="preserve"> Archaeological Research Associates, Report No 1.  Nashville, Tennessee.</w:t>
      </w:r>
    </w:p>
    <w:p w14:paraId="099E646A" w14:textId="36C8FABD" w:rsidR="00505D67" w:rsidRDefault="004F2F45" w:rsidP="00505D67">
      <w:pPr>
        <w:pStyle w:val="ReferenceIndent"/>
        <w:ind w:left="0" w:firstLine="0"/>
        <w:contextualSpacing/>
        <w:rPr>
          <w:shd w:val="clear" w:color="auto" w:fill="FFFFFF"/>
        </w:rPr>
      </w:pPr>
      <w:r>
        <w:rPr>
          <w:shd w:val="clear" w:color="auto" w:fill="FFFFFF"/>
        </w:rPr>
        <w:t>Bender, Barbara</w:t>
      </w:r>
    </w:p>
    <w:p w14:paraId="0F46EF63" w14:textId="7289ABBB" w:rsidR="00505D67" w:rsidRDefault="004F2F45" w:rsidP="00505D67">
      <w:pPr>
        <w:pStyle w:val="ReferenceIndent"/>
        <w:ind w:left="720" w:firstLine="0"/>
        <w:contextualSpacing/>
        <w:rPr>
          <w:shd w:val="clear" w:color="auto" w:fill="FFFFFF"/>
        </w:rPr>
      </w:pPr>
      <w:r>
        <w:rPr>
          <w:shd w:val="clear" w:color="auto" w:fill="FFFFFF"/>
        </w:rPr>
        <w:t>1985</w:t>
      </w:r>
      <w:r>
        <w:rPr>
          <w:shd w:val="clear" w:color="auto" w:fill="FFFFFF"/>
        </w:rPr>
        <w:tab/>
        <w:t xml:space="preserve">Emergent Tribal Formation in the American Midcontinent. </w:t>
      </w:r>
      <w:r>
        <w:rPr>
          <w:i/>
          <w:iCs/>
          <w:shd w:val="clear" w:color="auto" w:fill="FFFFFF"/>
        </w:rPr>
        <w:t>American Antiquity</w:t>
      </w:r>
      <w:r>
        <w:rPr>
          <w:shd w:val="clear" w:color="auto" w:fill="FFFFFF"/>
        </w:rPr>
        <w:t xml:space="preserve"> 50(1): 52-62.</w:t>
      </w:r>
    </w:p>
    <w:p w14:paraId="268E2909" w14:textId="77777777" w:rsidR="00505D67" w:rsidRDefault="00505D67" w:rsidP="00505D67">
      <w:pPr>
        <w:pStyle w:val="ReferenceIndent"/>
        <w:ind w:left="720" w:firstLine="0"/>
        <w:contextualSpacing/>
        <w:rPr>
          <w:shd w:val="clear" w:color="auto" w:fill="FFFFFF"/>
        </w:rPr>
      </w:pPr>
    </w:p>
    <w:p w14:paraId="14C7A391" w14:textId="77777777" w:rsidR="00505D67" w:rsidRDefault="00505D67" w:rsidP="00505D67">
      <w:pPr>
        <w:pStyle w:val="ReferenceIndent"/>
        <w:ind w:left="0" w:firstLine="0"/>
        <w:contextualSpacing/>
      </w:pPr>
      <w:r>
        <w:t>Beverly, J. H., and J. David McBride</w:t>
      </w:r>
    </w:p>
    <w:p w14:paraId="3E223662" w14:textId="77777777" w:rsidR="00505D67" w:rsidRDefault="00505D67" w:rsidP="00505D67">
      <w:pPr>
        <w:pStyle w:val="ReferenceIndent"/>
        <w:ind w:left="720" w:firstLine="0"/>
        <w:contextualSpacing/>
      </w:pPr>
      <w:r>
        <w:t>2006</w:t>
      </w:r>
      <w:r>
        <w:tab/>
      </w:r>
      <w:r>
        <w:rPr>
          <w:i/>
          <w:iCs/>
        </w:rPr>
        <w:t xml:space="preserve">A Phase I Archaeological Survey of Portions of Sections One and Three of the Extension of Middle Creek Road, Sevierville, Tennessee. </w:t>
      </w:r>
      <w:r>
        <w:t>Prepared by Wilbur Smith Associates, Lexington, Kentucky. Submitted to the City of Sevierville, Tennessee.</w:t>
      </w:r>
      <w:bookmarkStart w:id="14" w:name="_Hlk56685934"/>
    </w:p>
    <w:p w14:paraId="5D6BA006" w14:textId="77777777" w:rsidR="00505D67" w:rsidRDefault="00505D67" w:rsidP="00505D67">
      <w:pPr>
        <w:pStyle w:val="ReferenceIndent"/>
        <w:ind w:left="720" w:firstLine="0"/>
        <w:contextualSpacing/>
      </w:pPr>
    </w:p>
    <w:p w14:paraId="087738E6" w14:textId="77777777" w:rsidR="00505D67" w:rsidRDefault="0072276F" w:rsidP="00505D67">
      <w:pPr>
        <w:pStyle w:val="ReferenceIndent"/>
        <w:ind w:left="0" w:firstLine="0"/>
        <w:contextualSpacing/>
        <w:rPr>
          <w:bCs/>
          <w:color w:val="000000"/>
          <w:shd w:val="clear" w:color="auto" w:fill="FFFFFF"/>
        </w:rPr>
      </w:pPr>
      <w:r w:rsidRPr="00B27A5B">
        <w:rPr>
          <w:bCs/>
          <w:color w:val="000000"/>
          <w:shd w:val="clear" w:color="auto" w:fill="FFFFFF"/>
        </w:rPr>
        <w:t>Bissett, T</w:t>
      </w:r>
      <w:r>
        <w:rPr>
          <w:bCs/>
          <w:color w:val="000000"/>
          <w:shd w:val="clear" w:color="auto" w:fill="FFFFFF"/>
        </w:rPr>
        <w:t>had</w:t>
      </w:r>
      <w:r w:rsidRPr="00B27A5B">
        <w:rPr>
          <w:bCs/>
          <w:color w:val="000000"/>
          <w:shd w:val="clear" w:color="auto" w:fill="FFFFFF"/>
        </w:rPr>
        <w:t xml:space="preserve"> G. </w:t>
      </w:r>
      <w:bookmarkEnd w:id="14"/>
    </w:p>
    <w:p w14:paraId="4CCC1F9D" w14:textId="4E5AB24E" w:rsidR="00E447B3" w:rsidRPr="00505D67" w:rsidRDefault="0072276F" w:rsidP="00505D67">
      <w:pPr>
        <w:pStyle w:val="ReferenceIndent"/>
        <w:ind w:left="720" w:firstLine="0"/>
        <w:contextualSpacing/>
      </w:pPr>
      <w:r w:rsidRPr="00B27A5B">
        <w:rPr>
          <w:bCs/>
          <w:color w:val="000000"/>
          <w:shd w:val="clear" w:color="auto" w:fill="FFFFFF"/>
        </w:rPr>
        <w:t>2014</w:t>
      </w:r>
      <w:r w:rsidRPr="00B27A5B">
        <w:rPr>
          <w:bCs/>
          <w:color w:val="000000"/>
          <w:shd w:val="clear" w:color="auto" w:fill="FFFFFF"/>
        </w:rPr>
        <w:tab/>
        <w:t>The Western Tennessee Shell Mound Archaic: Prehistoric Occupation in the Lower Tennessee River Valley between 9000 and 2500 Calendar Year BP.” Ph</w:t>
      </w:r>
      <w:r w:rsidR="00CE1615">
        <w:rPr>
          <w:bCs/>
          <w:color w:val="000000"/>
          <w:shd w:val="clear" w:color="auto" w:fill="FFFFFF"/>
        </w:rPr>
        <w:t>.D.</w:t>
      </w:r>
      <w:r w:rsidRPr="00B27A5B">
        <w:rPr>
          <w:bCs/>
          <w:color w:val="000000"/>
          <w:shd w:val="clear" w:color="auto" w:fill="FFFFFF"/>
        </w:rPr>
        <w:t xml:space="preserve"> </w:t>
      </w:r>
      <w:r>
        <w:rPr>
          <w:bCs/>
          <w:color w:val="000000"/>
          <w:shd w:val="clear" w:color="auto" w:fill="FFFFFF"/>
        </w:rPr>
        <w:t>Dissertation</w:t>
      </w:r>
      <w:r w:rsidRPr="00B27A5B">
        <w:rPr>
          <w:bCs/>
          <w:color w:val="000000"/>
          <w:shd w:val="clear" w:color="auto" w:fill="FFFFFF"/>
        </w:rPr>
        <w:t>, University of Tennessee.</w:t>
      </w:r>
    </w:p>
    <w:p w14:paraId="2A1138C6" w14:textId="77777777" w:rsidR="00505D67" w:rsidRDefault="00505D67" w:rsidP="00505D67">
      <w:pPr>
        <w:spacing w:after="0" w:line="240" w:lineRule="auto"/>
        <w:ind w:left="720" w:right="600"/>
        <w:rPr>
          <w:rFonts w:eastAsia="Times New Roman" w:cs="Times New Roman"/>
          <w:bCs/>
          <w:color w:val="000000"/>
          <w:szCs w:val="24"/>
          <w:shd w:val="clear" w:color="auto" w:fill="FFFFFF"/>
        </w:rPr>
      </w:pPr>
    </w:p>
    <w:p w14:paraId="7DB59B14" w14:textId="30044458" w:rsidR="00E447B3" w:rsidRDefault="00E447B3" w:rsidP="00E447B3">
      <w:pPr>
        <w:spacing w:after="0" w:line="240" w:lineRule="auto"/>
        <w:ind w:right="600"/>
        <w:rPr>
          <w:rFonts w:eastAsia="Times New Roman" w:cs="Times New Roman"/>
          <w:bCs/>
          <w:color w:val="000000"/>
          <w:szCs w:val="24"/>
          <w:shd w:val="clear" w:color="auto" w:fill="FFFFFF"/>
        </w:rPr>
      </w:pPr>
      <w:proofErr w:type="spellStart"/>
      <w:r>
        <w:rPr>
          <w:rFonts w:eastAsia="Times New Roman" w:cs="Times New Roman"/>
          <w:bCs/>
          <w:color w:val="000000"/>
          <w:szCs w:val="24"/>
          <w:shd w:val="clear" w:color="auto" w:fill="FFFFFF"/>
        </w:rPr>
        <w:t>Bollig</w:t>
      </w:r>
      <w:proofErr w:type="spellEnd"/>
      <w:r>
        <w:rPr>
          <w:rFonts w:eastAsia="Times New Roman" w:cs="Times New Roman"/>
          <w:bCs/>
          <w:color w:val="000000"/>
          <w:szCs w:val="24"/>
          <w:shd w:val="clear" w:color="auto" w:fill="FFFFFF"/>
        </w:rPr>
        <w:t>, Michael</w:t>
      </w:r>
    </w:p>
    <w:p w14:paraId="2EBEBC3C" w14:textId="7865A411" w:rsidR="00E447B3" w:rsidRDefault="00E447B3" w:rsidP="00E447B3">
      <w:pPr>
        <w:spacing w:after="0" w:line="240" w:lineRule="auto"/>
        <w:ind w:left="720"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2014</w:t>
      </w:r>
      <w:r>
        <w:rPr>
          <w:rFonts w:eastAsia="Times New Roman" w:cs="Times New Roman"/>
          <w:bCs/>
          <w:color w:val="000000"/>
          <w:szCs w:val="24"/>
          <w:shd w:val="clear" w:color="auto" w:fill="FFFFFF"/>
        </w:rPr>
        <w:tab/>
      </w:r>
      <w:r w:rsidRPr="00E447B3">
        <w:rPr>
          <w:rFonts w:eastAsia="Times New Roman" w:cs="Times New Roman"/>
          <w:bCs/>
          <w:color w:val="000000"/>
          <w:szCs w:val="24"/>
          <w:shd w:val="clear" w:color="auto" w:fill="FFFFFF"/>
        </w:rPr>
        <w:t>Resilience – Analytical Tool, Bridging Concept</w:t>
      </w:r>
      <w:r>
        <w:rPr>
          <w:rFonts w:eastAsia="Times New Roman" w:cs="Times New Roman"/>
          <w:bCs/>
          <w:color w:val="000000"/>
          <w:szCs w:val="24"/>
          <w:shd w:val="clear" w:color="auto" w:fill="FFFFFF"/>
        </w:rPr>
        <w:t xml:space="preserve"> </w:t>
      </w:r>
      <w:r w:rsidRPr="00E447B3">
        <w:rPr>
          <w:rFonts w:eastAsia="Times New Roman" w:cs="Times New Roman"/>
          <w:bCs/>
          <w:color w:val="000000"/>
          <w:szCs w:val="24"/>
          <w:shd w:val="clear" w:color="auto" w:fill="FFFFFF"/>
        </w:rPr>
        <w:t>or Development Goal?</w:t>
      </w:r>
      <w:r>
        <w:rPr>
          <w:rFonts w:eastAsia="Times New Roman" w:cs="Times New Roman"/>
          <w:bCs/>
          <w:color w:val="000000"/>
          <w:szCs w:val="24"/>
          <w:shd w:val="clear" w:color="auto" w:fill="FFFFFF"/>
        </w:rPr>
        <w:t xml:space="preserve"> </w:t>
      </w:r>
      <w:r w:rsidRPr="00E447B3">
        <w:rPr>
          <w:rFonts w:eastAsia="Times New Roman" w:cs="Times New Roman"/>
          <w:bCs/>
          <w:color w:val="000000"/>
          <w:szCs w:val="24"/>
          <w:shd w:val="clear" w:color="auto" w:fill="FFFFFF"/>
        </w:rPr>
        <w:t>Anthropological Perspectives</w:t>
      </w:r>
      <w:r>
        <w:rPr>
          <w:rFonts w:eastAsia="Times New Roman" w:cs="Times New Roman"/>
          <w:bCs/>
          <w:color w:val="000000"/>
          <w:szCs w:val="24"/>
          <w:shd w:val="clear" w:color="auto" w:fill="FFFFFF"/>
        </w:rPr>
        <w:t xml:space="preserve"> </w:t>
      </w:r>
      <w:r w:rsidRPr="00E447B3">
        <w:rPr>
          <w:rFonts w:eastAsia="Times New Roman" w:cs="Times New Roman"/>
          <w:bCs/>
          <w:color w:val="000000"/>
          <w:szCs w:val="24"/>
          <w:shd w:val="clear" w:color="auto" w:fill="FFFFFF"/>
        </w:rPr>
        <w:t>on the Use of a Border Object</w:t>
      </w:r>
      <w:r>
        <w:rPr>
          <w:rFonts w:eastAsia="Times New Roman" w:cs="Times New Roman"/>
          <w:bCs/>
          <w:color w:val="000000"/>
          <w:szCs w:val="24"/>
          <w:shd w:val="clear" w:color="auto" w:fill="FFFFFF"/>
        </w:rPr>
        <w:t xml:space="preserve">. </w:t>
      </w:r>
      <w:proofErr w:type="spellStart"/>
      <w:r w:rsidRPr="00E447B3">
        <w:rPr>
          <w:rFonts w:eastAsia="Times New Roman" w:cs="Times New Roman"/>
          <w:bCs/>
          <w:i/>
          <w:iCs/>
          <w:color w:val="000000"/>
          <w:szCs w:val="24"/>
          <w:shd w:val="clear" w:color="auto" w:fill="FFFFFF"/>
        </w:rPr>
        <w:t>Zeitschrift</w:t>
      </w:r>
      <w:proofErr w:type="spellEnd"/>
      <w:r w:rsidRPr="00E447B3">
        <w:rPr>
          <w:rFonts w:eastAsia="Times New Roman" w:cs="Times New Roman"/>
          <w:bCs/>
          <w:i/>
          <w:iCs/>
          <w:color w:val="000000"/>
          <w:szCs w:val="24"/>
          <w:shd w:val="clear" w:color="auto" w:fill="FFFFFF"/>
        </w:rPr>
        <w:t xml:space="preserve"> für </w:t>
      </w:r>
      <w:proofErr w:type="spellStart"/>
      <w:r w:rsidRPr="00E447B3">
        <w:rPr>
          <w:rFonts w:eastAsia="Times New Roman" w:cs="Times New Roman"/>
          <w:bCs/>
          <w:i/>
          <w:iCs/>
          <w:color w:val="000000"/>
          <w:szCs w:val="24"/>
          <w:shd w:val="clear" w:color="auto" w:fill="FFFFFF"/>
        </w:rPr>
        <w:t>Ethnologie</w:t>
      </w:r>
      <w:proofErr w:type="spellEnd"/>
      <w:r>
        <w:rPr>
          <w:rFonts w:eastAsia="Times New Roman" w:cs="Times New Roman"/>
          <w:bCs/>
          <w:color w:val="000000"/>
          <w:szCs w:val="24"/>
          <w:shd w:val="clear" w:color="auto" w:fill="FFFFFF"/>
        </w:rPr>
        <w:t xml:space="preserve"> </w:t>
      </w:r>
      <w:r w:rsidRPr="00E447B3">
        <w:rPr>
          <w:rFonts w:eastAsia="Times New Roman" w:cs="Times New Roman"/>
          <w:bCs/>
          <w:color w:val="000000"/>
          <w:szCs w:val="24"/>
          <w:shd w:val="clear" w:color="auto" w:fill="FFFFFF"/>
        </w:rPr>
        <w:t>139</w:t>
      </w:r>
      <w:r>
        <w:rPr>
          <w:rFonts w:eastAsia="Times New Roman" w:cs="Times New Roman"/>
          <w:bCs/>
          <w:color w:val="000000"/>
          <w:szCs w:val="24"/>
          <w:shd w:val="clear" w:color="auto" w:fill="FFFFFF"/>
        </w:rPr>
        <w:t xml:space="preserve">: </w:t>
      </w:r>
      <w:r w:rsidRPr="00E447B3">
        <w:rPr>
          <w:rFonts w:eastAsia="Times New Roman" w:cs="Times New Roman"/>
          <w:bCs/>
          <w:color w:val="000000"/>
          <w:szCs w:val="24"/>
          <w:shd w:val="clear" w:color="auto" w:fill="FFFFFF"/>
        </w:rPr>
        <w:t>253-279.</w:t>
      </w:r>
    </w:p>
    <w:p w14:paraId="6E5410DE" w14:textId="2A17F5AF" w:rsidR="00505D67" w:rsidRDefault="00505D67" w:rsidP="00505D67">
      <w:pPr>
        <w:spacing w:after="0" w:line="240" w:lineRule="auto"/>
        <w:ind w:right="600"/>
        <w:rPr>
          <w:rFonts w:eastAsia="Times New Roman" w:cs="Times New Roman"/>
          <w:bCs/>
          <w:color w:val="000000"/>
          <w:szCs w:val="24"/>
          <w:shd w:val="clear" w:color="auto" w:fill="FFFFFF"/>
        </w:rPr>
      </w:pPr>
    </w:p>
    <w:p w14:paraId="2529C4AA" w14:textId="77777777" w:rsidR="00505D67" w:rsidRDefault="00505D67" w:rsidP="00505D67">
      <w:pPr>
        <w:pStyle w:val="ReferenceIndent"/>
        <w:ind w:left="0" w:firstLine="0"/>
      </w:pPr>
    </w:p>
    <w:p w14:paraId="485EAB64" w14:textId="7D9701B7" w:rsidR="00505D67" w:rsidRDefault="00505D67" w:rsidP="00505D67">
      <w:pPr>
        <w:pStyle w:val="ReferenceIndent"/>
        <w:ind w:left="0" w:firstLine="0"/>
        <w:contextualSpacing/>
      </w:pPr>
      <w:r>
        <w:lastRenderedPageBreak/>
        <w:t>Bradbury, Andrew P.</w:t>
      </w:r>
    </w:p>
    <w:p w14:paraId="2F62AC7F" w14:textId="0800EBC2" w:rsidR="00EE7DA0" w:rsidRDefault="00505D67" w:rsidP="00505D67">
      <w:pPr>
        <w:pStyle w:val="ReferenceIndent"/>
        <w:ind w:left="720" w:firstLine="0"/>
        <w:contextualSpacing/>
      </w:pPr>
      <w:r>
        <w:t>1995</w:t>
      </w:r>
      <w:r>
        <w:tab/>
      </w:r>
      <w:r>
        <w:rPr>
          <w:i/>
          <w:iCs/>
        </w:rPr>
        <w:t xml:space="preserve">Archaeological Investigations at Six Sites in the Wells Creek Valley, Houston County, Tennessee. </w:t>
      </w:r>
      <w:r>
        <w:t>Submitted to Tennessee Department of Transportation by University of Tennessee, Knoxville.</w:t>
      </w:r>
    </w:p>
    <w:p w14:paraId="26612075" w14:textId="77777777" w:rsidR="00505D67" w:rsidRDefault="00505D67" w:rsidP="00505D67">
      <w:pPr>
        <w:pStyle w:val="ReferenceIndent"/>
        <w:ind w:left="720" w:firstLine="0"/>
        <w:contextualSpacing/>
      </w:pPr>
    </w:p>
    <w:p w14:paraId="5B626CEB" w14:textId="77777777" w:rsidR="00505D67" w:rsidRDefault="00505D67" w:rsidP="00505D67">
      <w:pPr>
        <w:pStyle w:val="ReferenceIndent"/>
        <w:ind w:left="0" w:firstLine="0"/>
        <w:contextualSpacing/>
      </w:pPr>
      <w:r>
        <w:t>Buchner, Andrew C., and Daniel Cain</w:t>
      </w:r>
    </w:p>
    <w:p w14:paraId="59714F9A" w14:textId="045CE324" w:rsidR="00505D67" w:rsidRDefault="00505D67" w:rsidP="002606C9">
      <w:pPr>
        <w:pStyle w:val="ReferenceIndent"/>
        <w:ind w:left="720" w:firstLine="0"/>
        <w:contextualSpacing/>
      </w:pPr>
      <w:r>
        <w:t>2009</w:t>
      </w:r>
      <w:r>
        <w:tab/>
      </w:r>
      <w:r>
        <w:rPr>
          <w:i/>
          <w:iCs/>
        </w:rPr>
        <w:t>Phase I Archaeological Survey for Pellissippi Parkway Extension (SR 162) from SR 33 to U.S. 321, Blount County, Tennessee.</w:t>
      </w:r>
      <w:r>
        <w:t xml:space="preserve"> </w:t>
      </w:r>
      <w:proofErr w:type="spellStart"/>
      <w:r>
        <w:t>Panamerican</w:t>
      </w:r>
      <w:proofErr w:type="spellEnd"/>
      <w:r>
        <w:t xml:space="preserve"> Consultants, Inc. for Federal Highway Administration.</w:t>
      </w:r>
    </w:p>
    <w:p w14:paraId="7A829D43" w14:textId="77777777" w:rsidR="002606C9" w:rsidRDefault="002606C9" w:rsidP="002606C9">
      <w:pPr>
        <w:pStyle w:val="ReferenceIndent"/>
        <w:ind w:left="720" w:firstLine="0"/>
        <w:contextualSpacing/>
      </w:pPr>
    </w:p>
    <w:p w14:paraId="535DE9BF" w14:textId="77777777" w:rsidR="00505D67" w:rsidRDefault="0072276F" w:rsidP="00505D67">
      <w:pPr>
        <w:pStyle w:val="ReferenceIndent"/>
        <w:ind w:left="0" w:firstLine="0"/>
        <w:contextualSpacing/>
        <w:rPr>
          <w:bCs/>
          <w:color w:val="000000"/>
          <w:shd w:val="clear" w:color="auto" w:fill="FFFFFF"/>
        </w:rPr>
      </w:pPr>
      <w:proofErr w:type="spellStart"/>
      <w:r>
        <w:rPr>
          <w:bCs/>
          <w:color w:val="000000"/>
          <w:shd w:val="clear" w:color="auto" w:fill="FFFFFF"/>
        </w:rPr>
        <w:t>Buikstra</w:t>
      </w:r>
      <w:proofErr w:type="spellEnd"/>
      <w:r>
        <w:rPr>
          <w:bCs/>
          <w:color w:val="000000"/>
          <w:shd w:val="clear" w:color="auto" w:fill="FFFFFF"/>
        </w:rPr>
        <w:t>, Jane E.</w:t>
      </w:r>
    </w:p>
    <w:p w14:paraId="62F2B848" w14:textId="7CD7B16F" w:rsidR="0072276F" w:rsidRDefault="0072276F" w:rsidP="00505D67">
      <w:pPr>
        <w:pStyle w:val="ReferenceIndent"/>
        <w:ind w:left="720" w:firstLine="0"/>
        <w:contextualSpacing/>
        <w:rPr>
          <w:bCs/>
          <w:color w:val="000000"/>
          <w:shd w:val="clear" w:color="auto" w:fill="FFFFFF"/>
        </w:rPr>
      </w:pPr>
      <w:r>
        <w:rPr>
          <w:bCs/>
          <w:color w:val="000000"/>
          <w:shd w:val="clear" w:color="auto" w:fill="FFFFFF"/>
        </w:rPr>
        <w:t>2019</w:t>
      </w:r>
      <w:r>
        <w:rPr>
          <w:bCs/>
          <w:color w:val="000000"/>
          <w:shd w:val="clear" w:color="auto" w:fill="FFFFFF"/>
        </w:rPr>
        <w:tab/>
        <w:t xml:space="preserve">Models, Metaphors, and Measures. In </w:t>
      </w:r>
      <w:r>
        <w:rPr>
          <w:bCs/>
          <w:i/>
          <w:iCs/>
          <w:color w:val="000000"/>
          <w:shd w:val="clear" w:color="auto" w:fill="FFFFFF"/>
        </w:rPr>
        <w:t xml:space="preserve">Hunter-Gatherer Adaptation and Resilience: A </w:t>
      </w:r>
      <w:proofErr w:type="spellStart"/>
      <w:r>
        <w:rPr>
          <w:bCs/>
          <w:i/>
          <w:iCs/>
          <w:color w:val="000000"/>
          <w:shd w:val="clear" w:color="auto" w:fill="FFFFFF"/>
        </w:rPr>
        <w:t>Bioarchaeological</w:t>
      </w:r>
      <w:proofErr w:type="spellEnd"/>
      <w:r>
        <w:rPr>
          <w:bCs/>
          <w:i/>
          <w:iCs/>
          <w:color w:val="000000"/>
          <w:shd w:val="clear" w:color="auto" w:fill="FFFFFF"/>
        </w:rPr>
        <w:t xml:space="preserve"> Perspective</w:t>
      </w:r>
      <w:r>
        <w:rPr>
          <w:bCs/>
          <w:color w:val="000000"/>
          <w:shd w:val="clear" w:color="auto" w:fill="FFFFFF"/>
        </w:rPr>
        <w:t xml:space="preserve">, edited by D.H. Temple and C.M. </w:t>
      </w:r>
      <w:proofErr w:type="spellStart"/>
      <w:r>
        <w:rPr>
          <w:bCs/>
          <w:color w:val="000000"/>
          <w:shd w:val="clear" w:color="auto" w:fill="FFFFFF"/>
        </w:rPr>
        <w:t>Stojanowski</w:t>
      </w:r>
      <w:proofErr w:type="spellEnd"/>
      <w:r>
        <w:rPr>
          <w:bCs/>
          <w:color w:val="000000"/>
          <w:shd w:val="clear" w:color="auto" w:fill="FFFFFF"/>
        </w:rPr>
        <w:t>, pp. 354-383. Cambridge University Press.</w:t>
      </w:r>
    </w:p>
    <w:p w14:paraId="79BEF0F2" w14:textId="77777777" w:rsidR="002606C9" w:rsidRDefault="002606C9" w:rsidP="00505D67">
      <w:pPr>
        <w:pStyle w:val="ReferenceIndent"/>
        <w:ind w:left="720" w:firstLine="0"/>
        <w:contextualSpacing/>
        <w:rPr>
          <w:bCs/>
          <w:color w:val="000000"/>
          <w:shd w:val="clear" w:color="auto" w:fill="FFFFFF"/>
        </w:rPr>
      </w:pPr>
    </w:p>
    <w:p w14:paraId="107B2E6E" w14:textId="77777777" w:rsidR="002606C9" w:rsidRDefault="002606C9" w:rsidP="002606C9">
      <w:pPr>
        <w:pStyle w:val="ReferenceIndent"/>
        <w:ind w:left="0" w:firstLine="0"/>
        <w:contextualSpacing/>
      </w:pPr>
      <w:r>
        <w:t>Calabrese, F.A.</w:t>
      </w:r>
    </w:p>
    <w:p w14:paraId="0A853362" w14:textId="7478180B" w:rsidR="002606C9" w:rsidRDefault="002606C9" w:rsidP="002606C9">
      <w:pPr>
        <w:pStyle w:val="ReferenceIndent"/>
        <w:ind w:left="720" w:firstLine="0"/>
        <w:contextualSpacing/>
      </w:pPr>
      <w:r>
        <w:t>1976</w:t>
      </w:r>
      <w:r>
        <w:tab/>
      </w:r>
      <w:r>
        <w:rPr>
          <w:i/>
          <w:iCs/>
        </w:rPr>
        <w:t xml:space="preserve">Excavations at 40RH6, Watts Bar Area, Rhea County, Tennessee. </w:t>
      </w:r>
      <w:r>
        <w:t>Department of Sociology and Anthropology, University of Tennessee, Chattanooga. Submitted to the Tennessee Valley Authority, Norris, Tennessee.</w:t>
      </w:r>
    </w:p>
    <w:p w14:paraId="0167913E" w14:textId="77777777" w:rsidR="002606C9" w:rsidRDefault="002606C9" w:rsidP="002606C9">
      <w:pPr>
        <w:spacing w:after="0" w:line="240" w:lineRule="auto"/>
        <w:ind w:right="600"/>
        <w:rPr>
          <w:rFonts w:eastAsia="Times New Roman" w:cs="Times New Roman"/>
          <w:bCs/>
          <w:color w:val="000000"/>
          <w:szCs w:val="24"/>
          <w:shd w:val="clear" w:color="auto" w:fill="FFFFFF"/>
        </w:rPr>
      </w:pPr>
      <w:proofErr w:type="spellStart"/>
      <w:r>
        <w:rPr>
          <w:rFonts w:eastAsia="Times New Roman" w:cs="Times New Roman"/>
          <w:bCs/>
          <w:color w:val="000000"/>
          <w:szCs w:val="24"/>
          <w:shd w:val="clear" w:color="auto" w:fill="FFFFFF"/>
        </w:rPr>
        <w:t>Carr</w:t>
      </w:r>
      <w:proofErr w:type="spellEnd"/>
      <w:r>
        <w:rPr>
          <w:rFonts w:eastAsia="Times New Roman" w:cs="Times New Roman"/>
          <w:bCs/>
          <w:color w:val="000000"/>
          <w:szCs w:val="24"/>
          <w:shd w:val="clear" w:color="auto" w:fill="FFFFFF"/>
        </w:rPr>
        <w:t xml:space="preserve">, </w:t>
      </w:r>
      <w:proofErr w:type="gramStart"/>
      <w:r>
        <w:rPr>
          <w:rFonts w:eastAsia="Times New Roman" w:cs="Times New Roman"/>
          <w:bCs/>
          <w:color w:val="000000"/>
          <w:szCs w:val="24"/>
          <w:shd w:val="clear" w:color="auto" w:fill="FFFFFF"/>
        </w:rPr>
        <w:t>Christopher</w:t>
      </w:r>
      <w:proofErr w:type="gramEnd"/>
      <w:r>
        <w:rPr>
          <w:rFonts w:eastAsia="Times New Roman" w:cs="Times New Roman"/>
          <w:bCs/>
          <w:color w:val="000000"/>
          <w:szCs w:val="24"/>
          <w:shd w:val="clear" w:color="auto" w:fill="FFFFFF"/>
        </w:rPr>
        <w:t xml:space="preserve"> and D. Troy Case</w:t>
      </w:r>
    </w:p>
    <w:p w14:paraId="2C4F8329" w14:textId="1CAF4313" w:rsidR="002606C9" w:rsidRDefault="002606C9" w:rsidP="002606C9">
      <w:pPr>
        <w:spacing w:after="0" w:line="240" w:lineRule="auto"/>
        <w:ind w:left="720"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2005</w:t>
      </w:r>
      <w:r>
        <w:rPr>
          <w:rFonts w:eastAsia="Times New Roman" w:cs="Times New Roman"/>
          <w:bCs/>
          <w:color w:val="000000"/>
          <w:szCs w:val="24"/>
          <w:shd w:val="clear" w:color="auto" w:fill="FFFFFF"/>
        </w:rPr>
        <w:tab/>
      </w:r>
      <w:r>
        <w:rPr>
          <w:rFonts w:eastAsia="Times New Roman" w:cs="Times New Roman"/>
          <w:bCs/>
          <w:i/>
          <w:iCs/>
          <w:color w:val="000000"/>
          <w:szCs w:val="24"/>
          <w:shd w:val="clear" w:color="auto" w:fill="FFFFFF"/>
        </w:rPr>
        <w:t xml:space="preserve">Gathering Hopewell: Society, Ritual, and Ritual Interaction. </w:t>
      </w:r>
      <w:r>
        <w:rPr>
          <w:rFonts w:eastAsia="Times New Roman" w:cs="Times New Roman"/>
          <w:bCs/>
          <w:color w:val="000000"/>
          <w:szCs w:val="24"/>
          <w:shd w:val="clear" w:color="auto" w:fill="FFFFFF"/>
        </w:rPr>
        <w:t>New York: Kluwer Academic.</w:t>
      </w:r>
    </w:p>
    <w:p w14:paraId="0AACF298" w14:textId="77777777" w:rsidR="002606C9" w:rsidRPr="002606C9" w:rsidRDefault="002606C9" w:rsidP="002606C9">
      <w:pPr>
        <w:spacing w:after="0" w:line="240" w:lineRule="auto"/>
        <w:ind w:left="720" w:right="600"/>
        <w:rPr>
          <w:rFonts w:eastAsia="Times New Roman" w:cs="Times New Roman"/>
          <w:bCs/>
          <w:color w:val="000000"/>
          <w:szCs w:val="24"/>
          <w:shd w:val="clear" w:color="auto" w:fill="FFFFFF"/>
        </w:rPr>
      </w:pPr>
    </w:p>
    <w:p w14:paraId="1F4EB858" w14:textId="66171D20" w:rsidR="0072276F" w:rsidRDefault="0072276F" w:rsidP="0072276F">
      <w:pPr>
        <w:spacing w:after="0" w:line="240" w:lineRule="auto"/>
        <w:ind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Campbell, Meadow L.</w:t>
      </w:r>
    </w:p>
    <w:p w14:paraId="2A02DBF7" w14:textId="3859D802" w:rsidR="0072276F" w:rsidRDefault="0072276F" w:rsidP="0072276F">
      <w:pPr>
        <w:spacing w:after="0" w:line="240" w:lineRule="auto"/>
        <w:ind w:left="720"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2016</w:t>
      </w:r>
      <w:r>
        <w:rPr>
          <w:rFonts w:eastAsia="Times New Roman" w:cs="Times New Roman"/>
          <w:bCs/>
          <w:color w:val="000000"/>
          <w:szCs w:val="24"/>
          <w:shd w:val="clear" w:color="auto" w:fill="FFFFFF"/>
        </w:rPr>
        <w:tab/>
        <w:t>Biological Distance in Middle and Late Archaic Populations of the Mid-South United States. Ph</w:t>
      </w:r>
      <w:r w:rsidR="00CE1615">
        <w:rPr>
          <w:rFonts w:eastAsia="Times New Roman" w:cs="Times New Roman"/>
          <w:bCs/>
          <w:color w:val="000000"/>
          <w:szCs w:val="24"/>
          <w:shd w:val="clear" w:color="auto" w:fill="FFFFFF"/>
        </w:rPr>
        <w:t>.D.</w:t>
      </w:r>
      <w:r>
        <w:rPr>
          <w:rFonts w:eastAsia="Times New Roman" w:cs="Times New Roman"/>
          <w:bCs/>
          <w:color w:val="000000"/>
          <w:szCs w:val="24"/>
          <w:shd w:val="clear" w:color="auto" w:fill="FFFFFF"/>
        </w:rPr>
        <w:t xml:space="preserve"> Dissertation, University of Tennessee.</w:t>
      </w:r>
    </w:p>
    <w:p w14:paraId="711FFA1E" w14:textId="72CB4512" w:rsidR="00F1651F" w:rsidRDefault="00F1651F" w:rsidP="00F1651F">
      <w:pPr>
        <w:spacing w:after="0" w:line="240" w:lineRule="auto"/>
        <w:ind w:right="600"/>
        <w:rPr>
          <w:rFonts w:eastAsia="Times New Roman" w:cs="Times New Roman"/>
          <w:bCs/>
          <w:color w:val="000000"/>
          <w:szCs w:val="24"/>
          <w:shd w:val="clear" w:color="auto" w:fill="FFFFFF"/>
        </w:rPr>
      </w:pPr>
    </w:p>
    <w:p w14:paraId="05E595F0" w14:textId="77777777" w:rsidR="002606C9" w:rsidRDefault="002606C9" w:rsidP="002606C9">
      <w:pPr>
        <w:pStyle w:val="ReferenceIndent"/>
        <w:ind w:left="0" w:firstLine="0"/>
        <w:contextualSpacing/>
      </w:pPr>
      <w:r>
        <w:t>Chapman, Jefferson</w:t>
      </w:r>
    </w:p>
    <w:p w14:paraId="53B5C85E" w14:textId="77777777" w:rsidR="002606C9" w:rsidRDefault="002606C9" w:rsidP="002606C9">
      <w:pPr>
        <w:pStyle w:val="ReferenceIndent"/>
        <w:ind w:left="720" w:firstLine="0"/>
        <w:contextualSpacing/>
      </w:pPr>
      <w:r>
        <w:t>1973</w:t>
      </w:r>
      <w:r>
        <w:tab/>
      </w:r>
      <w:r>
        <w:rPr>
          <w:i/>
          <w:iCs/>
        </w:rPr>
        <w:t xml:space="preserve">The Icehouse Bottom Site-40MR23. </w:t>
      </w:r>
      <w:r>
        <w:t>Department of Anthropology, University of Tennessee, Report of Investigations No. 13.</w:t>
      </w:r>
    </w:p>
    <w:p w14:paraId="7FD4901E" w14:textId="77777777" w:rsidR="002606C9" w:rsidRDefault="002606C9" w:rsidP="002606C9">
      <w:pPr>
        <w:pStyle w:val="ReferenceIndent"/>
        <w:ind w:left="720" w:firstLine="0"/>
        <w:contextualSpacing/>
      </w:pPr>
    </w:p>
    <w:p w14:paraId="18A9C42A" w14:textId="77777777" w:rsidR="002606C9" w:rsidRDefault="002606C9" w:rsidP="002606C9">
      <w:pPr>
        <w:pStyle w:val="ReferenceIndent"/>
        <w:ind w:left="720" w:firstLine="0"/>
        <w:contextualSpacing/>
      </w:pPr>
      <w:r>
        <w:t>1974</w:t>
      </w:r>
      <w:r>
        <w:tab/>
      </w:r>
      <w:r>
        <w:rPr>
          <w:i/>
          <w:iCs/>
        </w:rPr>
        <w:t xml:space="preserve">Preliminary Report on the Archaeological Investigations at the Rose Island Site-40MR44. </w:t>
      </w:r>
    </w:p>
    <w:p w14:paraId="43D73D13" w14:textId="77777777" w:rsidR="002606C9" w:rsidRDefault="002606C9" w:rsidP="002606C9">
      <w:pPr>
        <w:pStyle w:val="ReferenceIndent"/>
        <w:ind w:left="720" w:firstLine="0"/>
        <w:contextualSpacing/>
      </w:pPr>
    </w:p>
    <w:p w14:paraId="334ED61F" w14:textId="77777777" w:rsidR="002606C9" w:rsidRPr="001528E9" w:rsidRDefault="002606C9" w:rsidP="002606C9">
      <w:pPr>
        <w:pStyle w:val="ReferenceIndent"/>
        <w:ind w:left="720" w:firstLine="0"/>
        <w:contextualSpacing/>
      </w:pPr>
      <w:r>
        <w:t>1975</w:t>
      </w:r>
      <w:r>
        <w:tab/>
      </w:r>
      <w:r>
        <w:rPr>
          <w:i/>
          <w:iCs/>
        </w:rPr>
        <w:t xml:space="preserve">The Rose Island Site and The Bifurcate Point Tradition. </w:t>
      </w:r>
      <w:r>
        <w:t>Report of Investigations, No. 14, Department of Anthropology, University of Tennessee.</w:t>
      </w:r>
    </w:p>
    <w:p w14:paraId="72794364" w14:textId="77777777" w:rsidR="002606C9" w:rsidRDefault="002606C9" w:rsidP="002606C9">
      <w:pPr>
        <w:pStyle w:val="ReferenceIndent"/>
        <w:ind w:left="720" w:firstLine="0"/>
        <w:contextualSpacing/>
      </w:pPr>
    </w:p>
    <w:p w14:paraId="311B5541" w14:textId="77777777" w:rsidR="002606C9" w:rsidRDefault="002606C9" w:rsidP="002606C9">
      <w:pPr>
        <w:pStyle w:val="ReferenceIndent"/>
        <w:ind w:left="720" w:firstLine="0"/>
        <w:contextualSpacing/>
      </w:pPr>
      <w:r>
        <w:t>1978</w:t>
      </w:r>
      <w:r>
        <w:tab/>
      </w:r>
      <w:r>
        <w:rPr>
          <w:i/>
          <w:iCs/>
        </w:rPr>
        <w:t xml:space="preserve">The Bacon Farm Site and A Buried Site Reconnaissance. </w:t>
      </w:r>
      <w:r>
        <w:t xml:space="preserve"> Submitted in accordance with National Geographic Society Grant, National Park Service Contract, and Tennessee Valley Authority Contract. University of Tennessee, Department of Anthropology, Report of Investigations, No. 23. Publications in Anthropology, No. 21.</w:t>
      </w:r>
    </w:p>
    <w:p w14:paraId="00A27742" w14:textId="77777777" w:rsidR="002606C9" w:rsidRDefault="002606C9" w:rsidP="002606C9">
      <w:pPr>
        <w:pStyle w:val="ReferenceIndent"/>
        <w:ind w:left="720" w:firstLine="0"/>
        <w:contextualSpacing/>
      </w:pPr>
    </w:p>
    <w:p w14:paraId="73C5CDE1" w14:textId="77777777" w:rsidR="002606C9" w:rsidRPr="003C275A" w:rsidRDefault="002606C9" w:rsidP="002606C9">
      <w:pPr>
        <w:pStyle w:val="ReferenceIndent"/>
        <w:ind w:left="720" w:firstLine="0"/>
        <w:contextualSpacing/>
      </w:pPr>
      <w:r>
        <w:t>1979</w:t>
      </w:r>
      <w:r>
        <w:tab/>
      </w:r>
      <w:r>
        <w:rPr>
          <w:i/>
          <w:iCs/>
        </w:rPr>
        <w:t xml:space="preserve">The 1978 Archaeological Investigations at the Citco Site (40MR7). </w:t>
      </w:r>
      <w:r>
        <w:t>Report prepared in Partial Fulfillment of Tennessee Valley Authority Contract TV 49491 A. Department of Anthropology, University of Tennessee, Knoxville.</w:t>
      </w:r>
    </w:p>
    <w:p w14:paraId="067825B5" w14:textId="77777777" w:rsidR="002606C9" w:rsidRDefault="002606C9" w:rsidP="002606C9">
      <w:pPr>
        <w:pStyle w:val="ReferenceIndent"/>
        <w:ind w:left="720" w:firstLine="0"/>
        <w:contextualSpacing/>
      </w:pPr>
    </w:p>
    <w:p w14:paraId="4A4B3E3C" w14:textId="32ADD87C" w:rsidR="002606C9" w:rsidRPr="008B2059" w:rsidRDefault="002606C9" w:rsidP="002606C9">
      <w:pPr>
        <w:pStyle w:val="ReferenceIndent"/>
        <w:ind w:left="720" w:firstLine="0"/>
        <w:contextualSpacing/>
      </w:pPr>
      <w:r>
        <w:lastRenderedPageBreak/>
        <w:t>1981</w:t>
      </w:r>
      <w:r>
        <w:tab/>
      </w:r>
      <w:r>
        <w:rPr>
          <w:i/>
          <w:iCs/>
        </w:rPr>
        <w:t xml:space="preserve">The Bacon Bend and </w:t>
      </w:r>
      <w:proofErr w:type="spellStart"/>
      <w:r>
        <w:rPr>
          <w:i/>
          <w:iCs/>
        </w:rPr>
        <w:t>Iddins</w:t>
      </w:r>
      <w:proofErr w:type="spellEnd"/>
      <w:r>
        <w:rPr>
          <w:i/>
          <w:iCs/>
        </w:rPr>
        <w:t xml:space="preserve"> Sites: The Late Archaic Period in the Lower Little Tennessee River Valley. </w:t>
      </w:r>
      <w:r>
        <w:t>Department of Anthropology, University of Tennessee, Report of Investigations 31 for Tennessee Valley Authority.</w:t>
      </w:r>
    </w:p>
    <w:p w14:paraId="439F6774" w14:textId="77777777" w:rsidR="002606C9" w:rsidRPr="003B23CA" w:rsidRDefault="002606C9" w:rsidP="002606C9">
      <w:pPr>
        <w:pStyle w:val="ReferenceIndent"/>
        <w:ind w:left="720" w:firstLine="0"/>
        <w:contextualSpacing/>
      </w:pPr>
    </w:p>
    <w:p w14:paraId="555096F2" w14:textId="4712D4DF" w:rsidR="002606C9" w:rsidRDefault="002606C9" w:rsidP="002606C9">
      <w:pPr>
        <w:pStyle w:val="ReferenceIndent"/>
        <w:ind w:left="720" w:firstLine="0"/>
        <w:contextualSpacing/>
      </w:pPr>
      <w:r>
        <w:t>1982</w:t>
      </w:r>
      <w:r>
        <w:tab/>
      </w:r>
      <w:r>
        <w:rPr>
          <w:i/>
          <w:iCs/>
        </w:rPr>
        <w:t xml:space="preserve">A Summary and Assessment of the Archaeological Investigations at Bussell Island 1886-1978. </w:t>
      </w:r>
      <w:r>
        <w:t>Prepared in fulfillment of Tennessee Valley Authority. Department of Anthropology, University of Tennessee, Knoxville.</w:t>
      </w:r>
    </w:p>
    <w:p w14:paraId="387D3FEF" w14:textId="380A9442" w:rsidR="002606C9" w:rsidRDefault="002606C9" w:rsidP="002606C9">
      <w:pPr>
        <w:pStyle w:val="ReferenceIndent"/>
        <w:ind w:left="720" w:firstLine="0"/>
        <w:contextualSpacing/>
      </w:pPr>
    </w:p>
    <w:p w14:paraId="0CBEAFBB" w14:textId="77777777" w:rsidR="002606C9" w:rsidRPr="00F1651F" w:rsidRDefault="002606C9" w:rsidP="002606C9">
      <w:pPr>
        <w:spacing w:after="0" w:line="240" w:lineRule="auto"/>
        <w:ind w:right="600" w:firstLine="720"/>
        <w:rPr>
          <w:rFonts w:eastAsia="Times New Roman" w:cs="Times New Roman"/>
          <w:bCs/>
          <w:color w:val="000000"/>
          <w:szCs w:val="24"/>
          <w:shd w:val="clear" w:color="auto" w:fill="FFFFFF"/>
        </w:rPr>
      </w:pPr>
      <w:r w:rsidRPr="00F1651F">
        <w:rPr>
          <w:rFonts w:eastAsia="Times New Roman" w:cs="Times New Roman"/>
          <w:bCs/>
          <w:color w:val="000000"/>
          <w:szCs w:val="24"/>
          <w:shd w:val="clear" w:color="auto" w:fill="FFFFFF"/>
        </w:rPr>
        <w:t>1985</w:t>
      </w:r>
      <w:r>
        <w:rPr>
          <w:rFonts w:eastAsia="Times New Roman" w:cs="Times New Roman"/>
          <w:bCs/>
          <w:color w:val="000000"/>
          <w:szCs w:val="24"/>
          <w:shd w:val="clear" w:color="auto" w:fill="FFFFFF"/>
        </w:rPr>
        <w:tab/>
      </w:r>
      <w:r w:rsidRPr="00F1651F">
        <w:rPr>
          <w:rFonts w:eastAsia="Times New Roman" w:cs="Times New Roman"/>
          <w:bCs/>
          <w:color w:val="000000"/>
          <w:szCs w:val="24"/>
          <w:shd w:val="clear" w:color="auto" w:fill="FFFFFF"/>
        </w:rPr>
        <w:t>Archaeology and the Archaic Period in the Southern Ridge-and-Valley</w:t>
      </w:r>
    </w:p>
    <w:p w14:paraId="0A6861C4" w14:textId="77777777" w:rsidR="002606C9" w:rsidRPr="00F1651F" w:rsidRDefault="002606C9" w:rsidP="002606C9">
      <w:pPr>
        <w:spacing w:after="0" w:line="240" w:lineRule="auto"/>
        <w:ind w:right="600" w:firstLine="720"/>
        <w:rPr>
          <w:rFonts w:eastAsia="Times New Roman" w:cs="Times New Roman"/>
          <w:bCs/>
          <w:color w:val="000000"/>
          <w:szCs w:val="24"/>
          <w:shd w:val="clear" w:color="auto" w:fill="FFFFFF"/>
        </w:rPr>
      </w:pPr>
      <w:r w:rsidRPr="00F1651F">
        <w:rPr>
          <w:rFonts w:eastAsia="Times New Roman" w:cs="Times New Roman"/>
          <w:bCs/>
          <w:color w:val="000000"/>
          <w:szCs w:val="24"/>
          <w:shd w:val="clear" w:color="auto" w:fill="FFFFFF"/>
        </w:rPr>
        <w:t xml:space="preserve">Province. In </w:t>
      </w:r>
      <w:r w:rsidRPr="00F1651F">
        <w:rPr>
          <w:rFonts w:eastAsia="Times New Roman" w:cs="Times New Roman"/>
          <w:bCs/>
          <w:i/>
          <w:iCs/>
          <w:color w:val="000000"/>
          <w:szCs w:val="24"/>
          <w:shd w:val="clear" w:color="auto" w:fill="FFFFFF"/>
        </w:rPr>
        <w:t>Structure and Process in Southeastern Archaeology</w:t>
      </w:r>
      <w:r w:rsidRPr="00F1651F">
        <w:rPr>
          <w:rFonts w:eastAsia="Times New Roman" w:cs="Times New Roman"/>
          <w:bCs/>
          <w:color w:val="000000"/>
          <w:szCs w:val="24"/>
          <w:shd w:val="clear" w:color="auto" w:fill="FFFFFF"/>
        </w:rPr>
        <w:t>, edited by Roy S.</w:t>
      </w:r>
    </w:p>
    <w:p w14:paraId="617B64F5" w14:textId="77777777" w:rsidR="002606C9" w:rsidRPr="00F1651F" w:rsidRDefault="002606C9" w:rsidP="002606C9">
      <w:pPr>
        <w:spacing w:after="0" w:line="240" w:lineRule="auto"/>
        <w:ind w:right="600" w:firstLine="720"/>
        <w:rPr>
          <w:rFonts w:eastAsia="Times New Roman" w:cs="Times New Roman"/>
          <w:bCs/>
          <w:color w:val="000000"/>
          <w:szCs w:val="24"/>
          <w:shd w:val="clear" w:color="auto" w:fill="FFFFFF"/>
        </w:rPr>
      </w:pPr>
      <w:r w:rsidRPr="00F1651F">
        <w:rPr>
          <w:rFonts w:eastAsia="Times New Roman" w:cs="Times New Roman"/>
          <w:bCs/>
          <w:color w:val="000000"/>
          <w:szCs w:val="24"/>
          <w:shd w:val="clear" w:color="auto" w:fill="FFFFFF"/>
        </w:rPr>
        <w:t>Dickens, Jr. and H. Trawick Ward, pp. 137–153. The University of Alabama Press,</w:t>
      </w:r>
    </w:p>
    <w:p w14:paraId="08E6790D" w14:textId="18690B71" w:rsidR="002606C9" w:rsidRPr="002606C9" w:rsidRDefault="002606C9" w:rsidP="002606C9">
      <w:pPr>
        <w:spacing w:after="0" w:line="240" w:lineRule="auto"/>
        <w:ind w:right="600" w:firstLine="720"/>
        <w:rPr>
          <w:rFonts w:eastAsia="Times New Roman" w:cs="Times New Roman"/>
          <w:bCs/>
          <w:color w:val="000000"/>
          <w:szCs w:val="24"/>
          <w:shd w:val="clear" w:color="auto" w:fill="FFFFFF"/>
        </w:rPr>
      </w:pPr>
      <w:r w:rsidRPr="00F1651F">
        <w:rPr>
          <w:rFonts w:eastAsia="Times New Roman" w:cs="Times New Roman"/>
          <w:bCs/>
          <w:color w:val="000000"/>
          <w:szCs w:val="24"/>
          <w:shd w:val="clear" w:color="auto" w:fill="FFFFFF"/>
        </w:rPr>
        <w:t>Tuscaloosa.</w:t>
      </w:r>
    </w:p>
    <w:p w14:paraId="0FBB9889" w14:textId="77777777" w:rsidR="002606C9" w:rsidRDefault="002606C9" w:rsidP="002606C9">
      <w:pPr>
        <w:pStyle w:val="ReferenceIndent"/>
        <w:ind w:left="720" w:firstLine="0"/>
        <w:contextualSpacing/>
      </w:pPr>
    </w:p>
    <w:p w14:paraId="145F9F71" w14:textId="131FE0F3" w:rsidR="002606C9" w:rsidRDefault="002606C9" w:rsidP="002606C9">
      <w:pPr>
        <w:pStyle w:val="ReferenceIndent"/>
        <w:ind w:left="720" w:firstLine="0"/>
        <w:contextualSpacing/>
      </w:pPr>
      <w:r>
        <w:t>1990</w:t>
      </w:r>
      <w:r>
        <w:tab/>
      </w:r>
      <w:r>
        <w:rPr>
          <w:i/>
          <w:iCs/>
        </w:rPr>
        <w:t xml:space="preserve">The Kimberly-Clark Site and Site 40LD207. </w:t>
      </w:r>
      <w:r>
        <w:t>Tennessee Anthropological Association. Miscellaneous Paper No. 14. The University of Tennessee, Department of Anthropology, Report of Investigations No. 51.</w:t>
      </w:r>
    </w:p>
    <w:p w14:paraId="4905979A" w14:textId="7695DA2A" w:rsidR="002606C9" w:rsidRDefault="002606C9" w:rsidP="002606C9">
      <w:pPr>
        <w:pStyle w:val="ReferenceIndent"/>
        <w:ind w:left="0" w:firstLine="0"/>
        <w:contextualSpacing/>
      </w:pPr>
    </w:p>
    <w:p w14:paraId="31728E7A" w14:textId="77777777" w:rsidR="002606C9" w:rsidRDefault="002606C9" w:rsidP="002606C9">
      <w:pPr>
        <w:pStyle w:val="ReferenceIndent"/>
        <w:ind w:left="0" w:firstLine="0"/>
        <w:contextualSpacing/>
      </w:pPr>
      <w:r>
        <w:t>Chapman, Shawn</w:t>
      </w:r>
    </w:p>
    <w:p w14:paraId="12D09E63" w14:textId="77777777" w:rsidR="002606C9" w:rsidRDefault="002606C9" w:rsidP="002606C9">
      <w:pPr>
        <w:pStyle w:val="ReferenceIndent"/>
        <w:ind w:left="720" w:firstLine="0"/>
        <w:contextualSpacing/>
      </w:pPr>
      <w:r>
        <w:t>1999</w:t>
      </w:r>
      <w:r>
        <w:tab/>
      </w:r>
      <w:r>
        <w:rPr>
          <w:i/>
          <w:iCs/>
        </w:rPr>
        <w:t xml:space="preserve">Phase I Archaeological Survey Proposed State Route 15/US 64 from the East Side of Savannah to the Waynesboro By-Pass Hardin and Wayne Counties, Tennessee. </w:t>
      </w:r>
      <w:r>
        <w:t xml:space="preserve">Prepared by </w:t>
      </w:r>
      <w:proofErr w:type="spellStart"/>
      <w:r>
        <w:t>Panamerican</w:t>
      </w:r>
      <w:proofErr w:type="spellEnd"/>
      <w:r>
        <w:t xml:space="preserve"> Consultants, Inc. for the Tennessee Department of Transportation.</w:t>
      </w:r>
    </w:p>
    <w:p w14:paraId="6858FB0D" w14:textId="77777777" w:rsidR="002606C9" w:rsidRDefault="002606C9" w:rsidP="002606C9">
      <w:pPr>
        <w:pStyle w:val="ReferenceIndent"/>
        <w:ind w:left="720" w:firstLine="0"/>
        <w:contextualSpacing/>
      </w:pPr>
    </w:p>
    <w:p w14:paraId="4ABD5DF5" w14:textId="171CE748" w:rsidR="0072276F" w:rsidRPr="002606C9" w:rsidRDefault="002606C9" w:rsidP="002606C9">
      <w:pPr>
        <w:pStyle w:val="ReferenceIndent"/>
        <w:ind w:left="720" w:firstLine="0"/>
        <w:contextualSpacing/>
      </w:pPr>
      <w:r>
        <w:t>2002</w:t>
      </w:r>
      <w:r>
        <w:tab/>
      </w:r>
      <w:r>
        <w:rPr>
          <w:i/>
          <w:iCs/>
        </w:rPr>
        <w:t xml:space="preserve">Phase II Archaeological Investigations of Sites 40HR305, 40HR310, and 40WY101, State Route 15/US-64, Hardin and Wayne Counties, Tennessee. </w:t>
      </w:r>
      <w:r>
        <w:t xml:space="preserve">Prepared by </w:t>
      </w:r>
      <w:proofErr w:type="spellStart"/>
      <w:r>
        <w:t>Panamerican</w:t>
      </w:r>
      <w:proofErr w:type="spellEnd"/>
      <w:r>
        <w:t xml:space="preserve"> Consultants, Inc. for the Tennessee Department of Transportation.</w:t>
      </w:r>
    </w:p>
    <w:p w14:paraId="3901ECD4" w14:textId="57A6A8D6" w:rsidR="0072276F" w:rsidRDefault="0072276F" w:rsidP="0072276F">
      <w:pPr>
        <w:spacing w:after="0" w:line="240" w:lineRule="auto"/>
        <w:ind w:right="600"/>
        <w:rPr>
          <w:rFonts w:eastAsia="Times New Roman" w:cs="Times New Roman"/>
          <w:bCs/>
          <w:color w:val="000000"/>
          <w:szCs w:val="24"/>
          <w:shd w:val="clear" w:color="auto" w:fill="FFFFFF"/>
        </w:rPr>
      </w:pPr>
      <w:r w:rsidRPr="003541DA">
        <w:rPr>
          <w:rFonts w:eastAsia="Times New Roman" w:cs="Times New Roman"/>
          <w:bCs/>
          <w:color w:val="000000"/>
          <w:szCs w:val="24"/>
          <w:shd w:val="clear" w:color="auto" w:fill="FFFFFF"/>
        </w:rPr>
        <w:t>Charles</w:t>
      </w:r>
      <w:r w:rsidR="002606C9">
        <w:rPr>
          <w:rFonts w:eastAsia="Times New Roman" w:cs="Times New Roman"/>
          <w:bCs/>
          <w:color w:val="000000"/>
          <w:szCs w:val="24"/>
          <w:shd w:val="clear" w:color="auto" w:fill="FFFFFF"/>
        </w:rPr>
        <w:t>,</w:t>
      </w:r>
      <w:r w:rsidRPr="003541DA">
        <w:rPr>
          <w:rFonts w:eastAsia="Times New Roman" w:cs="Times New Roman"/>
          <w:bCs/>
          <w:color w:val="000000"/>
          <w:szCs w:val="24"/>
          <w:shd w:val="clear" w:color="auto" w:fill="FFFFFF"/>
        </w:rPr>
        <w:t xml:space="preserve"> D</w:t>
      </w:r>
      <w:r>
        <w:rPr>
          <w:rFonts w:eastAsia="Times New Roman" w:cs="Times New Roman"/>
          <w:bCs/>
          <w:color w:val="000000"/>
          <w:szCs w:val="24"/>
          <w:shd w:val="clear" w:color="auto" w:fill="FFFFFF"/>
        </w:rPr>
        <w:t>ouglas K.</w:t>
      </w:r>
      <w:r w:rsidRPr="003541DA">
        <w:rPr>
          <w:rFonts w:eastAsia="Times New Roman" w:cs="Times New Roman"/>
          <w:bCs/>
          <w:color w:val="000000"/>
          <w:szCs w:val="24"/>
          <w:shd w:val="clear" w:color="auto" w:fill="FFFFFF"/>
        </w:rPr>
        <w:t xml:space="preserve">, </w:t>
      </w:r>
      <w:r>
        <w:rPr>
          <w:rFonts w:eastAsia="Times New Roman" w:cs="Times New Roman"/>
          <w:bCs/>
          <w:color w:val="000000"/>
          <w:szCs w:val="24"/>
          <w:shd w:val="clear" w:color="auto" w:fill="FFFFFF"/>
        </w:rPr>
        <w:t xml:space="preserve">and </w:t>
      </w:r>
      <w:proofErr w:type="spellStart"/>
      <w:r w:rsidRPr="003541DA">
        <w:rPr>
          <w:rFonts w:eastAsia="Times New Roman" w:cs="Times New Roman"/>
          <w:bCs/>
          <w:color w:val="000000"/>
          <w:szCs w:val="24"/>
          <w:shd w:val="clear" w:color="auto" w:fill="FFFFFF"/>
        </w:rPr>
        <w:t>Buikstra</w:t>
      </w:r>
      <w:proofErr w:type="spellEnd"/>
      <w:r w:rsidR="002606C9">
        <w:rPr>
          <w:rFonts w:eastAsia="Times New Roman" w:cs="Times New Roman"/>
          <w:bCs/>
          <w:color w:val="000000"/>
          <w:szCs w:val="24"/>
          <w:shd w:val="clear" w:color="auto" w:fill="FFFFFF"/>
        </w:rPr>
        <w:t>,</w:t>
      </w:r>
      <w:r w:rsidRPr="003541DA">
        <w:rPr>
          <w:rFonts w:eastAsia="Times New Roman" w:cs="Times New Roman"/>
          <w:bCs/>
          <w:color w:val="000000"/>
          <w:szCs w:val="24"/>
          <w:shd w:val="clear" w:color="auto" w:fill="FFFFFF"/>
        </w:rPr>
        <w:t xml:space="preserve"> J</w:t>
      </w:r>
      <w:r>
        <w:rPr>
          <w:rFonts w:eastAsia="Times New Roman" w:cs="Times New Roman"/>
          <w:bCs/>
          <w:color w:val="000000"/>
          <w:szCs w:val="24"/>
          <w:shd w:val="clear" w:color="auto" w:fill="FFFFFF"/>
        </w:rPr>
        <w:t>ane E</w:t>
      </w:r>
      <w:r w:rsidRPr="003541DA">
        <w:rPr>
          <w:rFonts w:eastAsia="Times New Roman" w:cs="Times New Roman"/>
          <w:bCs/>
          <w:color w:val="000000"/>
          <w:szCs w:val="24"/>
          <w:shd w:val="clear" w:color="auto" w:fill="FFFFFF"/>
        </w:rPr>
        <w:t xml:space="preserve">. </w:t>
      </w:r>
    </w:p>
    <w:p w14:paraId="19E752EA" w14:textId="21454AEE" w:rsidR="0072276F" w:rsidRDefault="0072276F" w:rsidP="0072276F">
      <w:pPr>
        <w:spacing w:after="0" w:line="240" w:lineRule="auto"/>
        <w:ind w:left="720" w:right="600"/>
        <w:rPr>
          <w:rFonts w:eastAsia="Times New Roman" w:cs="Times New Roman"/>
          <w:bCs/>
          <w:color w:val="000000"/>
          <w:szCs w:val="24"/>
          <w:shd w:val="clear" w:color="auto" w:fill="FFFFFF"/>
        </w:rPr>
      </w:pPr>
      <w:r w:rsidRPr="003541DA">
        <w:rPr>
          <w:rFonts w:eastAsia="Times New Roman" w:cs="Times New Roman"/>
          <w:bCs/>
          <w:color w:val="000000"/>
          <w:szCs w:val="24"/>
          <w:shd w:val="clear" w:color="auto" w:fill="FFFFFF"/>
        </w:rPr>
        <w:t>1983</w:t>
      </w:r>
      <w:r>
        <w:rPr>
          <w:rFonts w:eastAsia="Times New Roman" w:cs="Times New Roman"/>
          <w:bCs/>
          <w:color w:val="000000"/>
          <w:szCs w:val="24"/>
          <w:shd w:val="clear" w:color="auto" w:fill="FFFFFF"/>
        </w:rPr>
        <w:tab/>
      </w:r>
      <w:r w:rsidRPr="003541DA">
        <w:rPr>
          <w:rFonts w:eastAsia="Times New Roman" w:cs="Times New Roman"/>
          <w:bCs/>
          <w:color w:val="000000"/>
          <w:szCs w:val="24"/>
          <w:shd w:val="clear" w:color="auto" w:fill="FFFFFF"/>
        </w:rPr>
        <w:t xml:space="preserve">Archaic </w:t>
      </w:r>
      <w:r>
        <w:rPr>
          <w:rFonts w:eastAsia="Times New Roman" w:cs="Times New Roman"/>
          <w:bCs/>
          <w:color w:val="000000"/>
          <w:szCs w:val="24"/>
          <w:shd w:val="clear" w:color="auto" w:fill="FFFFFF"/>
        </w:rPr>
        <w:t>M</w:t>
      </w:r>
      <w:r w:rsidRPr="003541DA">
        <w:rPr>
          <w:rFonts w:eastAsia="Times New Roman" w:cs="Times New Roman"/>
          <w:bCs/>
          <w:color w:val="000000"/>
          <w:szCs w:val="24"/>
          <w:shd w:val="clear" w:color="auto" w:fill="FFFFFF"/>
        </w:rPr>
        <w:t xml:space="preserve">ortuary </w:t>
      </w:r>
      <w:r>
        <w:rPr>
          <w:rFonts w:eastAsia="Times New Roman" w:cs="Times New Roman"/>
          <w:bCs/>
          <w:color w:val="000000"/>
          <w:szCs w:val="24"/>
          <w:shd w:val="clear" w:color="auto" w:fill="FFFFFF"/>
        </w:rPr>
        <w:t>S</w:t>
      </w:r>
      <w:r w:rsidRPr="003541DA">
        <w:rPr>
          <w:rFonts w:eastAsia="Times New Roman" w:cs="Times New Roman"/>
          <w:bCs/>
          <w:color w:val="000000"/>
          <w:szCs w:val="24"/>
          <w:shd w:val="clear" w:color="auto" w:fill="FFFFFF"/>
        </w:rPr>
        <w:t xml:space="preserve">ites in the </w:t>
      </w:r>
      <w:r>
        <w:rPr>
          <w:rFonts w:eastAsia="Times New Roman" w:cs="Times New Roman"/>
          <w:bCs/>
          <w:color w:val="000000"/>
          <w:szCs w:val="24"/>
          <w:shd w:val="clear" w:color="auto" w:fill="FFFFFF"/>
        </w:rPr>
        <w:t>C</w:t>
      </w:r>
      <w:r w:rsidRPr="003541DA">
        <w:rPr>
          <w:rFonts w:eastAsia="Times New Roman" w:cs="Times New Roman"/>
          <w:bCs/>
          <w:color w:val="000000"/>
          <w:szCs w:val="24"/>
          <w:shd w:val="clear" w:color="auto" w:fill="FFFFFF"/>
        </w:rPr>
        <w:t xml:space="preserve">entral Mississippi </w:t>
      </w:r>
      <w:r>
        <w:rPr>
          <w:rFonts w:eastAsia="Times New Roman" w:cs="Times New Roman"/>
          <w:bCs/>
          <w:color w:val="000000"/>
          <w:szCs w:val="24"/>
          <w:shd w:val="clear" w:color="auto" w:fill="FFFFFF"/>
        </w:rPr>
        <w:t>D</w:t>
      </w:r>
      <w:r w:rsidRPr="003541DA">
        <w:rPr>
          <w:rFonts w:eastAsia="Times New Roman" w:cs="Times New Roman"/>
          <w:bCs/>
          <w:color w:val="000000"/>
          <w:szCs w:val="24"/>
          <w:shd w:val="clear" w:color="auto" w:fill="FFFFFF"/>
        </w:rPr>
        <w:t>rainage</w:t>
      </w:r>
      <w:r>
        <w:rPr>
          <w:rFonts w:eastAsia="Times New Roman" w:cs="Times New Roman"/>
          <w:bCs/>
          <w:color w:val="000000"/>
          <w:szCs w:val="24"/>
          <w:shd w:val="clear" w:color="auto" w:fill="FFFFFF"/>
        </w:rPr>
        <w:t>: D</w:t>
      </w:r>
      <w:r w:rsidRPr="003541DA">
        <w:rPr>
          <w:rFonts w:eastAsia="Times New Roman" w:cs="Times New Roman"/>
          <w:bCs/>
          <w:color w:val="000000"/>
          <w:szCs w:val="24"/>
          <w:shd w:val="clear" w:color="auto" w:fill="FFFFFF"/>
        </w:rPr>
        <w:t xml:space="preserve">istribution, </w:t>
      </w:r>
      <w:r>
        <w:rPr>
          <w:rFonts w:eastAsia="Times New Roman" w:cs="Times New Roman"/>
          <w:bCs/>
          <w:color w:val="000000"/>
          <w:szCs w:val="24"/>
          <w:shd w:val="clear" w:color="auto" w:fill="FFFFFF"/>
        </w:rPr>
        <w:t>S</w:t>
      </w:r>
      <w:r w:rsidRPr="003541DA">
        <w:rPr>
          <w:rFonts w:eastAsia="Times New Roman" w:cs="Times New Roman"/>
          <w:bCs/>
          <w:color w:val="000000"/>
          <w:szCs w:val="24"/>
          <w:shd w:val="clear" w:color="auto" w:fill="FFFFFF"/>
        </w:rPr>
        <w:t xml:space="preserve">tructure, and </w:t>
      </w:r>
      <w:r>
        <w:rPr>
          <w:rFonts w:eastAsia="Times New Roman" w:cs="Times New Roman"/>
          <w:bCs/>
          <w:color w:val="000000"/>
          <w:szCs w:val="24"/>
          <w:shd w:val="clear" w:color="auto" w:fill="FFFFFF"/>
        </w:rPr>
        <w:t>B</w:t>
      </w:r>
      <w:r w:rsidRPr="003541DA">
        <w:rPr>
          <w:rFonts w:eastAsia="Times New Roman" w:cs="Times New Roman"/>
          <w:bCs/>
          <w:color w:val="000000"/>
          <w:szCs w:val="24"/>
          <w:shd w:val="clear" w:color="auto" w:fill="FFFFFF"/>
        </w:rPr>
        <w:t>ehavioral implications. In</w:t>
      </w:r>
      <w:r>
        <w:rPr>
          <w:rFonts w:eastAsia="Times New Roman" w:cs="Times New Roman"/>
          <w:bCs/>
          <w:color w:val="000000"/>
          <w:szCs w:val="24"/>
          <w:shd w:val="clear" w:color="auto" w:fill="FFFFFF"/>
        </w:rPr>
        <w:t xml:space="preserve"> </w:t>
      </w:r>
      <w:r w:rsidRPr="003541DA">
        <w:rPr>
          <w:rFonts w:eastAsia="Times New Roman" w:cs="Times New Roman"/>
          <w:bCs/>
          <w:i/>
          <w:iCs/>
          <w:color w:val="000000"/>
          <w:szCs w:val="24"/>
          <w:shd w:val="clear" w:color="auto" w:fill="FFFFFF"/>
        </w:rPr>
        <w:t>Archaic Hunters and Gatherers in the American Midwest</w:t>
      </w:r>
      <w:r>
        <w:rPr>
          <w:rFonts w:eastAsia="Times New Roman" w:cs="Times New Roman"/>
          <w:bCs/>
          <w:i/>
          <w:iCs/>
          <w:color w:val="000000"/>
          <w:szCs w:val="24"/>
          <w:shd w:val="clear" w:color="auto" w:fill="FFFFFF"/>
        </w:rPr>
        <w:t xml:space="preserve"> </w:t>
      </w:r>
      <w:r>
        <w:rPr>
          <w:rFonts w:eastAsia="Times New Roman" w:cs="Times New Roman"/>
          <w:bCs/>
          <w:color w:val="000000"/>
          <w:szCs w:val="24"/>
          <w:shd w:val="clear" w:color="auto" w:fill="FFFFFF"/>
        </w:rPr>
        <w:t xml:space="preserve">edited by J. </w:t>
      </w:r>
      <w:r w:rsidRPr="003541DA">
        <w:rPr>
          <w:rFonts w:eastAsia="Times New Roman" w:cs="Times New Roman"/>
          <w:bCs/>
          <w:color w:val="000000"/>
          <w:szCs w:val="24"/>
          <w:shd w:val="clear" w:color="auto" w:fill="FFFFFF"/>
        </w:rPr>
        <w:t>Phillips</w:t>
      </w:r>
      <w:r>
        <w:rPr>
          <w:rFonts w:eastAsia="Times New Roman" w:cs="Times New Roman"/>
          <w:bCs/>
          <w:color w:val="000000"/>
          <w:szCs w:val="24"/>
          <w:shd w:val="clear" w:color="auto" w:fill="FFFFFF"/>
        </w:rPr>
        <w:t xml:space="preserve"> and J. </w:t>
      </w:r>
      <w:r w:rsidRPr="003541DA">
        <w:rPr>
          <w:rFonts w:eastAsia="Times New Roman" w:cs="Times New Roman"/>
          <w:bCs/>
          <w:color w:val="000000"/>
          <w:szCs w:val="24"/>
          <w:shd w:val="clear" w:color="auto" w:fill="FFFFFF"/>
        </w:rPr>
        <w:t>Brown</w:t>
      </w:r>
      <w:r>
        <w:rPr>
          <w:rFonts w:eastAsia="Times New Roman" w:cs="Times New Roman"/>
          <w:bCs/>
          <w:color w:val="000000"/>
          <w:szCs w:val="24"/>
          <w:shd w:val="clear" w:color="auto" w:fill="FFFFFF"/>
        </w:rPr>
        <w:t>, pp. 117-145</w:t>
      </w:r>
      <w:r w:rsidRPr="003541DA">
        <w:rPr>
          <w:rFonts w:eastAsia="Times New Roman" w:cs="Times New Roman"/>
          <w:bCs/>
          <w:color w:val="000000"/>
          <w:szCs w:val="24"/>
          <w:shd w:val="clear" w:color="auto" w:fill="FFFFFF"/>
        </w:rPr>
        <w:t>. New York: Academic Press.</w:t>
      </w:r>
    </w:p>
    <w:p w14:paraId="7A584029" w14:textId="26A24B79" w:rsidR="002606C9" w:rsidRDefault="002606C9" w:rsidP="002606C9">
      <w:pPr>
        <w:spacing w:after="0" w:line="240" w:lineRule="auto"/>
        <w:ind w:right="600"/>
        <w:rPr>
          <w:rFonts w:eastAsia="Times New Roman" w:cs="Times New Roman"/>
          <w:bCs/>
          <w:color w:val="000000"/>
          <w:szCs w:val="24"/>
          <w:shd w:val="clear" w:color="auto" w:fill="FFFFFF"/>
        </w:rPr>
      </w:pPr>
    </w:p>
    <w:p w14:paraId="2891CBC5" w14:textId="77777777" w:rsidR="002606C9" w:rsidRDefault="002606C9" w:rsidP="002606C9">
      <w:pPr>
        <w:pStyle w:val="ReferenceIndent"/>
        <w:ind w:left="0" w:firstLine="0"/>
        <w:contextualSpacing/>
      </w:pPr>
      <w:r>
        <w:t>Childress, Mitchell R.</w:t>
      </w:r>
    </w:p>
    <w:p w14:paraId="7C4301A1" w14:textId="77777777" w:rsidR="002606C9" w:rsidRPr="00BE09DA" w:rsidRDefault="002606C9" w:rsidP="002606C9">
      <w:pPr>
        <w:pStyle w:val="ReferenceIndent"/>
        <w:ind w:left="720" w:firstLine="0"/>
        <w:contextualSpacing/>
      </w:pPr>
      <w:r>
        <w:t>1993a</w:t>
      </w:r>
      <w:r>
        <w:tab/>
      </w:r>
      <w:r>
        <w:rPr>
          <w:i/>
          <w:iCs/>
        </w:rPr>
        <w:t xml:space="preserve">Preliminary Report: Phase I Archaeological Investigations Along State Route 30, Bridge and Approaches Over the Tennessee River, Rhea and Meigs Counties, Tennessee. </w:t>
      </w:r>
      <w:r>
        <w:t xml:space="preserve">Submitted to Chester-Davis-Heinz, Inc. and Tennessee Department of Transportation by </w:t>
      </w:r>
      <w:proofErr w:type="spellStart"/>
      <w:r>
        <w:t>Garrow</w:t>
      </w:r>
      <w:proofErr w:type="spellEnd"/>
      <w:r>
        <w:t xml:space="preserve"> &amp; Associates, Inc.</w:t>
      </w:r>
    </w:p>
    <w:p w14:paraId="31A27F1E" w14:textId="77777777" w:rsidR="002606C9" w:rsidRDefault="002606C9" w:rsidP="002606C9">
      <w:pPr>
        <w:pStyle w:val="ReferenceIndent"/>
        <w:ind w:left="0" w:firstLine="0"/>
        <w:contextualSpacing/>
      </w:pPr>
    </w:p>
    <w:p w14:paraId="5A64A2F0" w14:textId="40A5BFB1" w:rsidR="0072276F" w:rsidRPr="002606C9" w:rsidRDefault="002606C9" w:rsidP="002606C9">
      <w:pPr>
        <w:pStyle w:val="ReferenceIndent"/>
        <w:ind w:left="720" w:firstLine="0"/>
        <w:contextualSpacing/>
      </w:pPr>
      <w:r>
        <w:t>1993b</w:t>
      </w:r>
      <w:r>
        <w:tab/>
      </w:r>
      <w:r>
        <w:rPr>
          <w:i/>
          <w:iCs/>
        </w:rPr>
        <w:t xml:space="preserve">Preliminary Report: State Route 30 Bridge, Tennessee River: Additional Archaeological Investigations on Hunter Bend, Meigs County, Tennessee: Phase II Testing at 40MG7 and Survey of a Wetland Mitigation Area on McKinley Branch.  </w:t>
      </w:r>
      <w:r>
        <w:t xml:space="preserve">Submitted to Chester IDE Associates, Inc. and Tennessee Department of Transportation by </w:t>
      </w:r>
      <w:proofErr w:type="spellStart"/>
      <w:r>
        <w:t>Garrow</w:t>
      </w:r>
      <w:proofErr w:type="spellEnd"/>
      <w:r>
        <w:t xml:space="preserve"> &amp; Associates, Inc.</w:t>
      </w:r>
    </w:p>
    <w:p w14:paraId="5F94E462" w14:textId="31FE9DA5" w:rsidR="0072276F" w:rsidRPr="0072276F" w:rsidRDefault="0072276F" w:rsidP="0072276F">
      <w:pPr>
        <w:spacing w:after="0" w:line="240" w:lineRule="auto"/>
        <w:ind w:right="600"/>
        <w:rPr>
          <w:rFonts w:eastAsia="Times New Roman" w:cs="Times New Roman"/>
          <w:bCs/>
          <w:color w:val="000000"/>
          <w:szCs w:val="24"/>
          <w:shd w:val="clear" w:color="auto" w:fill="FFFFFF"/>
        </w:rPr>
      </w:pPr>
      <w:bookmarkStart w:id="15" w:name="_Hlk65488028"/>
      <w:r w:rsidRPr="00F54B94">
        <w:rPr>
          <w:rFonts w:eastAsia="Times New Roman" w:cs="Times New Roman"/>
          <w:bCs/>
          <w:color w:val="000000"/>
          <w:szCs w:val="24"/>
          <w:shd w:val="clear" w:color="auto" w:fill="FFFFFF"/>
        </w:rPr>
        <w:t>Claassen, Cheryl</w:t>
      </w:r>
    </w:p>
    <w:p w14:paraId="6E0A6B60" w14:textId="77777777" w:rsidR="0072276F" w:rsidRPr="00D10F82" w:rsidRDefault="0072276F" w:rsidP="0072276F">
      <w:pPr>
        <w:spacing w:after="0" w:line="240" w:lineRule="auto"/>
        <w:ind w:left="720"/>
        <w:rPr>
          <w:rFonts w:eastAsia="Times New Roman" w:cs="Times New Roman"/>
          <w:i/>
          <w:iCs/>
          <w:szCs w:val="24"/>
        </w:rPr>
      </w:pPr>
      <w:r w:rsidRPr="00D10F82">
        <w:rPr>
          <w:rFonts w:eastAsia="Times New Roman" w:cs="Times New Roman"/>
          <w:szCs w:val="24"/>
        </w:rPr>
        <w:t xml:space="preserve">1991 Gender, </w:t>
      </w:r>
      <w:proofErr w:type="spellStart"/>
      <w:r w:rsidRPr="00D10F82">
        <w:rPr>
          <w:rFonts w:eastAsia="Times New Roman" w:cs="Times New Roman"/>
          <w:szCs w:val="24"/>
        </w:rPr>
        <w:t>Shellfishing</w:t>
      </w:r>
      <w:proofErr w:type="spellEnd"/>
      <w:r w:rsidRPr="00D10F82">
        <w:rPr>
          <w:rFonts w:eastAsia="Times New Roman" w:cs="Times New Roman"/>
          <w:szCs w:val="24"/>
        </w:rPr>
        <w:t xml:space="preserve">, and the Shell Mound Archaic. In </w:t>
      </w:r>
      <w:r w:rsidRPr="00D10F82">
        <w:rPr>
          <w:rFonts w:eastAsia="Times New Roman" w:cs="Times New Roman"/>
          <w:i/>
          <w:iCs/>
          <w:szCs w:val="24"/>
        </w:rPr>
        <w:t>Engendering</w:t>
      </w:r>
    </w:p>
    <w:p w14:paraId="6E6C4742" w14:textId="364D6C13" w:rsidR="0072276F" w:rsidRDefault="0072276F" w:rsidP="002606C9">
      <w:pPr>
        <w:spacing w:after="0" w:line="240" w:lineRule="auto"/>
        <w:ind w:left="720"/>
        <w:rPr>
          <w:rFonts w:eastAsia="Times New Roman" w:cs="Times New Roman"/>
          <w:szCs w:val="24"/>
        </w:rPr>
      </w:pPr>
      <w:r w:rsidRPr="00D10F82">
        <w:rPr>
          <w:rFonts w:eastAsia="Times New Roman" w:cs="Times New Roman"/>
          <w:i/>
          <w:iCs/>
          <w:szCs w:val="24"/>
        </w:rPr>
        <w:lastRenderedPageBreak/>
        <w:t xml:space="preserve">Archaeology: Women and Prehistory, </w:t>
      </w:r>
      <w:r w:rsidRPr="00D10F82">
        <w:rPr>
          <w:rFonts w:eastAsia="Times New Roman" w:cs="Times New Roman"/>
          <w:szCs w:val="24"/>
        </w:rPr>
        <w:t xml:space="preserve">edited by J. </w:t>
      </w:r>
      <w:proofErr w:type="spellStart"/>
      <w:r w:rsidRPr="00D10F82">
        <w:rPr>
          <w:rFonts w:eastAsia="Times New Roman" w:cs="Times New Roman"/>
          <w:szCs w:val="24"/>
        </w:rPr>
        <w:t>Gero</w:t>
      </w:r>
      <w:proofErr w:type="spellEnd"/>
      <w:r w:rsidRPr="00D10F82">
        <w:rPr>
          <w:rFonts w:eastAsia="Times New Roman" w:cs="Times New Roman"/>
          <w:szCs w:val="24"/>
        </w:rPr>
        <w:t xml:space="preserve"> and M.</w:t>
      </w:r>
      <w:r w:rsidR="002606C9">
        <w:rPr>
          <w:rFonts w:eastAsia="Times New Roman" w:cs="Times New Roman"/>
          <w:szCs w:val="24"/>
        </w:rPr>
        <w:t xml:space="preserve"> </w:t>
      </w:r>
      <w:proofErr w:type="spellStart"/>
      <w:r w:rsidRPr="00D10F82">
        <w:rPr>
          <w:rFonts w:eastAsia="Times New Roman" w:cs="Times New Roman"/>
          <w:szCs w:val="24"/>
        </w:rPr>
        <w:t>Conkey</w:t>
      </w:r>
      <w:proofErr w:type="spellEnd"/>
      <w:r w:rsidRPr="00D10F82">
        <w:rPr>
          <w:rFonts w:eastAsia="Times New Roman" w:cs="Times New Roman"/>
          <w:szCs w:val="24"/>
        </w:rPr>
        <w:t>, pp. 276–300. Blackwell, London.</w:t>
      </w:r>
    </w:p>
    <w:p w14:paraId="4AF69C85" w14:textId="77777777" w:rsidR="0072276F" w:rsidRDefault="0072276F" w:rsidP="0072276F">
      <w:pPr>
        <w:spacing w:after="0" w:line="240" w:lineRule="auto"/>
        <w:ind w:left="720"/>
        <w:rPr>
          <w:rFonts w:eastAsia="Times New Roman" w:cs="Times New Roman"/>
          <w:szCs w:val="24"/>
        </w:rPr>
      </w:pPr>
    </w:p>
    <w:p w14:paraId="71DF89BB" w14:textId="77777777" w:rsidR="0072276F" w:rsidRDefault="0072276F" w:rsidP="0072276F">
      <w:pPr>
        <w:spacing w:after="0" w:line="240" w:lineRule="auto"/>
        <w:ind w:left="720"/>
        <w:rPr>
          <w:rFonts w:eastAsia="Times New Roman" w:cs="Times New Roman"/>
          <w:szCs w:val="24"/>
        </w:rPr>
      </w:pPr>
      <w:r w:rsidRPr="00F54B94">
        <w:rPr>
          <w:rFonts w:eastAsia="Times New Roman" w:cs="Times New Roman"/>
          <w:szCs w:val="24"/>
        </w:rPr>
        <w:t>1992</w:t>
      </w:r>
      <w:r w:rsidRPr="00F54B94">
        <w:rPr>
          <w:rFonts w:eastAsia="Times New Roman" w:cs="Times New Roman"/>
          <w:szCs w:val="24"/>
        </w:rPr>
        <w:tab/>
        <w:t xml:space="preserve">Shell Mounds as Burial Mounds: A Revision of the Shell Mound Archaic. In </w:t>
      </w:r>
      <w:r w:rsidRPr="00F54B94">
        <w:rPr>
          <w:rFonts w:eastAsia="Times New Roman" w:cs="Times New Roman"/>
          <w:i/>
          <w:iCs/>
          <w:szCs w:val="24"/>
        </w:rPr>
        <w:t>Current Archaeological Research in Kentucky</w:t>
      </w:r>
      <w:r w:rsidRPr="00F54B94">
        <w:rPr>
          <w:rFonts w:eastAsia="Times New Roman" w:cs="Times New Roman"/>
          <w:szCs w:val="24"/>
        </w:rPr>
        <w:t>, vol 2. edited by D. Pollack and A.G. Henderson, pp 1-12. Kentucky Heritage Council, Frankfort.</w:t>
      </w:r>
    </w:p>
    <w:p w14:paraId="27B3CEF6" w14:textId="77777777" w:rsidR="0072276F" w:rsidRDefault="0072276F" w:rsidP="0072276F">
      <w:pPr>
        <w:spacing w:after="0" w:line="240" w:lineRule="auto"/>
        <w:ind w:left="720"/>
        <w:rPr>
          <w:rFonts w:eastAsia="Times New Roman" w:cs="Times New Roman"/>
          <w:szCs w:val="24"/>
        </w:rPr>
      </w:pPr>
    </w:p>
    <w:p w14:paraId="381768F1" w14:textId="77777777" w:rsidR="0072276F" w:rsidRDefault="0072276F" w:rsidP="0072276F">
      <w:pPr>
        <w:spacing w:after="0" w:line="240" w:lineRule="auto"/>
        <w:ind w:left="720"/>
        <w:contextualSpacing/>
        <w:rPr>
          <w:rFonts w:eastAsia="Times New Roman" w:cs="Times New Roman"/>
          <w:szCs w:val="24"/>
        </w:rPr>
      </w:pPr>
      <w:r w:rsidRPr="00F54B94">
        <w:rPr>
          <w:rFonts w:eastAsia="Times New Roman" w:cs="Times New Roman"/>
          <w:szCs w:val="24"/>
        </w:rPr>
        <w:t xml:space="preserve">1996 A Consideration of the Social Organization of the Shell Mound Archaic. In </w:t>
      </w:r>
      <w:r w:rsidRPr="00F54B94">
        <w:rPr>
          <w:rFonts w:eastAsia="Times New Roman" w:cs="Times New Roman"/>
          <w:i/>
          <w:iCs/>
          <w:szCs w:val="24"/>
        </w:rPr>
        <w:t>Archaeology of the Mid-Holocene Southeast</w:t>
      </w:r>
      <w:r w:rsidRPr="00F54B94">
        <w:rPr>
          <w:rFonts w:eastAsia="Times New Roman" w:cs="Times New Roman"/>
          <w:szCs w:val="24"/>
        </w:rPr>
        <w:t xml:space="preserve">, edited by K. E. </w:t>
      </w:r>
      <w:proofErr w:type="spellStart"/>
      <w:r w:rsidRPr="00F54B94">
        <w:rPr>
          <w:rFonts w:eastAsia="Times New Roman" w:cs="Times New Roman"/>
          <w:szCs w:val="24"/>
        </w:rPr>
        <w:t>Sassaman</w:t>
      </w:r>
      <w:proofErr w:type="spellEnd"/>
      <w:r w:rsidRPr="00F54B94">
        <w:rPr>
          <w:rFonts w:eastAsia="Times New Roman" w:cs="Times New Roman"/>
          <w:szCs w:val="24"/>
        </w:rPr>
        <w:t xml:space="preserve"> and D. G. Anderson, pp. 235-258. University Press of Florida, Gainesville.</w:t>
      </w:r>
    </w:p>
    <w:p w14:paraId="7521BA84" w14:textId="77777777" w:rsidR="0072276F" w:rsidRPr="00F54B94" w:rsidRDefault="0072276F" w:rsidP="0072276F">
      <w:pPr>
        <w:spacing w:after="0" w:line="240" w:lineRule="auto"/>
        <w:ind w:left="720"/>
        <w:rPr>
          <w:rFonts w:eastAsia="Times New Roman" w:cs="Times New Roman"/>
          <w:szCs w:val="24"/>
        </w:rPr>
      </w:pPr>
    </w:p>
    <w:p w14:paraId="29FD5968" w14:textId="77777777" w:rsidR="0072276F" w:rsidRPr="00F54B94" w:rsidRDefault="0072276F" w:rsidP="0072276F">
      <w:pPr>
        <w:spacing w:after="0" w:line="240" w:lineRule="auto"/>
        <w:ind w:left="720"/>
        <w:contextualSpacing/>
        <w:rPr>
          <w:rFonts w:eastAsia="Times New Roman" w:cs="Times New Roman"/>
          <w:szCs w:val="24"/>
        </w:rPr>
      </w:pPr>
      <w:r w:rsidRPr="00F54B94">
        <w:rPr>
          <w:rFonts w:eastAsia="Times New Roman" w:cs="Times New Roman"/>
          <w:szCs w:val="24"/>
        </w:rPr>
        <w:t>2010</w:t>
      </w:r>
      <w:r w:rsidRPr="00F54B94">
        <w:rPr>
          <w:rFonts w:eastAsia="Times New Roman" w:cs="Times New Roman"/>
          <w:szCs w:val="24"/>
        </w:rPr>
        <w:tab/>
      </w:r>
      <w:r w:rsidRPr="00F54B94">
        <w:rPr>
          <w:rFonts w:eastAsia="Times New Roman" w:cs="Times New Roman"/>
          <w:i/>
          <w:iCs/>
          <w:szCs w:val="24"/>
        </w:rPr>
        <w:t>Feasting with Shellfish in the Southern Ohio Valley: Archaic Sacred Sites and Rituals.</w:t>
      </w:r>
      <w:r w:rsidRPr="00F54B94">
        <w:rPr>
          <w:rFonts w:eastAsia="Times New Roman" w:cs="Times New Roman"/>
          <w:szCs w:val="24"/>
        </w:rPr>
        <w:t xml:space="preserve"> Knoxville: University of Tennessee Press.</w:t>
      </w:r>
    </w:p>
    <w:p w14:paraId="775BC391" w14:textId="77777777" w:rsidR="0072276F" w:rsidRPr="00F54B94" w:rsidRDefault="0072276F" w:rsidP="0072276F">
      <w:pPr>
        <w:spacing w:after="0" w:line="240" w:lineRule="auto"/>
        <w:contextualSpacing/>
        <w:rPr>
          <w:rFonts w:eastAsia="Times New Roman" w:cs="Times New Roman"/>
          <w:szCs w:val="24"/>
        </w:rPr>
      </w:pPr>
      <w:r w:rsidRPr="00F54B94">
        <w:rPr>
          <w:rFonts w:eastAsia="Times New Roman" w:cs="Times New Roman"/>
          <w:szCs w:val="24"/>
        </w:rPr>
        <w:tab/>
      </w:r>
    </w:p>
    <w:p w14:paraId="166A9B3F" w14:textId="74460EC6" w:rsidR="0072276F" w:rsidRDefault="0072276F" w:rsidP="0072276F">
      <w:pPr>
        <w:spacing w:after="0" w:line="240" w:lineRule="auto"/>
        <w:ind w:left="720" w:hanging="720"/>
        <w:contextualSpacing/>
        <w:rPr>
          <w:rFonts w:eastAsia="Times New Roman" w:cs="Times New Roman"/>
          <w:szCs w:val="24"/>
        </w:rPr>
      </w:pPr>
      <w:r w:rsidRPr="00F54B94">
        <w:rPr>
          <w:rFonts w:eastAsia="Times New Roman" w:cs="Times New Roman"/>
          <w:szCs w:val="24"/>
        </w:rPr>
        <w:tab/>
        <w:t>2015</w:t>
      </w:r>
      <w:r w:rsidRPr="00F54B94">
        <w:rPr>
          <w:rFonts w:eastAsia="Times New Roman" w:cs="Times New Roman"/>
          <w:szCs w:val="24"/>
        </w:rPr>
        <w:tab/>
      </w:r>
      <w:r w:rsidRPr="00F54B94">
        <w:rPr>
          <w:rFonts w:eastAsia="Times New Roman" w:cs="Times New Roman"/>
          <w:i/>
          <w:iCs/>
          <w:szCs w:val="24"/>
        </w:rPr>
        <w:t>Beliefs and Rituals in Archaic Eastern North America: An Interpretive Guide</w:t>
      </w:r>
      <w:r w:rsidRPr="00F54B94">
        <w:rPr>
          <w:rFonts w:eastAsia="Times New Roman" w:cs="Times New Roman"/>
          <w:szCs w:val="24"/>
        </w:rPr>
        <w:t>. Tuscaloosa: University of Alabama Press.</w:t>
      </w:r>
    </w:p>
    <w:p w14:paraId="3EB1B1DF" w14:textId="77777777" w:rsidR="002606C9" w:rsidRDefault="002606C9" w:rsidP="0072276F">
      <w:pPr>
        <w:spacing w:after="0" w:line="240" w:lineRule="auto"/>
        <w:ind w:left="720" w:hanging="720"/>
        <w:contextualSpacing/>
        <w:rPr>
          <w:rFonts w:eastAsia="Times New Roman" w:cs="Times New Roman"/>
          <w:szCs w:val="24"/>
        </w:rPr>
      </w:pPr>
    </w:p>
    <w:p w14:paraId="61C1178C" w14:textId="77777777" w:rsidR="002606C9" w:rsidRDefault="002606C9" w:rsidP="002606C9">
      <w:pPr>
        <w:pStyle w:val="ReferenceIndent"/>
        <w:ind w:left="0" w:firstLine="0"/>
        <w:contextualSpacing/>
      </w:pPr>
      <w:r>
        <w:t>Clute, Richard D., and Lawrence S. Alexander</w:t>
      </w:r>
    </w:p>
    <w:p w14:paraId="12D2863F" w14:textId="50B104FD" w:rsidR="0072276F" w:rsidRDefault="002606C9" w:rsidP="002606C9">
      <w:pPr>
        <w:pStyle w:val="ReferenceIndent"/>
        <w:ind w:left="720" w:firstLine="0"/>
        <w:contextualSpacing/>
      </w:pPr>
      <w:r>
        <w:t>2007</w:t>
      </w:r>
      <w:r>
        <w:tab/>
      </w:r>
      <w:r>
        <w:rPr>
          <w:i/>
          <w:iCs/>
        </w:rPr>
        <w:t xml:space="preserve">Phase II Testing of Sites 40RH166, 40RH167, and 40RH282 in Cottonport Development at Tennessee River Mile 512.5, Rhea County, Tennessee. </w:t>
      </w:r>
      <w:r>
        <w:t>Prepared by Alexander Archaeological Consultants, Inc., Wildwood, GA. Prepared for Hayes &amp; Associates Inc., Jefferson City, TN, and Tennessee Valley Authority, Office of Natural Resources, Norris, TN.</w:t>
      </w:r>
    </w:p>
    <w:p w14:paraId="029E3DB2" w14:textId="77777777" w:rsidR="00207132" w:rsidRDefault="00207132" w:rsidP="00207132">
      <w:pPr>
        <w:pStyle w:val="ReferenceIndent"/>
        <w:ind w:left="0" w:firstLine="0"/>
        <w:contextualSpacing/>
      </w:pPr>
    </w:p>
    <w:p w14:paraId="5E827935" w14:textId="664866D7" w:rsidR="00207132" w:rsidRDefault="00207132" w:rsidP="00207132">
      <w:pPr>
        <w:pStyle w:val="ReferenceIndent"/>
        <w:ind w:left="0" w:firstLine="0"/>
        <w:contextualSpacing/>
      </w:pPr>
      <w:r>
        <w:t>Cobb, James E.</w:t>
      </w:r>
    </w:p>
    <w:p w14:paraId="37EEC82F" w14:textId="7866D017" w:rsidR="00207132" w:rsidRDefault="00207132" w:rsidP="00207132">
      <w:pPr>
        <w:pStyle w:val="ReferenceIndent"/>
        <w:ind w:left="720" w:firstLine="0"/>
        <w:contextualSpacing/>
      </w:pPr>
      <w:r>
        <w:t>1970</w:t>
      </w:r>
      <w:r>
        <w:tab/>
      </w:r>
      <w:r>
        <w:rPr>
          <w:i/>
          <w:iCs/>
        </w:rPr>
        <w:t xml:space="preserve">A Preliminary Report on 40KN49: An Early Archaic Site in Knox County. </w:t>
      </w:r>
      <w:r>
        <w:t>Southeastern Archaeology 3650. Dr. Charles H. Faulkner.</w:t>
      </w:r>
    </w:p>
    <w:p w14:paraId="1B49EAA9" w14:textId="7DBC02DF" w:rsidR="00207132" w:rsidRDefault="00207132" w:rsidP="00207132">
      <w:pPr>
        <w:pStyle w:val="ReferenceIndent"/>
        <w:ind w:left="0" w:firstLine="0"/>
        <w:contextualSpacing/>
      </w:pPr>
    </w:p>
    <w:p w14:paraId="64640FDC" w14:textId="77777777" w:rsidR="00207132" w:rsidRDefault="00207132" w:rsidP="00207132">
      <w:pPr>
        <w:pStyle w:val="ReferenceIndent"/>
        <w:ind w:left="0" w:firstLine="0"/>
        <w:contextualSpacing/>
      </w:pPr>
      <w:r>
        <w:t>Coco, Julie J., Schneider, Max F., and Lawrence S. Alexander</w:t>
      </w:r>
    </w:p>
    <w:p w14:paraId="0C01357F" w14:textId="1165240D" w:rsidR="00207132" w:rsidRDefault="00207132" w:rsidP="00207132">
      <w:pPr>
        <w:pStyle w:val="ReferenceIndent"/>
        <w:ind w:left="720" w:firstLine="0"/>
        <w:contextualSpacing/>
      </w:pPr>
      <w:r>
        <w:t>2004</w:t>
      </w:r>
      <w:r>
        <w:tab/>
      </w:r>
      <w:r>
        <w:rPr>
          <w:i/>
          <w:iCs/>
        </w:rPr>
        <w:t xml:space="preserve">Draft Report: Phase II Archaeological Testing of Disturbance Due to Construction of a River Access Ramp and Shoreline Retaining Wall on Site 40MG210, Meigs County, Tennessee. </w:t>
      </w:r>
      <w:r>
        <w:t>Submitted to Bud Moore, Decatur, Tennessee, and Tennessee Valley Authority by Alexander Archaeological Consultants, Inc.</w:t>
      </w:r>
    </w:p>
    <w:p w14:paraId="5D013259" w14:textId="77777777" w:rsidR="00207132" w:rsidRDefault="00207132" w:rsidP="00207132">
      <w:pPr>
        <w:spacing w:after="0" w:line="240" w:lineRule="auto"/>
        <w:contextualSpacing/>
        <w:rPr>
          <w:rFonts w:eastAsia="Times New Roman" w:cs="Times New Roman"/>
          <w:szCs w:val="24"/>
        </w:rPr>
      </w:pPr>
      <w:r w:rsidRPr="00552E78">
        <w:rPr>
          <w:rFonts w:eastAsia="Times New Roman" w:cs="Times New Roman"/>
          <w:szCs w:val="24"/>
        </w:rPr>
        <w:t>Cohen, M</w:t>
      </w:r>
      <w:r>
        <w:rPr>
          <w:rFonts w:eastAsia="Times New Roman" w:cs="Times New Roman"/>
          <w:szCs w:val="24"/>
        </w:rPr>
        <w:t xml:space="preserve">ark </w:t>
      </w:r>
      <w:r w:rsidRPr="00552E78">
        <w:rPr>
          <w:rFonts w:eastAsia="Times New Roman" w:cs="Times New Roman"/>
          <w:szCs w:val="24"/>
        </w:rPr>
        <w:t xml:space="preserve">N. </w:t>
      </w:r>
    </w:p>
    <w:p w14:paraId="08D13594" w14:textId="7024B267" w:rsidR="00207132" w:rsidRPr="00207132" w:rsidRDefault="00207132" w:rsidP="00207132">
      <w:pPr>
        <w:spacing w:after="0" w:line="240" w:lineRule="auto"/>
        <w:ind w:left="720"/>
        <w:contextualSpacing/>
        <w:rPr>
          <w:rFonts w:eastAsia="Times New Roman" w:cs="Times New Roman"/>
          <w:szCs w:val="24"/>
        </w:rPr>
      </w:pPr>
      <w:r w:rsidRPr="00552E78">
        <w:rPr>
          <w:rFonts w:eastAsia="Times New Roman" w:cs="Times New Roman"/>
          <w:szCs w:val="24"/>
        </w:rPr>
        <w:t>1992)</w:t>
      </w:r>
      <w:r>
        <w:rPr>
          <w:rFonts w:eastAsia="Times New Roman" w:cs="Times New Roman"/>
          <w:szCs w:val="24"/>
        </w:rPr>
        <w:tab/>
      </w:r>
      <w:r w:rsidRPr="00552E78">
        <w:rPr>
          <w:rFonts w:eastAsia="Times New Roman" w:cs="Times New Roman"/>
          <w:szCs w:val="24"/>
        </w:rPr>
        <w:t xml:space="preserve">Comment on ‘‘The Osteological Paradox,’’ by J. W. Wood et al. </w:t>
      </w:r>
      <w:r w:rsidRPr="00207132">
        <w:rPr>
          <w:rFonts w:eastAsia="Times New Roman" w:cs="Times New Roman"/>
          <w:i/>
          <w:iCs/>
          <w:szCs w:val="24"/>
        </w:rPr>
        <w:t>Current Anthropology</w:t>
      </w:r>
      <w:r w:rsidRPr="00552E78">
        <w:rPr>
          <w:rFonts w:eastAsia="Times New Roman" w:cs="Times New Roman"/>
          <w:szCs w:val="24"/>
        </w:rPr>
        <w:t xml:space="preserve"> 33: 358–359.</w:t>
      </w:r>
    </w:p>
    <w:p w14:paraId="2C12CC05" w14:textId="77777777" w:rsidR="00207132" w:rsidRPr="00B446B0" w:rsidRDefault="00207132" w:rsidP="00207132">
      <w:pPr>
        <w:pStyle w:val="ReferenceIndent"/>
        <w:ind w:left="720" w:firstLine="0"/>
        <w:contextualSpacing/>
      </w:pPr>
    </w:p>
    <w:p w14:paraId="6829A76B" w14:textId="77777777" w:rsidR="00207132" w:rsidRDefault="00207132" w:rsidP="00207132">
      <w:pPr>
        <w:pStyle w:val="ReferenceIndent"/>
        <w:ind w:left="0" w:firstLine="0"/>
        <w:contextualSpacing/>
      </w:pPr>
      <w:r>
        <w:t xml:space="preserve">Coughlin, S., Jones B. C., </w:t>
      </w:r>
      <w:proofErr w:type="spellStart"/>
      <w:r>
        <w:t>Handly</w:t>
      </w:r>
      <w:proofErr w:type="spellEnd"/>
      <w:r>
        <w:t xml:space="preserve"> M., Coyle, K., and W.P. Athens</w:t>
      </w:r>
    </w:p>
    <w:p w14:paraId="21089847" w14:textId="77777777" w:rsidR="00207132" w:rsidRDefault="00207132" w:rsidP="00207132">
      <w:pPr>
        <w:pStyle w:val="ReferenceIndent"/>
        <w:ind w:left="720" w:firstLine="0"/>
      </w:pPr>
      <w:r>
        <w:t>2005</w:t>
      </w:r>
      <w:r>
        <w:tab/>
      </w:r>
      <w:r>
        <w:rPr>
          <w:i/>
          <w:iCs/>
        </w:rPr>
        <w:t xml:space="preserve">Phase I Cultural Resources Survey and Archaeological Inventory of Approximately 9.6 km (6 mi) Long Section of Tennessee River Shoreline, Moccasin Bend Stream Bank Stabilization Project, Near Chattanooga, Hamilton County, Tennessee. </w:t>
      </w:r>
      <w:r>
        <w:t>Prepared by R. Christopher Goodwin &amp; Associates, Inc. Submitted to David Miller &amp; Associates, Inc.</w:t>
      </w:r>
    </w:p>
    <w:p w14:paraId="61C69E8D" w14:textId="77777777" w:rsidR="00207132" w:rsidRDefault="00207132" w:rsidP="00207132">
      <w:pPr>
        <w:pStyle w:val="ReferenceIndent"/>
        <w:ind w:left="0" w:firstLine="0"/>
        <w:contextualSpacing/>
      </w:pPr>
      <w:r>
        <w:t>Council, Bruce R.</w:t>
      </w:r>
    </w:p>
    <w:p w14:paraId="269E77AD" w14:textId="3D6AE140" w:rsidR="00746AC1" w:rsidRDefault="00207132" w:rsidP="00207132">
      <w:pPr>
        <w:pStyle w:val="ReferenceIndent"/>
        <w:ind w:left="720" w:firstLine="0"/>
        <w:contextualSpacing/>
      </w:pPr>
      <w:r>
        <w:t>1989</w:t>
      </w:r>
      <w:r>
        <w:tab/>
      </w:r>
      <w:r>
        <w:rPr>
          <w:i/>
          <w:iCs/>
        </w:rPr>
        <w:t xml:space="preserve">The Tennessee Riverpark Excavations: Archaeological Testing at Sites 40HA102 and 40HA233, Chattanooga, Hamilton County, Tennessee. </w:t>
      </w:r>
      <w:r>
        <w:t>Department of Anthropology, University of Tennessee, Knoxville.</w:t>
      </w:r>
    </w:p>
    <w:p w14:paraId="46D13C5B" w14:textId="77777777" w:rsidR="00207132" w:rsidRDefault="00207132" w:rsidP="00207132">
      <w:pPr>
        <w:pStyle w:val="ReferenceIndent"/>
        <w:ind w:left="0" w:firstLine="0"/>
        <w:contextualSpacing/>
      </w:pPr>
      <w:proofErr w:type="spellStart"/>
      <w:r>
        <w:lastRenderedPageBreak/>
        <w:t>Cridlebaugh</w:t>
      </w:r>
      <w:proofErr w:type="spellEnd"/>
      <w:r>
        <w:t>, Patricia A.</w:t>
      </w:r>
    </w:p>
    <w:p w14:paraId="48502CBD" w14:textId="39577666" w:rsidR="00207132" w:rsidRPr="00207132" w:rsidRDefault="00207132" w:rsidP="00207132">
      <w:pPr>
        <w:pStyle w:val="ReferenceIndent"/>
        <w:ind w:left="720" w:firstLine="0"/>
        <w:contextualSpacing/>
        <w:rPr>
          <w:i/>
          <w:iCs/>
        </w:rPr>
      </w:pPr>
      <w:r>
        <w:t>1981</w:t>
      </w:r>
      <w:r>
        <w:tab/>
      </w:r>
      <w:r>
        <w:rPr>
          <w:i/>
          <w:iCs/>
        </w:rPr>
        <w:t xml:space="preserve">The Icehouse Bottom Site: 1977 Excavations. </w:t>
      </w:r>
      <w:r>
        <w:t>Report of Investigations No. 34, Department of Anthropology, University of Tennessee, Knoxville.</w:t>
      </w:r>
      <w:r>
        <w:rPr>
          <w:i/>
          <w:iCs/>
        </w:rPr>
        <w:t xml:space="preserve"> </w:t>
      </w:r>
    </w:p>
    <w:p w14:paraId="0635B164" w14:textId="4E3044ED" w:rsidR="00746AC1" w:rsidRPr="00746AC1" w:rsidRDefault="00746AC1" w:rsidP="00746AC1">
      <w:pPr>
        <w:spacing w:after="0" w:line="240" w:lineRule="auto"/>
        <w:contextualSpacing/>
        <w:rPr>
          <w:rFonts w:eastAsia="Times New Roman" w:cs="Times New Roman"/>
          <w:szCs w:val="24"/>
        </w:rPr>
      </w:pPr>
      <w:r w:rsidRPr="00746AC1">
        <w:rPr>
          <w:rFonts w:eastAsia="Times New Roman" w:cs="Times New Roman"/>
          <w:szCs w:val="24"/>
        </w:rPr>
        <w:t xml:space="preserve">Crumley, Carol </w:t>
      </w:r>
      <w:r>
        <w:rPr>
          <w:rFonts w:eastAsia="Times New Roman" w:cs="Times New Roman"/>
          <w:szCs w:val="24"/>
        </w:rPr>
        <w:t>C</w:t>
      </w:r>
      <w:r w:rsidRPr="00746AC1">
        <w:rPr>
          <w:rFonts w:eastAsia="Times New Roman" w:cs="Times New Roman"/>
          <w:szCs w:val="24"/>
        </w:rPr>
        <w:t>., and William H. Marquardt</w:t>
      </w:r>
    </w:p>
    <w:p w14:paraId="7D4F7A39" w14:textId="6C452EE0" w:rsidR="00746AC1" w:rsidRPr="00746AC1" w:rsidRDefault="00746AC1" w:rsidP="00746AC1">
      <w:pPr>
        <w:spacing w:after="0" w:line="240" w:lineRule="auto"/>
        <w:ind w:left="720"/>
        <w:contextualSpacing/>
        <w:rPr>
          <w:rFonts w:eastAsia="Times New Roman" w:cs="Times New Roman"/>
          <w:szCs w:val="24"/>
        </w:rPr>
      </w:pPr>
      <w:r w:rsidRPr="00746AC1">
        <w:rPr>
          <w:rFonts w:eastAsia="Times New Roman" w:cs="Times New Roman"/>
          <w:szCs w:val="24"/>
        </w:rPr>
        <w:t>1990</w:t>
      </w:r>
      <w:r>
        <w:rPr>
          <w:rFonts w:eastAsia="Times New Roman" w:cs="Times New Roman"/>
          <w:szCs w:val="24"/>
        </w:rPr>
        <w:tab/>
      </w:r>
      <w:r w:rsidRPr="00746AC1">
        <w:rPr>
          <w:rFonts w:eastAsia="Times New Roman" w:cs="Times New Roman"/>
          <w:szCs w:val="24"/>
        </w:rPr>
        <w:t>Landscape: A Unifying Concept in Regional Analysis.</w:t>
      </w:r>
      <w:r>
        <w:rPr>
          <w:rFonts w:eastAsia="Times New Roman" w:cs="Times New Roman"/>
          <w:szCs w:val="24"/>
        </w:rPr>
        <w:t xml:space="preserve"> </w:t>
      </w:r>
      <w:r w:rsidRPr="00746AC1">
        <w:rPr>
          <w:rFonts w:eastAsia="Times New Roman" w:cs="Times New Roman"/>
          <w:szCs w:val="24"/>
        </w:rPr>
        <w:t xml:space="preserve">In </w:t>
      </w:r>
      <w:r w:rsidRPr="00746AC1">
        <w:rPr>
          <w:rFonts w:eastAsia="Times New Roman" w:cs="Times New Roman"/>
          <w:i/>
          <w:iCs/>
          <w:szCs w:val="24"/>
        </w:rPr>
        <w:t>Interpreting Space: GIS and Archaeology</w:t>
      </w:r>
      <w:r w:rsidRPr="00746AC1">
        <w:rPr>
          <w:rFonts w:eastAsia="Times New Roman" w:cs="Times New Roman"/>
          <w:szCs w:val="24"/>
        </w:rPr>
        <w:t>, edited by</w:t>
      </w:r>
      <w:r>
        <w:rPr>
          <w:rFonts w:eastAsia="Times New Roman" w:cs="Times New Roman"/>
          <w:szCs w:val="24"/>
        </w:rPr>
        <w:t xml:space="preserve"> </w:t>
      </w:r>
      <w:r w:rsidRPr="00746AC1">
        <w:rPr>
          <w:rFonts w:eastAsia="Times New Roman" w:cs="Times New Roman"/>
          <w:szCs w:val="24"/>
        </w:rPr>
        <w:t xml:space="preserve">Kathleen M. Allen, Stanton W. Green, and Ezra </w:t>
      </w:r>
      <w:proofErr w:type="spellStart"/>
      <w:r w:rsidRPr="00746AC1">
        <w:rPr>
          <w:rFonts w:eastAsia="Times New Roman" w:cs="Times New Roman"/>
          <w:szCs w:val="24"/>
        </w:rPr>
        <w:t>Zubrow</w:t>
      </w:r>
      <w:proofErr w:type="spellEnd"/>
      <w:r w:rsidRPr="00746AC1">
        <w:rPr>
          <w:rFonts w:eastAsia="Times New Roman" w:cs="Times New Roman"/>
          <w:szCs w:val="24"/>
        </w:rPr>
        <w:t>,</w:t>
      </w:r>
    </w:p>
    <w:p w14:paraId="5C9D0F35" w14:textId="6D10C4EE" w:rsidR="00746AC1" w:rsidRDefault="00746AC1" w:rsidP="00746AC1">
      <w:pPr>
        <w:spacing w:after="0" w:line="240" w:lineRule="auto"/>
        <w:ind w:firstLine="720"/>
        <w:contextualSpacing/>
        <w:rPr>
          <w:rFonts w:eastAsia="Times New Roman" w:cs="Times New Roman"/>
          <w:szCs w:val="24"/>
        </w:rPr>
      </w:pPr>
      <w:r w:rsidRPr="00746AC1">
        <w:rPr>
          <w:rFonts w:eastAsia="Times New Roman" w:cs="Times New Roman"/>
          <w:szCs w:val="24"/>
        </w:rPr>
        <w:t>pp. 73-79. Taylor and Francis, London.</w:t>
      </w:r>
    </w:p>
    <w:p w14:paraId="1932703B" w14:textId="11BE0B64" w:rsidR="002F08F7" w:rsidRDefault="002F08F7" w:rsidP="002F08F7">
      <w:pPr>
        <w:spacing w:after="0" w:line="240" w:lineRule="auto"/>
        <w:contextualSpacing/>
        <w:rPr>
          <w:rFonts w:eastAsia="Times New Roman" w:cs="Times New Roman"/>
          <w:szCs w:val="24"/>
        </w:rPr>
      </w:pPr>
    </w:p>
    <w:p w14:paraId="42C7A849" w14:textId="6194E296" w:rsidR="002F08F7" w:rsidRDefault="002F08F7" w:rsidP="002F08F7">
      <w:pPr>
        <w:spacing w:after="0" w:line="240" w:lineRule="auto"/>
        <w:contextualSpacing/>
        <w:rPr>
          <w:rFonts w:eastAsia="Times New Roman" w:cs="Times New Roman"/>
          <w:szCs w:val="24"/>
        </w:rPr>
      </w:pPr>
      <w:r>
        <w:rPr>
          <w:rFonts w:eastAsia="Times New Roman" w:cs="Times New Roman"/>
          <w:szCs w:val="24"/>
        </w:rPr>
        <w:t>Cummings, Vicki</w:t>
      </w:r>
    </w:p>
    <w:p w14:paraId="27C583C3" w14:textId="7F97B5B5" w:rsidR="002F08F7" w:rsidRDefault="002F08F7" w:rsidP="002F08F7">
      <w:pPr>
        <w:spacing w:after="0" w:line="240" w:lineRule="auto"/>
        <w:ind w:left="720"/>
        <w:contextualSpacing/>
        <w:rPr>
          <w:rFonts w:eastAsia="Times New Roman" w:cs="Times New Roman"/>
          <w:szCs w:val="24"/>
        </w:rPr>
      </w:pPr>
      <w:r>
        <w:rPr>
          <w:rFonts w:eastAsia="Times New Roman" w:cs="Times New Roman"/>
          <w:szCs w:val="24"/>
        </w:rPr>
        <w:t>2014</w:t>
      </w:r>
      <w:r>
        <w:rPr>
          <w:rFonts w:eastAsia="Times New Roman" w:cs="Times New Roman"/>
          <w:szCs w:val="24"/>
        </w:rPr>
        <w:tab/>
        <w:t xml:space="preserve">Hunter-Gatherers in the Post-Glacial World. In </w:t>
      </w:r>
      <w:r>
        <w:rPr>
          <w:rFonts w:eastAsia="Times New Roman" w:cs="Times New Roman"/>
          <w:i/>
          <w:iCs/>
          <w:szCs w:val="24"/>
        </w:rPr>
        <w:t>The Oxford Handbook of the Archaeology and Anthropology of Hunter-Gatherers</w:t>
      </w:r>
      <w:r>
        <w:rPr>
          <w:rFonts w:eastAsia="Times New Roman" w:cs="Times New Roman"/>
          <w:szCs w:val="24"/>
        </w:rPr>
        <w:t xml:space="preserve">, edited by Vicki Cummings, Peter Jordan, and Marek </w:t>
      </w:r>
      <w:proofErr w:type="spellStart"/>
      <w:r>
        <w:rPr>
          <w:rFonts w:eastAsia="Times New Roman" w:cs="Times New Roman"/>
          <w:szCs w:val="24"/>
        </w:rPr>
        <w:t>Zvelebil</w:t>
      </w:r>
      <w:proofErr w:type="spellEnd"/>
      <w:r>
        <w:rPr>
          <w:rFonts w:eastAsia="Times New Roman" w:cs="Times New Roman"/>
          <w:szCs w:val="24"/>
        </w:rPr>
        <w:t>, pp. 437-455. Oxford University Press.</w:t>
      </w:r>
    </w:p>
    <w:p w14:paraId="7A22E5AC" w14:textId="06E49444" w:rsidR="00207132" w:rsidRDefault="00207132" w:rsidP="00207132">
      <w:pPr>
        <w:spacing w:after="0" w:line="240" w:lineRule="auto"/>
        <w:contextualSpacing/>
        <w:rPr>
          <w:rFonts w:eastAsia="Times New Roman" w:cs="Times New Roman"/>
          <w:szCs w:val="24"/>
        </w:rPr>
      </w:pPr>
    </w:p>
    <w:p w14:paraId="1C069DEC" w14:textId="77777777" w:rsidR="00207132" w:rsidRDefault="00207132" w:rsidP="00207132">
      <w:pPr>
        <w:pStyle w:val="ReferenceIndent"/>
        <w:ind w:left="0" w:firstLine="0"/>
        <w:contextualSpacing/>
      </w:pPr>
      <w:r>
        <w:t>Cyr, Howard</w:t>
      </w:r>
    </w:p>
    <w:p w14:paraId="6C9CAF1D" w14:textId="72A3AE1A" w:rsidR="00207132" w:rsidRDefault="00207132" w:rsidP="00207132">
      <w:pPr>
        <w:pStyle w:val="ReferenceIndent"/>
        <w:ind w:left="720" w:firstLine="0"/>
        <w:contextualSpacing/>
      </w:pPr>
      <w:r>
        <w:t>2011</w:t>
      </w:r>
      <w:r>
        <w:tab/>
      </w:r>
      <w:r>
        <w:rPr>
          <w:i/>
          <w:iCs/>
        </w:rPr>
        <w:t xml:space="preserve">Phase II Archaeological Evaluation of 40KN316, River Plain Park and Lincoln Street Landing, Knoxville, Knox County, Tennessee. </w:t>
      </w:r>
      <w:r>
        <w:t>Prepared by Archaeological Research Laboratory, University of Tennessee, Department of Anthropology for Tennessee Valley Authority.</w:t>
      </w:r>
      <w:bookmarkEnd w:id="15"/>
    </w:p>
    <w:p w14:paraId="0C5B0480" w14:textId="77777777" w:rsidR="00207132" w:rsidRDefault="00207132" w:rsidP="00207132">
      <w:pPr>
        <w:pStyle w:val="ReferenceIndent"/>
        <w:ind w:left="720" w:firstLine="0"/>
        <w:contextualSpacing/>
      </w:pPr>
    </w:p>
    <w:p w14:paraId="4B7F4768" w14:textId="77777777" w:rsidR="00207132" w:rsidRDefault="00207132" w:rsidP="00207132">
      <w:pPr>
        <w:pStyle w:val="ReferenceIndent"/>
        <w:ind w:left="0" w:firstLine="0"/>
        <w:contextualSpacing/>
      </w:pPr>
      <w:r>
        <w:t>D’ Angelo, James</w:t>
      </w:r>
    </w:p>
    <w:p w14:paraId="6CE34136" w14:textId="77777777" w:rsidR="00207132" w:rsidRPr="00B57D8C" w:rsidRDefault="00207132" w:rsidP="00207132">
      <w:pPr>
        <w:pStyle w:val="ReferenceIndent"/>
        <w:ind w:left="720" w:firstLine="0"/>
        <w:contextualSpacing/>
      </w:pPr>
      <w:r>
        <w:t>2003</w:t>
      </w:r>
      <w:r>
        <w:tab/>
      </w:r>
      <w:r>
        <w:rPr>
          <w:i/>
          <w:iCs/>
        </w:rPr>
        <w:t xml:space="preserve">Phase II Testing of 40MR164 and 40MR691 for Proposed Campground Facility at Smoky Branch on Tellico Reservoir, Monroe County, Tennessee. </w:t>
      </w:r>
      <w:r>
        <w:t>Submitted by TRC to Tennessee Valley Authority.</w:t>
      </w:r>
    </w:p>
    <w:p w14:paraId="6549AC0D" w14:textId="77777777" w:rsidR="00207132" w:rsidRDefault="00207132" w:rsidP="00207132">
      <w:pPr>
        <w:pStyle w:val="ReferenceIndent"/>
        <w:ind w:left="0" w:firstLine="0"/>
        <w:contextualSpacing/>
      </w:pPr>
    </w:p>
    <w:p w14:paraId="565A5D3E" w14:textId="77777777" w:rsidR="00207132" w:rsidRDefault="00207132" w:rsidP="00207132">
      <w:pPr>
        <w:pStyle w:val="ReferenceIndent"/>
        <w:ind w:left="0" w:firstLine="0"/>
        <w:contextualSpacing/>
      </w:pPr>
      <w:r>
        <w:t xml:space="preserve">D’ Angelo, J., Wild, M., and Ted </w:t>
      </w:r>
      <w:proofErr w:type="spellStart"/>
      <w:r>
        <w:t>Kaypynec</w:t>
      </w:r>
      <w:proofErr w:type="spellEnd"/>
    </w:p>
    <w:p w14:paraId="40C172AC" w14:textId="3056BD48" w:rsidR="00207132" w:rsidRDefault="00207132" w:rsidP="00207132">
      <w:pPr>
        <w:pStyle w:val="ReferenceIndent"/>
        <w:ind w:left="720" w:firstLine="0"/>
        <w:contextualSpacing/>
      </w:pPr>
      <w:r>
        <w:t>2003</w:t>
      </w:r>
      <w:r>
        <w:tab/>
      </w:r>
      <w:r>
        <w:rPr>
          <w:i/>
          <w:iCs/>
        </w:rPr>
        <w:t xml:space="preserve">Phase I Cultural Resources Survey for Proposed Campground and Walking Trail Along Smoky Branch, on Tellico Reservoir, Monroe County, Tennessee. </w:t>
      </w:r>
      <w:r>
        <w:t>Submitted by TRC to Tennessee Valley Authority.</w:t>
      </w:r>
    </w:p>
    <w:p w14:paraId="0AA833E6" w14:textId="77777777" w:rsidR="00207132" w:rsidRDefault="00207132" w:rsidP="00207132">
      <w:pPr>
        <w:pStyle w:val="ReferenceIndent"/>
        <w:ind w:left="720" w:firstLine="0"/>
        <w:contextualSpacing/>
      </w:pPr>
    </w:p>
    <w:p w14:paraId="4CEB8078" w14:textId="77777777" w:rsidR="00207132" w:rsidRDefault="00207132" w:rsidP="00207132">
      <w:pPr>
        <w:pStyle w:val="ReferenceIndent"/>
        <w:ind w:left="0" w:firstLine="0"/>
        <w:contextualSpacing/>
      </w:pPr>
      <w:r>
        <w:t>Davis, R.P. Stephen</w:t>
      </w:r>
    </w:p>
    <w:p w14:paraId="01AC4E8B" w14:textId="77777777" w:rsidR="00207132" w:rsidRPr="007643D2" w:rsidRDefault="00207132" w:rsidP="00207132">
      <w:pPr>
        <w:pStyle w:val="ReferenceIndent"/>
        <w:ind w:left="720" w:firstLine="0"/>
        <w:contextualSpacing/>
      </w:pPr>
      <w:r>
        <w:t>1990</w:t>
      </w:r>
      <w:r>
        <w:tab/>
      </w:r>
      <w:r>
        <w:rPr>
          <w:i/>
          <w:iCs/>
        </w:rPr>
        <w:t xml:space="preserve">Aboriginal Settlement Patterns in the Little Tennessee River Valley. </w:t>
      </w:r>
      <w:r>
        <w:t>The</w:t>
      </w:r>
      <w:r>
        <w:rPr>
          <w:i/>
          <w:iCs/>
        </w:rPr>
        <w:t xml:space="preserve"> </w:t>
      </w:r>
      <w:r>
        <w:t>University of Tennessee, Department of Anthropology, Report of Investigations No. 50. Tennessee Valley Authority, Publications in Anthropology No. 54.</w:t>
      </w:r>
    </w:p>
    <w:p w14:paraId="4A4DE0E5" w14:textId="77777777" w:rsidR="00207132" w:rsidRPr="002E4963" w:rsidRDefault="00207132" w:rsidP="00207132">
      <w:pPr>
        <w:pStyle w:val="ReferenceIndent"/>
        <w:ind w:left="0" w:firstLine="0"/>
        <w:contextualSpacing/>
        <w:rPr>
          <w:i/>
          <w:iCs/>
        </w:rPr>
      </w:pPr>
    </w:p>
    <w:p w14:paraId="28B98617" w14:textId="77777777" w:rsidR="00207132" w:rsidRDefault="00207132" w:rsidP="00207132">
      <w:pPr>
        <w:pStyle w:val="ReferenceIndent"/>
        <w:ind w:left="0" w:firstLine="0"/>
        <w:contextualSpacing/>
      </w:pPr>
      <w:r>
        <w:t>Deter-Wolf, Aaron</w:t>
      </w:r>
    </w:p>
    <w:p w14:paraId="65A1AF02" w14:textId="77BD2855" w:rsidR="00207132" w:rsidRDefault="00207132" w:rsidP="00207132">
      <w:pPr>
        <w:pStyle w:val="ReferenceIndent"/>
        <w:ind w:left="720" w:firstLine="0"/>
        <w:contextualSpacing/>
      </w:pPr>
      <w:r>
        <w:t>2002</w:t>
      </w:r>
      <w:r>
        <w:tab/>
      </w:r>
      <w:r>
        <w:rPr>
          <w:i/>
          <w:iCs/>
        </w:rPr>
        <w:t>Archaeological Testing of Site 40DR12 on the Tennessee River in Decatur County, Tennessee.</w:t>
      </w:r>
      <w:r>
        <w:rPr>
          <w:b/>
          <w:bCs/>
          <w:sz w:val="27"/>
          <w:szCs w:val="27"/>
        </w:rPr>
        <w:t xml:space="preserve"> </w:t>
      </w:r>
      <w:r>
        <w:t>TRC for Tennessee Valley Authority.</w:t>
      </w:r>
    </w:p>
    <w:p w14:paraId="436AC9AB" w14:textId="4A22D556" w:rsidR="00207132" w:rsidRDefault="00207132" w:rsidP="00207132">
      <w:pPr>
        <w:spacing w:after="0" w:line="240" w:lineRule="auto"/>
        <w:ind w:left="720"/>
        <w:contextualSpacing/>
        <w:rPr>
          <w:rFonts w:eastAsia="Times New Roman" w:cs="Times New Roman"/>
          <w:szCs w:val="24"/>
        </w:rPr>
      </w:pPr>
      <w:r w:rsidRPr="009B7B38">
        <w:rPr>
          <w:rFonts w:eastAsia="Times New Roman" w:cs="Times New Roman"/>
          <w:szCs w:val="24"/>
        </w:rPr>
        <w:t>2004</w:t>
      </w:r>
      <w:r w:rsidRPr="009B7B38">
        <w:rPr>
          <w:rFonts w:eastAsia="Times New Roman" w:cs="Times New Roman"/>
          <w:szCs w:val="24"/>
        </w:rPr>
        <w:tab/>
        <w:t xml:space="preserve">The </w:t>
      </w:r>
      <w:proofErr w:type="spellStart"/>
      <w:r w:rsidRPr="009B7B38">
        <w:rPr>
          <w:rFonts w:eastAsia="Times New Roman" w:cs="Times New Roman"/>
          <w:szCs w:val="24"/>
        </w:rPr>
        <w:t>Ensworth</w:t>
      </w:r>
      <w:proofErr w:type="spellEnd"/>
      <w:r w:rsidRPr="009B7B38">
        <w:rPr>
          <w:rFonts w:eastAsia="Times New Roman" w:cs="Times New Roman"/>
          <w:szCs w:val="24"/>
        </w:rPr>
        <w:t xml:space="preserve"> School Site (40DV184): A Middle Archaic Benton Occupation along the Harpeth River Drainage in Middle Tennessee. </w:t>
      </w:r>
      <w:r w:rsidRPr="009B7B38">
        <w:rPr>
          <w:rFonts w:eastAsia="Times New Roman" w:cs="Times New Roman"/>
          <w:i/>
          <w:iCs/>
          <w:szCs w:val="24"/>
        </w:rPr>
        <w:t>Tennessee Archaeology</w:t>
      </w:r>
      <w:r w:rsidRPr="009B7B38">
        <w:rPr>
          <w:rFonts w:eastAsia="Times New Roman" w:cs="Times New Roman"/>
          <w:szCs w:val="24"/>
        </w:rPr>
        <w:t xml:space="preserve"> 1(1):18–35.</w:t>
      </w:r>
    </w:p>
    <w:p w14:paraId="355F1C82" w14:textId="77777777" w:rsidR="00207132" w:rsidRDefault="00207132" w:rsidP="00207132">
      <w:pPr>
        <w:spacing w:after="0" w:line="240" w:lineRule="auto"/>
        <w:ind w:left="720"/>
        <w:contextualSpacing/>
        <w:rPr>
          <w:rFonts w:eastAsia="Times New Roman" w:cs="Times New Roman"/>
          <w:szCs w:val="24"/>
        </w:rPr>
      </w:pPr>
    </w:p>
    <w:p w14:paraId="24737F3D" w14:textId="77777777" w:rsidR="00207132" w:rsidRPr="00B7131A" w:rsidRDefault="00207132" w:rsidP="00207132">
      <w:pPr>
        <w:spacing w:after="0" w:line="240" w:lineRule="auto"/>
        <w:contextualSpacing/>
        <w:rPr>
          <w:rFonts w:eastAsia="Times New Roman" w:cs="Times New Roman"/>
          <w:szCs w:val="24"/>
        </w:rPr>
      </w:pPr>
      <w:proofErr w:type="spellStart"/>
      <w:r w:rsidRPr="00B7131A">
        <w:rPr>
          <w:rFonts w:eastAsia="Times New Roman" w:cs="Times New Roman"/>
          <w:szCs w:val="24"/>
        </w:rPr>
        <w:t>DeWitte</w:t>
      </w:r>
      <w:proofErr w:type="spellEnd"/>
      <w:r w:rsidRPr="00B7131A">
        <w:rPr>
          <w:rFonts w:eastAsia="Times New Roman" w:cs="Times New Roman"/>
          <w:szCs w:val="24"/>
        </w:rPr>
        <w:t xml:space="preserve">, S.N. and </w:t>
      </w:r>
      <w:proofErr w:type="spellStart"/>
      <w:r w:rsidRPr="00B7131A">
        <w:rPr>
          <w:rFonts w:eastAsia="Times New Roman" w:cs="Times New Roman"/>
          <w:szCs w:val="24"/>
        </w:rPr>
        <w:t>Stojanowski</w:t>
      </w:r>
      <w:proofErr w:type="spellEnd"/>
      <w:r w:rsidRPr="00B7131A">
        <w:rPr>
          <w:rFonts w:eastAsia="Times New Roman" w:cs="Times New Roman"/>
          <w:szCs w:val="24"/>
        </w:rPr>
        <w:t>, C.M.</w:t>
      </w:r>
    </w:p>
    <w:p w14:paraId="125D6835" w14:textId="3204A618" w:rsidR="00207132" w:rsidRDefault="00207132" w:rsidP="00207132">
      <w:pPr>
        <w:spacing w:after="0" w:line="240" w:lineRule="auto"/>
        <w:ind w:left="720"/>
        <w:contextualSpacing/>
        <w:rPr>
          <w:rFonts w:eastAsia="Times New Roman" w:cs="Times New Roman"/>
          <w:szCs w:val="24"/>
        </w:rPr>
      </w:pPr>
      <w:r w:rsidRPr="00B7131A">
        <w:rPr>
          <w:rFonts w:eastAsia="Times New Roman" w:cs="Times New Roman"/>
          <w:szCs w:val="24"/>
        </w:rPr>
        <w:t>2015</w:t>
      </w:r>
      <w:r w:rsidRPr="00B7131A">
        <w:rPr>
          <w:rFonts w:eastAsia="Times New Roman" w:cs="Times New Roman"/>
          <w:szCs w:val="24"/>
        </w:rPr>
        <w:tab/>
        <w:t xml:space="preserve">The Osteological Paradox 20 Years Later: Past Perspectives, Future Directions. </w:t>
      </w:r>
      <w:r w:rsidRPr="00B7131A">
        <w:rPr>
          <w:rFonts w:eastAsia="Times New Roman" w:cs="Times New Roman"/>
          <w:i/>
          <w:iCs/>
          <w:szCs w:val="24"/>
        </w:rPr>
        <w:t>Journal of Archaeological Research</w:t>
      </w:r>
      <w:r w:rsidRPr="00B7131A">
        <w:rPr>
          <w:rFonts w:eastAsia="Times New Roman" w:cs="Times New Roman"/>
          <w:szCs w:val="24"/>
        </w:rPr>
        <w:t xml:space="preserve"> 23:4 pp. 397-450.</w:t>
      </w:r>
    </w:p>
    <w:p w14:paraId="7764BD68" w14:textId="6EC3450D" w:rsidR="00207132" w:rsidRDefault="00207132" w:rsidP="00207132">
      <w:pPr>
        <w:spacing w:after="0" w:line="240" w:lineRule="auto"/>
        <w:contextualSpacing/>
        <w:rPr>
          <w:rFonts w:eastAsia="Times New Roman" w:cs="Times New Roman"/>
          <w:szCs w:val="24"/>
        </w:rPr>
      </w:pPr>
    </w:p>
    <w:p w14:paraId="40EC8DF4" w14:textId="77777777" w:rsidR="00207132" w:rsidRPr="00570F4B" w:rsidRDefault="00207132" w:rsidP="00207132">
      <w:pPr>
        <w:spacing w:after="0" w:line="240" w:lineRule="auto"/>
        <w:contextualSpacing/>
        <w:rPr>
          <w:rFonts w:eastAsia="Times New Roman" w:cs="Times New Roman"/>
          <w:szCs w:val="24"/>
        </w:rPr>
      </w:pPr>
      <w:r w:rsidRPr="00570F4B">
        <w:rPr>
          <w:rFonts w:eastAsia="Times New Roman" w:cs="Times New Roman"/>
          <w:szCs w:val="24"/>
        </w:rPr>
        <w:t>DINAA (Digital Index of North American Archaeology)</w:t>
      </w:r>
    </w:p>
    <w:p w14:paraId="543CF0BE" w14:textId="20BCAD37" w:rsidR="00207132" w:rsidRDefault="00207132" w:rsidP="00207132">
      <w:pPr>
        <w:spacing w:after="0" w:line="240" w:lineRule="auto"/>
        <w:ind w:left="720"/>
        <w:contextualSpacing/>
        <w:rPr>
          <w:rFonts w:eastAsia="Times New Roman" w:cs="Times New Roman"/>
          <w:szCs w:val="24"/>
        </w:rPr>
      </w:pPr>
      <w:r w:rsidRPr="00570F4B">
        <w:rPr>
          <w:rFonts w:eastAsia="Times New Roman" w:cs="Times New Roman"/>
          <w:szCs w:val="24"/>
        </w:rPr>
        <w:lastRenderedPageBreak/>
        <w:t>2022</w:t>
      </w:r>
      <w:r w:rsidRPr="00570F4B">
        <w:rPr>
          <w:rFonts w:eastAsia="Times New Roman" w:cs="Times New Roman"/>
          <w:szCs w:val="24"/>
        </w:rPr>
        <w:tab/>
        <w:t xml:space="preserve">Digital Index of North American Archaeology (DINAA) Publication and integration of North American archaeological site file records. </w:t>
      </w:r>
      <w:hyperlink r:id="rId27" w:history="1">
        <w:r w:rsidRPr="00570F4B">
          <w:rPr>
            <w:rStyle w:val="Hyperlink"/>
            <w:rFonts w:eastAsia="Times New Roman" w:cs="Times New Roman"/>
            <w:szCs w:val="24"/>
          </w:rPr>
          <w:t>http://ux.opencontext.org/archaeology-site-data/dinaamap//</w:t>
        </w:r>
      </w:hyperlink>
      <w:r>
        <w:rPr>
          <w:rFonts w:eastAsia="Times New Roman" w:cs="Times New Roman"/>
          <w:szCs w:val="24"/>
        </w:rPr>
        <w:t xml:space="preserve"> </w:t>
      </w:r>
      <w:r w:rsidRPr="00570F4B">
        <w:rPr>
          <w:rFonts w:eastAsia="Times New Roman" w:cs="Times New Roman"/>
          <w:szCs w:val="24"/>
        </w:rPr>
        <w:t xml:space="preserve">(Accessed </w:t>
      </w:r>
      <w:r>
        <w:rPr>
          <w:rFonts w:eastAsia="Times New Roman" w:cs="Times New Roman"/>
          <w:szCs w:val="24"/>
        </w:rPr>
        <w:t>10</w:t>
      </w:r>
      <w:r w:rsidRPr="00570F4B">
        <w:rPr>
          <w:rFonts w:eastAsia="Times New Roman" w:cs="Times New Roman"/>
          <w:szCs w:val="24"/>
        </w:rPr>
        <w:t xml:space="preserve"> May 2022).</w:t>
      </w:r>
    </w:p>
    <w:p w14:paraId="50CE7363" w14:textId="77777777" w:rsidR="00207132" w:rsidRPr="00207132" w:rsidRDefault="00207132" w:rsidP="00207132">
      <w:pPr>
        <w:spacing w:after="0" w:line="240" w:lineRule="auto"/>
        <w:ind w:left="720"/>
        <w:contextualSpacing/>
        <w:rPr>
          <w:rFonts w:eastAsia="Times New Roman" w:cs="Times New Roman"/>
          <w:szCs w:val="24"/>
        </w:rPr>
      </w:pPr>
    </w:p>
    <w:p w14:paraId="72C781F4" w14:textId="77777777" w:rsidR="00207132" w:rsidRDefault="00207132" w:rsidP="00207132">
      <w:pPr>
        <w:pStyle w:val="ReferenceIndent"/>
        <w:ind w:left="0" w:firstLine="0"/>
        <w:contextualSpacing/>
      </w:pPr>
      <w:proofErr w:type="spellStart"/>
      <w:r>
        <w:t>Dison</w:t>
      </w:r>
      <w:proofErr w:type="spellEnd"/>
      <w:r>
        <w:t xml:space="preserve">, Braden A., Brittney Carnell, and Elin Crook </w:t>
      </w:r>
    </w:p>
    <w:p w14:paraId="47F5E1BF" w14:textId="18612718" w:rsidR="00207132" w:rsidRDefault="00207132" w:rsidP="00207132">
      <w:pPr>
        <w:pStyle w:val="ReferenceIndent"/>
        <w:ind w:left="720" w:firstLine="0"/>
        <w:contextualSpacing/>
      </w:pPr>
      <w:r>
        <w:t>2020</w:t>
      </w:r>
      <w:r>
        <w:tab/>
      </w:r>
      <w:r w:rsidRPr="002A7DA6">
        <w:rPr>
          <w:i/>
          <w:iCs/>
        </w:rPr>
        <w:t>A Phase I Archaeological Survey Associated with the City of Chattanooga’s Proposed Renovation of the Walnut Street Pedestrian Bridge, Hamilton County, Tennessee.</w:t>
      </w:r>
      <w:r>
        <w:rPr>
          <w:i/>
          <w:iCs/>
        </w:rPr>
        <w:t xml:space="preserve"> </w:t>
      </w:r>
      <w:r>
        <w:t>Prepared by Tennessee Valley Archaeological Research for Federal Highway Administration.</w:t>
      </w:r>
    </w:p>
    <w:p w14:paraId="0DEB9D7E" w14:textId="77777777" w:rsidR="00207132" w:rsidRPr="00067B42" w:rsidRDefault="00207132" w:rsidP="00207132">
      <w:pPr>
        <w:spacing w:after="0" w:line="240" w:lineRule="auto"/>
        <w:contextualSpacing/>
        <w:rPr>
          <w:rFonts w:eastAsia="Times New Roman" w:cs="Times New Roman"/>
          <w:szCs w:val="24"/>
        </w:rPr>
      </w:pPr>
      <w:proofErr w:type="spellStart"/>
      <w:r w:rsidRPr="00067B42">
        <w:rPr>
          <w:rFonts w:eastAsia="Times New Roman" w:cs="Times New Roman"/>
          <w:szCs w:val="24"/>
        </w:rPr>
        <w:t>Dragoo</w:t>
      </w:r>
      <w:proofErr w:type="spellEnd"/>
      <w:r w:rsidRPr="00067B42">
        <w:rPr>
          <w:rFonts w:eastAsia="Times New Roman" w:cs="Times New Roman"/>
          <w:szCs w:val="24"/>
        </w:rPr>
        <w:t>, Don W.</w:t>
      </w:r>
    </w:p>
    <w:p w14:paraId="230599E8" w14:textId="77777777" w:rsidR="00207132" w:rsidRPr="00067B42" w:rsidRDefault="00207132" w:rsidP="00207132">
      <w:pPr>
        <w:spacing w:after="0" w:line="240" w:lineRule="auto"/>
        <w:ind w:firstLine="720"/>
        <w:contextualSpacing/>
        <w:rPr>
          <w:rFonts w:eastAsia="Times New Roman" w:cs="Times New Roman"/>
          <w:szCs w:val="24"/>
        </w:rPr>
      </w:pPr>
      <w:r w:rsidRPr="00067B42">
        <w:rPr>
          <w:rFonts w:eastAsia="Times New Roman" w:cs="Times New Roman"/>
          <w:szCs w:val="24"/>
        </w:rPr>
        <w:t>1976 Some Aspects of Eastern North American Prehistory: A Review 1975.</w:t>
      </w:r>
    </w:p>
    <w:p w14:paraId="7FBD65CC" w14:textId="521B4DAE" w:rsidR="00207132" w:rsidRDefault="00207132" w:rsidP="00207132">
      <w:pPr>
        <w:spacing w:after="0" w:line="240" w:lineRule="auto"/>
        <w:ind w:firstLine="720"/>
        <w:contextualSpacing/>
        <w:rPr>
          <w:rFonts w:eastAsia="Times New Roman" w:cs="Times New Roman"/>
          <w:szCs w:val="24"/>
        </w:rPr>
      </w:pPr>
      <w:r w:rsidRPr="00067B42">
        <w:rPr>
          <w:rFonts w:eastAsia="Times New Roman" w:cs="Times New Roman"/>
          <w:i/>
          <w:iCs/>
          <w:szCs w:val="24"/>
        </w:rPr>
        <w:t>American Antiquity</w:t>
      </w:r>
      <w:r w:rsidRPr="00067B42">
        <w:rPr>
          <w:rFonts w:eastAsia="Times New Roman" w:cs="Times New Roman"/>
          <w:szCs w:val="24"/>
        </w:rPr>
        <w:t xml:space="preserve"> 41(1):3-27.</w:t>
      </w:r>
    </w:p>
    <w:p w14:paraId="7C7FF389" w14:textId="77777777" w:rsidR="00207132" w:rsidRPr="00207132" w:rsidRDefault="00207132" w:rsidP="00207132">
      <w:pPr>
        <w:spacing w:after="0" w:line="240" w:lineRule="auto"/>
        <w:ind w:firstLine="720"/>
        <w:contextualSpacing/>
        <w:rPr>
          <w:rFonts w:eastAsia="Times New Roman" w:cs="Times New Roman"/>
          <w:szCs w:val="24"/>
        </w:rPr>
      </w:pPr>
    </w:p>
    <w:p w14:paraId="1FF72E56" w14:textId="77777777" w:rsidR="00207132" w:rsidRDefault="00207132" w:rsidP="00207132">
      <w:pPr>
        <w:pStyle w:val="ReferenceIndent"/>
        <w:ind w:left="0" w:firstLine="0"/>
        <w:contextualSpacing/>
      </w:pPr>
      <w:r>
        <w:t>DuVall, Glyn D.</w:t>
      </w:r>
    </w:p>
    <w:p w14:paraId="45867820" w14:textId="6E0F8230" w:rsidR="0072276F" w:rsidRDefault="00207132" w:rsidP="00207132">
      <w:pPr>
        <w:pStyle w:val="ReferenceIndent"/>
        <w:ind w:left="720" w:firstLine="0"/>
        <w:contextualSpacing/>
      </w:pPr>
      <w:r>
        <w:t>1996</w:t>
      </w:r>
      <w:r>
        <w:tab/>
      </w:r>
      <w:r>
        <w:rPr>
          <w:i/>
          <w:iCs/>
        </w:rPr>
        <w:t xml:space="preserve">An Archaeological Reconnaissance of Approximately 24 Miles of Shoreline within the Cross Creek National Wildlife Refuge, Stewart County, Tennessee. </w:t>
      </w:r>
      <w:r>
        <w:t>Report prepared by DuVall and Associates, Inc. for ERM-Southeast, Inc and the US Army Corps of Engineers, Nashville District.</w:t>
      </w:r>
    </w:p>
    <w:p w14:paraId="74CD08EA" w14:textId="41615021" w:rsidR="0072276F" w:rsidRDefault="0072276F" w:rsidP="0072276F">
      <w:pPr>
        <w:spacing w:after="0" w:line="240" w:lineRule="auto"/>
        <w:contextualSpacing/>
        <w:rPr>
          <w:rFonts w:eastAsia="Times New Roman" w:cs="Times New Roman"/>
          <w:szCs w:val="24"/>
        </w:rPr>
      </w:pPr>
      <w:r>
        <w:rPr>
          <w:rFonts w:eastAsia="Times New Roman" w:cs="Times New Roman"/>
          <w:szCs w:val="24"/>
        </w:rPr>
        <w:t>Dye, David H.</w:t>
      </w:r>
    </w:p>
    <w:p w14:paraId="78DC0066" w14:textId="77777777" w:rsidR="0072276F" w:rsidRDefault="0072276F" w:rsidP="0072276F">
      <w:pPr>
        <w:spacing w:after="0" w:line="240" w:lineRule="auto"/>
        <w:ind w:left="720" w:hanging="720"/>
        <w:contextualSpacing/>
        <w:rPr>
          <w:rFonts w:eastAsia="Times New Roman" w:cs="Times New Roman"/>
          <w:szCs w:val="24"/>
        </w:rPr>
      </w:pPr>
      <w:r>
        <w:rPr>
          <w:rFonts w:eastAsia="Times New Roman" w:cs="Times New Roman"/>
          <w:szCs w:val="24"/>
        </w:rPr>
        <w:tab/>
        <w:t>2009</w:t>
      </w:r>
      <w:r>
        <w:rPr>
          <w:rFonts w:eastAsia="Times New Roman" w:cs="Times New Roman"/>
          <w:szCs w:val="24"/>
        </w:rPr>
        <w:tab/>
      </w:r>
      <w:r>
        <w:rPr>
          <w:rFonts w:eastAsia="Times New Roman" w:cs="Times New Roman"/>
          <w:i/>
          <w:iCs/>
          <w:szCs w:val="24"/>
        </w:rPr>
        <w:t xml:space="preserve">War Paths Peace Paths: An Archaeology of Cooperation and Conflict in Native Eastern North America. </w:t>
      </w:r>
      <w:proofErr w:type="spellStart"/>
      <w:r>
        <w:rPr>
          <w:rFonts w:eastAsia="Times New Roman" w:cs="Times New Roman"/>
          <w:szCs w:val="24"/>
        </w:rPr>
        <w:t>AltaMira</w:t>
      </w:r>
      <w:proofErr w:type="spellEnd"/>
      <w:r>
        <w:rPr>
          <w:rFonts w:eastAsia="Times New Roman" w:cs="Times New Roman"/>
          <w:szCs w:val="24"/>
        </w:rPr>
        <w:t xml:space="preserve"> Press.</w:t>
      </w:r>
    </w:p>
    <w:p w14:paraId="2B0851F3" w14:textId="4F12F5E7" w:rsidR="0072276F" w:rsidRDefault="0072276F" w:rsidP="0072276F">
      <w:pPr>
        <w:spacing w:after="0" w:line="240" w:lineRule="auto"/>
        <w:ind w:left="720" w:hanging="720"/>
        <w:contextualSpacing/>
        <w:rPr>
          <w:rFonts w:eastAsia="Times New Roman" w:cs="Times New Roman"/>
          <w:szCs w:val="24"/>
        </w:rPr>
      </w:pPr>
    </w:p>
    <w:p w14:paraId="2570741D" w14:textId="1C71DF62" w:rsidR="00350F8A" w:rsidRDefault="00350F8A" w:rsidP="0072276F">
      <w:pPr>
        <w:spacing w:after="0" w:line="240" w:lineRule="auto"/>
        <w:ind w:left="720" w:hanging="720"/>
        <w:contextualSpacing/>
        <w:rPr>
          <w:rFonts w:eastAsia="Times New Roman" w:cs="Times New Roman"/>
          <w:szCs w:val="24"/>
        </w:rPr>
      </w:pPr>
      <w:r>
        <w:rPr>
          <w:rFonts w:eastAsia="Times New Roman" w:cs="Times New Roman"/>
          <w:szCs w:val="24"/>
        </w:rPr>
        <w:t>Evans-Pritchard, E.E.</w:t>
      </w:r>
    </w:p>
    <w:p w14:paraId="579382B3" w14:textId="5B8869AC" w:rsidR="00350F8A" w:rsidRDefault="00350F8A" w:rsidP="0072276F">
      <w:pPr>
        <w:spacing w:after="0" w:line="240" w:lineRule="auto"/>
        <w:ind w:left="720" w:hanging="720"/>
        <w:contextualSpacing/>
        <w:rPr>
          <w:rFonts w:eastAsia="Times New Roman" w:cs="Times New Roman"/>
          <w:szCs w:val="24"/>
        </w:rPr>
      </w:pPr>
      <w:r>
        <w:rPr>
          <w:rFonts w:eastAsia="Times New Roman" w:cs="Times New Roman"/>
          <w:szCs w:val="24"/>
        </w:rPr>
        <w:tab/>
        <w:t>1979</w:t>
      </w:r>
      <w:r>
        <w:rPr>
          <w:rFonts w:eastAsia="Times New Roman" w:cs="Times New Roman"/>
          <w:szCs w:val="24"/>
        </w:rPr>
        <w:tab/>
        <w:t xml:space="preserve"> Witchcraft Explains Unfortunate Events. </w:t>
      </w:r>
      <w:r>
        <w:rPr>
          <w:rFonts w:eastAsia="Times New Roman" w:cs="Times New Roman"/>
          <w:bCs/>
          <w:color w:val="000000"/>
          <w:szCs w:val="24"/>
          <w:shd w:val="clear" w:color="auto" w:fill="FFFFFF"/>
        </w:rPr>
        <w:t xml:space="preserve">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 pp. 362-366. New York: Harper &amp; Row.</w:t>
      </w:r>
    </w:p>
    <w:p w14:paraId="5ED5E730" w14:textId="77777777" w:rsidR="00350F8A" w:rsidRDefault="00350F8A" w:rsidP="0072276F">
      <w:pPr>
        <w:spacing w:after="0" w:line="240" w:lineRule="auto"/>
        <w:ind w:left="720" w:hanging="720"/>
        <w:contextualSpacing/>
        <w:rPr>
          <w:rFonts w:eastAsia="Times New Roman" w:cs="Times New Roman"/>
          <w:szCs w:val="24"/>
        </w:rPr>
      </w:pPr>
    </w:p>
    <w:p w14:paraId="2794A6E2" w14:textId="3A13471B" w:rsidR="0072276F" w:rsidRPr="0042189E" w:rsidRDefault="0072276F" w:rsidP="0072276F">
      <w:pPr>
        <w:spacing w:after="0" w:line="240" w:lineRule="auto"/>
        <w:ind w:left="720" w:hanging="720"/>
        <w:contextualSpacing/>
        <w:rPr>
          <w:rFonts w:eastAsia="Times New Roman" w:cs="Times New Roman"/>
          <w:szCs w:val="24"/>
        </w:rPr>
      </w:pPr>
      <w:proofErr w:type="spellStart"/>
      <w:r w:rsidRPr="0042189E">
        <w:rPr>
          <w:rFonts w:eastAsia="Times New Roman" w:cs="Times New Roman"/>
          <w:szCs w:val="24"/>
        </w:rPr>
        <w:t>Faulseit</w:t>
      </w:r>
      <w:proofErr w:type="spellEnd"/>
      <w:r w:rsidRPr="0042189E">
        <w:rPr>
          <w:rFonts w:eastAsia="Times New Roman" w:cs="Times New Roman"/>
          <w:szCs w:val="24"/>
        </w:rPr>
        <w:t xml:space="preserve">, Ronald K. </w:t>
      </w:r>
    </w:p>
    <w:p w14:paraId="40129CA9" w14:textId="5F83B561" w:rsidR="00207132" w:rsidRDefault="0072276F" w:rsidP="00207132">
      <w:pPr>
        <w:spacing w:after="0" w:line="240" w:lineRule="auto"/>
        <w:ind w:left="720"/>
        <w:contextualSpacing/>
        <w:rPr>
          <w:rFonts w:eastAsia="Times New Roman" w:cs="Times New Roman"/>
          <w:szCs w:val="24"/>
        </w:rPr>
      </w:pPr>
      <w:r w:rsidRPr="0042189E">
        <w:rPr>
          <w:rFonts w:eastAsia="Times New Roman" w:cs="Times New Roman"/>
          <w:szCs w:val="24"/>
        </w:rPr>
        <w:t>2016</w:t>
      </w:r>
      <w:r w:rsidRPr="0042189E">
        <w:rPr>
          <w:rFonts w:eastAsia="Times New Roman" w:cs="Times New Roman"/>
          <w:szCs w:val="24"/>
        </w:rPr>
        <w:tab/>
      </w:r>
      <w:r w:rsidRPr="0042189E">
        <w:rPr>
          <w:rFonts w:eastAsia="Times New Roman" w:cs="Times New Roman"/>
          <w:i/>
          <w:iCs/>
          <w:szCs w:val="24"/>
        </w:rPr>
        <w:t xml:space="preserve">Beyond </w:t>
      </w:r>
      <w:proofErr w:type="gramStart"/>
      <w:r w:rsidRPr="0042189E">
        <w:rPr>
          <w:rFonts w:eastAsia="Times New Roman" w:cs="Times New Roman"/>
          <w:i/>
          <w:iCs/>
          <w:szCs w:val="24"/>
        </w:rPr>
        <w:t>Collapse :</w:t>
      </w:r>
      <w:proofErr w:type="gramEnd"/>
      <w:r w:rsidRPr="0042189E">
        <w:rPr>
          <w:rFonts w:eastAsia="Times New Roman" w:cs="Times New Roman"/>
          <w:i/>
          <w:iCs/>
          <w:szCs w:val="24"/>
        </w:rPr>
        <w:t xml:space="preserve"> Archaeological Perspectives on Resilience, Revitalization, and Transformation in Complex Societies</w:t>
      </w:r>
      <w:r w:rsidRPr="0042189E">
        <w:rPr>
          <w:rFonts w:eastAsia="Times New Roman" w:cs="Times New Roman"/>
          <w:szCs w:val="24"/>
        </w:rPr>
        <w:t>. Southern Illinois University Press.</w:t>
      </w:r>
    </w:p>
    <w:p w14:paraId="5AD227E6" w14:textId="77777777" w:rsidR="00207132" w:rsidRDefault="00207132" w:rsidP="00207132">
      <w:pPr>
        <w:spacing w:after="0" w:line="240" w:lineRule="auto"/>
        <w:ind w:left="720"/>
        <w:contextualSpacing/>
        <w:rPr>
          <w:rFonts w:eastAsia="Times New Roman" w:cs="Times New Roman"/>
          <w:szCs w:val="24"/>
        </w:rPr>
      </w:pPr>
    </w:p>
    <w:p w14:paraId="0256CBDA" w14:textId="77777777" w:rsidR="00207132" w:rsidRDefault="00207132" w:rsidP="00207132">
      <w:pPr>
        <w:pStyle w:val="ReferenceIndent"/>
        <w:ind w:left="0" w:firstLine="0"/>
        <w:contextualSpacing/>
      </w:pPr>
      <w:r>
        <w:t>Fielder, George F., Jr.,</w:t>
      </w:r>
    </w:p>
    <w:p w14:paraId="23CBDD22" w14:textId="00CE6E90" w:rsidR="007F74D5" w:rsidRDefault="00207132" w:rsidP="00207132">
      <w:pPr>
        <w:pStyle w:val="ReferenceIndent"/>
        <w:ind w:left="720" w:firstLine="0"/>
        <w:contextualSpacing/>
      </w:pPr>
      <w:r>
        <w:t>1978</w:t>
      </w:r>
      <w:r>
        <w:tab/>
      </w:r>
      <w:r>
        <w:rPr>
          <w:i/>
          <w:iCs/>
        </w:rPr>
        <w:t xml:space="preserve">Archaeological Survey of the Proposed Foothills Parkway, Great Smoky Mountains National Park. </w:t>
      </w:r>
      <w:r>
        <w:t>The University of Tennessee, Department of Anthropology for the National Park Service.</w:t>
      </w:r>
    </w:p>
    <w:p w14:paraId="0A74383F" w14:textId="279E89A1" w:rsidR="00207132" w:rsidRDefault="00207132" w:rsidP="00207132">
      <w:pPr>
        <w:pStyle w:val="ReferenceIndent"/>
        <w:ind w:left="0" w:firstLine="0"/>
        <w:contextualSpacing/>
      </w:pPr>
    </w:p>
    <w:p w14:paraId="4DE04DB0" w14:textId="77777777" w:rsidR="00207132" w:rsidRDefault="00207132" w:rsidP="00207132">
      <w:pPr>
        <w:pStyle w:val="ReferenceIndent"/>
        <w:ind w:left="0" w:firstLine="0"/>
        <w:contextualSpacing/>
      </w:pPr>
      <w:r>
        <w:t>Gage, Matthew D.</w:t>
      </w:r>
    </w:p>
    <w:p w14:paraId="31114386" w14:textId="77777777" w:rsidR="00207132" w:rsidRPr="00A920F3" w:rsidRDefault="00207132" w:rsidP="00207132">
      <w:pPr>
        <w:pStyle w:val="ReferenceIndent"/>
        <w:ind w:left="720" w:firstLine="0"/>
        <w:contextualSpacing/>
      </w:pPr>
      <w:r>
        <w:t>2006</w:t>
      </w:r>
      <w:r>
        <w:tab/>
      </w:r>
      <w:r>
        <w:rPr>
          <w:i/>
          <w:iCs/>
        </w:rPr>
        <w:t xml:space="preserve">Phase II Archaeological Evaluation of Site 40SV183, Sevier County, Tennessee. </w:t>
      </w:r>
      <w:r>
        <w:t>Prepared for Mountain Ridge Development, LLC and Tennessee Valley Authority by Archaeological Research Laboratory, Department of Anthropology, University of Tennessee, Knoxville.</w:t>
      </w:r>
    </w:p>
    <w:p w14:paraId="7E584118" w14:textId="77777777" w:rsidR="00207132" w:rsidRDefault="00207132" w:rsidP="00207132">
      <w:pPr>
        <w:pStyle w:val="ReferenceIndent"/>
        <w:ind w:left="0" w:firstLine="0"/>
        <w:contextualSpacing/>
      </w:pPr>
    </w:p>
    <w:p w14:paraId="1AC6389F" w14:textId="77777777" w:rsidR="00207132" w:rsidRDefault="00207132" w:rsidP="00207132">
      <w:pPr>
        <w:pStyle w:val="ReferenceIndent"/>
        <w:ind w:left="0" w:firstLine="0"/>
        <w:contextualSpacing/>
      </w:pPr>
      <w:r>
        <w:t>Gage, Matthew D., Angst, M.G., Creswell, B.A., Guymon, G.L., Sherwood, S.C., and Sichler, J.A.</w:t>
      </w:r>
    </w:p>
    <w:p w14:paraId="4176EBD3" w14:textId="77777777" w:rsidR="00207132" w:rsidRDefault="00207132" w:rsidP="00207132">
      <w:pPr>
        <w:pStyle w:val="ReferenceIndent"/>
        <w:ind w:left="720" w:firstLine="0"/>
        <w:contextualSpacing/>
      </w:pPr>
      <w:r>
        <w:t>2005</w:t>
      </w:r>
      <w:r>
        <w:tab/>
      </w:r>
      <w:r>
        <w:rPr>
          <w:i/>
          <w:iCs/>
        </w:rPr>
        <w:t xml:space="preserve">Archaeological Site Identification and Erosion Monitoring for the TVA Reservoir Operation Study: The 2005 Field Season on Portions of Cherokee, Norris, Pickwick, and Wheeler Reservoirs. </w:t>
      </w:r>
      <w:r>
        <w:t xml:space="preserve">Report prepared for Tennessee Valley Authority by Archaeological </w:t>
      </w:r>
      <w:r>
        <w:lastRenderedPageBreak/>
        <w:t>Research Laboratory, Department of Anthropology, University of Tennessee, Knoxville, Tennessee.</w:t>
      </w:r>
    </w:p>
    <w:p w14:paraId="0A41E31C" w14:textId="77777777" w:rsidR="00207132" w:rsidRDefault="00207132" w:rsidP="00207132">
      <w:pPr>
        <w:pStyle w:val="ReferenceIndent"/>
        <w:ind w:left="0" w:firstLine="0"/>
        <w:contextualSpacing/>
      </w:pPr>
    </w:p>
    <w:p w14:paraId="1CB25A67" w14:textId="77777777" w:rsidR="00207132" w:rsidRDefault="00207132" w:rsidP="00207132">
      <w:pPr>
        <w:pStyle w:val="ReferenceIndent"/>
        <w:ind w:left="0" w:firstLine="0"/>
        <w:contextualSpacing/>
      </w:pPr>
      <w:r>
        <w:t>GAI Consultants, Inc.</w:t>
      </w:r>
    </w:p>
    <w:p w14:paraId="38B302DC" w14:textId="02746146" w:rsidR="00207132" w:rsidRDefault="00207132" w:rsidP="00207132">
      <w:pPr>
        <w:pStyle w:val="ReferenceIndent"/>
        <w:ind w:left="720" w:firstLine="0"/>
        <w:contextualSpacing/>
      </w:pPr>
      <w:r>
        <w:t>1982</w:t>
      </w:r>
      <w:r>
        <w:tab/>
      </w:r>
      <w:r>
        <w:rPr>
          <w:i/>
          <w:iCs/>
        </w:rPr>
        <w:t xml:space="preserve">A Preliminary Report of the Results of Backhoe Test Trenches for Buried Archaeological Deposits along the Cumberland River on the Cross Creeks National Wildlife Refuge. </w:t>
      </w:r>
      <w:r>
        <w:t>Report submitted by GAI Consultants, Inc., Monroeville, PA. to the Departmental Consulting Archaeologist, National Park Service, and the US Fish and Wildlife Service Regional Office, Atlanta, GA.</w:t>
      </w:r>
    </w:p>
    <w:p w14:paraId="45C45BB3" w14:textId="77777777" w:rsidR="00207132" w:rsidRDefault="00207132" w:rsidP="00207132">
      <w:pPr>
        <w:pStyle w:val="ReferenceIndent"/>
        <w:ind w:left="720" w:firstLine="0"/>
        <w:contextualSpacing/>
      </w:pPr>
    </w:p>
    <w:p w14:paraId="24AE3EDD" w14:textId="77777777" w:rsidR="00207132" w:rsidRDefault="00207132" w:rsidP="00207132">
      <w:pPr>
        <w:pStyle w:val="ReferenceIndent"/>
        <w:ind w:left="0" w:firstLine="0"/>
        <w:contextualSpacing/>
      </w:pPr>
      <w:proofErr w:type="spellStart"/>
      <w:r>
        <w:t>Garrow</w:t>
      </w:r>
      <w:proofErr w:type="spellEnd"/>
      <w:r>
        <w:t xml:space="preserve"> &amp; Associates, Inc.</w:t>
      </w:r>
    </w:p>
    <w:p w14:paraId="70B68236" w14:textId="011AF829" w:rsidR="00207132" w:rsidRDefault="00207132" w:rsidP="00207132">
      <w:pPr>
        <w:pStyle w:val="ReferenceIndent"/>
        <w:ind w:left="720" w:firstLine="0"/>
        <w:contextualSpacing/>
      </w:pPr>
      <w:r>
        <w:t xml:space="preserve">1995 </w:t>
      </w:r>
      <w:r>
        <w:tab/>
      </w:r>
      <w:r>
        <w:rPr>
          <w:i/>
          <w:iCs/>
        </w:rPr>
        <w:t>The</w:t>
      </w:r>
      <w:r w:rsidRPr="00492C94">
        <w:rPr>
          <w:i/>
          <w:iCs/>
        </w:rPr>
        <w:t xml:space="preserve"> State Route 30, Bridge </w:t>
      </w:r>
      <w:r>
        <w:rPr>
          <w:i/>
          <w:iCs/>
        </w:rPr>
        <w:t>Project: Archaeological Survey and Testing Near Washington Ferry</w:t>
      </w:r>
      <w:r w:rsidRPr="00492C94">
        <w:rPr>
          <w:i/>
          <w:iCs/>
        </w:rPr>
        <w:t>, Rhea and Meigs Counties, Tennessee</w:t>
      </w:r>
      <w:r>
        <w:t xml:space="preserve">. Submitted to Chester IDE Associates and Tennessee Department of Transportation by </w:t>
      </w:r>
      <w:proofErr w:type="spellStart"/>
      <w:r>
        <w:t>Garrow</w:t>
      </w:r>
      <w:proofErr w:type="spellEnd"/>
      <w:r>
        <w:t xml:space="preserve"> &amp; Associates, Inc.</w:t>
      </w:r>
    </w:p>
    <w:p w14:paraId="02AEEEE0" w14:textId="0C0EC0C6" w:rsidR="00207132" w:rsidRDefault="00207132" w:rsidP="00207132">
      <w:pPr>
        <w:pStyle w:val="ReferenceIndent"/>
        <w:ind w:left="0" w:firstLine="0"/>
        <w:contextualSpacing/>
      </w:pPr>
    </w:p>
    <w:p w14:paraId="6172068E" w14:textId="77777777" w:rsidR="00207132" w:rsidRDefault="00207132" w:rsidP="00207132">
      <w:pPr>
        <w:pStyle w:val="ReferenceIndent"/>
        <w:ind w:left="0" w:firstLine="0"/>
        <w:contextualSpacing/>
      </w:pPr>
      <w:r>
        <w:t>Gleeson, P.F. (editor)</w:t>
      </w:r>
    </w:p>
    <w:p w14:paraId="2D063027" w14:textId="330492C5" w:rsidR="00207132" w:rsidRDefault="00207132" w:rsidP="00207132">
      <w:pPr>
        <w:pStyle w:val="ReferenceIndent"/>
        <w:ind w:left="720" w:firstLine="0"/>
        <w:contextualSpacing/>
      </w:pPr>
      <w:r>
        <w:t>1970</w:t>
      </w:r>
      <w:r>
        <w:tab/>
      </w:r>
      <w:r>
        <w:rPr>
          <w:i/>
          <w:iCs/>
        </w:rPr>
        <w:t xml:space="preserve">Archaeological Investigation in the Tellico Reservoir: Interim Report 1969. </w:t>
      </w:r>
      <w:r>
        <w:t>Department of Anthropology, University of Tennessee, Knoxville.</w:t>
      </w:r>
    </w:p>
    <w:p w14:paraId="0AD234E8" w14:textId="77777777" w:rsidR="007F74D5" w:rsidRDefault="007F74D5" w:rsidP="007F74D5">
      <w:pPr>
        <w:spacing w:after="0" w:line="240" w:lineRule="auto"/>
        <w:contextualSpacing/>
        <w:rPr>
          <w:rFonts w:eastAsia="Times New Roman" w:cs="Times New Roman"/>
          <w:szCs w:val="24"/>
        </w:rPr>
      </w:pPr>
      <w:r>
        <w:rPr>
          <w:rFonts w:eastAsia="Times New Roman" w:cs="Times New Roman"/>
          <w:szCs w:val="24"/>
        </w:rPr>
        <w:t>Goad, Sharon Iowa</w:t>
      </w:r>
    </w:p>
    <w:p w14:paraId="2F49FEE8" w14:textId="09540759" w:rsidR="007F74D5" w:rsidRDefault="007F74D5" w:rsidP="007F74D5">
      <w:pPr>
        <w:spacing w:after="0" w:line="240" w:lineRule="auto"/>
        <w:ind w:left="720"/>
        <w:contextualSpacing/>
        <w:rPr>
          <w:rFonts w:eastAsia="Times New Roman" w:cs="Times New Roman"/>
          <w:szCs w:val="24"/>
        </w:rPr>
      </w:pPr>
      <w:r>
        <w:rPr>
          <w:rFonts w:eastAsia="Times New Roman" w:cs="Times New Roman"/>
          <w:szCs w:val="24"/>
        </w:rPr>
        <w:t>1978</w:t>
      </w:r>
      <w:r>
        <w:rPr>
          <w:rFonts w:eastAsia="Times New Roman" w:cs="Times New Roman"/>
          <w:szCs w:val="24"/>
        </w:rPr>
        <w:tab/>
        <w:t>Exchange Networks in the Prehistoric Southeastern United States. Ph.D</w:t>
      </w:r>
      <w:r w:rsidR="00CE1615">
        <w:rPr>
          <w:rFonts w:eastAsia="Times New Roman" w:cs="Times New Roman"/>
          <w:szCs w:val="24"/>
        </w:rPr>
        <w:t>.</w:t>
      </w:r>
      <w:r>
        <w:rPr>
          <w:rFonts w:eastAsia="Times New Roman" w:cs="Times New Roman"/>
          <w:szCs w:val="24"/>
        </w:rPr>
        <w:t xml:space="preserve"> Dissertation, University of Georgia.</w:t>
      </w:r>
    </w:p>
    <w:p w14:paraId="251D4F79" w14:textId="707EAAE6" w:rsidR="006C0F60" w:rsidRDefault="006C0F60" w:rsidP="007F74D5">
      <w:pPr>
        <w:spacing w:after="0" w:line="240" w:lineRule="auto"/>
        <w:ind w:left="720"/>
        <w:contextualSpacing/>
        <w:rPr>
          <w:rFonts w:eastAsia="Times New Roman" w:cs="Times New Roman"/>
          <w:szCs w:val="24"/>
        </w:rPr>
      </w:pPr>
    </w:p>
    <w:p w14:paraId="466F2082" w14:textId="237A0732" w:rsidR="006C0F60" w:rsidRDefault="006C0F60" w:rsidP="007F74D5">
      <w:pPr>
        <w:spacing w:after="0" w:line="240" w:lineRule="auto"/>
        <w:ind w:left="720"/>
        <w:contextualSpacing/>
        <w:rPr>
          <w:rFonts w:eastAsia="Times New Roman" w:cs="Times New Roman"/>
          <w:szCs w:val="24"/>
        </w:rPr>
      </w:pPr>
      <w:r>
        <w:rPr>
          <w:rFonts w:eastAsia="Times New Roman" w:cs="Times New Roman"/>
          <w:szCs w:val="24"/>
        </w:rPr>
        <w:t>1980</w:t>
      </w:r>
      <w:r>
        <w:rPr>
          <w:rFonts w:eastAsia="Times New Roman" w:cs="Times New Roman"/>
          <w:szCs w:val="24"/>
        </w:rPr>
        <w:tab/>
        <w:t xml:space="preserve">Patterns of Late Archaic Exchange. </w:t>
      </w:r>
      <w:r>
        <w:rPr>
          <w:rFonts w:eastAsia="Times New Roman" w:cs="Times New Roman"/>
          <w:i/>
          <w:iCs/>
          <w:szCs w:val="24"/>
        </w:rPr>
        <w:t xml:space="preserve">Tennessee Anthropologist </w:t>
      </w:r>
      <w:r>
        <w:rPr>
          <w:rFonts w:eastAsia="Times New Roman" w:cs="Times New Roman"/>
          <w:szCs w:val="24"/>
        </w:rPr>
        <w:t>5(1): 1-16.</w:t>
      </w:r>
    </w:p>
    <w:p w14:paraId="1B72DE0F" w14:textId="20BDB793" w:rsidR="004E4D11" w:rsidRDefault="004E4D11" w:rsidP="004E4D11">
      <w:pPr>
        <w:spacing w:after="0" w:line="240" w:lineRule="auto"/>
        <w:contextualSpacing/>
        <w:rPr>
          <w:rFonts w:eastAsia="Times New Roman" w:cs="Times New Roman"/>
          <w:szCs w:val="24"/>
        </w:rPr>
      </w:pPr>
    </w:p>
    <w:p w14:paraId="3352679A" w14:textId="77777777" w:rsidR="004E4D11" w:rsidRDefault="004E4D11" w:rsidP="004E4D11">
      <w:pPr>
        <w:spacing w:after="0" w:line="240" w:lineRule="auto"/>
        <w:contextualSpacing/>
        <w:rPr>
          <w:rFonts w:eastAsia="Times New Roman" w:cs="Times New Roman"/>
          <w:szCs w:val="24"/>
        </w:rPr>
      </w:pPr>
      <w:r w:rsidRPr="004E4D11">
        <w:rPr>
          <w:rFonts w:eastAsia="Times New Roman" w:cs="Times New Roman"/>
          <w:szCs w:val="24"/>
        </w:rPr>
        <w:t>G</w:t>
      </w:r>
      <w:r>
        <w:rPr>
          <w:rFonts w:eastAsia="Times New Roman" w:cs="Times New Roman"/>
          <w:szCs w:val="24"/>
        </w:rPr>
        <w:t>oldschmidt</w:t>
      </w:r>
      <w:r w:rsidRPr="004E4D11">
        <w:rPr>
          <w:rFonts w:eastAsia="Times New Roman" w:cs="Times New Roman"/>
          <w:szCs w:val="24"/>
        </w:rPr>
        <w:t>, W</w:t>
      </w:r>
      <w:r>
        <w:rPr>
          <w:rFonts w:eastAsia="Times New Roman" w:cs="Times New Roman"/>
          <w:szCs w:val="24"/>
        </w:rPr>
        <w:t>alter</w:t>
      </w:r>
    </w:p>
    <w:p w14:paraId="293838E0" w14:textId="04CD81BD" w:rsidR="004E4D11" w:rsidRPr="006C0F60" w:rsidRDefault="004E4D11" w:rsidP="004E4D11">
      <w:pPr>
        <w:spacing w:after="0" w:line="240" w:lineRule="auto"/>
        <w:ind w:left="720"/>
        <w:contextualSpacing/>
        <w:rPr>
          <w:rFonts w:eastAsia="Times New Roman" w:cs="Times New Roman"/>
          <w:szCs w:val="24"/>
        </w:rPr>
      </w:pPr>
      <w:r w:rsidRPr="004E4D11">
        <w:rPr>
          <w:rFonts w:eastAsia="Times New Roman" w:cs="Times New Roman"/>
          <w:szCs w:val="24"/>
        </w:rPr>
        <w:t>1948</w:t>
      </w:r>
      <w:r>
        <w:rPr>
          <w:rFonts w:eastAsia="Times New Roman" w:cs="Times New Roman"/>
          <w:szCs w:val="24"/>
        </w:rPr>
        <w:tab/>
      </w:r>
      <w:r w:rsidRPr="004E4D11">
        <w:rPr>
          <w:rFonts w:eastAsia="Times New Roman" w:cs="Times New Roman"/>
          <w:szCs w:val="24"/>
        </w:rPr>
        <w:t xml:space="preserve">Social organization in native California and the origin of clans. </w:t>
      </w:r>
      <w:r w:rsidRPr="004E4D11">
        <w:rPr>
          <w:rFonts w:eastAsia="Times New Roman" w:cs="Times New Roman"/>
          <w:i/>
          <w:iCs/>
          <w:szCs w:val="24"/>
        </w:rPr>
        <w:t>American Anthropologist</w:t>
      </w:r>
      <w:r w:rsidRPr="004E4D11">
        <w:rPr>
          <w:rFonts w:eastAsia="Times New Roman" w:cs="Times New Roman"/>
          <w:szCs w:val="24"/>
        </w:rPr>
        <w:t xml:space="preserve"> 50: 444-</w:t>
      </w:r>
      <w:r>
        <w:rPr>
          <w:rFonts w:eastAsia="Times New Roman" w:cs="Times New Roman"/>
          <w:szCs w:val="24"/>
        </w:rPr>
        <w:t>56.</w:t>
      </w:r>
    </w:p>
    <w:p w14:paraId="15055255" w14:textId="77777777" w:rsidR="0072276F" w:rsidRDefault="0072276F" w:rsidP="0072276F">
      <w:pPr>
        <w:spacing w:after="0" w:line="240" w:lineRule="auto"/>
        <w:contextualSpacing/>
        <w:rPr>
          <w:rFonts w:eastAsia="Times New Roman" w:cs="Times New Roman"/>
          <w:szCs w:val="24"/>
        </w:rPr>
      </w:pPr>
    </w:p>
    <w:p w14:paraId="56D7C4EB" w14:textId="3FB5BCA8" w:rsidR="0072276F" w:rsidRDefault="0072276F" w:rsidP="0072276F">
      <w:pPr>
        <w:spacing w:after="0" w:line="240" w:lineRule="auto"/>
        <w:contextualSpacing/>
        <w:rPr>
          <w:rFonts w:eastAsia="Times New Roman" w:cs="Times New Roman"/>
          <w:szCs w:val="24"/>
        </w:rPr>
      </w:pPr>
      <w:r w:rsidRPr="00552E78">
        <w:rPr>
          <w:rFonts w:eastAsia="Times New Roman" w:cs="Times New Roman"/>
          <w:szCs w:val="24"/>
        </w:rPr>
        <w:t xml:space="preserve">Goodman, A. H., and Martin, D. L. </w:t>
      </w:r>
    </w:p>
    <w:p w14:paraId="1FC4B17E" w14:textId="5CE081E3" w:rsidR="00207132" w:rsidRDefault="0072276F" w:rsidP="00207132">
      <w:pPr>
        <w:spacing w:after="0" w:line="240" w:lineRule="auto"/>
        <w:ind w:left="720"/>
        <w:contextualSpacing/>
        <w:rPr>
          <w:rFonts w:eastAsia="Times New Roman" w:cs="Times New Roman"/>
          <w:szCs w:val="24"/>
        </w:rPr>
      </w:pPr>
      <w:r w:rsidRPr="00552E78">
        <w:rPr>
          <w:rFonts w:eastAsia="Times New Roman" w:cs="Times New Roman"/>
          <w:szCs w:val="24"/>
        </w:rPr>
        <w:t>2002</w:t>
      </w:r>
      <w:r>
        <w:rPr>
          <w:rFonts w:eastAsia="Times New Roman" w:cs="Times New Roman"/>
          <w:szCs w:val="24"/>
        </w:rPr>
        <w:tab/>
      </w:r>
      <w:r w:rsidRPr="00552E78">
        <w:rPr>
          <w:rFonts w:eastAsia="Times New Roman" w:cs="Times New Roman"/>
          <w:szCs w:val="24"/>
        </w:rPr>
        <w:t>Reconstructing health profiles from skeletal remains. In</w:t>
      </w:r>
      <w:r>
        <w:rPr>
          <w:rFonts w:eastAsia="Times New Roman" w:cs="Times New Roman"/>
          <w:szCs w:val="24"/>
        </w:rPr>
        <w:t xml:space="preserve"> </w:t>
      </w:r>
      <w:r w:rsidRPr="00552E78">
        <w:rPr>
          <w:rFonts w:eastAsia="Times New Roman" w:cs="Times New Roman"/>
          <w:i/>
          <w:iCs/>
          <w:szCs w:val="24"/>
        </w:rPr>
        <w:t>The Backbone of History: Health and Nutrition in the Western Hemisphere</w:t>
      </w:r>
      <w:r w:rsidRPr="00552E78">
        <w:rPr>
          <w:rFonts w:eastAsia="Times New Roman" w:cs="Times New Roman"/>
          <w:szCs w:val="24"/>
        </w:rPr>
        <w:t xml:space="preserve"> </w:t>
      </w:r>
      <w:r>
        <w:rPr>
          <w:rFonts w:eastAsia="Times New Roman" w:cs="Times New Roman"/>
          <w:szCs w:val="24"/>
        </w:rPr>
        <w:t xml:space="preserve">edited by </w:t>
      </w:r>
      <w:r w:rsidRPr="00552E78">
        <w:rPr>
          <w:rFonts w:eastAsia="Times New Roman" w:cs="Times New Roman"/>
          <w:szCs w:val="24"/>
        </w:rPr>
        <w:t>R. H.</w:t>
      </w:r>
      <w:r>
        <w:rPr>
          <w:rFonts w:eastAsia="Times New Roman" w:cs="Times New Roman"/>
          <w:szCs w:val="24"/>
        </w:rPr>
        <w:t xml:space="preserve"> Steckel</w:t>
      </w:r>
      <w:r w:rsidRPr="00552E78">
        <w:rPr>
          <w:rFonts w:eastAsia="Times New Roman" w:cs="Times New Roman"/>
          <w:szCs w:val="24"/>
        </w:rPr>
        <w:t>, and</w:t>
      </w:r>
      <w:r>
        <w:rPr>
          <w:rFonts w:eastAsia="Times New Roman" w:cs="Times New Roman"/>
          <w:szCs w:val="24"/>
        </w:rPr>
        <w:t xml:space="preserve"> </w:t>
      </w:r>
      <w:r w:rsidRPr="00552E78">
        <w:rPr>
          <w:rFonts w:eastAsia="Times New Roman" w:cs="Times New Roman"/>
          <w:szCs w:val="24"/>
        </w:rPr>
        <w:t xml:space="preserve">J. C. </w:t>
      </w:r>
      <w:r>
        <w:rPr>
          <w:rFonts w:eastAsia="Times New Roman" w:cs="Times New Roman"/>
          <w:szCs w:val="24"/>
        </w:rPr>
        <w:t>Rose</w:t>
      </w:r>
      <w:r w:rsidRPr="00552E78">
        <w:rPr>
          <w:rFonts w:eastAsia="Times New Roman" w:cs="Times New Roman"/>
          <w:szCs w:val="24"/>
        </w:rPr>
        <w:t>,</w:t>
      </w:r>
      <w:r>
        <w:rPr>
          <w:rFonts w:eastAsia="Times New Roman" w:cs="Times New Roman"/>
          <w:szCs w:val="24"/>
        </w:rPr>
        <w:t xml:space="preserve"> </w:t>
      </w:r>
      <w:r w:rsidRPr="00552E78">
        <w:rPr>
          <w:rFonts w:eastAsia="Times New Roman" w:cs="Times New Roman"/>
          <w:szCs w:val="24"/>
        </w:rPr>
        <w:t>Cambridge University Press, Cambridge, pp. 11–60.</w:t>
      </w:r>
    </w:p>
    <w:p w14:paraId="2BE3C040" w14:textId="5B532879" w:rsidR="00207132" w:rsidRDefault="00207132" w:rsidP="00207132">
      <w:pPr>
        <w:spacing w:after="0" w:line="240" w:lineRule="auto"/>
        <w:contextualSpacing/>
        <w:rPr>
          <w:rFonts w:eastAsia="Times New Roman" w:cs="Times New Roman"/>
          <w:szCs w:val="24"/>
        </w:rPr>
      </w:pPr>
    </w:p>
    <w:p w14:paraId="7EEB8181" w14:textId="77777777" w:rsidR="00207132" w:rsidRDefault="00207132" w:rsidP="00207132">
      <w:pPr>
        <w:pStyle w:val="ReferenceIndent"/>
        <w:ind w:left="0" w:firstLine="0"/>
        <w:contextualSpacing/>
      </w:pPr>
      <w:r>
        <w:t>Graham, J.B.</w:t>
      </w:r>
    </w:p>
    <w:p w14:paraId="58B9DCCD" w14:textId="30221CEE" w:rsidR="003A64B3" w:rsidRDefault="00207132" w:rsidP="00207132">
      <w:pPr>
        <w:pStyle w:val="ReferenceIndent"/>
        <w:ind w:left="720" w:firstLine="0"/>
        <w:contextualSpacing/>
      </w:pPr>
      <w:r>
        <w:t>1964</w:t>
      </w:r>
      <w:r>
        <w:tab/>
      </w:r>
      <w:r>
        <w:rPr>
          <w:i/>
          <w:iCs/>
        </w:rPr>
        <w:t xml:space="preserve">The Archaeological Investigation of Moccasin Bend (40HA63) Hamilton County, Tennessee. </w:t>
      </w:r>
      <w:r>
        <w:t>Submitted to Tennessee Department of Highways by Department of Anthropology, University of Tennessee, Knoxville, Tennessee.</w:t>
      </w:r>
    </w:p>
    <w:p w14:paraId="33FDFE66" w14:textId="77777777" w:rsidR="003A64B3" w:rsidRPr="003A64B3" w:rsidRDefault="003A64B3" w:rsidP="003A64B3">
      <w:pPr>
        <w:spacing w:after="0" w:line="240" w:lineRule="auto"/>
        <w:contextualSpacing/>
        <w:rPr>
          <w:rFonts w:eastAsia="Times New Roman" w:cs="Times New Roman"/>
          <w:szCs w:val="24"/>
        </w:rPr>
      </w:pPr>
      <w:r w:rsidRPr="003A64B3">
        <w:rPr>
          <w:rFonts w:eastAsia="Times New Roman" w:cs="Times New Roman"/>
          <w:szCs w:val="24"/>
        </w:rPr>
        <w:t>Greene, Robert C.</w:t>
      </w:r>
    </w:p>
    <w:p w14:paraId="7734B1C2" w14:textId="7DACA881" w:rsidR="003A64B3" w:rsidRDefault="003A64B3" w:rsidP="003A64B3">
      <w:pPr>
        <w:spacing w:after="0" w:line="240" w:lineRule="auto"/>
        <w:ind w:left="720"/>
        <w:contextualSpacing/>
        <w:rPr>
          <w:rFonts w:eastAsia="Times New Roman" w:cs="Times New Roman"/>
          <w:szCs w:val="24"/>
        </w:rPr>
      </w:pPr>
      <w:r w:rsidRPr="003A64B3">
        <w:rPr>
          <w:rFonts w:eastAsia="Times New Roman" w:cs="Times New Roman"/>
          <w:szCs w:val="24"/>
        </w:rPr>
        <w:t xml:space="preserve">1995 </w:t>
      </w:r>
      <w:r w:rsidRPr="003A64B3">
        <w:rPr>
          <w:rFonts w:eastAsia="Times New Roman" w:cs="Times New Roman"/>
          <w:i/>
          <w:iCs/>
          <w:szCs w:val="24"/>
        </w:rPr>
        <w:t>Talc Resources of the Conterminous United States</w:t>
      </w:r>
      <w:r w:rsidRPr="003A64B3">
        <w:rPr>
          <w:rFonts w:eastAsia="Times New Roman" w:cs="Times New Roman"/>
          <w:szCs w:val="24"/>
        </w:rPr>
        <w:t>. U.S. Geological</w:t>
      </w:r>
      <w:r>
        <w:rPr>
          <w:rFonts w:eastAsia="Times New Roman" w:cs="Times New Roman"/>
          <w:szCs w:val="24"/>
        </w:rPr>
        <w:t xml:space="preserve"> </w:t>
      </w:r>
      <w:r w:rsidRPr="003A64B3">
        <w:rPr>
          <w:rFonts w:eastAsia="Times New Roman" w:cs="Times New Roman"/>
          <w:szCs w:val="24"/>
        </w:rPr>
        <w:t>Survey. Open-File Report, OF 95-586. Menlo Park, California.</w:t>
      </w:r>
    </w:p>
    <w:p w14:paraId="63C95D23" w14:textId="3F0706B8" w:rsidR="00207132" w:rsidRDefault="00207132" w:rsidP="00207132">
      <w:pPr>
        <w:spacing w:after="0" w:line="240" w:lineRule="auto"/>
        <w:contextualSpacing/>
        <w:rPr>
          <w:rFonts w:eastAsia="Times New Roman" w:cs="Times New Roman"/>
          <w:szCs w:val="24"/>
        </w:rPr>
      </w:pPr>
    </w:p>
    <w:p w14:paraId="1E20A523" w14:textId="77777777" w:rsidR="00207132" w:rsidRDefault="00207132" w:rsidP="00207132">
      <w:pPr>
        <w:pStyle w:val="ReferenceIndent"/>
        <w:ind w:left="0" w:firstLine="0"/>
        <w:contextualSpacing/>
      </w:pPr>
      <w:r>
        <w:t>Gregory, D., Southern, L., and Lauren Couey</w:t>
      </w:r>
    </w:p>
    <w:p w14:paraId="57F6DA37" w14:textId="6704AF0F" w:rsidR="0072276F" w:rsidRDefault="00207132" w:rsidP="00207132">
      <w:pPr>
        <w:pStyle w:val="ReferenceIndent"/>
        <w:ind w:left="720" w:firstLine="0"/>
        <w:contextualSpacing/>
      </w:pPr>
      <w:r>
        <w:t>2016</w:t>
      </w:r>
      <w:r>
        <w:tab/>
      </w:r>
      <w:r w:rsidRPr="001627CD">
        <w:rPr>
          <w:i/>
          <w:iCs/>
        </w:rPr>
        <w:t xml:space="preserve">Phase III Data Recovery and Geophysical Prospection at 40HA219, </w:t>
      </w:r>
      <w:proofErr w:type="spellStart"/>
      <w:r w:rsidRPr="001627CD">
        <w:rPr>
          <w:i/>
          <w:iCs/>
        </w:rPr>
        <w:t>Nickajack</w:t>
      </w:r>
      <w:proofErr w:type="spellEnd"/>
      <w:r w:rsidRPr="001627CD">
        <w:rPr>
          <w:i/>
          <w:iCs/>
        </w:rPr>
        <w:t xml:space="preserve"> Reservoir, Tennessee River Chattanooga, Hamilton County, Tennessee</w:t>
      </w:r>
      <w:r>
        <w:rPr>
          <w:i/>
          <w:iCs/>
        </w:rPr>
        <w:t xml:space="preserve">. </w:t>
      </w:r>
      <w:r>
        <w:t>Report prepared by New South Associates, Inc. Submitted to Tennessee Aquarium Conservation Institute.</w:t>
      </w:r>
    </w:p>
    <w:p w14:paraId="0B0277F2" w14:textId="66435236" w:rsidR="0072276F" w:rsidRDefault="0072276F" w:rsidP="0072276F">
      <w:pPr>
        <w:spacing w:after="0" w:line="240" w:lineRule="auto"/>
        <w:ind w:left="720" w:hanging="720"/>
        <w:contextualSpacing/>
        <w:rPr>
          <w:rFonts w:eastAsia="Times New Roman" w:cs="Times New Roman"/>
          <w:szCs w:val="24"/>
        </w:rPr>
      </w:pPr>
      <w:r w:rsidRPr="002803C8">
        <w:rPr>
          <w:rFonts w:eastAsia="Times New Roman" w:cs="Times New Roman"/>
          <w:szCs w:val="24"/>
        </w:rPr>
        <w:lastRenderedPageBreak/>
        <w:t>Haskins, V</w:t>
      </w:r>
      <w:r>
        <w:rPr>
          <w:rFonts w:eastAsia="Times New Roman" w:cs="Times New Roman"/>
          <w:szCs w:val="24"/>
        </w:rPr>
        <w:t>alerie A</w:t>
      </w:r>
      <w:r w:rsidRPr="002803C8">
        <w:rPr>
          <w:rFonts w:eastAsia="Times New Roman" w:cs="Times New Roman"/>
          <w:szCs w:val="24"/>
        </w:rPr>
        <w:t>.</w:t>
      </w:r>
      <w:r>
        <w:rPr>
          <w:rFonts w:eastAsia="Times New Roman" w:cs="Times New Roman"/>
          <w:szCs w:val="24"/>
        </w:rPr>
        <w:t xml:space="preserve">, and </w:t>
      </w:r>
      <w:r w:rsidRPr="002803C8">
        <w:rPr>
          <w:rFonts w:eastAsia="Times New Roman" w:cs="Times New Roman"/>
          <w:szCs w:val="24"/>
        </w:rPr>
        <w:t>Herrmann, N</w:t>
      </w:r>
      <w:r>
        <w:rPr>
          <w:rFonts w:eastAsia="Times New Roman" w:cs="Times New Roman"/>
          <w:szCs w:val="24"/>
        </w:rPr>
        <w:t>icholas P</w:t>
      </w:r>
      <w:r w:rsidRPr="002803C8">
        <w:rPr>
          <w:rFonts w:eastAsia="Times New Roman" w:cs="Times New Roman"/>
          <w:szCs w:val="24"/>
        </w:rPr>
        <w:t>.</w:t>
      </w:r>
    </w:p>
    <w:p w14:paraId="78C02D4B" w14:textId="77777777" w:rsidR="0072276F" w:rsidRDefault="0072276F" w:rsidP="0072276F">
      <w:pPr>
        <w:spacing w:after="0" w:line="240" w:lineRule="auto"/>
        <w:ind w:left="780"/>
        <w:contextualSpacing/>
        <w:rPr>
          <w:rFonts w:eastAsia="Times New Roman" w:cs="Times New Roman"/>
          <w:szCs w:val="24"/>
        </w:rPr>
      </w:pPr>
      <w:r w:rsidRPr="002803C8">
        <w:rPr>
          <w:rFonts w:eastAsia="Times New Roman" w:cs="Times New Roman"/>
          <w:szCs w:val="24"/>
        </w:rPr>
        <w:t>1996</w:t>
      </w:r>
      <w:r>
        <w:rPr>
          <w:rFonts w:eastAsia="Times New Roman" w:cs="Times New Roman"/>
          <w:szCs w:val="24"/>
        </w:rPr>
        <w:tab/>
      </w:r>
      <w:r w:rsidRPr="002803C8">
        <w:rPr>
          <w:rFonts w:eastAsia="Times New Roman" w:cs="Times New Roman"/>
          <w:szCs w:val="24"/>
        </w:rPr>
        <w:t xml:space="preserve">Shell mound </w:t>
      </w:r>
      <w:proofErr w:type="spellStart"/>
      <w:r w:rsidRPr="002803C8">
        <w:rPr>
          <w:rFonts w:eastAsia="Times New Roman" w:cs="Times New Roman"/>
          <w:szCs w:val="24"/>
        </w:rPr>
        <w:t>bioarchaeology</w:t>
      </w:r>
      <w:proofErr w:type="spellEnd"/>
      <w:r w:rsidRPr="002803C8">
        <w:rPr>
          <w:rFonts w:eastAsia="Times New Roman" w:cs="Times New Roman"/>
          <w:szCs w:val="24"/>
        </w:rPr>
        <w:t>.</w:t>
      </w:r>
      <w:r>
        <w:rPr>
          <w:rFonts w:eastAsia="Times New Roman" w:cs="Times New Roman"/>
          <w:szCs w:val="24"/>
        </w:rPr>
        <w:t xml:space="preserve"> In</w:t>
      </w:r>
      <w:r w:rsidRPr="002803C8">
        <w:rPr>
          <w:rFonts w:eastAsia="Times New Roman" w:cs="Times New Roman"/>
          <w:szCs w:val="24"/>
        </w:rPr>
        <w:t> </w:t>
      </w:r>
      <w:r w:rsidRPr="002803C8">
        <w:rPr>
          <w:rFonts w:eastAsia="Times New Roman" w:cs="Times New Roman"/>
          <w:i/>
          <w:iCs/>
          <w:szCs w:val="24"/>
        </w:rPr>
        <w:t>Of caves and shell mounds</w:t>
      </w:r>
      <w:r w:rsidRPr="002803C8">
        <w:rPr>
          <w:rFonts w:eastAsia="Times New Roman" w:cs="Times New Roman"/>
          <w:szCs w:val="24"/>
        </w:rPr>
        <w:t xml:space="preserve">, </w:t>
      </w:r>
      <w:r>
        <w:rPr>
          <w:rFonts w:eastAsia="Times New Roman" w:cs="Times New Roman"/>
          <w:szCs w:val="24"/>
        </w:rPr>
        <w:t>edited by K.</w:t>
      </w:r>
      <w:r w:rsidRPr="002803C8">
        <w:rPr>
          <w:rFonts w:ascii="Source Sans Pro" w:hAnsi="Source Sans Pro"/>
          <w:color w:val="3A3A3A"/>
          <w:sz w:val="23"/>
          <w:szCs w:val="23"/>
          <w:shd w:val="clear" w:color="auto" w:fill="FFFFFF"/>
        </w:rPr>
        <w:t xml:space="preserve"> </w:t>
      </w:r>
      <w:r w:rsidRPr="002803C8">
        <w:rPr>
          <w:rFonts w:eastAsia="Times New Roman" w:cs="Times New Roman"/>
          <w:szCs w:val="24"/>
        </w:rPr>
        <w:t>Carsten</w:t>
      </w:r>
      <w:r>
        <w:rPr>
          <w:rFonts w:eastAsia="Times New Roman" w:cs="Times New Roman"/>
          <w:szCs w:val="24"/>
        </w:rPr>
        <w:t>s and</w:t>
      </w:r>
      <w:r w:rsidRPr="002803C8">
        <w:rPr>
          <w:rFonts w:eastAsia="Times New Roman" w:cs="Times New Roman"/>
          <w:szCs w:val="24"/>
        </w:rPr>
        <w:t xml:space="preserve"> P.</w:t>
      </w:r>
      <w:r>
        <w:rPr>
          <w:rFonts w:eastAsia="Times New Roman" w:cs="Times New Roman"/>
          <w:szCs w:val="24"/>
        </w:rPr>
        <w:t xml:space="preserve"> Watson, pp </w:t>
      </w:r>
      <w:r w:rsidRPr="002803C8">
        <w:rPr>
          <w:rFonts w:eastAsia="Times New Roman" w:cs="Times New Roman"/>
          <w:szCs w:val="24"/>
        </w:rPr>
        <w:t>107-118</w:t>
      </w:r>
      <w:r>
        <w:rPr>
          <w:rFonts w:eastAsia="Times New Roman" w:cs="Times New Roman"/>
          <w:szCs w:val="24"/>
        </w:rPr>
        <w:t>. University of Alabama Press.</w:t>
      </w:r>
    </w:p>
    <w:p w14:paraId="7F9680CA" w14:textId="77777777" w:rsidR="0072276F" w:rsidRDefault="0072276F" w:rsidP="0072276F">
      <w:pPr>
        <w:spacing w:after="0" w:line="240" w:lineRule="auto"/>
        <w:contextualSpacing/>
        <w:rPr>
          <w:rFonts w:eastAsia="Times New Roman" w:cs="Times New Roman"/>
          <w:szCs w:val="24"/>
        </w:rPr>
      </w:pPr>
    </w:p>
    <w:p w14:paraId="3178C995" w14:textId="7EA4BAB1" w:rsidR="0072276F" w:rsidRDefault="0072276F" w:rsidP="0072276F">
      <w:pPr>
        <w:spacing w:after="0" w:line="240" w:lineRule="auto"/>
        <w:contextualSpacing/>
        <w:rPr>
          <w:rFonts w:eastAsia="Times New Roman" w:cs="Times New Roman"/>
          <w:szCs w:val="24"/>
        </w:rPr>
      </w:pPr>
      <w:r>
        <w:rPr>
          <w:rFonts w:eastAsia="Times New Roman" w:cs="Times New Roman"/>
          <w:szCs w:val="24"/>
        </w:rPr>
        <w:t>Halstead, Paul, and O’Shea, John</w:t>
      </w:r>
    </w:p>
    <w:p w14:paraId="01DA2CE7" w14:textId="77777777" w:rsidR="0072276F" w:rsidRDefault="0072276F" w:rsidP="0072276F">
      <w:pPr>
        <w:spacing w:after="0" w:line="240" w:lineRule="auto"/>
        <w:ind w:left="720"/>
        <w:contextualSpacing/>
        <w:rPr>
          <w:rFonts w:eastAsia="Times New Roman" w:cs="Times New Roman"/>
          <w:szCs w:val="24"/>
        </w:rPr>
      </w:pPr>
      <w:r>
        <w:rPr>
          <w:rFonts w:eastAsia="Times New Roman" w:cs="Times New Roman"/>
          <w:szCs w:val="24"/>
        </w:rPr>
        <w:t>1989</w:t>
      </w:r>
      <w:r>
        <w:rPr>
          <w:rFonts w:eastAsia="Times New Roman" w:cs="Times New Roman"/>
          <w:szCs w:val="24"/>
        </w:rPr>
        <w:tab/>
      </w:r>
      <w:r>
        <w:rPr>
          <w:rFonts w:eastAsia="Times New Roman" w:cs="Times New Roman"/>
          <w:i/>
          <w:iCs/>
          <w:szCs w:val="24"/>
        </w:rPr>
        <w:t xml:space="preserve">Bad year economics: Cultural responses to risk and uncertainty. </w:t>
      </w:r>
      <w:r>
        <w:rPr>
          <w:rFonts w:eastAsia="Times New Roman" w:cs="Times New Roman"/>
          <w:szCs w:val="24"/>
        </w:rPr>
        <w:t>Cambridge University Press.</w:t>
      </w:r>
    </w:p>
    <w:p w14:paraId="29F9503E" w14:textId="77777777" w:rsidR="0072276F" w:rsidRDefault="0072276F" w:rsidP="0072276F">
      <w:pPr>
        <w:spacing w:after="0" w:line="240" w:lineRule="auto"/>
        <w:contextualSpacing/>
        <w:rPr>
          <w:rFonts w:eastAsia="Times New Roman" w:cs="Times New Roman"/>
          <w:szCs w:val="24"/>
        </w:rPr>
      </w:pPr>
    </w:p>
    <w:p w14:paraId="6E84B105" w14:textId="60BAF0B3" w:rsidR="0072276F" w:rsidRPr="00B93816" w:rsidRDefault="0072276F" w:rsidP="0072276F">
      <w:pPr>
        <w:widowControl w:val="0"/>
        <w:spacing w:line="240" w:lineRule="auto"/>
        <w:contextualSpacing/>
        <w:jc w:val="both"/>
        <w:outlineLvl w:val="0"/>
        <w:rPr>
          <w:rFonts w:cs="Times New Roman"/>
          <w:szCs w:val="24"/>
        </w:rPr>
      </w:pPr>
      <w:bookmarkStart w:id="16" w:name="_Toc100326253"/>
      <w:proofErr w:type="spellStart"/>
      <w:r w:rsidRPr="00B93816">
        <w:rPr>
          <w:rFonts w:cs="Times New Roman"/>
          <w:szCs w:val="24"/>
        </w:rPr>
        <w:t>Hegmon</w:t>
      </w:r>
      <w:proofErr w:type="spellEnd"/>
      <w:r w:rsidRPr="00B93816">
        <w:rPr>
          <w:rFonts w:cs="Times New Roman"/>
          <w:szCs w:val="24"/>
        </w:rPr>
        <w:t>, Michelle</w:t>
      </w:r>
      <w:bookmarkEnd w:id="16"/>
    </w:p>
    <w:p w14:paraId="73880692" w14:textId="730C62E6" w:rsidR="0072276F" w:rsidRDefault="0072276F" w:rsidP="0072276F">
      <w:pPr>
        <w:widowControl w:val="0"/>
        <w:spacing w:line="240" w:lineRule="auto"/>
        <w:ind w:left="720"/>
        <w:contextualSpacing/>
        <w:jc w:val="both"/>
        <w:outlineLvl w:val="0"/>
        <w:rPr>
          <w:rFonts w:cs="Times New Roman"/>
          <w:szCs w:val="24"/>
        </w:rPr>
      </w:pPr>
      <w:bookmarkStart w:id="17" w:name="_Toc100326254"/>
      <w:r w:rsidRPr="00B93816">
        <w:rPr>
          <w:rFonts w:cs="Times New Roman"/>
          <w:szCs w:val="24"/>
        </w:rPr>
        <w:t xml:space="preserve">1991 </w:t>
      </w:r>
      <w:r w:rsidRPr="00B93816">
        <w:rPr>
          <w:rFonts w:cs="Times New Roman"/>
          <w:szCs w:val="24"/>
        </w:rPr>
        <w:tab/>
        <w:t xml:space="preserve">The Risks of Sharing and Sharing as Risk Reduction: Interhousehold Food Sharing in Egalitarian Societies. In </w:t>
      </w:r>
      <w:r w:rsidRPr="00B93816">
        <w:rPr>
          <w:rFonts w:cs="Times New Roman"/>
          <w:i/>
          <w:iCs/>
          <w:szCs w:val="24"/>
        </w:rPr>
        <w:t>Between Bands and States</w:t>
      </w:r>
      <w:r w:rsidRPr="00B93816">
        <w:rPr>
          <w:rFonts w:cs="Times New Roman"/>
          <w:szCs w:val="24"/>
        </w:rPr>
        <w:t>, edited by Susan A. Gregg, pp. 309-329. Occasional Paper 9. Southern Illinois University, Center for Archaeological Investigations, Carbondale, IL</w:t>
      </w:r>
      <w:bookmarkEnd w:id="17"/>
    </w:p>
    <w:p w14:paraId="0B9F4764" w14:textId="78827E3F" w:rsidR="00BC4252" w:rsidRDefault="00BC4252" w:rsidP="00BC4252">
      <w:pPr>
        <w:widowControl w:val="0"/>
        <w:spacing w:line="240" w:lineRule="auto"/>
        <w:contextualSpacing/>
        <w:jc w:val="both"/>
        <w:outlineLvl w:val="0"/>
        <w:rPr>
          <w:rFonts w:cs="Times New Roman"/>
          <w:szCs w:val="24"/>
        </w:rPr>
      </w:pPr>
    </w:p>
    <w:p w14:paraId="1FB68B7B" w14:textId="77777777" w:rsidR="00BC4252" w:rsidRDefault="00BC4252" w:rsidP="00BC4252">
      <w:pPr>
        <w:widowControl w:val="0"/>
        <w:spacing w:line="240" w:lineRule="auto"/>
        <w:contextualSpacing/>
        <w:jc w:val="both"/>
        <w:outlineLvl w:val="0"/>
        <w:rPr>
          <w:rFonts w:cs="Times New Roman"/>
          <w:szCs w:val="24"/>
        </w:rPr>
      </w:pPr>
      <w:bookmarkStart w:id="18" w:name="_Toc100326255"/>
      <w:proofErr w:type="spellStart"/>
      <w:r w:rsidRPr="00BC4252">
        <w:rPr>
          <w:rFonts w:cs="Times New Roman"/>
          <w:szCs w:val="24"/>
        </w:rPr>
        <w:t>H</w:t>
      </w:r>
      <w:r>
        <w:rPr>
          <w:rFonts w:cs="Times New Roman"/>
          <w:szCs w:val="24"/>
        </w:rPr>
        <w:t>egmon</w:t>
      </w:r>
      <w:proofErr w:type="spellEnd"/>
      <w:r w:rsidRPr="00BC4252">
        <w:rPr>
          <w:rFonts w:cs="Times New Roman"/>
          <w:szCs w:val="24"/>
        </w:rPr>
        <w:t xml:space="preserve">, M., </w:t>
      </w:r>
      <w:proofErr w:type="spellStart"/>
      <w:r w:rsidRPr="00BC4252">
        <w:rPr>
          <w:rFonts w:cs="Times New Roman"/>
          <w:szCs w:val="24"/>
        </w:rPr>
        <w:t>P</w:t>
      </w:r>
      <w:r>
        <w:rPr>
          <w:rFonts w:cs="Times New Roman"/>
          <w:szCs w:val="24"/>
        </w:rPr>
        <w:t>eeples</w:t>
      </w:r>
      <w:proofErr w:type="spellEnd"/>
      <w:r w:rsidRPr="00BC4252">
        <w:rPr>
          <w:rFonts w:cs="Times New Roman"/>
          <w:szCs w:val="24"/>
        </w:rPr>
        <w:t xml:space="preserve">, M. A., </w:t>
      </w:r>
      <w:proofErr w:type="spellStart"/>
      <w:r w:rsidRPr="00BC4252">
        <w:rPr>
          <w:rFonts w:cs="Times New Roman"/>
          <w:szCs w:val="24"/>
        </w:rPr>
        <w:t>K</w:t>
      </w:r>
      <w:r>
        <w:rPr>
          <w:rFonts w:cs="Times New Roman"/>
          <w:szCs w:val="24"/>
        </w:rPr>
        <w:t>inzig</w:t>
      </w:r>
      <w:proofErr w:type="spellEnd"/>
      <w:r w:rsidRPr="00BC4252">
        <w:rPr>
          <w:rFonts w:cs="Times New Roman"/>
          <w:szCs w:val="24"/>
        </w:rPr>
        <w:t xml:space="preserve">, A. P., </w:t>
      </w:r>
      <w:proofErr w:type="spellStart"/>
      <w:r w:rsidRPr="00BC4252">
        <w:rPr>
          <w:rFonts w:cs="Times New Roman"/>
          <w:szCs w:val="24"/>
        </w:rPr>
        <w:t>K</w:t>
      </w:r>
      <w:r>
        <w:rPr>
          <w:rFonts w:cs="Times New Roman"/>
          <w:szCs w:val="24"/>
        </w:rPr>
        <w:t>ulow</w:t>
      </w:r>
      <w:proofErr w:type="spellEnd"/>
      <w:r w:rsidRPr="00BC4252">
        <w:rPr>
          <w:rFonts w:cs="Times New Roman"/>
          <w:szCs w:val="24"/>
        </w:rPr>
        <w:t>, S., M</w:t>
      </w:r>
      <w:r>
        <w:rPr>
          <w:rFonts w:cs="Times New Roman"/>
          <w:szCs w:val="24"/>
        </w:rPr>
        <w:t>eegan</w:t>
      </w:r>
      <w:r w:rsidRPr="00BC4252">
        <w:rPr>
          <w:rFonts w:cs="Times New Roman"/>
          <w:szCs w:val="24"/>
        </w:rPr>
        <w:t xml:space="preserve">, C. M., &amp; </w:t>
      </w:r>
      <w:r>
        <w:rPr>
          <w:rFonts w:cs="Times New Roman"/>
          <w:szCs w:val="24"/>
        </w:rPr>
        <w:t>Nelson</w:t>
      </w:r>
      <w:r w:rsidRPr="00BC4252">
        <w:rPr>
          <w:rFonts w:cs="Times New Roman"/>
          <w:szCs w:val="24"/>
        </w:rPr>
        <w:t>, M. C.</w:t>
      </w:r>
      <w:bookmarkEnd w:id="18"/>
      <w:r w:rsidRPr="00BC4252">
        <w:rPr>
          <w:rFonts w:cs="Times New Roman"/>
          <w:szCs w:val="24"/>
        </w:rPr>
        <w:t xml:space="preserve"> </w:t>
      </w:r>
    </w:p>
    <w:p w14:paraId="41323C8F" w14:textId="32FB5F64" w:rsidR="00BC4252" w:rsidRDefault="00BC4252" w:rsidP="00BC4252">
      <w:pPr>
        <w:widowControl w:val="0"/>
        <w:spacing w:line="240" w:lineRule="auto"/>
        <w:ind w:left="720"/>
        <w:contextualSpacing/>
        <w:jc w:val="both"/>
        <w:outlineLvl w:val="0"/>
        <w:rPr>
          <w:rFonts w:cs="Times New Roman"/>
          <w:szCs w:val="24"/>
        </w:rPr>
      </w:pPr>
      <w:bookmarkStart w:id="19" w:name="_Toc100326256"/>
      <w:r w:rsidRPr="00BC4252">
        <w:rPr>
          <w:rFonts w:cs="Times New Roman"/>
          <w:szCs w:val="24"/>
        </w:rPr>
        <w:t>2008</w:t>
      </w:r>
      <w:r>
        <w:rPr>
          <w:rFonts w:cs="Times New Roman"/>
          <w:szCs w:val="24"/>
        </w:rPr>
        <w:tab/>
      </w:r>
      <w:r w:rsidRPr="00BC4252">
        <w:rPr>
          <w:rFonts w:cs="Times New Roman"/>
          <w:szCs w:val="24"/>
        </w:rPr>
        <w:t xml:space="preserve">Social Transformation and Its Human Costs in the </w:t>
      </w:r>
      <w:proofErr w:type="spellStart"/>
      <w:r w:rsidRPr="00BC4252">
        <w:rPr>
          <w:rFonts w:cs="Times New Roman"/>
          <w:szCs w:val="24"/>
        </w:rPr>
        <w:t>Prehispanic</w:t>
      </w:r>
      <w:proofErr w:type="spellEnd"/>
      <w:r w:rsidRPr="00BC4252">
        <w:rPr>
          <w:rFonts w:cs="Times New Roman"/>
          <w:szCs w:val="24"/>
        </w:rPr>
        <w:t xml:space="preserve"> U.S. Southwest. </w:t>
      </w:r>
      <w:r w:rsidRPr="00BC4252">
        <w:rPr>
          <w:rFonts w:cs="Times New Roman"/>
          <w:i/>
          <w:iCs/>
          <w:szCs w:val="24"/>
        </w:rPr>
        <w:t>American Anthropologist</w:t>
      </w:r>
      <w:r w:rsidRPr="00BC4252">
        <w:rPr>
          <w:rFonts w:cs="Times New Roman"/>
          <w:szCs w:val="24"/>
        </w:rPr>
        <w:t>, </w:t>
      </w:r>
      <w:r>
        <w:rPr>
          <w:rFonts w:cs="Times New Roman"/>
          <w:szCs w:val="24"/>
        </w:rPr>
        <w:t>110</w:t>
      </w:r>
      <w:r w:rsidRPr="00BC4252">
        <w:rPr>
          <w:rFonts w:cs="Times New Roman"/>
          <w:szCs w:val="24"/>
        </w:rPr>
        <w:t>(3)</w:t>
      </w:r>
      <w:r>
        <w:rPr>
          <w:rFonts w:cs="Times New Roman"/>
          <w:szCs w:val="24"/>
        </w:rPr>
        <w:t xml:space="preserve">: </w:t>
      </w:r>
      <w:r w:rsidRPr="00BC4252">
        <w:rPr>
          <w:rFonts w:cs="Times New Roman"/>
          <w:szCs w:val="24"/>
        </w:rPr>
        <w:t>313–324.</w:t>
      </w:r>
      <w:bookmarkEnd w:id="19"/>
    </w:p>
    <w:p w14:paraId="70875A23" w14:textId="1399F69D" w:rsidR="008367FE" w:rsidRDefault="008367FE" w:rsidP="008367FE">
      <w:pPr>
        <w:widowControl w:val="0"/>
        <w:spacing w:line="240" w:lineRule="auto"/>
        <w:contextualSpacing/>
        <w:jc w:val="both"/>
        <w:outlineLvl w:val="0"/>
        <w:rPr>
          <w:rFonts w:cs="Times New Roman"/>
          <w:szCs w:val="24"/>
        </w:rPr>
      </w:pPr>
    </w:p>
    <w:p w14:paraId="73CF83F2" w14:textId="77777777" w:rsidR="008367FE" w:rsidRDefault="008367FE" w:rsidP="008367FE">
      <w:pPr>
        <w:autoSpaceDE w:val="0"/>
        <w:autoSpaceDN w:val="0"/>
        <w:adjustRightInd w:val="0"/>
        <w:spacing w:after="0" w:line="240" w:lineRule="auto"/>
      </w:pPr>
      <w:proofErr w:type="spellStart"/>
      <w:r>
        <w:t>Hoksbergen</w:t>
      </w:r>
      <w:proofErr w:type="spellEnd"/>
      <w:r>
        <w:t>, B.J., and L.S. Alexander</w:t>
      </w:r>
    </w:p>
    <w:p w14:paraId="1496AF4B" w14:textId="26DCCBE0" w:rsidR="008367FE" w:rsidRDefault="008367FE" w:rsidP="008367FE">
      <w:pPr>
        <w:autoSpaceDE w:val="0"/>
        <w:autoSpaceDN w:val="0"/>
        <w:adjustRightInd w:val="0"/>
        <w:spacing w:after="0" w:line="240" w:lineRule="auto"/>
        <w:ind w:left="720"/>
        <w:rPr>
          <w:rFonts w:cs="Times New Roman"/>
          <w:szCs w:val="24"/>
        </w:rPr>
      </w:pPr>
      <w:r>
        <w:t>2005</w:t>
      </w:r>
      <w:r>
        <w:tab/>
      </w:r>
      <w:r>
        <w:rPr>
          <w:i/>
          <w:iCs/>
        </w:rPr>
        <w:t xml:space="preserve">A Phase I Archaeological Survey of a Proposed Development, Rhea County, Tennessee. </w:t>
      </w:r>
      <w:r>
        <w:t>Prepared by Alexander Archaeological Consultants, Inc., Wildwood, GA. Prepared for Hayes &amp; Associates, Inc., Jefferson City, TN, and Tennessee Valley Authority, Office of Natural Resources, Norris, TN.</w:t>
      </w:r>
    </w:p>
    <w:p w14:paraId="4BEFA865" w14:textId="16ACAF1C" w:rsidR="00784F49" w:rsidRDefault="00784F49" w:rsidP="00784F49">
      <w:pPr>
        <w:widowControl w:val="0"/>
        <w:spacing w:line="240" w:lineRule="auto"/>
        <w:contextualSpacing/>
        <w:jc w:val="both"/>
        <w:outlineLvl w:val="0"/>
        <w:rPr>
          <w:rFonts w:cs="Times New Roman"/>
          <w:szCs w:val="24"/>
        </w:rPr>
      </w:pPr>
    </w:p>
    <w:p w14:paraId="5DC2DB86" w14:textId="5AC27A41" w:rsidR="00EB0EA0" w:rsidRPr="00EB0EA0" w:rsidRDefault="00EB0EA0" w:rsidP="00EB0EA0">
      <w:pPr>
        <w:widowControl w:val="0"/>
        <w:spacing w:line="240" w:lineRule="auto"/>
        <w:contextualSpacing/>
        <w:jc w:val="both"/>
        <w:outlineLvl w:val="0"/>
        <w:rPr>
          <w:rFonts w:cs="Times New Roman"/>
          <w:szCs w:val="24"/>
        </w:rPr>
      </w:pPr>
      <w:bookmarkStart w:id="20" w:name="_Toc100326257"/>
      <w:proofErr w:type="spellStart"/>
      <w:r w:rsidRPr="00EB0EA0">
        <w:rPr>
          <w:rFonts w:cs="Times New Roman"/>
          <w:szCs w:val="24"/>
        </w:rPr>
        <w:t>Hollenbach</w:t>
      </w:r>
      <w:proofErr w:type="spellEnd"/>
      <w:r w:rsidRPr="00EB0EA0">
        <w:rPr>
          <w:rFonts w:cs="Times New Roman"/>
          <w:szCs w:val="24"/>
        </w:rPr>
        <w:t xml:space="preserve">, Kandace </w:t>
      </w:r>
      <w:r>
        <w:rPr>
          <w:rFonts w:cs="Times New Roman"/>
          <w:szCs w:val="24"/>
        </w:rPr>
        <w:t>D</w:t>
      </w:r>
      <w:r w:rsidRPr="00EB0EA0">
        <w:rPr>
          <w:rFonts w:cs="Times New Roman"/>
          <w:szCs w:val="24"/>
        </w:rPr>
        <w:t>.</w:t>
      </w:r>
      <w:bookmarkEnd w:id="20"/>
    </w:p>
    <w:p w14:paraId="176C791A" w14:textId="27AEE3C1" w:rsidR="00EB0EA0" w:rsidRPr="00EB0EA0" w:rsidRDefault="00EB0EA0" w:rsidP="00EB0EA0">
      <w:pPr>
        <w:widowControl w:val="0"/>
        <w:spacing w:line="240" w:lineRule="auto"/>
        <w:ind w:firstLine="720"/>
        <w:contextualSpacing/>
        <w:jc w:val="both"/>
        <w:outlineLvl w:val="0"/>
        <w:rPr>
          <w:rFonts w:cs="Times New Roman"/>
          <w:szCs w:val="24"/>
        </w:rPr>
      </w:pPr>
      <w:bookmarkStart w:id="21" w:name="_Toc100326258"/>
      <w:r w:rsidRPr="00EB0EA0">
        <w:rPr>
          <w:rFonts w:cs="Times New Roman"/>
          <w:szCs w:val="24"/>
        </w:rPr>
        <w:t xml:space="preserve">2009 </w:t>
      </w:r>
      <w:r>
        <w:rPr>
          <w:rFonts w:cs="Times New Roman"/>
          <w:szCs w:val="24"/>
        </w:rPr>
        <w:tab/>
      </w:r>
      <w:r w:rsidRPr="00EB0EA0">
        <w:rPr>
          <w:rFonts w:cs="Times New Roman"/>
          <w:i/>
          <w:iCs/>
          <w:szCs w:val="24"/>
        </w:rPr>
        <w:t>Foraging in the Tennessee River Valley</w:t>
      </w:r>
      <w:r w:rsidRPr="00EB0EA0">
        <w:rPr>
          <w:rFonts w:cs="Times New Roman"/>
          <w:szCs w:val="24"/>
        </w:rPr>
        <w:t>, 12,500 to 8,000 Years Ago.</w:t>
      </w:r>
      <w:bookmarkEnd w:id="21"/>
    </w:p>
    <w:p w14:paraId="79C686B2" w14:textId="1ECE69A8" w:rsidR="00EB0EA0" w:rsidRDefault="00EB0EA0" w:rsidP="00EB0EA0">
      <w:pPr>
        <w:widowControl w:val="0"/>
        <w:spacing w:line="240" w:lineRule="auto"/>
        <w:ind w:firstLine="720"/>
        <w:contextualSpacing/>
        <w:jc w:val="both"/>
        <w:outlineLvl w:val="0"/>
        <w:rPr>
          <w:rFonts w:cs="Times New Roman"/>
          <w:szCs w:val="24"/>
        </w:rPr>
      </w:pPr>
      <w:bookmarkStart w:id="22" w:name="_Toc100326259"/>
      <w:r w:rsidRPr="00EB0EA0">
        <w:rPr>
          <w:rFonts w:cs="Times New Roman"/>
          <w:szCs w:val="24"/>
        </w:rPr>
        <w:t>University of Alabama Press, Tuscaloosa.</w:t>
      </w:r>
      <w:bookmarkEnd w:id="22"/>
    </w:p>
    <w:p w14:paraId="6FB8111E" w14:textId="0375A9DB" w:rsidR="00EB0EA0" w:rsidRDefault="00EB0EA0" w:rsidP="00EB0EA0">
      <w:pPr>
        <w:widowControl w:val="0"/>
        <w:spacing w:line="240" w:lineRule="auto"/>
        <w:contextualSpacing/>
        <w:jc w:val="both"/>
        <w:outlineLvl w:val="0"/>
        <w:rPr>
          <w:rFonts w:cs="Times New Roman"/>
          <w:szCs w:val="24"/>
        </w:rPr>
      </w:pPr>
    </w:p>
    <w:p w14:paraId="29C04239" w14:textId="77777777" w:rsidR="00EB0EA0" w:rsidRDefault="00EB0EA0" w:rsidP="00EB0EA0">
      <w:pPr>
        <w:widowControl w:val="0"/>
        <w:spacing w:line="240" w:lineRule="auto"/>
        <w:contextualSpacing/>
        <w:jc w:val="both"/>
        <w:outlineLvl w:val="0"/>
        <w:rPr>
          <w:rFonts w:cs="Times New Roman"/>
          <w:szCs w:val="24"/>
        </w:rPr>
      </w:pPr>
      <w:bookmarkStart w:id="23" w:name="_Toc100326260"/>
      <w:proofErr w:type="spellStart"/>
      <w:r w:rsidRPr="00EB0EA0">
        <w:rPr>
          <w:rFonts w:cs="Times New Roman"/>
          <w:szCs w:val="24"/>
        </w:rPr>
        <w:t>Hollenbach</w:t>
      </w:r>
      <w:proofErr w:type="spellEnd"/>
      <w:r w:rsidRPr="00EB0EA0">
        <w:rPr>
          <w:rFonts w:cs="Times New Roman"/>
          <w:szCs w:val="24"/>
        </w:rPr>
        <w:t>, K</w:t>
      </w:r>
      <w:r>
        <w:rPr>
          <w:rFonts w:cs="Times New Roman"/>
          <w:szCs w:val="24"/>
        </w:rPr>
        <w:t>andace</w:t>
      </w:r>
      <w:r w:rsidRPr="00EB0EA0">
        <w:rPr>
          <w:rFonts w:cs="Times New Roman"/>
          <w:szCs w:val="24"/>
        </w:rPr>
        <w:t xml:space="preserve">. D., </w:t>
      </w:r>
      <w:r>
        <w:rPr>
          <w:rFonts w:cs="Times New Roman"/>
          <w:szCs w:val="24"/>
        </w:rPr>
        <w:t>and</w:t>
      </w:r>
      <w:r w:rsidRPr="00EB0EA0">
        <w:rPr>
          <w:rFonts w:cs="Times New Roman"/>
          <w:szCs w:val="24"/>
        </w:rPr>
        <w:t xml:space="preserve"> S</w:t>
      </w:r>
      <w:r>
        <w:rPr>
          <w:rFonts w:cs="Times New Roman"/>
          <w:szCs w:val="24"/>
        </w:rPr>
        <w:t>tephen</w:t>
      </w:r>
      <w:r w:rsidRPr="00EB0EA0">
        <w:rPr>
          <w:rFonts w:cs="Times New Roman"/>
          <w:szCs w:val="24"/>
        </w:rPr>
        <w:t xml:space="preserve"> B.</w:t>
      </w:r>
      <w:r>
        <w:rPr>
          <w:rFonts w:cs="Times New Roman"/>
          <w:szCs w:val="24"/>
        </w:rPr>
        <w:t xml:space="preserve"> Carmody</w:t>
      </w:r>
      <w:bookmarkEnd w:id="23"/>
    </w:p>
    <w:p w14:paraId="5401F712" w14:textId="6A843E12" w:rsidR="00EB0EA0" w:rsidRDefault="00EB0EA0" w:rsidP="00EB0EA0">
      <w:pPr>
        <w:widowControl w:val="0"/>
        <w:spacing w:line="240" w:lineRule="auto"/>
        <w:ind w:left="720"/>
        <w:contextualSpacing/>
        <w:jc w:val="both"/>
        <w:outlineLvl w:val="0"/>
        <w:rPr>
          <w:rFonts w:cs="Times New Roman"/>
          <w:szCs w:val="24"/>
        </w:rPr>
      </w:pPr>
      <w:bookmarkStart w:id="24" w:name="_Toc100326261"/>
      <w:r w:rsidRPr="00EB0EA0">
        <w:rPr>
          <w:rFonts w:cs="Times New Roman"/>
          <w:szCs w:val="24"/>
        </w:rPr>
        <w:t>201</w:t>
      </w:r>
      <w:r>
        <w:rPr>
          <w:rFonts w:cs="Times New Roman"/>
          <w:szCs w:val="24"/>
        </w:rPr>
        <w:t>8</w:t>
      </w:r>
      <w:r>
        <w:rPr>
          <w:rFonts w:cs="Times New Roman"/>
          <w:szCs w:val="24"/>
        </w:rPr>
        <w:tab/>
        <w:t>The Daily Lives of Early Archaic Foragers in the Mid-South</w:t>
      </w:r>
      <w:r w:rsidRPr="00EB0EA0">
        <w:rPr>
          <w:rFonts w:cs="Times New Roman"/>
          <w:szCs w:val="24"/>
        </w:rPr>
        <w:t xml:space="preserve">. </w:t>
      </w:r>
      <w:r>
        <w:rPr>
          <w:rFonts w:cs="Times New Roman"/>
          <w:szCs w:val="24"/>
        </w:rPr>
        <w:t xml:space="preserve">In </w:t>
      </w:r>
      <w:r>
        <w:rPr>
          <w:rFonts w:cs="Times New Roman"/>
          <w:i/>
          <w:iCs/>
          <w:szCs w:val="24"/>
        </w:rPr>
        <w:t>Investigating the Ordinary: Everyday Matters in Southeast Archaeology</w:t>
      </w:r>
      <w:r>
        <w:rPr>
          <w:rFonts w:cs="Times New Roman"/>
          <w:szCs w:val="24"/>
        </w:rPr>
        <w:t xml:space="preserve">, edited by Sarah E. Price and Philip J. </w:t>
      </w:r>
      <w:proofErr w:type="spellStart"/>
      <w:r>
        <w:rPr>
          <w:rFonts w:cs="Times New Roman"/>
          <w:szCs w:val="24"/>
        </w:rPr>
        <w:t>Carr</w:t>
      </w:r>
      <w:proofErr w:type="spellEnd"/>
      <w:r>
        <w:rPr>
          <w:rFonts w:cs="Times New Roman"/>
          <w:szCs w:val="24"/>
        </w:rPr>
        <w:t>, pp. 53-66. University of Florida Press, Gainesville.</w:t>
      </w:r>
      <w:bookmarkEnd w:id="24"/>
    </w:p>
    <w:p w14:paraId="6E4E2508" w14:textId="46EFA4B5" w:rsidR="00212534" w:rsidRDefault="00212534" w:rsidP="00EB0EA0">
      <w:pPr>
        <w:widowControl w:val="0"/>
        <w:spacing w:line="240" w:lineRule="auto"/>
        <w:ind w:left="720"/>
        <w:contextualSpacing/>
        <w:jc w:val="both"/>
        <w:outlineLvl w:val="0"/>
        <w:rPr>
          <w:rFonts w:cs="Times New Roman"/>
          <w:szCs w:val="24"/>
        </w:rPr>
      </w:pPr>
    </w:p>
    <w:p w14:paraId="72D6D3A7" w14:textId="32BB2285" w:rsidR="008367FE" w:rsidRDefault="00212534" w:rsidP="008367FE">
      <w:pPr>
        <w:widowControl w:val="0"/>
        <w:spacing w:line="240" w:lineRule="auto"/>
        <w:ind w:left="720"/>
        <w:contextualSpacing/>
        <w:jc w:val="both"/>
        <w:outlineLvl w:val="0"/>
        <w:rPr>
          <w:rFonts w:cs="Times New Roman"/>
          <w:szCs w:val="24"/>
        </w:rPr>
      </w:pPr>
      <w:bookmarkStart w:id="25" w:name="_Toc100326262"/>
      <w:r>
        <w:rPr>
          <w:rFonts w:cs="Times New Roman"/>
          <w:szCs w:val="24"/>
        </w:rPr>
        <w:t>2019</w:t>
      </w:r>
      <w:r>
        <w:rPr>
          <w:rFonts w:cs="Times New Roman"/>
          <w:szCs w:val="24"/>
        </w:rPr>
        <w:tab/>
      </w:r>
      <w:r w:rsidRPr="00212534">
        <w:rPr>
          <w:rFonts w:cs="Times New Roman"/>
          <w:szCs w:val="24"/>
        </w:rPr>
        <w:t xml:space="preserve">Agricultural Innovation and Dispersal in Eastern North America. </w:t>
      </w:r>
      <w:r w:rsidRPr="00212534">
        <w:rPr>
          <w:rFonts w:cs="Times New Roman"/>
          <w:i/>
          <w:iCs/>
          <w:szCs w:val="24"/>
        </w:rPr>
        <w:t>Oxford Research Encyclopedia of Environmental Science</w:t>
      </w:r>
      <w:r>
        <w:rPr>
          <w:rFonts w:cs="Times New Roman"/>
          <w:i/>
          <w:iCs/>
          <w:szCs w:val="24"/>
        </w:rPr>
        <w:t xml:space="preserve">. </w:t>
      </w:r>
      <w:r>
        <w:rPr>
          <w:rFonts w:cs="Times New Roman"/>
          <w:szCs w:val="24"/>
        </w:rPr>
        <w:t>Ox</w:t>
      </w:r>
      <w:r w:rsidR="00CE1615">
        <w:rPr>
          <w:rFonts w:cs="Times New Roman"/>
          <w:szCs w:val="24"/>
        </w:rPr>
        <w:t>f</w:t>
      </w:r>
      <w:r>
        <w:rPr>
          <w:rFonts w:cs="Times New Roman"/>
          <w:szCs w:val="24"/>
        </w:rPr>
        <w:t>ord University Press.</w:t>
      </w:r>
      <w:bookmarkEnd w:id="25"/>
    </w:p>
    <w:p w14:paraId="2BF85C12" w14:textId="77777777" w:rsidR="008367FE" w:rsidRDefault="008367FE" w:rsidP="008367FE">
      <w:pPr>
        <w:pStyle w:val="ReferenceIndent"/>
        <w:ind w:left="0" w:firstLine="0"/>
      </w:pPr>
      <w:proofErr w:type="spellStart"/>
      <w:r>
        <w:t>Hollenbach</w:t>
      </w:r>
      <w:proofErr w:type="spellEnd"/>
      <w:r>
        <w:t xml:space="preserve">, Kandace D., and Stephen J. </w:t>
      </w:r>
      <w:proofErr w:type="spellStart"/>
      <w:r>
        <w:t>Yerka</w:t>
      </w:r>
      <w:proofErr w:type="spellEnd"/>
    </w:p>
    <w:p w14:paraId="71F0F83A" w14:textId="77777777" w:rsidR="008367FE" w:rsidRDefault="008367FE" w:rsidP="008367FE">
      <w:pPr>
        <w:autoSpaceDE w:val="0"/>
        <w:autoSpaceDN w:val="0"/>
        <w:adjustRightInd w:val="0"/>
        <w:spacing w:after="0" w:line="240" w:lineRule="auto"/>
        <w:ind w:left="720"/>
        <w:rPr>
          <w:rFonts w:cs="Times New Roman"/>
          <w:szCs w:val="24"/>
        </w:rPr>
      </w:pPr>
      <w:r>
        <w:t>2018</w:t>
      </w:r>
      <w:r>
        <w:tab/>
      </w:r>
      <w:r>
        <w:rPr>
          <w:i/>
          <w:iCs/>
        </w:rPr>
        <w:t xml:space="preserve">Archaic and Woodland Occupations in </w:t>
      </w:r>
      <w:proofErr w:type="spellStart"/>
      <w:r>
        <w:rPr>
          <w:i/>
          <w:iCs/>
        </w:rPr>
        <w:t>Tuckaleechee</w:t>
      </w:r>
      <w:proofErr w:type="spellEnd"/>
      <w:r>
        <w:rPr>
          <w:i/>
          <w:iCs/>
        </w:rPr>
        <w:t xml:space="preserve"> Cove, Blount County, Tennessee. </w:t>
      </w:r>
      <w:r>
        <w:t xml:space="preserve">Report prepared for the </w:t>
      </w:r>
      <w:r w:rsidRPr="006E54F0">
        <w:rPr>
          <w:rFonts w:cs="Times New Roman"/>
          <w:szCs w:val="24"/>
        </w:rPr>
        <w:t>Federal Highway Administration and the Tennessee Department of Transportation</w:t>
      </w:r>
      <w:r>
        <w:rPr>
          <w:rFonts w:cs="Times New Roman"/>
          <w:szCs w:val="24"/>
        </w:rPr>
        <w:t xml:space="preserve"> </w:t>
      </w:r>
      <w:r w:rsidRPr="006E54F0">
        <w:rPr>
          <w:rFonts w:cs="Times New Roman"/>
          <w:szCs w:val="24"/>
        </w:rPr>
        <w:t>Nashville, Tennessee</w:t>
      </w:r>
      <w:r>
        <w:rPr>
          <w:rFonts w:cs="Times New Roman"/>
          <w:szCs w:val="24"/>
        </w:rPr>
        <w:t>. Archaeological Research Laboratory, University of Tennessee, Department of Anthropology, Knoxville Tennessee.</w:t>
      </w:r>
    </w:p>
    <w:p w14:paraId="039ADC1F" w14:textId="77777777" w:rsidR="00EB0EA0" w:rsidRDefault="00EB0EA0" w:rsidP="00784F49">
      <w:pPr>
        <w:widowControl w:val="0"/>
        <w:spacing w:line="240" w:lineRule="auto"/>
        <w:contextualSpacing/>
        <w:jc w:val="both"/>
        <w:outlineLvl w:val="0"/>
        <w:rPr>
          <w:rFonts w:cs="Times New Roman"/>
          <w:szCs w:val="24"/>
        </w:rPr>
      </w:pPr>
    </w:p>
    <w:p w14:paraId="2FEF7BCA" w14:textId="77777777" w:rsidR="00784F49" w:rsidRDefault="00784F49" w:rsidP="00784F49">
      <w:pPr>
        <w:widowControl w:val="0"/>
        <w:spacing w:line="240" w:lineRule="auto"/>
        <w:contextualSpacing/>
        <w:jc w:val="both"/>
        <w:outlineLvl w:val="0"/>
        <w:rPr>
          <w:rFonts w:cs="Times New Roman"/>
          <w:szCs w:val="24"/>
        </w:rPr>
      </w:pPr>
      <w:bookmarkStart w:id="26" w:name="_Toc100326263"/>
      <w:proofErr w:type="spellStart"/>
      <w:r w:rsidRPr="00784F49">
        <w:rPr>
          <w:rFonts w:cs="Times New Roman"/>
          <w:szCs w:val="24"/>
        </w:rPr>
        <w:t>Holling</w:t>
      </w:r>
      <w:proofErr w:type="spellEnd"/>
      <w:r w:rsidRPr="00784F49">
        <w:rPr>
          <w:rFonts w:cs="Times New Roman"/>
          <w:szCs w:val="24"/>
        </w:rPr>
        <w:t>, C. S.</w:t>
      </w:r>
      <w:bookmarkEnd w:id="26"/>
      <w:r w:rsidRPr="00784F49">
        <w:rPr>
          <w:rFonts w:cs="Times New Roman"/>
          <w:szCs w:val="24"/>
        </w:rPr>
        <w:t xml:space="preserve"> </w:t>
      </w:r>
    </w:p>
    <w:p w14:paraId="0478E977" w14:textId="40D0281C" w:rsidR="00784F49" w:rsidRDefault="00784F49" w:rsidP="00784F49">
      <w:pPr>
        <w:widowControl w:val="0"/>
        <w:spacing w:line="240" w:lineRule="auto"/>
        <w:ind w:left="720"/>
        <w:contextualSpacing/>
        <w:jc w:val="both"/>
        <w:outlineLvl w:val="0"/>
        <w:rPr>
          <w:rFonts w:cs="Times New Roman"/>
          <w:szCs w:val="24"/>
        </w:rPr>
      </w:pPr>
      <w:bookmarkStart w:id="27" w:name="_Toc100326264"/>
      <w:r w:rsidRPr="00784F49">
        <w:rPr>
          <w:rFonts w:cs="Times New Roman"/>
          <w:szCs w:val="24"/>
        </w:rPr>
        <w:t>1973</w:t>
      </w:r>
      <w:r>
        <w:rPr>
          <w:rFonts w:cs="Times New Roman"/>
          <w:szCs w:val="24"/>
        </w:rPr>
        <w:tab/>
      </w:r>
      <w:r w:rsidRPr="00784F49">
        <w:rPr>
          <w:rFonts w:cs="Times New Roman"/>
          <w:szCs w:val="24"/>
        </w:rPr>
        <w:t>Resilience and Stability of Ecological Systems, Annual Review of</w:t>
      </w:r>
      <w:r>
        <w:rPr>
          <w:rFonts w:cs="Times New Roman"/>
          <w:szCs w:val="24"/>
        </w:rPr>
        <w:t xml:space="preserve"> </w:t>
      </w:r>
      <w:r w:rsidRPr="00784F49">
        <w:rPr>
          <w:rFonts w:cs="Times New Roman"/>
          <w:szCs w:val="24"/>
        </w:rPr>
        <w:t>Ecology and Systematics 4</w:t>
      </w:r>
      <w:r>
        <w:rPr>
          <w:rFonts w:cs="Times New Roman"/>
          <w:szCs w:val="24"/>
        </w:rPr>
        <w:t xml:space="preserve">: </w:t>
      </w:r>
      <w:r w:rsidRPr="00784F49">
        <w:rPr>
          <w:rFonts w:cs="Times New Roman"/>
          <w:szCs w:val="24"/>
        </w:rPr>
        <w:t>1-23</w:t>
      </w:r>
      <w:r>
        <w:rPr>
          <w:rFonts w:cs="Times New Roman"/>
          <w:szCs w:val="24"/>
        </w:rPr>
        <w:t>.</w:t>
      </w:r>
      <w:bookmarkEnd w:id="27"/>
    </w:p>
    <w:p w14:paraId="0C9F8747" w14:textId="5F155EBF" w:rsidR="00FD0722" w:rsidRDefault="00FD0722" w:rsidP="00FD0722">
      <w:pPr>
        <w:widowControl w:val="0"/>
        <w:spacing w:line="240" w:lineRule="auto"/>
        <w:contextualSpacing/>
        <w:jc w:val="both"/>
        <w:outlineLvl w:val="0"/>
        <w:rPr>
          <w:rFonts w:cs="Times New Roman"/>
          <w:szCs w:val="24"/>
        </w:rPr>
      </w:pPr>
    </w:p>
    <w:p w14:paraId="5F2D122A" w14:textId="77777777" w:rsidR="00FD0722" w:rsidRDefault="00FD0722" w:rsidP="00FD0722">
      <w:pPr>
        <w:widowControl w:val="0"/>
        <w:spacing w:line="240" w:lineRule="auto"/>
        <w:contextualSpacing/>
        <w:jc w:val="both"/>
        <w:outlineLvl w:val="0"/>
        <w:rPr>
          <w:rFonts w:cs="Times New Roman"/>
          <w:szCs w:val="24"/>
        </w:rPr>
      </w:pPr>
      <w:bookmarkStart w:id="28" w:name="_Toc100326265"/>
      <w:proofErr w:type="spellStart"/>
      <w:r w:rsidRPr="00FD0722">
        <w:rPr>
          <w:rFonts w:cs="Times New Roman"/>
          <w:szCs w:val="24"/>
        </w:rPr>
        <w:lastRenderedPageBreak/>
        <w:t>Holling</w:t>
      </w:r>
      <w:proofErr w:type="spellEnd"/>
      <w:r w:rsidRPr="00FD0722">
        <w:rPr>
          <w:rFonts w:cs="Times New Roman"/>
          <w:szCs w:val="24"/>
        </w:rPr>
        <w:t>, C. S., and Lance H. Gunderson</w:t>
      </w:r>
      <w:bookmarkEnd w:id="28"/>
    </w:p>
    <w:p w14:paraId="51E0A8D1" w14:textId="44B84616" w:rsidR="00FD0722" w:rsidRDefault="00FD0722" w:rsidP="00FD0722">
      <w:pPr>
        <w:widowControl w:val="0"/>
        <w:spacing w:line="240" w:lineRule="auto"/>
        <w:ind w:left="720"/>
        <w:contextualSpacing/>
        <w:jc w:val="both"/>
        <w:outlineLvl w:val="0"/>
        <w:rPr>
          <w:rFonts w:cs="Times New Roman"/>
          <w:szCs w:val="24"/>
        </w:rPr>
      </w:pPr>
      <w:bookmarkStart w:id="29" w:name="_Toc100326266"/>
      <w:r w:rsidRPr="00FD0722">
        <w:rPr>
          <w:rFonts w:cs="Times New Roman"/>
          <w:szCs w:val="24"/>
        </w:rPr>
        <w:t>2002</w:t>
      </w:r>
      <w:r>
        <w:rPr>
          <w:rFonts w:cs="Times New Roman"/>
          <w:szCs w:val="24"/>
        </w:rPr>
        <w:tab/>
      </w:r>
      <w:r w:rsidRPr="00FD0722">
        <w:rPr>
          <w:rFonts w:cs="Times New Roman"/>
          <w:szCs w:val="24"/>
        </w:rPr>
        <w:t xml:space="preserve">Resilience and Adaptive Cycles. In </w:t>
      </w:r>
      <w:proofErr w:type="spellStart"/>
      <w:r w:rsidRPr="00FD0722">
        <w:rPr>
          <w:rFonts w:cs="Times New Roman"/>
          <w:i/>
          <w:iCs/>
          <w:szCs w:val="24"/>
        </w:rPr>
        <w:t>Panarchy</w:t>
      </w:r>
      <w:proofErr w:type="spellEnd"/>
      <w:r w:rsidRPr="00FD0722">
        <w:rPr>
          <w:rFonts w:cs="Times New Roman"/>
          <w:i/>
          <w:iCs/>
          <w:szCs w:val="24"/>
        </w:rPr>
        <w:t>: Understanding Transformations in Human and Natural Systems</w:t>
      </w:r>
      <w:r>
        <w:rPr>
          <w:rFonts w:cs="Times New Roman"/>
          <w:szCs w:val="24"/>
        </w:rPr>
        <w:t xml:space="preserve">, edited by </w:t>
      </w:r>
      <w:r w:rsidRPr="00FD0722">
        <w:rPr>
          <w:rFonts w:cs="Times New Roman"/>
          <w:szCs w:val="24"/>
        </w:rPr>
        <w:t>Lance H.</w:t>
      </w:r>
      <w:r>
        <w:rPr>
          <w:rFonts w:cs="Times New Roman"/>
          <w:szCs w:val="24"/>
        </w:rPr>
        <w:t xml:space="preserve"> </w:t>
      </w:r>
      <w:r w:rsidRPr="00FD0722">
        <w:rPr>
          <w:rFonts w:cs="Times New Roman"/>
          <w:szCs w:val="24"/>
        </w:rPr>
        <w:t xml:space="preserve">Gunderson and C. S. </w:t>
      </w:r>
      <w:proofErr w:type="spellStart"/>
      <w:r w:rsidRPr="00FD0722">
        <w:rPr>
          <w:rFonts w:cs="Times New Roman"/>
          <w:szCs w:val="24"/>
        </w:rPr>
        <w:t>Holling</w:t>
      </w:r>
      <w:proofErr w:type="spellEnd"/>
      <w:r>
        <w:rPr>
          <w:rFonts w:cs="Times New Roman"/>
          <w:szCs w:val="24"/>
        </w:rPr>
        <w:t xml:space="preserve">, pp. </w:t>
      </w:r>
      <w:r w:rsidRPr="00FD0722">
        <w:rPr>
          <w:rFonts w:cs="Times New Roman"/>
          <w:szCs w:val="24"/>
        </w:rPr>
        <w:t>25</w:t>
      </w:r>
      <w:r>
        <w:rPr>
          <w:rFonts w:cs="Times New Roman"/>
          <w:szCs w:val="24"/>
        </w:rPr>
        <w:t>-</w:t>
      </w:r>
      <w:r w:rsidRPr="00FD0722">
        <w:rPr>
          <w:rFonts w:cs="Times New Roman"/>
          <w:szCs w:val="24"/>
        </w:rPr>
        <w:t>62.</w:t>
      </w:r>
      <w:r>
        <w:rPr>
          <w:rFonts w:cs="Times New Roman"/>
          <w:szCs w:val="24"/>
        </w:rPr>
        <w:t xml:space="preserve"> </w:t>
      </w:r>
      <w:r w:rsidRPr="00FD0722">
        <w:rPr>
          <w:rFonts w:cs="Times New Roman"/>
          <w:szCs w:val="24"/>
        </w:rPr>
        <w:t>Washington, DC:</w:t>
      </w:r>
      <w:r>
        <w:rPr>
          <w:rFonts w:cs="Times New Roman"/>
          <w:szCs w:val="24"/>
        </w:rPr>
        <w:t xml:space="preserve"> </w:t>
      </w:r>
      <w:r w:rsidRPr="00FD0722">
        <w:rPr>
          <w:rFonts w:cs="Times New Roman"/>
          <w:szCs w:val="24"/>
        </w:rPr>
        <w:t>Island Press.</w:t>
      </w:r>
      <w:bookmarkEnd w:id="29"/>
    </w:p>
    <w:p w14:paraId="6C659D58" w14:textId="115233A1" w:rsidR="008367FE" w:rsidRDefault="008367FE" w:rsidP="008367FE">
      <w:pPr>
        <w:widowControl w:val="0"/>
        <w:spacing w:line="240" w:lineRule="auto"/>
        <w:contextualSpacing/>
        <w:jc w:val="both"/>
        <w:outlineLvl w:val="0"/>
        <w:rPr>
          <w:rFonts w:cs="Times New Roman"/>
          <w:szCs w:val="24"/>
        </w:rPr>
      </w:pPr>
    </w:p>
    <w:p w14:paraId="47153062" w14:textId="77777777" w:rsidR="008367FE" w:rsidRDefault="008367FE" w:rsidP="008367FE">
      <w:pPr>
        <w:autoSpaceDE w:val="0"/>
        <w:autoSpaceDN w:val="0"/>
        <w:adjustRightInd w:val="0"/>
        <w:spacing w:after="0" w:line="240" w:lineRule="auto"/>
      </w:pPr>
      <w:r>
        <w:t xml:space="preserve">Idol, B., Olson, H., Webb, P., Cleveland Todd, M., and Ted </w:t>
      </w:r>
      <w:proofErr w:type="spellStart"/>
      <w:r>
        <w:t>Karpynec</w:t>
      </w:r>
      <w:proofErr w:type="spellEnd"/>
    </w:p>
    <w:p w14:paraId="1993684E" w14:textId="4DC3BE84" w:rsidR="008367FE" w:rsidRDefault="008367FE" w:rsidP="008367FE">
      <w:pPr>
        <w:autoSpaceDE w:val="0"/>
        <w:autoSpaceDN w:val="0"/>
        <w:adjustRightInd w:val="0"/>
        <w:spacing w:after="0" w:line="240" w:lineRule="auto"/>
        <w:ind w:left="720"/>
        <w:rPr>
          <w:rFonts w:cs="Times New Roman"/>
          <w:szCs w:val="24"/>
        </w:rPr>
      </w:pPr>
      <w:r>
        <w:t>2009</w:t>
      </w:r>
      <w:r>
        <w:tab/>
      </w:r>
      <w:r>
        <w:rPr>
          <w:i/>
          <w:iCs/>
        </w:rPr>
        <w:t xml:space="preserve">Cultural Resource Investigation for Foothills Parkway Section 8B, Great Smoky Mountains National Park, </w:t>
      </w:r>
      <w:proofErr w:type="spellStart"/>
      <w:r>
        <w:rPr>
          <w:i/>
          <w:iCs/>
        </w:rPr>
        <w:t>Cocke</w:t>
      </w:r>
      <w:proofErr w:type="spellEnd"/>
      <w:r>
        <w:rPr>
          <w:i/>
          <w:iCs/>
        </w:rPr>
        <w:t xml:space="preserve"> and Sevier Counties, Tennessee. </w:t>
      </w:r>
      <w:r>
        <w:t>Report submitted to Arcadis G&amp;M of North Carolina, Inc.</w:t>
      </w:r>
    </w:p>
    <w:p w14:paraId="783D023C" w14:textId="77777777" w:rsidR="00746AC1" w:rsidRDefault="00746AC1" w:rsidP="00FD0722">
      <w:pPr>
        <w:widowControl w:val="0"/>
        <w:spacing w:line="240" w:lineRule="auto"/>
        <w:ind w:left="720"/>
        <w:contextualSpacing/>
        <w:jc w:val="both"/>
        <w:outlineLvl w:val="0"/>
        <w:rPr>
          <w:rFonts w:cs="Times New Roman"/>
          <w:szCs w:val="24"/>
        </w:rPr>
      </w:pPr>
    </w:p>
    <w:p w14:paraId="697B9657" w14:textId="77777777" w:rsidR="00746AC1" w:rsidRPr="00746AC1" w:rsidRDefault="00746AC1" w:rsidP="00746AC1">
      <w:pPr>
        <w:widowControl w:val="0"/>
        <w:spacing w:line="240" w:lineRule="auto"/>
        <w:contextualSpacing/>
        <w:jc w:val="both"/>
        <w:outlineLvl w:val="0"/>
        <w:rPr>
          <w:rFonts w:cs="Times New Roman"/>
          <w:szCs w:val="24"/>
        </w:rPr>
      </w:pPr>
      <w:bookmarkStart w:id="30" w:name="_Toc100326267"/>
      <w:r w:rsidRPr="00746AC1">
        <w:rPr>
          <w:rFonts w:cs="Times New Roman"/>
          <w:szCs w:val="24"/>
        </w:rPr>
        <w:t>Ingold, Tim</w:t>
      </w:r>
      <w:bookmarkEnd w:id="30"/>
    </w:p>
    <w:p w14:paraId="1107FE05" w14:textId="1F9EFE13" w:rsidR="00207132" w:rsidRDefault="00746AC1" w:rsidP="00207132">
      <w:pPr>
        <w:widowControl w:val="0"/>
        <w:spacing w:line="240" w:lineRule="auto"/>
        <w:ind w:firstLine="720"/>
        <w:contextualSpacing/>
        <w:jc w:val="both"/>
        <w:outlineLvl w:val="0"/>
        <w:rPr>
          <w:rFonts w:cs="Times New Roman"/>
          <w:szCs w:val="24"/>
        </w:rPr>
      </w:pPr>
      <w:bookmarkStart w:id="31" w:name="_Toc100326268"/>
      <w:r w:rsidRPr="00746AC1">
        <w:rPr>
          <w:rFonts w:cs="Times New Roman"/>
          <w:szCs w:val="24"/>
        </w:rPr>
        <w:t xml:space="preserve">1993 The Temporality of Landscape. </w:t>
      </w:r>
      <w:r w:rsidRPr="00746AC1">
        <w:rPr>
          <w:rFonts w:cs="Times New Roman"/>
          <w:i/>
          <w:iCs/>
          <w:szCs w:val="24"/>
        </w:rPr>
        <w:t>World Archaeology</w:t>
      </w:r>
      <w:r>
        <w:rPr>
          <w:rFonts w:cs="Times New Roman"/>
          <w:szCs w:val="24"/>
        </w:rPr>
        <w:t xml:space="preserve"> </w:t>
      </w:r>
      <w:r w:rsidRPr="00746AC1">
        <w:rPr>
          <w:rFonts w:cs="Times New Roman"/>
          <w:szCs w:val="24"/>
        </w:rPr>
        <w:t>25:152-174.</w:t>
      </w:r>
      <w:bookmarkEnd w:id="31"/>
    </w:p>
    <w:p w14:paraId="447115AF" w14:textId="77777777" w:rsidR="0072276F" w:rsidRPr="009B7B38" w:rsidRDefault="0072276F" w:rsidP="0072276F">
      <w:pPr>
        <w:spacing w:after="0" w:line="240" w:lineRule="auto"/>
        <w:rPr>
          <w:rFonts w:eastAsia="Times New Roman" w:cs="Times New Roman"/>
          <w:szCs w:val="24"/>
        </w:rPr>
      </w:pPr>
    </w:p>
    <w:p w14:paraId="2BC6BD06" w14:textId="76817D90" w:rsidR="0072276F" w:rsidRPr="009B7B38" w:rsidRDefault="0072276F" w:rsidP="0072276F">
      <w:pPr>
        <w:spacing w:after="0" w:line="240" w:lineRule="auto"/>
        <w:rPr>
          <w:rFonts w:eastAsia="Times New Roman" w:cs="Times New Roman"/>
          <w:szCs w:val="24"/>
        </w:rPr>
      </w:pPr>
      <w:r w:rsidRPr="009B7B38">
        <w:rPr>
          <w:rFonts w:eastAsia="Times New Roman" w:cs="Times New Roman"/>
          <w:szCs w:val="24"/>
        </w:rPr>
        <w:t>Jefferies, Richard W</w:t>
      </w:r>
    </w:p>
    <w:p w14:paraId="024E5325" w14:textId="77777777" w:rsidR="0072276F" w:rsidRPr="009B7B38" w:rsidRDefault="0072276F" w:rsidP="0072276F">
      <w:pPr>
        <w:autoSpaceDE w:val="0"/>
        <w:autoSpaceDN w:val="0"/>
        <w:adjustRightInd w:val="0"/>
        <w:spacing w:after="0" w:line="240" w:lineRule="auto"/>
        <w:ind w:firstLine="720"/>
        <w:rPr>
          <w:rFonts w:cs="Times New Roman"/>
          <w:szCs w:val="24"/>
        </w:rPr>
      </w:pPr>
      <w:r w:rsidRPr="009B7B38">
        <w:rPr>
          <w:rFonts w:cs="Times New Roman"/>
          <w:szCs w:val="24"/>
        </w:rPr>
        <w:t>1995a Late Middle Archaic Exchange and Interaction in the North American</w:t>
      </w:r>
    </w:p>
    <w:p w14:paraId="11D85C41" w14:textId="77777777" w:rsidR="0072276F" w:rsidRPr="009B7B38" w:rsidRDefault="0072276F" w:rsidP="0072276F">
      <w:pPr>
        <w:autoSpaceDE w:val="0"/>
        <w:autoSpaceDN w:val="0"/>
        <w:adjustRightInd w:val="0"/>
        <w:spacing w:after="0" w:line="240" w:lineRule="auto"/>
        <w:ind w:firstLine="720"/>
        <w:rPr>
          <w:rFonts w:cs="Times New Roman"/>
          <w:i/>
          <w:iCs/>
          <w:szCs w:val="24"/>
        </w:rPr>
      </w:pPr>
      <w:r w:rsidRPr="009B7B38">
        <w:rPr>
          <w:rFonts w:cs="Times New Roman"/>
          <w:szCs w:val="24"/>
        </w:rPr>
        <w:t xml:space="preserve">Midcontinent. In </w:t>
      </w:r>
      <w:r w:rsidRPr="009B7B38">
        <w:rPr>
          <w:rFonts w:cs="Times New Roman"/>
          <w:i/>
          <w:iCs/>
          <w:szCs w:val="24"/>
        </w:rPr>
        <w:t xml:space="preserve">Native American Interactions: </w:t>
      </w:r>
      <w:proofErr w:type="spellStart"/>
      <w:r w:rsidRPr="009B7B38">
        <w:rPr>
          <w:rFonts w:cs="Times New Roman"/>
          <w:i/>
          <w:iCs/>
          <w:szCs w:val="24"/>
        </w:rPr>
        <w:t>Multiscalar</w:t>
      </w:r>
      <w:proofErr w:type="spellEnd"/>
      <w:r w:rsidRPr="009B7B38">
        <w:rPr>
          <w:rFonts w:cs="Times New Roman"/>
          <w:i/>
          <w:iCs/>
          <w:szCs w:val="24"/>
        </w:rPr>
        <w:t xml:space="preserve"> Analyses and</w:t>
      </w:r>
    </w:p>
    <w:p w14:paraId="3457EABB" w14:textId="77777777" w:rsidR="0072276F" w:rsidRPr="009B7B38" w:rsidRDefault="0072276F" w:rsidP="0072276F">
      <w:pPr>
        <w:autoSpaceDE w:val="0"/>
        <w:autoSpaceDN w:val="0"/>
        <w:adjustRightInd w:val="0"/>
        <w:spacing w:after="0" w:line="240" w:lineRule="auto"/>
        <w:ind w:firstLine="720"/>
        <w:rPr>
          <w:rFonts w:cs="Times New Roman"/>
          <w:szCs w:val="24"/>
        </w:rPr>
      </w:pPr>
      <w:r w:rsidRPr="009B7B38">
        <w:rPr>
          <w:rFonts w:cs="Times New Roman"/>
          <w:i/>
          <w:iCs/>
          <w:szCs w:val="24"/>
        </w:rPr>
        <w:t>Interpretations in the Eastern Woodlands</w:t>
      </w:r>
      <w:r w:rsidRPr="009B7B38">
        <w:rPr>
          <w:rFonts w:cs="Times New Roman"/>
          <w:szCs w:val="24"/>
        </w:rPr>
        <w:t>, edited by Michael S. Nassaney and</w:t>
      </w:r>
    </w:p>
    <w:p w14:paraId="2BD4CC7F" w14:textId="77777777" w:rsidR="0072276F" w:rsidRPr="009B7B38" w:rsidRDefault="0072276F" w:rsidP="0072276F">
      <w:pPr>
        <w:spacing w:after="0" w:line="240" w:lineRule="auto"/>
        <w:ind w:left="720"/>
        <w:contextualSpacing/>
        <w:rPr>
          <w:rFonts w:eastAsia="Times New Roman" w:cs="Times New Roman"/>
          <w:bCs/>
          <w:color w:val="000000"/>
          <w:szCs w:val="24"/>
          <w:shd w:val="clear" w:color="auto" w:fill="FFFFFF"/>
        </w:rPr>
      </w:pPr>
      <w:r w:rsidRPr="009B7B38">
        <w:rPr>
          <w:rFonts w:cs="Times New Roman"/>
          <w:szCs w:val="24"/>
        </w:rPr>
        <w:t xml:space="preserve">Kenneth E. </w:t>
      </w:r>
      <w:proofErr w:type="spellStart"/>
      <w:r w:rsidRPr="009B7B38">
        <w:rPr>
          <w:rFonts w:cs="Times New Roman"/>
          <w:szCs w:val="24"/>
        </w:rPr>
        <w:t>Sassaman</w:t>
      </w:r>
      <w:proofErr w:type="spellEnd"/>
      <w:r w:rsidRPr="009B7B38">
        <w:rPr>
          <w:rFonts w:cs="Times New Roman"/>
          <w:szCs w:val="24"/>
        </w:rPr>
        <w:t>, pp. 73-99. University of Tennessee Press, Knoxville.</w:t>
      </w:r>
    </w:p>
    <w:p w14:paraId="1DB5DF55" w14:textId="77777777" w:rsidR="0072276F" w:rsidRPr="009B7B38" w:rsidRDefault="0072276F" w:rsidP="0072276F">
      <w:pPr>
        <w:spacing w:after="0" w:line="240" w:lineRule="auto"/>
        <w:ind w:left="720"/>
        <w:contextualSpacing/>
        <w:rPr>
          <w:rFonts w:eastAsia="Times New Roman" w:cs="Times New Roman"/>
          <w:bCs/>
          <w:color w:val="000000"/>
          <w:szCs w:val="24"/>
          <w:shd w:val="clear" w:color="auto" w:fill="FFFFFF"/>
        </w:rPr>
      </w:pPr>
    </w:p>
    <w:p w14:paraId="65458662" w14:textId="77777777" w:rsidR="0072276F" w:rsidRPr="009B7B38" w:rsidRDefault="0072276F" w:rsidP="0072276F">
      <w:pPr>
        <w:spacing w:after="0" w:line="240" w:lineRule="auto"/>
        <w:ind w:left="720"/>
        <w:contextualSpacing/>
        <w:rPr>
          <w:rFonts w:eastAsia="Times New Roman" w:cs="Times New Roman"/>
          <w:bCs/>
          <w:color w:val="000000"/>
          <w:szCs w:val="24"/>
          <w:shd w:val="clear" w:color="auto" w:fill="FFFFFF"/>
        </w:rPr>
      </w:pPr>
      <w:r w:rsidRPr="009B7B38">
        <w:rPr>
          <w:rFonts w:eastAsia="Times New Roman" w:cs="Times New Roman"/>
          <w:bCs/>
          <w:color w:val="000000"/>
          <w:szCs w:val="24"/>
          <w:shd w:val="clear" w:color="auto" w:fill="FFFFFF"/>
        </w:rPr>
        <w:t>1995b</w:t>
      </w:r>
      <w:r w:rsidRPr="009B7B38">
        <w:rPr>
          <w:rFonts w:eastAsia="Times New Roman" w:cs="Times New Roman"/>
          <w:bCs/>
          <w:color w:val="000000"/>
          <w:szCs w:val="24"/>
          <w:shd w:val="clear" w:color="auto" w:fill="FFFFFF"/>
        </w:rPr>
        <w:tab/>
        <w:t xml:space="preserve">The Status of Archaic Period Research in the Midwestern United States. </w:t>
      </w:r>
      <w:r w:rsidRPr="009B7B38">
        <w:rPr>
          <w:rFonts w:eastAsia="Times New Roman" w:cs="Times New Roman"/>
          <w:bCs/>
          <w:i/>
          <w:iCs/>
          <w:color w:val="000000"/>
          <w:szCs w:val="24"/>
          <w:shd w:val="clear" w:color="auto" w:fill="FFFFFF"/>
        </w:rPr>
        <w:t>Archaeology of Eastern North America</w:t>
      </w:r>
      <w:r w:rsidRPr="009B7B38">
        <w:rPr>
          <w:rFonts w:eastAsia="Times New Roman" w:cs="Times New Roman"/>
          <w:bCs/>
          <w:color w:val="000000"/>
          <w:szCs w:val="24"/>
          <w:shd w:val="clear" w:color="auto" w:fill="FFFFFF"/>
        </w:rPr>
        <w:t xml:space="preserve"> 23:119-144.</w:t>
      </w:r>
    </w:p>
    <w:p w14:paraId="37415AE2" w14:textId="77777777" w:rsidR="0072276F" w:rsidRPr="009B7B38" w:rsidRDefault="0072276F" w:rsidP="0072276F">
      <w:pPr>
        <w:autoSpaceDE w:val="0"/>
        <w:autoSpaceDN w:val="0"/>
        <w:adjustRightInd w:val="0"/>
        <w:spacing w:after="0" w:line="240" w:lineRule="auto"/>
        <w:rPr>
          <w:rFonts w:eastAsia="Times New Roman" w:cs="Times New Roman"/>
          <w:szCs w:val="24"/>
        </w:rPr>
      </w:pPr>
      <w:r w:rsidRPr="009B7B38">
        <w:rPr>
          <w:rFonts w:eastAsia="Times New Roman" w:cs="Times New Roman"/>
          <w:szCs w:val="24"/>
        </w:rPr>
        <w:tab/>
      </w:r>
    </w:p>
    <w:p w14:paraId="61485E8D" w14:textId="77777777" w:rsidR="0072276F" w:rsidRPr="009B7B38" w:rsidRDefault="0072276F" w:rsidP="0072276F">
      <w:pPr>
        <w:autoSpaceDE w:val="0"/>
        <w:autoSpaceDN w:val="0"/>
        <w:adjustRightInd w:val="0"/>
        <w:spacing w:after="0" w:line="240" w:lineRule="auto"/>
        <w:ind w:firstLine="720"/>
        <w:rPr>
          <w:rFonts w:cs="Times New Roman"/>
          <w:szCs w:val="24"/>
        </w:rPr>
      </w:pPr>
      <w:r w:rsidRPr="009B7B38">
        <w:rPr>
          <w:rFonts w:cs="Times New Roman"/>
          <w:szCs w:val="24"/>
        </w:rPr>
        <w:t>1997 Middle Archaic Bone Pins: Evidence of Mid-Holocene Regional-Scale Social</w:t>
      </w:r>
    </w:p>
    <w:p w14:paraId="306027E2" w14:textId="77777777" w:rsidR="0072276F" w:rsidRPr="009B7B38" w:rsidRDefault="0072276F" w:rsidP="0072276F">
      <w:pPr>
        <w:spacing w:after="0" w:line="240" w:lineRule="auto"/>
        <w:ind w:firstLine="720"/>
        <w:rPr>
          <w:rFonts w:eastAsia="Times New Roman" w:cs="Times New Roman"/>
          <w:szCs w:val="24"/>
        </w:rPr>
      </w:pPr>
      <w:r w:rsidRPr="009B7B38">
        <w:rPr>
          <w:rFonts w:cs="Times New Roman"/>
          <w:szCs w:val="24"/>
        </w:rPr>
        <w:t xml:space="preserve">Groups in the Southern Midwest. </w:t>
      </w:r>
      <w:r w:rsidRPr="009B7B38">
        <w:rPr>
          <w:rFonts w:cs="Times New Roman"/>
          <w:i/>
          <w:iCs/>
          <w:sz w:val="25"/>
          <w:szCs w:val="25"/>
        </w:rPr>
        <w:t xml:space="preserve">American Antiquity </w:t>
      </w:r>
      <w:r w:rsidRPr="009B7B38">
        <w:rPr>
          <w:rFonts w:cs="Times New Roman"/>
          <w:szCs w:val="24"/>
        </w:rPr>
        <w:t>62(3):464-487.</w:t>
      </w:r>
    </w:p>
    <w:p w14:paraId="73E6C8B6" w14:textId="77777777" w:rsidR="0072276F" w:rsidRPr="009B7B38" w:rsidRDefault="0072276F" w:rsidP="0072276F">
      <w:pPr>
        <w:spacing w:after="0" w:line="240" w:lineRule="auto"/>
        <w:rPr>
          <w:rFonts w:eastAsia="Times New Roman" w:cs="Times New Roman"/>
          <w:szCs w:val="24"/>
        </w:rPr>
      </w:pPr>
    </w:p>
    <w:p w14:paraId="77AEF67C" w14:textId="77777777" w:rsidR="0072276F" w:rsidRPr="009B7B38" w:rsidRDefault="0072276F" w:rsidP="0072276F">
      <w:pPr>
        <w:spacing w:after="0" w:line="240" w:lineRule="auto"/>
        <w:ind w:left="720"/>
        <w:rPr>
          <w:rFonts w:eastAsia="Times New Roman" w:cs="Times New Roman"/>
          <w:color w:val="000000"/>
          <w:szCs w:val="24"/>
          <w:shd w:val="clear" w:color="auto" w:fill="FFFFFF"/>
        </w:rPr>
      </w:pPr>
      <w:r w:rsidRPr="009B7B38">
        <w:rPr>
          <w:rFonts w:eastAsia="Times New Roman" w:cs="Times New Roman"/>
          <w:color w:val="000000"/>
          <w:szCs w:val="24"/>
          <w:shd w:val="clear" w:color="auto" w:fill="FFFFFF"/>
        </w:rPr>
        <w:t>2004</w:t>
      </w:r>
      <w:r w:rsidRPr="009B7B38">
        <w:rPr>
          <w:rFonts w:eastAsia="Times New Roman" w:cs="Times New Roman"/>
          <w:color w:val="000000"/>
          <w:szCs w:val="24"/>
          <w:shd w:val="clear" w:color="auto" w:fill="FFFFFF"/>
        </w:rPr>
        <w:tab/>
        <w:t xml:space="preserve">Regional-Scale Interaction Networks and the Emergence of Cultural Complexity along the Northern Margins of the Southeast. In </w:t>
      </w:r>
      <w:r w:rsidRPr="009B7B38">
        <w:rPr>
          <w:rFonts w:eastAsia="Times New Roman" w:cs="Times New Roman"/>
          <w:i/>
          <w:iCs/>
          <w:color w:val="000000"/>
          <w:szCs w:val="24"/>
          <w:shd w:val="clear" w:color="auto" w:fill="FFFFFF"/>
        </w:rPr>
        <w:t>Signs of Power: The Rise of Cultural Complexity in the Southeast</w:t>
      </w:r>
      <w:r w:rsidRPr="009B7B38">
        <w:rPr>
          <w:rFonts w:eastAsia="Times New Roman" w:cs="Times New Roman"/>
          <w:color w:val="000000"/>
          <w:szCs w:val="24"/>
          <w:shd w:val="clear" w:color="auto" w:fill="FFFFFF"/>
        </w:rPr>
        <w:t xml:space="preserve">, edited by J.L. Gibson and P.J. </w:t>
      </w:r>
      <w:proofErr w:type="spellStart"/>
      <w:r w:rsidRPr="009B7B38">
        <w:rPr>
          <w:rFonts w:eastAsia="Times New Roman" w:cs="Times New Roman"/>
          <w:color w:val="000000"/>
          <w:szCs w:val="24"/>
          <w:shd w:val="clear" w:color="auto" w:fill="FFFFFF"/>
        </w:rPr>
        <w:t>Carr</w:t>
      </w:r>
      <w:proofErr w:type="spellEnd"/>
      <w:r w:rsidRPr="009B7B38">
        <w:rPr>
          <w:rFonts w:eastAsia="Times New Roman" w:cs="Times New Roman"/>
          <w:color w:val="000000"/>
          <w:szCs w:val="24"/>
          <w:shd w:val="clear" w:color="auto" w:fill="FFFFFF"/>
        </w:rPr>
        <w:t>, pp. 71-85. University of Alabama Press, Tuscaloosa.</w:t>
      </w:r>
    </w:p>
    <w:p w14:paraId="0E32E35E" w14:textId="77777777" w:rsidR="0072276F" w:rsidRPr="009B7B38" w:rsidRDefault="0072276F" w:rsidP="0072276F">
      <w:pPr>
        <w:spacing w:after="0" w:line="240" w:lineRule="auto"/>
        <w:ind w:left="720"/>
        <w:rPr>
          <w:rFonts w:eastAsia="Times New Roman" w:cs="Times New Roman"/>
          <w:color w:val="000000"/>
          <w:szCs w:val="24"/>
          <w:shd w:val="clear" w:color="auto" w:fill="FFFFFF"/>
        </w:rPr>
      </w:pPr>
    </w:p>
    <w:p w14:paraId="51494B6A" w14:textId="77777777" w:rsidR="0072276F" w:rsidRPr="009B7B38" w:rsidRDefault="0072276F" w:rsidP="0072276F">
      <w:pPr>
        <w:autoSpaceDE w:val="0"/>
        <w:autoSpaceDN w:val="0"/>
        <w:adjustRightInd w:val="0"/>
        <w:spacing w:after="0" w:line="240" w:lineRule="auto"/>
        <w:ind w:firstLine="720"/>
        <w:rPr>
          <w:rFonts w:cs="Times New Roman"/>
          <w:i/>
          <w:iCs/>
          <w:szCs w:val="24"/>
        </w:rPr>
      </w:pPr>
      <w:r w:rsidRPr="009B7B38">
        <w:rPr>
          <w:rFonts w:cs="Times New Roman"/>
          <w:szCs w:val="24"/>
        </w:rPr>
        <w:t xml:space="preserve">2009 Archaic Cultures of Western Kentucky. In </w:t>
      </w:r>
      <w:r w:rsidRPr="009B7B38">
        <w:rPr>
          <w:rFonts w:cs="Times New Roman"/>
          <w:i/>
          <w:iCs/>
          <w:szCs w:val="24"/>
        </w:rPr>
        <w:t>Archaic Societies: Diversity</w:t>
      </w:r>
    </w:p>
    <w:p w14:paraId="03DEF92E" w14:textId="77777777" w:rsidR="0072276F" w:rsidRPr="009B7B38" w:rsidRDefault="0072276F" w:rsidP="0072276F">
      <w:pPr>
        <w:autoSpaceDE w:val="0"/>
        <w:autoSpaceDN w:val="0"/>
        <w:adjustRightInd w:val="0"/>
        <w:spacing w:after="0" w:line="240" w:lineRule="auto"/>
        <w:ind w:firstLine="720"/>
        <w:rPr>
          <w:rFonts w:cs="Times New Roman"/>
          <w:szCs w:val="24"/>
        </w:rPr>
      </w:pPr>
      <w:r w:rsidRPr="009B7B38">
        <w:rPr>
          <w:rFonts w:cs="Times New Roman"/>
          <w:i/>
          <w:iCs/>
          <w:szCs w:val="24"/>
        </w:rPr>
        <w:t>and Complexity across the Midcontinent</w:t>
      </w:r>
      <w:r w:rsidRPr="009B7B38">
        <w:rPr>
          <w:rFonts w:cs="Times New Roman"/>
          <w:szCs w:val="24"/>
        </w:rPr>
        <w:t>, edited by Thomas E. Emerson, Dale L.</w:t>
      </w:r>
    </w:p>
    <w:p w14:paraId="1C09FAC2" w14:textId="77777777" w:rsidR="0072276F" w:rsidRPr="009B7B38" w:rsidRDefault="0072276F" w:rsidP="0072276F">
      <w:pPr>
        <w:autoSpaceDE w:val="0"/>
        <w:autoSpaceDN w:val="0"/>
        <w:adjustRightInd w:val="0"/>
        <w:spacing w:after="0" w:line="240" w:lineRule="auto"/>
        <w:ind w:firstLine="720"/>
        <w:rPr>
          <w:rFonts w:cs="Times New Roman"/>
          <w:szCs w:val="24"/>
        </w:rPr>
      </w:pPr>
      <w:r w:rsidRPr="009B7B38">
        <w:rPr>
          <w:rFonts w:cs="Times New Roman"/>
          <w:szCs w:val="24"/>
        </w:rPr>
        <w:t>McElrath, and Andrew C. Fortier, pp. 635-666. State University of New York</w:t>
      </w:r>
    </w:p>
    <w:p w14:paraId="45E59BEC" w14:textId="77777777" w:rsidR="0072276F" w:rsidRPr="009B7B38" w:rsidRDefault="0072276F" w:rsidP="0072276F">
      <w:pPr>
        <w:spacing w:after="0" w:line="240" w:lineRule="auto"/>
        <w:ind w:left="720"/>
        <w:rPr>
          <w:rFonts w:eastAsia="Times New Roman" w:cs="Times New Roman"/>
          <w:color w:val="000000"/>
          <w:szCs w:val="24"/>
          <w:shd w:val="clear" w:color="auto" w:fill="FFFFFF"/>
        </w:rPr>
      </w:pPr>
      <w:r w:rsidRPr="009B7B38">
        <w:rPr>
          <w:rFonts w:cs="Times New Roman"/>
          <w:szCs w:val="24"/>
        </w:rPr>
        <w:t>Press, Albany.</w:t>
      </w:r>
    </w:p>
    <w:p w14:paraId="149B9676" w14:textId="77777777" w:rsidR="0072276F" w:rsidRPr="009B7B38" w:rsidRDefault="0072276F" w:rsidP="0072276F">
      <w:pPr>
        <w:spacing w:after="0" w:line="240" w:lineRule="auto"/>
        <w:rPr>
          <w:rFonts w:eastAsia="Times New Roman" w:cs="Times New Roman"/>
          <w:color w:val="000000"/>
          <w:szCs w:val="24"/>
          <w:shd w:val="clear" w:color="auto" w:fill="FFFFFF"/>
        </w:rPr>
      </w:pPr>
    </w:p>
    <w:p w14:paraId="6F486E1C" w14:textId="6849E921" w:rsidR="0072276F" w:rsidRPr="009B7B38" w:rsidRDefault="0072276F" w:rsidP="0072276F">
      <w:pPr>
        <w:spacing w:after="0" w:line="240" w:lineRule="auto"/>
        <w:rPr>
          <w:rFonts w:eastAsia="Times New Roman" w:cs="Times New Roman"/>
          <w:szCs w:val="24"/>
        </w:rPr>
      </w:pPr>
      <w:r w:rsidRPr="009B7B38">
        <w:rPr>
          <w:rFonts w:eastAsia="Times New Roman" w:cs="Times New Roman"/>
          <w:szCs w:val="24"/>
        </w:rPr>
        <w:t>Jefferies, Richard W., Thompson, Victor D., and Milner, George R.</w:t>
      </w:r>
    </w:p>
    <w:p w14:paraId="48B51F75" w14:textId="77777777" w:rsidR="0072276F" w:rsidRDefault="0072276F" w:rsidP="0072276F">
      <w:pPr>
        <w:spacing w:after="0" w:line="240" w:lineRule="auto"/>
        <w:ind w:left="720"/>
        <w:rPr>
          <w:rFonts w:eastAsia="Times New Roman" w:cs="Times New Roman"/>
          <w:szCs w:val="24"/>
        </w:rPr>
      </w:pPr>
      <w:r w:rsidRPr="009B7B38">
        <w:rPr>
          <w:rFonts w:eastAsia="Times New Roman" w:cs="Times New Roman"/>
          <w:szCs w:val="24"/>
        </w:rPr>
        <w:t>2005</w:t>
      </w:r>
      <w:r w:rsidRPr="009B7B38">
        <w:rPr>
          <w:rFonts w:eastAsia="Times New Roman" w:cs="Times New Roman"/>
          <w:szCs w:val="24"/>
        </w:rPr>
        <w:tab/>
        <w:t xml:space="preserve">Archaic Hunter-Gatherer Landscape Use in West-Central Kentucky. </w:t>
      </w:r>
      <w:r w:rsidRPr="009B7B38">
        <w:rPr>
          <w:rFonts w:eastAsia="Times New Roman" w:cs="Times New Roman"/>
          <w:i/>
          <w:iCs/>
          <w:szCs w:val="24"/>
        </w:rPr>
        <w:t>Journal of Field Archaeology</w:t>
      </w:r>
      <w:r w:rsidRPr="009B7B38">
        <w:rPr>
          <w:rFonts w:eastAsia="Times New Roman" w:cs="Times New Roman"/>
          <w:szCs w:val="24"/>
        </w:rPr>
        <w:t>, 30, (1): 3–23.</w:t>
      </w:r>
    </w:p>
    <w:p w14:paraId="6784ABEF" w14:textId="77777777" w:rsidR="0072276F" w:rsidRPr="009B7B38" w:rsidRDefault="0072276F" w:rsidP="0072276F">
      <w:pPr>
        <w:spacing w:after="0" w:line="240" w:lineRule="auto"/>
        <w:ind w:left="720"/>
        <w:rPr>
          <w:rFonts w:eastAsia="Times New Roman" w:cs="Times New Roman"/>
          <w:szCs w:val="24"/>
        </w:rPr>
      </w:pPr>
    </w:p>
    <w:p w14:paraId="07E8BD5A" w14:textId="76267408" w:rsidR="0072276F" w:rsidRPr="009B7B38" w:rsidRDefault="0072276F" w:rsidP="0072276F">
      <w:pPr>
        <w:spacing w:after="0" w:line="240" w:lineRule="auto"/>
        <w:rPr>
          <w:rFonts w:eastAsia="Times New Roman" w:cs="Times New Roman"/>
          <w:szCs w:val="24"/>
        </w:rPr>
      </w:pPr>
      <w:r w:rsidRPr="009B7B38">
        <w:rPr>
          <w:rFonts w:eastAsia="Times New Roman" w:cs="Times New Roman"/>
          <w:szCs w:val="24"/>
        </w:rPr>
        <w:t>Johnson, J</w:t>
      </w:r>
      <w:r w:rsidR="00B40428">
        <w:rPr>
          <w:rFonts w:eastAsia="Times New Roman" w:cs="Times New Roman"/>
          <w:szCs w:val="24"/>
        </w:rPr>
        <w:t>ay</w:t>
      </w:r>
      <w:r w:rsidRPr="009B7B38">
        <w:rPr>
          <w:rFonts w:eastAsia="Times New Roman" w:cs="Times New Roman"/>
          <w:szCs w:val="24"/>
        </w:rPr>
        <w:t xml:space="preserve">. K., and Brookes, S. O. </w:t>
      </w:r>
    </w:p>
    <w:p w14:paraId="06B4C82B" w14:textId="5A0F174D" w:rsidR="0072276F" w:rsidRDefault="0072276F" w:rsidP="0072276F">
      <w:pPr>
        <w:spacing w:after="0" w:line="240" w:lineRule="auto"/>
        <w:ind w:left="720"/>
        <w:rPr>
          <w:rFonts w:eastAsia="Times New Roman" w:cs="Times New Roman"/>
          <w:szCs w:val="24"/>
        </w:rPr>
      </w:pPr>
      <w:r w:rsidRPr="009B7B38">
        <w:rPr>
          <w:rFonts w:eastAsia="Times New Roman" w:cs="Times New Roman"/>
          <w:szCs w:val="24"/>
        </w:rPr>
        <w:t>1989</w:t>
      </w:r>
      <w:r w:rsidRPr="009B7B38">
        <w:rPr>
          <w:rFonts w:eastAsia="Times New Roman" w:cs="Times New Roman"/>
          <w:szCs w:val="24"/>
        </w:rPr>
        <w:tab/>
        <w:t xml:space="preserve">Benton Points, Turkey </w:t>
      </w:r>
      <w:proofErr w:type="gramStart"/>
      <w:r w:rsidRPr="009B7B38">
        <w:rPr>
          <w:rFonts w:eastAsia="Times New Roman" w:cs="Times New Roman"/>
          <w:szCs w:val="24"/>
        </w:rPr>
        <w:t>Tails</w:t>
      </w:r>
      <w:proofErr w:type="gramEnd"/>
      <w:r w:rsidRPr="009B7B38">
        <w:rPr>
          <w:rFonts w:eastAsia="Times New Roman" w:cs="Times New Roman"/>
          <w:szCs w:val="24"/>
        </w:rPr>
        <w:t xml:space="preserve"> and Cache Blades: Middle Archaic Exchange in the Southeast. </w:t>
      </w:r>
      <w:r w:rsidRPr="009B7B38">
        <w:rPr>
          <w:rFonts w:eastAsia="Times New Roman" w:cs="Times New Roman"/>
          <w:i/>
          <w:iCs/>
          <w:szCs w:val="24"/>
        </w:rPr>
        <w:t>Southeastern Archaeology</w:t>
      </w:r>
      <w:r w:rsidRPr="009B7B38">
        <w:rPr>
          <w:rFonts w:eastAsia="Times New Roman" w:cs="Times New Roman"/>
          <w:szCs w:val="24"/>
        </w:rPr>
        <w:t xml:space="preserve"> 8: 134–45.</w:t>
      </w:r>
    </w:p>
    <w:p w14:paraId="0FFDBEF7" w14:textId="1493C2FB" w:rsidR="00B40428" w:rsidRDefault="00B40428" w:rsidP="00B40428">
      <w:pPr>
        <w:spacing w:after="0" w:line="240" w:lineRule="auto"/>
        <w:rPr>
          <w:rFonts w:eastAsia="Times New Roman" w:cs="Times New Roman"/>
          <w:szCs w:val="24"/>
        </w:rPr>
      </w:pPr>
    </w:p>
    <w:p w14:paraId="71F97FD7" w14:textId="77777777" w:rsidR="00B40428" w:rsidRPr="00B40428" w:rsidRDefault="00B40428" w:rsidP="00B40428">
      <w:pPr>
        <w:spacing w:after="0" w:line="240" w:lineRule="auto"/>
        <w:rPr>
          <w:rFonts w:eastAsia="Times New Roman" w:cs="Times New Roman"/>
          <w:szCs w:val="24"/>
        </w:rPr>
      </w:pPr>
      <w:r w:rsidRPr="00B40428">
        <w:rPr>
          <w:rFonts w:eastAsia="Times New Roman" w:cs="Times New Roman"/>
          <w:szCs w:val="24"/>
        </w:rPr>
        <w:t>Johnson, Jay K.</w:t>
      </w:r>
    </w:p>
    <w:p w14:paraId="0BAA40A3" w14:textId="77777777" w:rsidR="00B40428" w:rsidRPr="00B40428" w:rsidRDefault="00B40428" w:rsidP="00B40428">
      <w:pPr>
        <w:spacing w:after="0" w:line="240" w:lineRule="auto"/>
        <w:ind w:firstLine="720"/>
        <w:rPr>
          <w:rFonts w:eastAsia="Times New Roman" w:cs="Times New Roman"/>
          <w:i/>
          <w:iCs/>
          <w:szCs w:val="24"/>
        </w:rPr>
      </w:pPr>
      <w:r w:rsidRPr="00B40428">
        <w:rPr>
          <w:rFonts w:eastAsia="Times New Roman" w:cs="Times New Roman"/>
          <w:szCs w:val="24"/>
        </w:rPr>
        <w:t xml:space="preserve">1994 Prehistoric Exchange in the Southeast. </w:t>
      </w:r>
      <w:r w:rsidRPr="00B40428">
        <w:rPr>
          <w:rFonts w:eastAsia="Times New Roman" w:cs="Times New Roman"/>
          <w:i/>
          <w:iCs/>
          <w:szCs w:val="24"/>
        </w:rPr>
        <w:t>In Prehistoric Exchange Systems in North</w:t>
      </w:r>
    </w:p>
    <w:p w14:paraId="1D7E657D" w14:textId="77777777" w:rsidR="00B40428" w:rsidRPr="00B40428" w:rsidRDefault="00B40428" w:rsidP="00B40428">
      <w:pPr>
        <w:spacing w:after="0" w:line="240" w:lineRule="auto"/>
        <w:ind w:firstLine="720"/>
        <w:rPr>
          <w:rFonts w:eastAsia="Times New Roman" w:cs="Times New Roman"/>
          <w:szCs w:val="24"/>
        </w:rPr>
      </w:pPr>
      <w:r w:rsidRPr="00B40428">
        <w:rPr>
          <w:rFonts w:eastAsia="Times New Roman" w:cs="Times New Roman"/>
          <w:i/>
          <w:iCs/>
          <w:szCs w:val="24"/>
        </w:rPr>
        <w:t>America</w:t>
      </w:r>
      <w:r w:rsidRPr="00B40428">
        <w:rPr>
          <w:rFonts w:eastAsia="Times New Roman" w:cs="Times New Roman"/>
          <w:szCs w:val="24"/>
        </w:rPr>
        <w:t>, edited by Timothy G. Baugh and Jonathon E. Ericson, pp. 99-126. Plenum</w:t>
      </w:r>
    </w:p>
    <w:p w14:paraId="03ABC1F9" w14:textId="4860DC66" w:rsidR="00B40428" w:rsidRDefault="00B40428" w:rsidP="00B40428">
      <w:pPr>
        <w:spacing w:after="0" w:line="240" w:lineRule="auto"/>
        <w:ind w:firstLine="720"/>
        <w:rPr>
          <w:rFonts w:eastAsia="Times New Roman" w:cs="Times New Roman"/>
          <w:szCs w:val="24"/>
        </w:rPr>
      </w:pPr>
      <w:r w:rsidRPr="00B40428">
        <w:rPr>
          <w:rFonts w:eastAsia="Times New Roman" w:cs="Times New Roman"/>
          <w:szCs w:val="24"/>
        </w:rPr>
        <w:lastRenderedPageBreak/>
        <w:t>Press, New York.</w:t>
      </w:r>
    </w:p>
    <w:p w14:paraId="46F412F1" w14:textId="1C8771E2" w:rsidR="008367FE" w:rsidRDefault="008367FE" w:rsidP="008367FE">
      <w:pPr>
        <w:spacing w:after="0" w:line="240" w:lineRule="auto"/>
        <w:rPr>
          <w:rFonts w:eastAsia="Times New Roman" w:cs="Times New Roman"/>
          <w:szCs w:val="24"/>
        </w:rPr>
      </w:pPr>
    </w:p>
    <w:p w14:paraId="196C5906" w14:textId="77777777" w:rsidR="008367FE" w:rsidRDefault="008367FE" w:rsidP="008367FE">
      <w:pPr>
        <w:pStyle w:val="ReferenceIndent"/>
        <w:ind w:left="0" w:firstLine="0"/>
        <w:contextualSpacing/>
      </w:pPr>
      <w:r>
        <w:t>Jolley, Robert L.</w:t>
      </w:r>
    </w:p>
    <w:p w14:paraId="6CA00894" w14:textId="77777777" w:rsidR="008367FE" w:rsidRDefault="008367FE" w:rsidP="008367FE">
      <w:pPr>
        <w:pStyle w:val="ReferenceIndent"/>
        <w:ind w:left="720" w:firstLine="0"/>
        <w:contextualSpacing/>
      </w:pPr>
      <w:r>
        <w:t>1982</w:t>
      </w:r>
      <w:r>
        <w:tab/>
      </w:r>
      <w:r>
        <w:rPr>
          <w:i/>
          <w:iCs/>
        </w:rPr>
        <w:t xml:space="preserve">Archaeological Investigations in the Clinch River Breeder Reactor Project Area 1981-82. </w:t>
      </w:r>
      <w:r>
        <w:t>Building Conservation Technology, Inc., Nashville, Tennessee.</w:t>
      </w:r>
    </w:p>
    <w:p w14:paraId="527607F5" w14:textId="77777777" w:rsidR="008367FE" w:rsidRDefault="008367FE" w:rsidP="008367FE">
      <w:pPr>
        <w:pStyle w:val="ReferenceIndent"/>
        <w:ind w:left="0" w:firstLine="0"/>
        <w:contextualSpacing/>
      </w:pPr>
    </w:p>
    <w:p w14:paraId="151C14F4" w14:textId="77777777" w:rsidR="008367FE" w:rsidRDefault="008367FE" w:rsidP="008367FE">
      <w:pPr>
        <w:pStyle w:val="ReferenceIndent"/>
        <w:ind w:left="0" w:firstLine="0"/>
        <w:contextualSpacing/>
      </w:pPr>
      <w:r>
        <w:t>Jones, J. S.</w:t>
      </w:r>
    </w:p>
    <w:p w14:paraId="715C8B09" w14:textId="77777777" w:rsidR="008367FE" w:rsidRPr="005F17A3" w:rsidRDefault="008367FE" w:rsidP="008367FE">
      <w:pPr>
        <w:pStyle w:val="ReferenceIndent"/>
        <w:ind w:left="720" w:firstLine="0"/>
        <w:contextualSpacing/>
      </w:pPr>
      <w:r>
        <w:t>1999</w:t>
      </w:r>
      <w:r>
        <w:tab/>
      </w:r>
      <w:r>
        <w:rPr>
          <w:i/>
          <w:iCs/>
        </w:rPr>
        <w:t xml:space="preserve">Phase II Archaeological Testing of Site 40WY70, Proposed Improvements to SR128; Clifton, Wayne County, Tennessee. </w:t>
      </w:r>
      <w:r>
        <w:t xml:space="preserve">DuVall and Associates, Inc. for Lose and Associates, </w:t>
      </w:r>
      <w:proofErr w:type="gramStart"/>
      <w:r>
        <w:t>Inc.</w:t>
      </w:r>
      <w:proofErr w:type="gramEnd"/>
      <w:r>
        <w:t xml:space="preserve"> and Tennessee Valley Authority.</w:t>
      </w:r>
    </w:p>
    <w:p w14:paraId="064ED388" w14:textId="77777777" w:rsidR="008367FE" w:rsidRDefault="008367FE" w:rsidP="008367FE">
      <w:pPr>
        <w:pStyle w:val="ReferenceIndent"/>
        <w:ind w:left="0" w:firstLine="0"/>
        <w:contextualSpacing/>
      </w:pPr>
    </w:p>
    <w:p w14:paraId="1915B43E" w14:textId="77777777" w:rsidR="008367FE" w:rsidRDefault="008367FE" w:rsidP="008367FE">
      <w:pPr>
        <w:pStyle w:val="ReferenceIndent"/>
        <w:ind w:left="0" w:firstLine="0"/>
        <w:contextualSpacing/>
      </w:pPr>
      <w:r>
        <w:t xml:space="preserve">Jordan-Green, Krista, James N. Greene, Nicholas </w:t>
      </w:r>
      <w:proofErr w:type="spellStart"/>
      <w:r>
        <w:t>Honerkamp</w:t>
      </w:r>
      <w:proofErr w:type="spellEnd"/>
      <w:r>
        <w:t xml:space="preserve">, James J. </w:t>
      </w:r>
      <w:proofErr w:type="spellStart"/>
      <w:r>
        <w:t>Kocis</w:t>
      </w:r>
      <w:proofErr w:type="spellEnd"/>
      <w:r>
        <w:t xml:space="preserve">, and Kandace D. </w:t>
      </w:r>
      <w:proofErr w:type="spellStart"/>
      <w:r>
        <w:t>Hollenbach</w:t>
      </w:r>
      <w:proofErr w:type="spellEnd"/>
    </w:p>
    <w:p w14:paraId="70B06BF6" w14:textId="77777777" w:rsidR="008367FE" w:rsidRDefault="008367FE" w:rsidP="008367FE">
      <w:pPr>
        <w:pStyle w:val="ReferenceIndent"/>
        <w:ind w:left="720" w:firstLine="0"/>
        <w:contextualSpacing/>
      </w:pPr>
      <w:r>
        <w:t>2009</w:t>
      </w:r>
      <w:r>
        <w:tab/>
      </w:r>
      <w:r w:rsidRPr="00C92B4D">
        <w:rPr>
          <w:i/>
          <w:iCs/>
        </w:rPr>
        <w:t>Archaic Adaptations at 40HA524: Results of Phase III Data Recovery</w:t>
      </w:r>
      <w:r>
        <w:t>. Prepared by The Jeffery L. Brown Institute of Archaeology University of Tennessee at Chattanooga. Submitted to MAP Engineers.</w:t>
      </w:r>
    </w:p>
    <w:p w14:paraId="3B2ABA79" w14:textId="77777777" w:rsidR="008367FE" w:rsidRDefault="008367FE" w:rsidP="008367FE">
      <w:pPr>
        <w:pStyle w:val="ReferenceIndent"/>
        <w:ind w:left="0" w:firstLine="0"/>
        <w:contextualSpacing/>
      </w:pPr>
    </w:p>
    <w:p w14:paraId="71408267" w14:textId="77777777" w:rsidR="008367FE" w:rsidRDefault="008367FE" w:rsidP="008367FE">
      <w:pPr>
        <w:pStyle w:val="ReferenceIndent"/>
        <w:ind w:left="0" w:firstLine="0"/>
      </w:pPr>
      <w:r>
        <w:t xml:space="preserve">Jorgenson, M., and Daniel </w:t>
      </w:r>
      <w:proofErr w:type="spellStart"/>
      <w:r>
        <w:t>Cassedy</w:t>
      </w:r>
      <w:proofErr w:type="spellEnd"/>
    </w:p>
    <w:p w14:paraId="52D7B070" w14:textId="77777777" w:rsidR="008367FE" w:rsidRDefault="008367FE" w:rsidP="008367FE">
      <w:pPr>
        <w:pStyle w:val="ReferenceIndent"/>
        <w:ind w:left="720" w:firstLine="0"/>
        <w:contextualSpacing/>
      </w:pPr>
      <w:r>
        <w:t>2007</w:t>
      </w:r>
      <w:r>
        <w:tab/>
      </w:r>
      <w:r w:rsidRPr="002041D9">
        <w:rPr>
          <w:i/>
          <w:iCs/>
        </w:rPr>
        <w:t>Phase II Archaeological Testing at Sites 40CK14, 40CK192, and 40CK195, State Route 3</w:t>
      </w:r>
      <w:r>
        <w:rPr>
          <w:i/>
          <w:iCs/>
        </w:rPr>
        <w:t xml:space="preserve">5 from State Route 9 to Saint Tide Hollow Road, Newport, </w:t>
      </w:r>
      <w:proofErr w:type="spellStart"/>
      <w:r>
        <w:rPr>
          <w:i/>
          <w:iCs/>
        </w:rPr>
        <w:t>Cocke</w:t>
      </w:r>
      <w:proofErr w:type="spellEnd"/>
      <w:r>
        <w:rPr>
          <w:i/>
          <w:iCs/>
        </w:rPr>
        <w:t xml:space="preserve"> County, Tennessee; Project #15008-1229-04; PIN #101399.00. </w:t>
      </w:r>
      <w:r>
        <w:t>Prepared by URS Corporation, Morrisville,</w:t>
      </w:r>
      <w:r>
        <w:rPr>
          <w:i/>
          <w:iCs/>
        </w:rPr>
        <w:t xml:space="preserve"> </w:t>
      </w:r>
      <w:r>
        <w:t>North Carolina for Tennessee Department of Transportation, Nashville.</w:t>
      </w:r>
    </w:p>
    <w:p w14:paraId="37989ED1" w14:textId="77777777" w:rsidR="008367FE" w:rsidRDefault="008367FE" w:rsidP="008367FE">
      <w:pPr>
        <w:pStyle w:val="ReferenceIndent"/>
        <w:ind w:left="0" w:firstLine="0"/>
        <w:contextualSpacing/>
      </w:pPr>
    </w:p>
    <w:p w14:paraId="75118181" w14:textId="77777777" w:rsidR="008367FE" w:rsidRDefault="008367FE" w:rsidP="008367FE">
      <w:pPr>
        <w:pStyle w:val="ReferenceIndent"/>
        <w:ind w:left="0" w:firstLine="0"/>
        <w:contextualSpacing/>
      </w:pPr>
      <w:r>
        <w:t xml:space="preserve">Jorgenson, M., </w:t>
      </w:r>
      <w:proofErr w:type="spellStart"/>
      <w:r>
        <w:t>Cassedy</w:t>
      </w:r>
      <w:proofErr w:type="spellEnd"/>
      <w:r>
        <w:t xml:space="preserve">, D., and Kathy </w:t>
      </w:r>
      <w:proofErr w:type="spellStart"/>
      <w:r>
        <w:t>Furgerson</w:t>
      </w:r>
      <w:proofErr w:type="spellEnd"/>
    </w:p>
    <w:p w14:paraId="1328A5C6" w14:textId="54C9F191" w:rsidR="008367FE" w:rsidRDefault="008367FE" w:rsidP="008367FE">
      <w:pPr>
        <w:pStyle w:val="ReferenceIndent"/>
        <w:ind w:left="720" w:firstLine="0"/>
        <w:contextualSpacing/>
      </w:pPr>
      <w:r>
        <w:t>2003</w:t>
      </w:r>
      <w:r>
        <w:tab/>
      </w:r>
      <w:r>
        <w:rPr>
          <w:i/>
          <w:iCs/>
        </w:rPr>
        <w:t xml:space="preserve">Phase II Archaeological Assessment of Site 40CK197, State Route 9, Bridge and Approaches Over French Broad River at Log Mile 10.57, </w:t>
      </w:r>
      <w:proofErr w:type="spellStart"/>
      <w:r>
        <w:rPr>
          <w:i/>
          <w:iCs/>
        </w:rPr>
        <w:t>Cocke</w:t>
      </w:r>
      <w:proofErr w:type="spellEnd"/>
      <w:r>
        <w:rPr>
          <w:i/>
          <w:iCs/>
        </w:rPr>
        <w:t xml:space="preserve"> County, Tennessee Project #15003-1231-94; BR-STP-9(36). </w:t>
      </w:r>
      <w:r>
        <w:t>Prepared by URS Corporation for the Tennessee Department of Transportation.</w:t>
      </w:r>
    </w:p>
    <w:p w14:paraId="7FA57BB2" w14:textId="77777777" w:rsidR="00356FB8" w:rsidRDefault="00356FB8" w:rsidP="00356FB8">
      <w:pPr>
        <w:pStyle w:val="ReferenceAuthor"/>
      </w:pPr>
      <w:r>
        <w:t>Justice, Noel D.</w:t>
      </w:r>
    </w:p>
    <w:p w14:paraId="5FA1D02A" w14:textId="1235C299" w:rsidR="002D6631" w:rsidRDefault="00356FB8" w:rsidP="002D6631">
      <w:pPr>
        <w:pStyle w:val="ReferenceIndent"/>
        <w:ind w:left="720" w:firstLine="0"/>
      </w:pPr>
      <w:r>
        <w:t>1987</w:t>
      </w:r>
      <w:r w:rsidR="00DB107F">
        <w:tab/>
      </w:r>
      <w:r w:rsidRPr="00504AB2">
        <w:rPr>
          <w:i/>
        </w:rPr>
        <w:t>Stone Age Spear and Arrow Points of the Midcontinental and Eastern United States</w:t>
      </w:r>
      <w:r>
        <w:t>.  Indiana University Press, Bloomington.</w:t>
      </w:r>
    </w:p>
    <w:p w14:paraId="73BEA9F0" w14:textId="77777777" w:rsidR="002D6631" w:rsidRDefault="002D6631" w:rsidP="002D6631">
      <w:pPr>
        <w:autoSpaceDE w:val="0"/>
        <w:autoSpaceDN w:val="0"/>
        <w:adjustRightInd w:val="0"/>
        <w:spacing w:after="0" w:line="240" w:lineRule="auto"/>
      </w:pPr>
      <w:proofErr w:type="spellStart"/>
      <w:r>
        <w:t>Kanaski</w:t>
      </w:r>
      <w:proofErr w:type="spellEnd"/>
      <w:r>
        <w:t>, Richard S.</w:t>
      </w:r>
    </w:p>
    <w:p w14:paraId="748A4D07" w14:textId="77777777" w:rsidR="002D6631" w:rsidRPr="006166AF" w:rsidRDefault="002D6631" w:rsidP="002D6631">
      <w:pPr>
        <w:autoSpaceDE w:val="0"/>
        <w:autoSpaceDN w:val="0"/>
        <w:adjustRightInd w:val="0"/>
        <w:spacing w:after="0" w:line="240" w:lineRule="auto"/>
        <w:rPr>
          <w:i/>
          <w:iCs/>
        </w:rPr>
      </w:pPr>
      <w:r>
        <w:tab/>
        <w:t>2015</w:t>
      </w:r>
      <w:r>
        <w:tab/>
      </w:r>
      <w:r w:rsidRPr="006166AF">
        <w:rPr>
          <w:i/>
          <w:iCs/>
        </w:rPr>
        <w:t xml:space="preserve">Archaeological Investigations for the Burton’s Pond Project, </w:t>
      </w:r>
      <w:proofErr w:type="spellStart"/>
      <w:r w:rsidRPr="006166AF">
        <w:rPr>
          <w:i/>
          <w:iCs/>
        </w:rPr>
        <w:t>Busseltown</w:t>
      </w:r>
      <w:proofErr w:type="spellEnd"/>
      <w:r w:rsidRPr="006166AF">
        <w:rPr>
          <w:i/>
          <w:iCs/>
        </w:rPr>
        <w:t xml:space="preserve"> Unit,</w:t>
      </w:r>
    </w:p>
    <w:p w14:paraId="07F24145" w14:textId="03B04CDF" w:rsidR="002D6631" w:rsidRDefault="002D6631" w:rsidP="002D6631">
      <w:pPr>
        <w:autoSpaceDE w:val="0"/>
        <w:autoSpaceDN w:val="0"/>
        <w:adjustRightInd w:val="0"/>
        <w:spacing w:after="0" w:line="240" w:lineRule="auto"/>
        <w:ind w:left="720"/>
      </w:pPr>
      <w:r w:rsidRPr="006166AF">
        <w:rPr>
          <w:i/>
          <w:iCs/>
        </w:rPr>
        <w:t>Tennessee National Wildlife Refuge, Decatur County, Tennessee: Interim Report</w:t>
      </w:r>
      <w:r>
        <w:rPr>
          <w:i/>
          <w:iCs/>
        </w:rPr>
        <w:t xml:space="preserve">. </w:t>
      </w:r>
      <w:r w:rsidRPr="00900349">
        <w:t>U.S. Fish and Wildlife Service, Southeast Region</w:t>
      </w:r>
      <w:r>
        <w:t xml:space="preserve">, </w:t>
      </w:r>
      <w:r w:rsidRPr="00900349">
        <w:t>Hardeeville, South Carolina</w:t>
      </w:r>
      <w:r>
        <w:t>.</w:t>
      </w:r>
    </w:p>
    <w:p w14:paraId="1D81C102" w14:textId="77777777" w:rsidR="002D6631" w:rsidRDefault="002D6631" w:rsidP="002D6631">
      <w:pPr>
        <w:autoSpaceDE w:val="0"/>
        <w:autoSpaceDN w:val="0"/>
        <w:adjustRightInd w:val="0"/>
        <w:spacing w:after="0" w:line="240" w:lineRule="auto"/>
        <w:ind w:left="720"/>
      </w:pPr>
    </w:p>
    <w:p w14:paraId="101A7EF2" w14:textId="77777777" w:rsidR="00505D67" w:rsidRDefault="00505D67" w:rsidP="00505D67">
      <w:pPr>
        <w:pStyle w:val="ReferenceIndent"/>
        <w:ind w:left="0" w:firstLine="0"/>
      </w:pPr>
      <w:r w:rsidRPr="00505D67">
        <w:t xml:space="preserve">Kansa, Eric C., Sarah </w:t>
      </w:r>
      <w:proofErr w:type="spellStart"/>
      <w:r w:rsidRPr="00505D67">
        <w:t>Whitcher</w:t>
      </w:r>
      <w:proofErr w:type="spellEnd"/>
      <w:r w:rsidRPr="00505D67">
        <w:t xml:space="preserve"> Kansa, Joshua J. Wells, Stephen J. </w:t>
      </w:r>
      <w:proofErr w:type="spellStart"/>
      <w:r w:rsidRPr="00505D67">
        <w:t>Yerka</w:t>
      </w:r>
      <w:proofErr w:type="spellEnd"/>
      <w:r w:rsidRPr="00505D67">
        <w:t xml:space="preserve">, Kelsey Noack Myers, Robert C. DeMuth, Thaddeus G. Bissett, and David G. Anderson. </w:t>
      </w:r>
    </w:p>
    <w:p w14:paraId="161B3EF4" w14:textId="5D527720" w:rsidR="00505D67" w:rsidRDefault="00505D67" w:rsidP="00505D67">
      <w:pPr>
        <w:pStyle w:val="ReferenceIndent"/>
        <w:ind w:left="720" w:firstLine="0"/>
      </w:pPr>
      <w:r w:rsidRPr="00505D67">
        <w:t>2018</w:t>
      </w:r>
      <w:r>
        <w:tab/>
      </w:r>
      <w:r w:rsidRPr="00505D67">
        <w:t xml:space="preserve">The Digital Index of North American Archaeology (DINAA): Networking Government Data to Navigate an Uncertain Future for the Past. </w:t>
      </w:r>
      <w:r w:rsidRPr="00505D67">
        <w:rPr>
          <w:i/>
        </w:rPr>
        <w:t>Antiquity</w:t>
      </w:r>
      <w:r w:rsidRPr="00505D67">
        <w:t xml:space="preserve"> 92(362): 490–506.</w:t>
      </w:r>
    </w:p>
    <w:p w14:paraId="63F8BB6E" w14:textId="241B4DB7" w:rsidR="0072276F" w:rsidRPr="00F54B94" w:rsidRDefault="0072276F" w:rsidP="0072276F">
      <w:pPr>
        <w:spacing w:after="0" w:line="240" w:lineRule="auto"/>
        <w:rPr>
          <w:rFonts w:eastAsia="Times New Roman" w:cs="Times New Roman"/>
          <w:szCs w:val="24"/>
        </w:rPr>
      </w:pPr>
      <w:proofErr w:type="spellStart"/>
      <w:r w:rsidRPr="00F54B94">
        <w:rPr>
          <w:rFonts w:eastAsia="Times New Roman" w:cs="Times New Roman"/>
          <w:szCs w:val="24"/>
        </w:rPr>
        <w:t>Kassabaum</w:t>
      </w:r>
      <w:proofErr w:type="spellEnd"/>
      <w:r w:rsidRPr="00F54B94">
        <w:rPr>
          <w:rFonts w:eastAsia="Times New Roman" w:cs="Times New Roman"/>
          <w:szCs w:val="24"/>
        </w:rPr>
        <w:t xml:space="preserve">, Megan </w:t>
      </w:r>
    </w:p>
    <w:p w14:paraId="583B56DB" w14:textId="6D5F447D" w:rsidR="0072276F" w:rsidRDefault="0072276F" w:rsidP="0072276F">
      <w:pPr>
        <w:spacing w:after="0" w:line="240" w:lineRule="auto"/>
        <w:ind w:left="720"/>
        <w:rPr>
          <w:rFonts w:eastAsia="Times New Roman" w:cs="Times New Roman"/>
          <w:szCs w:val="24"/>
        </w:rPr>
      </w:pPr>
      <w:r w:rsidRPr="00F54B94">
        <w:rPr>
          <w:rFonts w:eastAsia="Times New Roman" w:cs="Times New Roman"/>
          <w:szCs w:val="24"/>
        </w:rPr>
        <w:t>2021</w:t>
      </w:r>
      <w:r w:rsidRPr="00F54B94">
        <w:rPr>
          <w:rFonts w:eastAsia="Times New Roman" w:cs="Times New Roman"/>
          <w:szCs w:val="24"/>
        </w:rPr>
        <w:tab/>
      </w:r>
      <w:r w:rsidRPr="00F54B94">
        <w:rPr>
          <w:rFonts w:eastAsia="Times New Roman" w:cs="Times New Roman"/>
          <w:i/>
          <w:iCs/>
          <w:szCs w:val="24"/>
        </w:rPr>
        <w:t>A History of Platform Mound Ceremonialism: Finding Meaning in Elevated Ground</w:t>
      </w:r>
      <w:r w:rsidRPr="00F54B94">
        <w:rPr>
          <w:rFonts w:eastAsia="Times New Roman" w:cs="Times New Roman"/>
          <w:szCs w:val="24"/>
        </w:rPr>
        <w:t>. University Press of Florida.</w:t>
      </w:r>
    </w:p>
    <w:p w14:paraId="777FFEF9" w14:textId="77777777" w:rsidR="0072276F" w:rsidRDefault="0072276F" w:rsidP="0072276F">
      <w:pPr>
        <w:spacing w:after="0" w:line="240" w:lineRule="auto"/>
        <w:ind w:left="720"/>
        <w:rPr>
          <w:rFonts w:eastAsia="Times New Roman" w:cs="Times New Roman"/>
          <w:szCs w:val="24"/>
        </w:rPr>
      </w:pPr>
    </w:p>
    <w:p w14:paraId="04659A7C" w14:textId="77777777" w:rsidR="0072276F" w:rsidRPr="00AF7B46" w:rsidRDefault="0072276F" w:rsidP="0072276F">
      <w:pPr>
        <w:widowControl w:val="0"/>
        <w:spacing w:line="240" w:lineRule="auto"/>
        <w:contextualSpacing/>
        <w:jc w:val="both"/>
        <w:outlineLvl w:val="0"/>
        <w:rPr>
          <w:rFonts w:cs="Times New Roman"/>
          <w:szCs w:val="24"/>
        </w:rPr>
      </w:pPr>
      <w:bookmarkStart w:id="32" w:name="_Toc100326269"/>
      <w:r w:rsidRPr="00AF7B46">
        <w:rPr>
          <w:rFonts w:cs="Times New Roman"/>
          <w:szCs w:val="24"/>
        </w:rPr>
        <w:t>Kelly, Robert L.</w:t>
      </w:r>
      <w:bookmarkEnd w:id="32"/>
    </w:p>
    <w:p w14:paraId="48E43C9F" w14:textId="77777777" w:rsidR="0072276F" w:rsidRDefault="0072276F" w:rsidP="0072276F">
      <w:pPr>
        <w:widowControl w:val="0"/>
        <w:spacing w:line="240" w:lineRule="auto"/>
        <w:ind w:left="720"/>
        <w:contextualSpacing/>
        <w:jc w:val="both"/>
        <w:outlineLvl w:val="0"/>
        <w:rPr>
          <w:rFonts w:cs="Times New Roman"/>
          <w:szCs w:val="24"/>
        </w:rPr>
      </w:pPr>
      <w:bookmarkStart w:id="33" w:name="_Toc100326270"/>
      <w:r w:rsidRPr="00AF7B46">
        <w:rPr>
          <w:rFonts w:cs="Times New Roman"/>
          <w:szCs w:val="24"/>
        </w:rPr>
        <w:t>2013</w:t>
      </w:r>
      <w:r w:rsidRPr="00AF7B46">
        <w:rPr>
          <w:rFonts w:cs="Times New Roman"/>
          <w:szCs w:val="24"/>
        </w:rPr>
        <w:tab/>
      </w:r>
      <w:r w:rsidRPr="00AF7B46">
        <w:rPr>
          <w:rFonts w:cs="Times New Roman"/>
          <w:i/>
          <w:szCs w:val="24"/>
        </w:rPr>
        <w:t>The Lifeways of Hunter-Gatherers: The Foraging Spectrum</w:t>
      </w:r>
      <w:r w:rsidRPr="00AF7B46">
        <w:rPr>
          <w:rFonts w:cs="Times New Roman"/>
          <w:szCs w:val="24"/>
        </w:rPr>
        <w:t>, Cambridge University Press, Cambridge, U.K.</w:t>
      </w:r>
      <w:bookmarkEnd w:id="33"/>
      <w:r w:rsidRPr="00AF7B46">
        <w:rPr>
          <w:rFonts w:cs="Times New Roman"/>
          <w:szCs w:val="24"/>
        </w:rPr>
        <w:t xml:space="preserve"> </w:t>
      </w:r>
    </w:p>
    <w:p w14:paraId="76F674BA" w14:textId="77777777" w:rsidR="0072276F" w:rsidRPr="00F54B94" w:rsidRDefault="0072276F" w:rsidP="0072276F">
      <w:pPr>
        <w:spacing w:after="0" w:line="240" w:lineRule="auto"/>
        <w:contextualSpacing/>
        <w:rPr>
          <w:rFonts w:eastAsia="Times New Roman" w:cs="Times New Roman"/>
          <w:szCs w:val="24"/>
        </w:rPr>
      </w:pPr>
    </w:p>
    <w:p w14:paraId="7125D5F8" w14:textId="2F5D29DA" w:rsidR="0072276F" w:rsidRDefault="0072276F" w:rsidP="0072276F">
      <w:pPr>
        <w:spacing w:after="0" w:line="240" w:lineRule="auto"/>
        <w:rPr>
          <w:rFonts w:eastAsia="Times New Roman" w:cs="Times New Roman"/>
          <w:szCs w:val="24"/>
        </w:rPr>
      </w:pPr>
      <w:r w:rsidRPr="009B7B38">
        <w:rPr>
          <w:rFonts w:eastAsia="Times New Roman" w:cs="Times New Roman"/>
          <w:szCs w:val="24"/>
        </w:rPr>
        <w:t>Kidder, T.R.</w:t>
      </w:r>
    </w:p>
    <w:p w14:paraId="538E6E4C" w14:textId="77777777" w:rsidR="0072276F" w:rsidRPr="004D072F" w:rsidRDefault="0072276F" w:rsidP="0072276F">
      <w:pPr>
        <w:spacing w:after="0" w:line="240" w:lineRule="auto"/>
        <w:rPr>
          <w:rFonts w:eastAsia="Times New Roman" w:cs="Times New Roman"/>
          <w:szCs w:val="24"/>
        </w:rPr>
      </w:pPr>
      <w:r>
        <w:rPr>
          <w:rFonts w:eastAsia="Times New Roman" w:cs="Times New Roman"/>
          <w:szCs w:val="24"/>
        </w:rPr>
        <w:tab/>
      </w:r>
      <w:r w:rsidRPr="004D072F">
        <w:rPr>
          <w:rFonts w:eastAsia="Times New Roman" w:cs="Times New Roman"/>
          <w:szCs w:val="24"/>
        </w:rPr>
        <w:t>2006</w:t>
      </w:r>
      <w:r>
        <w:rPr>
          <w:rFonts w:eastAsia="Times New Roman" w:cs="Times New Roman"/>
          <w:szCs w:val="24"/>
        </w:rPr>
        <w:tab/>
      </w:r>
      <w:r w:rsidRPr="004D072F">
        <w:rPr>
          <w:rFonts w:eastAsia="Times New Roman" w:cs="Times New Roman"/>
          <w:szCs w:val="24"/>
        </w:rPr>
        <w:t xml:space="preserve">Climate </w:t>
      </w:r>
      <w:r>
        <w:rPr>
          <w:rFonts w:eastAsia="Times New Roman" w:cs="Times New Roman"/>
          <w:szCs w:val="24"/>
        </w:rPr>
        <w:t>C</w:t>
      </w:r>
      <w:r w:rsidRPr="004D072F">
        <w:rPr>
          <w:rFonts w:eastAsia="Times New Roman" w:cs="Times New Roman"/>
          <w:szCs w:val="24"/>
        </w:rPr>
        <w:t xml:space="preserve">hange and the Archaic to Woodland </w:t>
      </w:r>
      <w:r>
        <w:rPr>
          <w:rFonts w:eastAsia="Times New Roman" w:cs="Times New Roman"/>
          <w:szCs w:val="24"/>
        </w:rPr>
        <w:t>T</w:t>
      </w:r>
      <w:r w:rsidRPr="004D072F">
        <w:rPr>
          <w:rFonts w:eastAsia="Times New Roman" w:cs="Times New Roman"/>
          <w:szCs w:val="24"/>
        </w:rPr>
        <w:t xml:space="preserve">ransition (3000-2500 </w:t>
      </w:r>
      <w:proofErr w:type="spellStart"/>
      <w:r w:rsidRPr="004D072F">
        <w:rPr>
          <w:rFonts w:eastAsia="Times New Roman" w:cs="Times New Roman"/>
          <w:szCs w:val="24"/>
        </w:rPr>
        <w:t>cal</w:t>
      </w:r>
      <w:proofErr w:type="spellEnd"/>
      <w:r w:rsidRPr="004D072F">
        <w:rPr>
          <w:rFonts w:eastAsia="Times New Roman" w:cs="Times New Roman"/>
          <w:szCs w:val="24"/>
        </w:rPr>
        <w:t xml:space="preserve"> BP) in</w:t>
      </w:r>
    </w:p>
    <w:p w14:paraId="542F16FF" w14:textId="6D9E902C" w:rsidR="00041D1D" w:rsidRDefault="0072276F" w:rsidP="00041D1D">
      <w:pPr>
        <w:spacing w:after="0" w:line="240" w:lineRule="auto"/>
        <w:ind w:firstLine="720"/>
        <w:rPr>
          <w:rFonts w:eastAsia="Times New Roman" w:cs="Times New Roman"/>
          <w:szCs w:val="24"/>
        </w:rPr>
      </w:pPr>
      <w:r w:rsidRPr="004D072F">
        <w:rPr>
          <w:rFonts w:eastAsia="Times New Roman" w:cs="Times New Roman"/>
          <w:szCs w:val="24"/>
        </w:rPr>
        <w:t xml:space="preserve">the Mississippi River Basin. </w:t>
      </w:r>
      <w:r w:rsidRPr="004D072F">
        <w:rPr>
          <w:rFonts w:eastAsia="Times New Roman" w:cs="Times New Roman"/>
          <w:i/>
          <w:iCs/>
          <w:szCs w:val="24"/>
        </w:rPr>
        <w:t>American Antiquity</w:t>
      </w:r>
      <w:r w:rsidRPr="004D072F">
        <w:rPr>
          <w:rFonts w:eastAsia="Times New Roman" w:cs="Times New Roman"/>
          <w:szCs w:val="24"/>
        </w:rPr>
        <w:t>:195–231.</w:t>
      </w:r>
    </w:p>
    <w:p w14:paraId="770DD6A7" w14:textId="68F0A972" w:rsidR="00041D1D" w:rsidRDefault="00041D1D" w:rsidP="00041D1D">
      <w:pPr>
        <w:spacing w:after="0" w:line="240" w:lineRule="auto"/>
        <w:ind w:firstLine="720"/>
        <w:rPr>
          <w:rFonts w:eastAsia="Times New Roman" w:cs="Times New Roman"/>
          <w:szCs w:val="24"/>
        </w:rPr>
      </w:pPr>
    </w:p>
    <w:p w14:paraId="73A16017" w14:textId="316672AE" w:rsidR="00041D1D" w:rsidRPr="00041D1D" w:rsidRDefault="00041D1D" w:rsidP="00041D1D">
      <w:pPr>
        <w:autoSpaceDE w:val="0"/>
        <w:autoSpaceDN w:val="0"/>
        <w:adjustRightInd w:val="0"/>
        <w:spacing w:after="0" w:line="240" w:lineRule="auto"/>
        <w:ind w:left="720"/>
        <w:rPr>
          <w:rFonts w:cs="Times New Roman"/>
          <w:i/>
          <w:iCs/>
          <w:sz w:val="25"/>
          <w:szCs w:val="25"/>
        </w:rPr>
      </w:pPr>
      <w:r>
        <w:rPr>
          <w:rFonts w:eastAsia="Times New Roman" w:cs="Times New Roman"/>
          <w:szCs w:val="24"/>
        </w:rPr>
        <w:t>2010</w:t>
      </w:r>
      <w:r>
        <w:rPr>
          <w:rFonts w:eastAsia="Times New Roman" w:cs="Times New Roman"/>
          <w:szCs w:val="24"/>
        </w:rPr>
        <w:tab/>
        <w:t xml:space="preserve">Trend, Tradition, and Transition at the End of the Archaic. </w:t>
      </w:r>
      <w:r>
        <w:rPr>
          <w:rFonts w:cs="Times New Roman"/>
          <w:szCs w:val="24"/>
        </w:rPr>
        <w:t xml:space="preserve">In </w:t>
      </w:r>
      <w:r w:rsidRPr="00E11542">
        <w:rPr>
          <w:rFonts w:cs="Times New Roman"/>
          <w:i/>
          <w:iCs/>
          <w:sz w:val="25"/>
          <w:szCs w:val="25"/>
        </w:rPr>
        <w:t>Trend, Tradition, and Turmoil: What Happened to the Southeastern</w:t>
      </w:r>
      <w:r>
        <w:rPr>
          <w:rFonts w:cs="Times New Roman"/>
          <w:i/>
          <w:iCs/>
          <w:sz w:val="25"/>
          <w:szCs w:val="25"/>
        </w:rPr>
        <w:t xml:space="preserve"> </w:t>
      </w:r>
      <w:proofErr w:type="gramStart"/>
      <w:r w:rsidRPr="00E11542">
        <w:rPr>
          <w:rFonts w:cs="Times New Roman"/>
          <w:i/>
          <w:iCs/>
          <w:sz w:val="25"/>
          <w:szCs w:val="25"/>
        </w:rPr>
        <w:t>Archaic</w:t>
      </w:r>
      <w:r>
        <w:rPr>
          <w:rFonts w:cs="Times New Roman"/>
          <w:i/>
          <w:iCs/>
          <w:sz w:val="25"/>
          <w:szCs w:val="25"/>
        </w:rPr>
        <w:t>?</w:t>
      </w:r>
      <w:r>
        <w:rPr>
          <w:rFonts w:cs="Times New Roman"/>
          <w:szCs w:val="24"/>
        </w:rPr>
        <w:t>,</w:t>
      </w:r>
      <w:proofErr w:type="gramEnd"/>
      <w:r>
        <w:rPr>
          <w:rFonts w:cs="Times New Roman"/>
          <w:szCs w:val="24"/>
        </w:rPr>
        <w:t xml:space="preserve"> edited by David H. Thomas and Matthew C. Sanger, pp. 23-32.</w:t>
      </w:r>
      <w:r>
        <w:rPr>
          <w:rFonts w:cs="Times New Roman"/>
          <w:i/>
          <w:iCs/>
          <w:sz w:val="25"/>
          <w:szCs w:val="25"/>
        </w:rPr>
        <w:t xml:space="preserve"> </w:t>
      </w:r>
      <w:r>
        <w:rPr>
          <w:rFonts w:cs="Times New Roman"/>
          <w:szCs w:val="24"/>
        </w:rPr>
        <w:t>Anthropological Papers of the American Museum of Natural History, New York.</w:t>
      </w:r>
    </w:p>
    <w:p w14:paraId="62D8F3DB" w14:textId="77777777" w:rsidR="0072276F" w:rsidRPr="009B7B38" w:rsidRDefault="0072276F" w:rsidP="0072276F">
      <w:pPr>
        <w:spacing w:after="0" w:line="240" w:lineRule="auto"/>
        <w:rPr>
          <w:rFonts w:eastAsia="Times New Roman" w:cs="Times New Roman"/>
          <w:szCs w:val="24"/>
        </w:rPr>
      </w:pPr>
    </w:p>
    <w:p w14:paraId="3810159D" w14:textId="77777777" w:rsidR="0072276F" w:rsidRDefault="0072276F" w:rsidP="0072276F">
      <w:pPr>
        <w:spacing w:after="0" w:line="240" w:lineRule="auto"/>
        <w:ind w:left="720"/>
        <w:rPr>
          <w:rFonts w:eastAsia="Times New Roman" w:cs="Times New Roman"/>
          <w:szCs w:val="24"/>
        </w:rPr>
      </w:pPr>
      <w:r w:rsidRPr="009B7B38">
        <w:rPr>
          <w:rFonts w:eastAsia="Times New Roman" w:cs="Times New Roman"/>
          <w:szCs w:val="24"/>
        </w:rPr>
        <w:t>2012</w:t>
      </w:r>
      <w:r w:rsidRPr="009B7B38">
        <w:rPr>
          <w:rFonts w:eastAsia="Times New Roman" w:cs="Times New Roman"/>
          <w:szCs w:val="24"/>
        </w:rPr>
        <w:tab/>
        <w:t xml:space="preserve">Poverty Point. In </w:t>
      </w:r>
      <w:r w:rsidRPr="009B7B38">
        <w:rPr>
          <w:rFonts w:eastAsia="Times New Roman" w:cs="Times New Roman"/>
          <w:i/>
          <w:iCs/>
          <w:szCs w:val="24"/>
        </w:rPr>
        <w:t>The Oxford Handbook of North American Archaeology</w:t>
      </w:r>
      <w:r w:rsidRPr="009B7B38">
        <w:rPr>
          <w:rFonts w:eastAsia="Times New Roman" w:cs="Times New Roman"/>
          <w:szCs w:val="24"/>
        </w:rPr>
        <w:t xml:space="preserve">, edited by Timothy R. </w:t>
      </w:r>
      <w:proofErr w:type="spellStart"/>
      <w:r w:rsidRPr="009B7B38">
        <w:rPr>
          <w:rFonts w:eastAsia="Times New Roman" w:cs="Times New Roman"/>
          <w:szCs w:val="24"/>
        </w:rPr>
        <w:t>Pauketat</w:t>
      </w:r>
      <w:proofErr w:type="spellEnd"/>
      <w:r w:rsidRPr="009B7B38">
        <w:rPr>
          <w:rFonts w:eastAsia="Times New Roman" w:cs="Times New Roman"/>
          <w:szCs w:val="24"/>
        </w:rPr>
        <w:t>, pp. 460–470. Oxford University Press, Oxford, UK.</w:t>
      </w:r>
    </w:p>
    <w:p w14:paraId="5C1A07F1" w14:textId="77777777" w:rsidR="0072276F" w:rsidRDefault="0072276F" w:rsidP="0072276F">
      <w:pPr>
        <w:spacing w:after="0" w:line="240" w:lineRule="auto"/>
        <w:rPr>
          <w:rFonts w:eastAsia="Times New Roman" w:cs="Times New Roman"/>
          <w:szCs w:val="24"/>
        </w:rPr>
      </w:pPr>
    </w:p>
    <w:p w14:paraId="0409E6E6" w14:textId="3F0B4B86" w:rsidR="0072276F" w:rsidRPr="00F54B94" w:rsidRDefault="0072276F" w:rsidP="0072276F">
      <w:pPr>
        <w:spacing w:after="0" w:line="240" w:lineRule="auto"/>
        <w:rPr>
          <w:rFonts w:eastAsia="Times New Roman" w:cs="Times New Roman"/>
          <w:szCs w:val="24"/>
        </w:rPr>
      </w:pPr>
      <w:r w:rsidRPr="00F54B94">
        <w:rPr>
          <w:rFonts w:eastAsia="Times New Roman" w:cs="Times New Roman"/>
          <w:szCs w:val="24"/>
        </w:rPr>
        <w:t xml:space="preserve">Kidder, T. R., and K. E. </w:t>
      </w:r>
      <w:proofErr w:type="spellStart"/>
      <w:r w:rsidRPr="00F54B94">
        <w:rPr>
          <w:rFonts w:eastAsia="Times New Roman" w:cs="Times New Roman"/>
          <w:szCs w:val="24"/>
        </w:rPr>
        <w:t>Sassaman</w:t>
      </w:r>
      <w:proofErr w:type="spellEnd"/>
      <w:r w:rsidRPr="00F54B94">
        <w:rPr>
          <w:rFonts w:eastAsia="Times New Roman" w:cs="Times New Roman"/>
          <w:szCs w:val="24"/>
        </w:rPr>
        <w:t>.</w:t>
      </w:r>
    </w:p>
    <w:p w14:paraId="0AEBA58D" w14:textId="15D633D5" w:rsidR="0072276F" w:rsidRDefault="0072276F" w:rsidP="0072276F">
      <w:pPr>
        <w:spacing w:after="0" w:line="240" w:lineRule="auto"/>
        <w:ind w:left="720"/>
        <w:rPr>
          <w:rFonts w:eastAsia="Times New Roman" w:cs="Times New Roman"/>
          <w:szCs w:val="24"/>
        </w:rPr>
      </w:pPr>
      <w:r w:rsidRPr="00F54B94">
        <w:rPr>
          <w:rFonts w:eastAsia="Times New Roman" w:cs="Times New Roman"/>
          <w:szCs w:val="24"/>
        </w:rPr>
        <w:t>2009</w:t>
      </w:r>
      <w:r w:rsidRPr="00F54B94">
        <w:rPr>
          <w:rFonts w:eastAsia="Times New Roman" w:cs="Times New Roman"/>
          <w:szCs w:val="24"/>
        </w:rPr>
        <w:tab/>
        <w:t xml:space="preserve">The View from the Southeast. In </w:t>
      </w:r>
      <w:r w:rsidRPr="00F54B94">
        <w:rPr>
          <w:rFonts w:eastAsia="Times New Roman" w:cs="Times New Roman"/>
          <w:i/>
          <w:iCs/>
          <w:szCs w:val="24"/>
        </w:rPr>
        <w:t>Archaic Societies: Diversity and Complexity Across the Midcontinent</w:t>
      </w:r>
      <w:r w:rsidRPr="00F54B94">
        <w:rPr>
          <w:rFonts w:eastAsia="Times New Roman" w:cs="Times New Roman"/>
          <w:szCs w:val="24"/>
        </w:rPr>
        <w:t>, edited by T. E. Emerson, D. L. McElrath, and A. C. Fortier, pp. 667–694. Albany, NY: SUNY Press.</w:t>
      </w:r>
    </w:p>
    <w:p w14:paraId="558F3E81" w14:textId="735DC9AE" w:rsidR="002D6631" w:rsidRDefault="002D6631" w:rsidP="002D6631">
      <w:pPr>
        <w:spacing w:after="0" w:line="240" w:lineRule="auto"/>
        <w:rPr>
          <w:rFonts w:eastAsia="Times New Roman" w:cs="Times New Roman"/>
          <w:szCs w:val="24"/>
        </w:rPr>
      </w:pPr>
    </w:p>
    <w:p w14:paraId="0C2023BE" w14:textId="77777777" w:rsidR="002D6631" w:rsidRDefault="002D6631" w:rsidP="002D6631">
      <w:pPr>
        <w:autoSpaceDE w:val="0"/>
        <w:autoSpaceDN w:val="0"/>
        <w:adjustRightInd w:val="0"/>
        <w:spacing w:after="0" w:line="240" w:lineRule="auto"/>
      </w:pPr>
      <w:r>
        <w:t>Kimball, Larry R.</w:t>
      </w:r>
    </w:p>
    <w:p w14:paraId="700F0AD9" w14:textId="7084849E" w:rsidR="002D6631" w:rsidRPr="002D6631" w:rsidRDefault="002D6631" w:rsidP="002D6631">
      <w:pPr>
        <w:autoSpaceDE w:val="0"/>
        <w:autoSpaceDN w:val="0"/>
        <w:adjustRightInd w:val="0"/>
        <w:spacing w:after="0" w:line="240" w:lineRule="auto"/>
        <w:ind w:left="720"/>
      </w:pPr>
      <w:r>
        <w:t>1985</w:t>
      </w:r>
      <w:r>
        <w:tab/>
      </w:r>
      <w:r>
        <w:rPr>
          <w:i/>
          <w:iCs/>
        </w:rPr>
        <w:t xml:space="preserve">The 1977 Archaeological Survey: An Overall Assessment of the Archaeological Resources of Tellico Reservoir. </w:t>
      </w:r>
      <w:r>
        <w:t>Publications in Anthropology No. 39, Tennessee Valley Authority. Report of Investigations No. 40, Department of Anthropology, The University of Tennessee. Tellico Archaeological Survey Report No. 1. Manuscript submitted in 1980 to the National Park Service and the Tennessee Valley Authority.</w:t>
      </w:r>
    </w:p>
    <w:p w14:paraId="0D3ADB35" w14:textId="77777777" w:rsidR="0072276F" w:rsidRDefault="0072276F" w:rsidP="0072276F">
      <w:pPr>
        <w:spacing w:after="0" w:line="240" w:lineRule="auto"/>
        <w:rPr>
          <w:rFonts w:eastAsia="Times New Roman" w:cs="Times New Roman"/>
          <w:szCs w:val="24"/>
        </w:rPr>
      </w:pPr>
    </w:p>
    <w:p w14:paraId="3D6CA40A" w14:textId="6C61D58C" w:rsidR="0072276F" w:rsidRDefault="0072276F" w:rsidP="0072276F">
      <w:pPr>
        <w:spacing w:after="0" w:line="240" w:lineRule="auto"/>
        <w:rPr>
          <w:rFonts w:eastAsia="Times New Roman" w:cs="Times New Roman"/>
          <w:szCs w:val="24"/>
        </w:rPr>
      </w:pPr>
      <w:bookmarkStart w:id="34" w:name="_Hlk65484372"/>
      <w:proofErr w:type="spellStart"/>
      <w:r w:rsidRPr="00556A4A">
        <w:rPr>
          <w:rFonts w:eastAsia="Times New Roman" w:cs="Times New Roman"/>
          <w:szCs w:val="24"/>
        </w:rPr>
        <w:t>Kintigh</w:t>
      </w:r>
      <w:proofErr w:type="spellEnd"/>
      <w:r w:rsidRPr="00556A4A">
        <w:rPr>
          <w:rFonts w:eastAsia="Times New Roman" w:cs="Times New Roman"/>
          <w:szCs w:val="24"/>
        </w:rPr>
        <w:t xml:space="preserve"> K</w:t>
      </w:r>
      <w:r>
        <w:rPr>
          <w:rFonts w:eastAsia="Times New Roman" w:cs="Times New Roman"/>
          <w:szCs w:val="24"/>
        </w:rPr>
        <w:t>.</w:t>
      </w:r>
      <w:r w:rsidRPr="00556A4A">
        <w:rPr>
          <w:rFonts w:eastAsia="Times New Roman" w:cs="Times New Roman"/>
          <w:szCs w:val="24"/>
        </w:rPr>
        <w:t>W</w:t>
      </w:r>
      <w:r>
        <w:rPr>
          <w:rFonts w:eastAsia="Times New Roman" w:cs="Times New Roman"/>
          <w:szCs w:val="24"/>
        </w:rPr>
        <w:t>.</w:t>
      </w:r>
      <w:r w:rsidRPr="00556A4A">
        <w:rPr>
          <w:rFonts w:eastAsia="Times New Roman" w:cs="Times New Roman"/>
          <w:szCs w:val="24"/>
        </w:rPr>
        <w:t xml:space="preserve">, et al. </w:t>
      </w:r>
    </w:p>
    <w:p w14:paraId="0BDDDA4B" w14:textId="0C05479F" w:rsidR="0072276F" w:rsidRDefault="0072276F" w:rsidP="0072276F">
      <w:pPr>
        <w:spacing w:after="0" w:line="240" w:lineRule="auto"/>
        <w:ind w:firstLine="720"/>
        <w:rPr>
          <w:rFonts w:eastAsia="Times New Roman" w:cs="Times New Roman"/>
          <w:szCs w:val="24"/>
        </w:rPr>
      </w:pPr>
      <w:r w:rsidRPr="00556A4A">
        <w:rPr>
          <w:rFonts w:eastAsia="Times New Roman" w:cs="Times New Roman"/>
          <w:szCs w:val="24"/>
        </w:rPr>
        <w:t>2014</w:t>
      </w:r>
      <w:r>
        <w:rPr>
          <w:rFonts w:eastAsia="Times New Roman" w:cs="Times New Roman"/>
          <w:szCs w:val="24"/>
        </w:rPr>
        <w:t xml:space="preserve"> </w:t>
      </w:r>
      <w:r w:rsidRPr="00556A4A">
        <w:rPr>
          <w:rFonts w:eastAsia="Times New Roman" w:cs="Times New Roman"/>
          <w:szCs w:val="24"/>
        </w:rPr>
        <w:t>Grand challenges for archaeology.</w:t>
      </w:r>
      <w:r>
        <w:rPr>
          <w:rFonts w:eastAsia="Times New Roman" w:cs="Times New Roman"/>
          <w:szCs w:val="24"/>
        </w:rPr>
        <w:t xml:space="preserve"> </w:t>
      </w:r>
      <w:r w:rsidRPr="00556A4A">
        <w:rPr>
          <w:rFonts w:eastAsia="Times New Roman" w:cs="Times New Roman"/>
          <w:i/>
          <w:iCs/>
          <w:szCs w:val="24"/>
        </w:rPr>
        <w:t>American Antiquity</w:t>
      </w:r>
      <w:r w:rsidRPr="00556A4A">
        <w:rPr>
          <w:rFonts w:eastAsia="Times New Roman" w:cs="Times New Roman"/>
          <w:szCs w:val="24"/>
        </w:rPr>
        <w:t xml:space="preserve"> 79(1):5–24.</w:t>
      </w:r>
    </w:p>
    <w:p w14:paraId="419966FE" w14:textId="3510FC02" w:rsidR="00BB025F" w:rsidRDefault="00BB025F" w:rsidP="00BB025F">
      <w:pPr>
        <w:spacing w:after="0" w:line="240" w:lineRule="auto"/>
        <w:rPr>
          <w:rFonts w:eastAsia="Times New Roman" w:cs="Times New Roman"/>
          <w:szCs w:val="24"/>
        </w:rPr>
      </w:pPr>
    </w:p>
    <w:p w14:paraId="1C4546F6" w14:textId="77777777" w:rsidR="00BB025F" w:rsidRDefault="00BB025F" w:rsidP="00BB025F">
      <w:pPr>
        <w:autoSpaceDE w:val="0"/>
        <w:autoSpaceDN w:val="0"/>
        <w:adjustRightInd w:val="0"/>
        <w:spacing w:after="0" w:line="240" w:lineRule="auto"/>
      </w:pPr>
      <w:r>
        <w:t>Lafferty, Robert H., and Lawrence S. Alexander</w:t>
      </w:r>
    </w:p>
    <w:p w14:paraId="67A0BB7B" w14:textId="3EC2AA0D" w:rsidR="00BB025F" w:rsidRDefault="00BB025F" w:rsidP="00BB025F">
      <w:pPr>
        <w:autoSpaceDE w:val="0"/>
        <w:autoSpaceDN w:val="0"/>
        <w:adjustRightInd w:val="0"/>
        <w:spacing w:after="0" w:line="240" w:lineRule="auto"/>
        <w:ind w:left="720"/>
      </w:pPr>
      <w:r>
        <w:t>2011</w:t>
      </w:r>
      <w:r>
        <w:tab/>
      </w:r>
      <w:r>
        <w:rPr>
          <w:i/>
          <w:iCs/>
        </w:rPr>
        <w:t xml:space="preserve">Archaeological Investigations of Site 40LD191, Loudon County, Tennessee. </w:t>
      </w:r>
      <w:r>
        <w:t>Submitted by Alexander Archaeological Consultants, Inc., to Tennessee National, LLC and Tennessee Valley Authority. Submitted by TRC to Tennessee Valley Authority.</w:t>
      </w:r>
    </w:p>
    <w:p w14:paraId="4D028B0A" w14:textId="759CE20F" w:rsidR="00BB025F" w:rsidRDefault="00BB025F" w:rsidP="00BB025F">
      <w:pPr>
        <w:autoSpaceDE w:val="0"/>
        <w:autoSpaceDN w:val="0"/>
        <w:adjustRightInd w:val="0"/>
        <w:spacing w:after="0" w:line="240" w:lineRule="auto"/>
      </w:pPr>
    </w:p>
    <w:p w14:paraId="7C47CB07" w14:textId="77777777" w:rsidR="00BB025F" w:rsidRDefault="00BB025F" w:rsidP="00BB025F">
      <w:pPr>
        <w:autoSpaceDE w:val="0"/>
        <w:autoSpaceDN w:val="0"/>
        <w:adjustRightInd w:val="0"/>
        <w:spacing w:after="0" w:line="240" w:lineRule="auto"/>
      </w:pPr>
      <w:r>
        <w:t>Laird, Price K., and Jeffrey L. Holland</w:t>
      </w:r>
    </w:p>
    <w:p w14:paraId="6944D7A8" w14:textId="77777777" w:rsidR="00BB025F" w:rsidRDefault="00BB025F" w:rsidP="00BB025F">
      <w:pPr>
        <w:autoSpaceDE w:val="0"/>
        <w:autoSpaceDN w:val="0"/>
        <w:adjustRightInd w:val="0"/>
        <w:spacing w:after="0" w:line="240" w:lineRule="auto"/>
        <w:ind w:left="720"/>
        <w:rPr>
          <w:rFonts w:ascii="TimesNewRomanPS-ItalicMT" w:hAnsi="TimesNewRomanPS-ItalicMT" w:cs="TimesNewRomanPS-ItalicMT"/>
          <w:i/>
          <w:iCs/>
          <w:color w:val="010202"/>
          <w:szCs w:val="24"/>
        </w:rPr>
      </w:pPr>
      <w:r>
        <w:t>2011</w:t>
      </w:r>
      <w:r>
        <w:tab/>
      </w:r>
      <w:r w:rsidRPr="00C1066B">
        <w:rPr>
          <w:rFonts w:ascii="TimesNewRomanPS-ItalicMT" w:hAnsi="TimesNewRomanPS-ItalicMT" w:cs="TimesNewRomanPS-ItalicMT"/>
          <w:i/>
          <w:iCs/>
          <w:color w:val="010202"/>
          <w:szCs w:val="24"/>
        </w:rPr>
        <w:t>Phase I Archaeological Survey of Approximately 181.5 Acres for the Watts Bar Demolition</w:t>
      </w:r>
      <w:r>
        <w:rPr>
          <w:rFonts w:ascii="TimesNewRomanPS-ItalicMT" w:hAnsi="TimesNewRomanPS-ItalicMT" w:cs="TimesNewRomanPS-ItalicMT"/>
          <w:i/>
          <w:iCs/>
          <w:color w:val="010202"/>
          <w:szCs w:val="24"/>
        </w:rPr>
        <w:t xml:space="preserve"> </w:t>
      </w:r>
      <w:r w:rsidRPr="00C1066B">
        <w:rPr>
          <w:rFonts w:ascii="TimesNewRomanPS-ItalicMT" w:hAnsi="TimesNewRomanPS-ItalicMT" w:cs="TimesNewRomanPS-ItalicMT"/>
          <w:i/>
          <w:iCs/>
          <w:color w:val="010202"/>
          <w:szCs w:val="24"/>
        </w:rPr>
        <w:t>Project in Rhea County, Tennessee.</w:t>
      </w:r>
    </w:p>
    <w:p w14:paraId="11123BA6" w14:textId="77777777" w:rsidR="00BB025F" w:rsidRDefault="00BB025F" w:rsidP="00BB025F">
      <w:pPr>
        <w:autoSpaceDE w:val="0"/>
        <w:autoSpaceDN w:val="0"/>
        <w:adjustRightInd w:val="0"/>
        <w:spacing w:after="0" w:line="240" w:lineRule="auto"/>
      </w:pPr>
    </w:p>
    <w:p w14:paraId="03870D33" w14:textId="77777777" w:rsidR="00BB025F" w:rsidRDefault="00BB025F" w:rsidP="00BB025F">
      <w:pPr>
        <w:autoSpaceDE w:val="0"/>
        <w:autoSpaceDN w:val="0"/>
        <w:adjustRightInd w:val="0"/>
        <w:spacing w:after="0" w:line="240" w:lineRule="auto"/>
      </w:pPr>
      <w:r>
        <w:t>Lawrence, William L.</w:t>
      </w:r>
    </w:p>
    <w:p w14:paraId="1E995B14" w14:textId="42DABC28" w:rsidR="00BB025F" w:rsidRDefault="00BB025F" w:rsidP="00BB025F">
      <w:pPr>
        <w:autoSpaceDE w:val="0"/>
        <w:autoSpaceDN w:val="0"/>
        <w:adjustRightInd w:val="0"/>
        <w:spacing w:after="0" w:line="240" w:lineRule="auto"/>
        <w:ind w:left="720"/>
      </w:pPr>
      <w:r>
        <w:t>2003</w:t>
      </w:r>
      <w:r>
        <w:tab/>
      </w:r>
      <w:r>
        <w:rPr>
          <w:i/>
          <w:iCs/>
        </w:rPr>
        <w:t xml:space="preserve">Archaeological Survey of Five Proposed Water Control Structures and Associated Seasonal Waterfowl Management Impoundments, Yuchi Wildlife Management Area, Rhea County, Tennessee. </w:t>
      </w:r>
      <w:r>
        <w:t xml:space="preserve">Prepared for Tennessee Wildlife Resources Agency. </w:t>
      </w:r>
      <w:r>
        <w:lastRenderedPageBreak/>
        <w:t>Submitted to Tennessee Valley Authority. Prepared by Tennessee Division of Archaeology.</w:t>
      </w:r>
    </w:p>
    <w:p w14:paraId="5C71233F" w14:textId="7B62041F" w:rsidR="00BB025F" w:rsidRDefault="00BB025F" w:rsidP="00BB025F">
      <w:pPr>
        <w:autoSpaceDE w:val="0"/>
        <w:autoSpaceDN w:val="0"/>
        <w:adjustRightInd w:val="0"/>
        <w:spacing w:after="0" w:line="240" w:lineRule="auto"/>
      </w:pPr>
    </w:p>
    <w:p w14:paraId="45A17690" w14:textId="77777777" w:rsidR="00BB025F" w:rsidRDefault="00BB025F" w:rsidP="00BB025F">
      <w:pPr>
        <w:autoSpaceDE w:val="0"/>
        <w:autoSpaceDN w:val="0"/>
        <w:adjustRightInd w:val="0"/>
        <w:spacing w:after="0" w:line="240" w:lineRule="auto"/>
      </w:pPr>
      <w:proofErr w:type="spellStart"/>
      <w:r>
        <w:t>Leabo</w:t>
      </w:r>
      <w:proofErr w:type="spellEnd"/>
      <w:r>
        <w:t>, Regina M., Birdsong, Vincent S., and John E. Cornelison</w:t>
      </w:r>
    </w:p>
    <w:p w14:paraId="7A450A1A" w14:textId="7EF42D01" w:rsidR="00BB025F" w:rsidRPr="00BB025F" w:rsidRDefault="00BB025F" w:rsidP="00BB025F">
      <w:pPr>
        <w:autoSpaceDE w:val="0"/>
        <w:autoSpaceDN w:val="0"/>
        <w:adjustRightInd w:val="0"/>
        <w:spacing w:after="0" w:line="240" w:lineRule="auto"/>
        <w:ind w:left="720"/>
      </w:pPr>
      <w:r>
        <w:t>1996</w:t>
      </w:r>
      <w:r>
        <w:tab/>
      </w:r>
      <w:r>
        <w:rPr>
          <w:i/>
          <w:iCs/>
        </w:rPr>
        <w:t xml:space="preserve">Archaeological Investigations at Site 40CK13, Site 40SV5, and Site 40SV7 in Section 8B of the Foothills Parkway Tennessee. </w:t>
      </w:r>
      <w:r>
        <w:t>Prepared by Southeast Archaeological Center, National Park Service, Tallahassee NPS.</w:t>
      </w:r>
    </w:p>
    <w:p w14:paraId="6F607839" w14:textId="69CBEF65" w:rsidR="002A5654" w:rsidRDefault="002A5654" w:rsidP="002A5654">
      <w:pPr>
        <w:spacing w:after="0" w:line="240" w:lineRule="auto"/>
        <w:rPr>
          <w:rFonts w:eastAsia="Times New Roman" w:cs="Times New Roman"/>
          <w:szCs w:val="24"/>
        </w:rPr>
      </w:pPr>
    </w:p>
    <w:p w14:paraId="57241767" w14:textId="1FA8BCB1" w:rsidR="00FF4D9D" w:rsidRDefault="00FF4D9D" w:rsidP="002A5654">
      <w:pPr>
        <w:spacing w:after="0" w:line="240" w:lineRule="auto"/>
        <w:rPr>
          <w:rFonts w:eastAsia="Times New Roman" w:cs="Times New Roman"/>
          <w:szCs w:val="24"/>
        </w:rPr>
      </w:pPr>
      <w:r>
        <w:rPr>
          <w:rFonts w:eastAsia="Times New Roman" w:cs="Times New Roman"/>
          <w:szCs w:val="24"/>
        </w:rPr>
        <w:t>Leach, Edmund R.</w:t>
      </w:r>
    </w:p>
    <w:p w14:paraId="275B9224" w14:textId="3C12A3F0" w:rsidR="00FF4D9D" w:rsidRDefault="00FF4D9D" w:rsidP="00FF4D9D">
      <w:pPr>
        <w:spacing w:after="0" w:line="240" w:lineRule="auto"/>
        <w:ind w:left="720"/>
        <w:rPr>
          <w:rFonts w:eastAsia="Times New Roman" w:cs="Times New Roman"/>
          <w:szCs w:val="24"/>
        </w:rPr>
      </w:pPr>
      <w:r>
        <w:rPr>
          <w:rFonts w:eastAsia="Times New Roman" w:cs="Times New Roman"/>
          <w:szCs w:val="24"/>
        </w:rPr>
        <w:t>1979</w:t>
      </w:r>
      <w:r>
        <w:rPr>
          <w:rFonts w:eastAsia="Times New Roman" w:cs="Times New Roman"/>
          <w:szCs w:val="24"/>
        </w:rPr>
        <w:tab/>
        <w:t xml:space="preserve">Ritualization in Man in Relation to Conceptual and Social Development. </w:t>
      </w:r>
      <w:r>
        <w:rPr>
          <w:rFonts w:eastAsia="Times New Roman" w:cs="Times New Roman"/>
          <w:bCs/>
          <w:color w:val="000000"/>
          <w:szCs w:val="24"/>
          <w:shd w:val="clear" w:color="auto" w:fill="FFFFFF"/>
        </w:rPr>
        <w:t xml:space="preserve">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 pp. 229-233. New York: Harper &amp; Row.</w:t>
      </w:r>
    </w:p>
    <w:p w14:paraId="5FC3B250" w14:textId="77777777" w:rsidR="00FF4D9D" w:rsidRDefault="00FF4D9D" w:rsidP="002A5654">
      <w:pPr>
        <w:spacing w:after="0" w:line="240" w:lineRule="auto"/>
        <w:rPr>
          <w:rFonts w:eastAsia="Times New Roman" w:cs="Times New Roman"/>
          <w:szCs w:val="24"/>
        </w:rPr>
      </w:pPr>
    </w:p>
    <w:p w14:paraId="5B0D326C" w14:textId="1EA29F3D" w:rsidR="00C465CD" w:rsidRDefault="00C465CD" w:rsidP="002A5654">
      <w:pPr>
        <w:spacing w:after="0" w:line="240" w:lineRule="auto"/>
        <w:rPr>
          <w:rFonts w:eastAsia="Times New Roman" w:cs="Times New Roman"/>
          <w:szCs w:val="24"/>
        </w:rPr>
      </w:pPr>
      <w:proofErr w:type="spellStart"/>
      <w:r>
        <w:rPr>
          <w:rFonts w:eastAsia="Times New Roman" w:cs="Times New Roman"/>
          <w:szCs w:val="24"/>
        </w:rPr>
        <w:t>Lessa</w:t>
      </w:r>
      <w:proofErr w:type="spellEnd"/>
      <w:r>
        <w:rPr>
          <w:rFonts w:eastAsia="Times New Roman" w:cs="Times New Roman"/>
          <w:szCs w:val="24"/>
        </w:rPr>
        <w:t>, William A.</w:t>
      </w:r>
    </w:p>
    <w:p w14:paraId="7BB1C992" w14:textId="6A88C651" w:rsidR="00C465CD" w:rsidRDefault="00C465CD" w:rsidP="00C465CD">
      <w:pPr>
        <w:spacing w:after="0" w:line="240" w:lineRule="auto"/>
        <w:ind w:left="720"/>
        <w:rPr>
          <w:rFonts w:eastAsia="Times New Roman" w:cs="Times New Roman"/>
          <w:szCs w:val="24"/>
        </w:rPr>
      </w:pPr>
      <w:r>
        <w:rPr>
          <w:rFonts w:eastAsia="Times New Roman" w:cs="Times New Roman"/>
          <w:szCs w:val="24"/>
        </w:rPr>
        <w:t>1979</w:t>
      </w:r>
      <w:r w:rsidR="00FF4D9D">
        <w:rPr>
          <w:rFonts w:eastAsia="Times New Roman" w:cs="Times New Roman"/>
          <w:szCs w:val="24"/>
        </w:rPr>
        <w:tab/>
      </w:r>
      <w:r>
        <w:rPr>
          <w:rFonts w:eastAsia="Times New Roman" w:cs="Times New Roman"/>
          <w:szCs w:val="24"/>
        </w:rPr>
        <w:t xml:space="preserve">The Apotheosis of </w:t>
      </w:r>
      <w:proofErr w:type="spellStart"/>
      <w:r>
        <w:rPr>
          <w:rFonts w:eastAsia="Times New Roman" w:cs="Times New Roman"/>
          <w:szCs w:val="24"/>
        </w:rPr>
        <w:t>Marespa</w:t>
      </w:r>
      <w:proofErr w:type="spellEnd"/>
      <w:r>
        <w:rPr>
          <w:rFonts w:eastAsia="Times New Roman" w:cs="Times New Roman"/>
          <w:szCs w:val="24"/>
        </w:rPr>
        <w:t xml:space="preserve">. </w:t>
      </w:r>
      <w:r>
        <w:rPr>
          <w:rFonts w:eastAsia="Times New Roman" w:cs="Times New Roman"/>
          <w:bCs/>
          <w:color w:val="000000"/>
          <w:szCs w:val="24"/>
          <w:shd w:val="clear" w:color="auto" w:fill="FFFFFF"/>
        </w:rPr>
        <w:t xml:space="preserve">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 pp. 169-173. New York: Harper &amp; Row.</w:t>
      </w:r>
    </w:p>
    <w:p w14:paraId="4F1B1BD9" w14:textId="77777777" w:rsidR="00C465CD" w:rsidRDefault="00C465CD" w:rsidP="002A5654">
      <w:pPr>
        <w:spacing w:after="0" w:line="240" w:lineRule="auto"/>
        <w:rPr>
          <w:rFonts w:eastAsia="Times New Roman" w:cs="Times New Roman"/>
          <w:szCs w:val="24"/>
        </w:rPr>
      </w:pPr>
    </w:p>
    <w:p w14:paraId="4FABDCA4" w14:textId="7CD0384F" w:rsidR="002A5654" w:rsidRDefault="002A5654" w:rsidP="002A5654">
      <w:pPr>
        <w:spacing w:after="0" w:line="240" w:lineRule="auto"/>
        <w:rPr>
          <w:rFonts w:eastAsia="Times New Roman" w:cs="Times New Roman"/>
          <w:szCs w:val="24"/>
        </w:rPr>
      </w:pPr>
      <w:proofErr w:type="spellStart"/>
      <w:r>
        <w:rPr>
          <w:rFonts w:eastAsia="Times New Roman" w:cs="Times New Roman"/>
          <w:szCs w:val="24"/>
        </w:rPr>
        <w:t>Lessa</w:t>
      </w:r>
      <w:proofErr w:type="spellEnd"/>
      <w:r>
        <w:rPr>
          <w:rFonts w:eastAsia="Times New Roman" w:cs="Times New Roman"/>
          <w:szCs w:val="24"/>
        </w:rPr>
        <w:t xml:space="preserve">, </w:t>
      </w:r>
      <w:proofErr w:type="spellStart"/>
      <w:r>
        <w:rPr>
          <w:rFonts w:eastAsia="Times New Roman" w:cs="Times New Roman"/>
          <w:szCs w:val="24"/>
        </w:rPr>
        <w:t>Willam</w:t>
      </w:r>
      <w:proofErr w:type="spellEnd"/>
      <w:r>
        <w:rPr>
          <w:rFonts w:eastAsia="Times New Roman" w:cs="Times New Roman"/>
          <w:szCs w:val="24"/>
        </w:rPr>
        <w:t xml:space="preserve"> A., and </w:t>
      </w:r>
      <w:proofErr w:type="spellStart"/>
      <w:r>
        <w:rPr>
          <w:rFonts w:eastAsia="Times New Roman" w:cs="Times New Roman"/>
          <w:szCs w:val="24"/>
        </w:rPr>
        <w:t>Evon</w:t>
      </w:r>
      <w:proofErr w:type="spellEnd"/>
      <w:r>
        <w:rPr>
          <w:rFonts w:eastAsia="Times New Roman" w:cs="Times New Roman"/>
          <w:szCs w:val="24"/>
        </w:rPr>
        <w:t xml:space="preserve"> Z. Vogt</w:t>
      </w:r>
    </w:p>
    <w:p w14:paraId="241FA2A9" w14:textId="7704ABA6" w:rsidR="002A5654" w:rsidRDefault="002A5654" w:rsidP="002A5654">
      <w:pPr>
        <w:spacing w:after="0" w:line="240" w:lineRule="auto"/>
        <w:ind w:left="720"/>
        <w:rPr>
          <w:rFonts w:eastAsia="Times New Roman" w:cs="Times New Roman"/>
          <w:bCs/>
          <w:color w:val="000000"/>
          <w:szCs w:val="24"/>
          <w:shd w:val="clear" w:color="auto" w:fill="FFFFFF"/>
        </w:rPr>
      </w:pPr>
      <w:r>
        <w:rPr>
          <w:rFonts w:eastAsia="Times New Roman" w:cs="Times New Roman"/>
          <w:szCs w:val="24"/>
        </w:rPr>
        <w:t>1979</w:t>
      </w:r>
      <w:r w:rsidR="00FF4D9D">
        <w:rPr>
          <w:rFonts w:eastAsia="Times New Roman" w:cs="Times New Roman"/>
          <w:szCs w:val="24"/>
        </w:rPr>
        <w:tab/>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Fourth Edition. New York: Harper &amp; Row.</w:t>
      </w:r>
    </w:p>
    <w:p w14:paraId="0939EF53" w14:textId="0E9F0BE9" w:rsidR="00936D0A" w:rsidRDefault="00936D0A" w:rsidP="00936D0A">
      <w:pPr>
        <w:spacing w:after="0" w:line="240" w:lineRule="auto"/>
        <w:rPr>
          <w:rFonts w:eastAsia="Times New Roman" w:cs="Times New Roman"/>
          <w:szCs w:val="24"/>
        </w:rPr>
      </w:pPr>
    </w:p>
    <w:p w14:paraId="699F305E" w14:textId="6EB5B2E8" w:rsidR="00936D0A" w:rsidRDefault="00936D0A" w:rsidP="00936D0A">
      <w:pPr>
        <w:spacing w:after="0" w:line="240" w:lineRule="auto"/>
        <w:rPr>
          <w:rFonts w:eastAsia="Times New Roman" w:cs="Times New Roman"/>
          <w:bCs/>
          <w:color w:val="000000"/>
          <w:szCs w:val="24"/>
          <w:shd w:val="clear" w:color="auto" w:fill="FFFFFF"/>
        </w:rPr>
      </w:pPr>
      <w:r w:rsidRPr="00936D0A">
        <w:rPr>
          <w:rFonts w:eastAsia="Times New Roman" w:cs="Times New Roman"/>
          <w:bCs/>
          <w:color w:val="000000"/>
          <w:szCs w:val="24"/>
          <w:shd w:val="clear" w:color="auto" w:fill="FFFFFF"/>
        </w:rPr>
        <w:t>Lewis, Thomas M. N.</w:t>
      </w:r>
      <w:r w:rsidR="00BB025F">
        <w:rPr>
          <w:rFonts w:eastAsia="Times New Roman" w:cs="Times New Roman"/>
          <w:bCs/>
          <w:color w:val="000000"/>
          <w:szCs w:val="24"/>
          <w:shd w:val="clear" w:color="auto" w:fill="FFFFFF"/>
        </w:rPr>
        <w:t>,</w:t>
      </w:r>
      <w:r w:rsidRPr="00936D0A">
        <w:rPr>
          <w:rFonts w:eastAsia="Times New Roman" w:cs="Times New Roman"/>
          <w:bCs/>
          <w:color w:val="000000"/>
          <w:szCs w:val="24"/>
          <w:shd w:val="clear" w:color="auto" w:fill="FFFFFF"/>
        </w:rPr>
        <w:t xml:space="preserve"> and Madeline </w:t>
      </w:r>
      <w:proofErr w:type="spellStart"/>
      <w:r w:rsidRPr="00936D0A">
        <w:rPr>
          <w:rFonts w:eastAsia="Times New Roman" w:cs="Times New Roman"/>
          <w:bCs/>
          <w:color w:val="000000"/>
          <w:szCs w:val="24"/>
          <w:shd w:val="clear" w:color="auto" w:fill="FFFFFF"/>
        </w:rPr>
        <w:t>Kneberg</w:t>
      </w:r>
      <w:proofErr w:type="spellEnd"/>
      <w:r w:rsidR="00BB025F">
        <w:rPr>
          <w:rFonts w:eastAsia="Times New Roman" w:cs="Times New Roman"/>
          <w:bCs/>
          <w:color w:val="000000"/>
          <w:szCs w:val="24"/>
          <w:shd w:val="clear" w:color="auto" w:fill="FFFFFF"/>
        </w:rPr>
        <w:t xml:space="preserve"> Lewis</w:t>
      </w:r>
    </w:p>
    <w:p w14:paraId="71D20A0E" w14:textId="77777777" w:rsidR="00BB025F" w:rsidRDefault="00BB025F" w:rsidP="00BB025F">
      <w:pPr>
        <w:autoSpaceDE w:val="0"/>
        <w:autoSpaceDN w:val="0"/>
        <w:adjustRightInd w:val="0"/>
        <w:spacing w:after="0" w:line="240" w:lineRule="auto"/>
        <w:ind w:left="720"/>
      </w:pPr>
      <w:r>
        <w:t>1941</w:t>
      </w:r>
      <w:r>
        <w:tab/>
      </w:r>
      <w:r w:rsidRPr="00492C94">
        <w:rPr>
          <w:i/>
          <w:iCs/>
        </w:rPr>
        <w:t>The Prehistory of the Chickamauga Basin in Tennessee</w:t>
      </w:r>
      <w:r>
        <w:t>. Tennessee Anthropology Papers 1. Department of Anthropology, University of Tennessee, Knoxville.</w:t>
      </w:r>
    </w:p>
    <w:p w14:paraId="680B4E69" w14:textId="77777777" w:rsidR="00BB025F" w:rsidRPr="00936D0A" w:rsidRDefault="00BB025F" w:rsidP="00936D0A">
      <w:pPr>
        <w:spacing w:after="0" w:line="240" w:lineRule="auto"/>
        <w:rPr>
          <w:rFonts w:eastAsia="Times New Roman" w:cs="Times New Roman"/>
          <w:bCs/>
          <w:color w:val="000000"/>
          <w:szCs w:val="24"/>
          <w:shd w:val="clear" w:color="auto" w:fill="FFFFFF"/>
        </w:rPr>
      </w:pPr>
    </w:p>
    <w:p w14:paraId="0142DB2B" w14:textId="3C182E16" w:rsidR="00936D0A" w:rsidRPr="00936D0A" w:rsidRDefault="00936D0A" w:rsidP="00936D0A">
      <w:pPr>
        <w:spacing w:after="0" w:line="240" w:lineRule="auto"/>
        <w:ind w:firstLine="720"/>
        <w:rPr>
          <w:rFonts w:eastAsia="Times New Roman" w:cs="Times New Roman"/>
          <w:bCs/>
          <w:color w:val="000000"/>
          <w:szCs w:val="24"/>
          <w:shd w:val="clear" w:color="auto" w:fill="FFFFFF"/>
        </w:rPr>
      </w:pPr>
      <w:r w:rsidRPr="00936D0A">
        <w:rPr>
          <w:rFonts w:eastAsia="Times New Roman" w:cs="Times New Roman"/>
          <w:bCs/>
          <w:color w:val="000000"/>
          <w:szCs w:val="24"/>
          <w:shd w:val="clear" w:color="auto" w:fill="FFFFFF"/>
        </w:rPr>
        <w:t>1947 The Archaic Horizon in Western Tennessee. University of Tennessee</w:t>
      </w:r>
    </w:p>
    <w:p w14:paraId="08ACBDDE" w14:textId="7AD36E09" w:rsidR="00936D0A" w:rsidRPr="00936D0A" w:rsidRDefault="00936D0A" w:rsidP="00936D0A">
      <w:pPr>
        <w:spacing w:after="0" w:line="240" w:lineRule="auto"/>
        <w:ind w:firstLine="720"/>
        <w:rPr>
          <w:rFonts w:eastAsia="Times New Roman" w:cs="Times New Roman"/>
          <w:bCs/>
          <w:color w:val="000000"/>
          <w:szCs w:val="24"/>
          <w:shd w:val="clear" w:color="auto" w:fill="FFFFFF"/>
        </w:rPr>
      </w:pPr>
      <w:r w:rsidRPr="00936D0A">
        <w:rPr>
          <w:rFonts w:eastAsia="Times New Roman" w:cs="Times New Roman"/>
          <w:bCs/>
          <w:color w:val="000000"/>
          <w:szCs w:val="24"/>
          <w:shd w:val="clear" w:color="auto" w:fill="FFFFFF"/>
        </w:rPr>
        <w:t xml:space="preserve">Record, Extension Series, </w:t>
      </w:r>
      <w:proofErr w:type="gramStart"/>
      <w:r w:rsidRPr="00936D0A">
        <w:rPr>
          <w:rFonts w:eastAsia="Times New Roman" w:cs="Times New Roman"/>
          <w:bCs/>
          <w:color w:val="000000"/>
          <w:szCs w:val="24"/>
          <w:shd w:val="clear" w:color="auto" w:fill="FFFFFF"/>
        </w:rPr>
        <w:t>Vol .</w:t>
      </w:r>
      <w:proofErr w:type="gramEnd"/>
      <w:r w:rsidRPr="00936D0A">
        <w:rPr>
          <w:rFonts w:eastAsia="Times New Roman" w:cs="Times New Roman"/>
          <w:bCs/>
          <w:color w:val="000000"/>
          <w:szCs w:val="24"/>
          <w:shd w:val="clear" w:color="auto" w:fill="FFFFFF"/>
        </w:rPr>
        <w:t xml:space="preserve"> 23, No. 4, </w:t>
      </w:r>
      <w:r w:rsidRPr="00936D0A">
        <w:rPr>
          <w:rFonts w:eastAsia="Times New Roman" w:cs="Times New Roman"/>
          <w:bCs/>
          <w:i/>
          <w:iCs/>
          <w:color w:val="000000"/>
          <w:szCs w:val="24"/>
          <w:shd w:val="clear" w:color="auto" w:fill="FFFFFF"/>
        </w:rPr>
        <w:t>Tennessee Anthropology Papers</w:t>
      </w:r>
      <w:r w:rsidRPr="00936D0A">
        <w:rPr>
          <w:rFonts w:eastAsia="Times New Roman" w:cs="Times New Roman"/>
          <w:bCs/>
          <w:color w:val="000000"/>
          <w:szCs w:val="24"/>
          <w:shd w:val="clear" w:color="auto" w:fill="FFFFFF"/>
        </w:rPr>
        <w:t xml:space="preserve"> No. 2.</w:t>
      </w:r>
    </w:p>
    <w:p w14:paraId="48486E53" w14:textId="77777777" w:rsidR="00936D0A" w:rsidRDefault="00936D0A" w:rsidP="00936D0A">
      <w:pPr>
        <w:spacing w:after="0" w:line="240" w:lineRule="auto"/>
        <w:rPr>
          <w:rFonts w:eastAsia="Times New Roman" w:cs="Times New Roman"/>
          <w:bCs/>
          <w:color w:val="000000"/>
          <w:szCs w:val="24"/>
          <w:shd w:val="clear" w:color="auto" w:fill="FFFFFF"/>
        </w:rPr>
      </w:pPr>
    </w:p>
    <w:p w14:paraId="0698AB6F" w14:textId="2AA02842" w:rsidR="00936D0A" w:rsidRDefault="00936D0A" w:rsidP="00936D0A">
      <w:pPr>
        <w:spacing w:after="0" w:line="240" w:lineRule="auto"/>
        <w:ind w:firstLine="720"/>
        <w:rPr>
          <w:rFonts w:eastAsia="Times New Roman" w:cs="Times New Roman"/>
          <w:bCs/>
          <w:color w:val="000000"/>
          <w:szCs w:val="24"/>
          <w:shd w:val="clear" w:color="auto" w:fill="FFFFFF"/>
        </w:rPr>
      </w:pPr>
      <w:r w:rsidRPr="00936D0A">
        <w:rPr>
          <w:rFonts w:eastAsia="Times New Roman" w:cs="Times New Roman"/>
          <w:bCs/>
          <w:color w:val="000000"/>
          <w:szCs w:val="24"/>
          <w:shd w:val="clear" w:color="auto" w:fill="FFFFFF"/>
        </w:rPr>
        <w:t xml:space="preserve">1959 The Archaic Culture of the Middle South. </w:t>
      </w:r>
      <w:r w:rsidRPr="00936D0A">
        <w:rPr>
          <w:rFonts w:eastAsia="Times New Roman" w:cs="Times New Roman"/>
          <w:bCs/>
          <w:i/>
          <w:iCs/>
          <w:color w:val="000000"/>
          <w:szCs w:val="24"/>
          <w:shd w:val="clear" w:color="auto" w:fill="FFFFFF"/>
        </w:rPr>
        <w:t>American Antiquity</w:t>
      </w:r>
      <w:r>
        <w:rPr>
          <w:rFonts w:eastAsia="Times New Roman" w:cs="Times New Roman"/>
          <w:bCs/>
          <w:color w:val="000000"/>
          <w:szCs w:val="24"/>
          <w:shd w:val="clear" w:color="auto" w:fill="FFFFFF"/>
        </w:rPr>
        <w:t xml:space="preserve"> </w:t>
      </w:r>
      <w:r w:rsidRPr="00936D0A">
        <w:rPr>
          <w:rFonts w:eastAsia="Times New Roman" w:cs="Times New Roman"/>
          <w:bCs/>
          <w:color w:val="000000"/>
          <w:szCs w:val="24"/>
          <w:shd w:val="clear" w:color="auto" w:fill="FFFFFF"/>
        </w:rPr>
        <w:t>25(2):161-183.</w:t>
      </w:r>
    </w:p>
    <w:p w14:paraId="5B65D911" w14:textId="6D4549B3" w:rsidR="00936D0A" w:rsidRDefault="00936D0A" w:rsidP="00936D0A">
      <w:pPr>
        <w:spacing w:after="0" w:line="240" w:lineRule="auto"/>
        <w:ind w:firstLine="720"/>
        <w:rPr>
          <w:rFonts w:eastAsia="Times New Roman" w:cs="Times New Roman"/>
          <w:bCs/>
          <w:color w:val="000000"/>
          <w:szCs w:val="24"/>
          <w:shd w:val="clear" w:color="auto" w:fill="FFFFFF"/>
        </w:rPr>
      </w:pPr>
    </w:p>
    <w:p w14:paraId="162940C8" w14:textId="190389A8" w:rsidR="00936D0A" w:rsidRDefault="00936D0A" w:rsidP="00936D0A">
      <w:pPr>
        <w:spacing w:after="0" w:line="240" w:lineRule="auto"/>
        <w:ind w:firstLine="720"/>
        <w:rPr>
          <w:rFonts w:eastAsia="Times New Roman" w:cs="Times New Roman"/>
          <w:bCs/>
          <w:color w:val="000000"/>
          <w:szCs w:val="24"/>
          <w:shd w:val="clear" w:color="auto" w:fill="FFFFFF"/>
        </w:rPr>
      </w:pPr>
      <w:r w:rsidRPr="00936D0A">
        <w:rPr>
          <w:rFonts w:eastAsia="Times New Roman" w:cs="Times New Roman"/>
          <w:bCs/>
          <w:color w:val="000000"/>
          <w:szCs w:val="24"/>
          <w:shd w:val="clear" w:color="auto" w:fill="FFFFFF"/>
        </w:rPr>
        <w:t>1961</w:t>
      </w:r>
      <w:r w:rsidRPr="00936D0A">
        <w:rPr>
          <w:rFonts w:eastAsia="Times New Roman" w:cs="Times New Roman"/>
          <w:bCs/>
          <w:color w:val="000000"/>
          <w:szCs w:val="24"/>
          <w:shd w:val="clear" w:color="auto" w:fill="FFFFFF"/>
        </w:rPr>
        <w:tab/>
      </w:r>
      <w:r w:rsidRPr="00936D0A">
        <w:rPr>
          <w:rFonts w:eastAsia="Times New Roman" w:cs="Times New Roman"/>
          <w:bCs/>
          <w:i/>
          <w:iCs/>
          <w:color w:val="000000"/>
          <w:szCs w:val="24"/>
          <w:shd w:val="clear" w:color="auto" w:fill="FFFFFF"/>
        </w:rPr>
        <w:t>Eva: An Archaic Site</w:t>
      </w:r>
      <w:r w:rsidRPr="00936D0A">
        <w:rPr>
          <w:rFonts w:eastAsia="Times New Roman" w:cs="Times New Roman"/>
          <w:bCs/>
          <w:color w:val="000000"/>
          <w:szCs w:val="24"/>
          <w:shd w:val="clear" w:color="auto" w:fill="FFFFFF"/>
        </w:rPr>
        <w:t>, University of Tennessee Press, Knoxville.</w:t>
      </w:r>
    </w:p>
    <w:p w14:paraId="37C4A103" w14:textId="0D61C5A9" w:rsidR="00BB025F" w:rsidRDefault="00BB025F" w:rsidP="00BB025F">
      <w:pPr>
        <w:spacing w:after="0" w:line="240" w:lineRule="auto"/>
        <w:rPr>
          <w:rFonts w:eastAsia="Times New Roman" w:cs="Times New Roman"/>
          <w:bCs/>
          <w:color w:val="000000"/>
          <w:szCs w:val="24"/>
          <w:shd w:val="clear" w:color="auto" w:fill="FFFFFF"/>
        </w:rPr>
      </w:pPr>
    </w:p>
    <w:p w14:paraId="4A953AF9" w14:textId="77777777" w:rsidR="00BB025F" w:rsidRDefault="00BB025F" w:rsidP="00BB025F">
      <w:pPr>
        <w:autoSpaceDE w:val="0"/>
        <w:autoSpaceDN w:val="0"/>
        <w:adjustRightInd w:val="0"/>
        <w:spacing w:after="0" w:line="240" w:lineRule="auto"/>
      </w:pPr>
      <w:r>
        <w:t>Longmire, Alan C., and Robert A. Pace</w:t>
      </w:r>
    </w:p>
    <w:p w14:paraId="7AE8A880" w14:textId="7058F7F8" w:rsidR="00BB025F" w:rsidRPr="00BB025F" w:rsidRDefault="00BB025F" w:rsidP="00BB025F">
      <w:pPr>
        <w:autoSpaceDE w:val="0"/>
        <w:autoSpaceDN w:val="0"/>
        <w:adjustRightInd w:val="0"/>
        <w:spacing w:after="0" w:line="240" w:lineRule="auto"/>
        <w:ind w:left="720"/>
      </w:pPr>
      <w:r>
        <w:t>2002</w:t>
      </w:r>
      <w:r>
        <w:tab/>
      </w:r>
      <w:r>
        <w:rPr>
          <w:i/>
          <w:iCs/>
        </w:rPr>
        <w:t xml:space="preserve">Phase II Archaeological Testing of Four Sites Within the Proposed Middle Creek Road Expansion Right-of-Way, Sevier County, Tennessee. </w:t>
      </w:r>
      <w:r>
        <w:t>DuVall and Associates, Inc. for Wilbur Smith Associates, Inc. and City of Sevierville, Tennessee.</w:t>
      </w:r>
    </w:p>
    <w:p w14:paraId="320DD1E1" w14:textId="25B4C366" w:rsidR="00670BA5" w:rsidRDefault="00670BA5" w:rsidP="00670BA5">
      <w:pPr>
        <w:spacing w:after="0" w:line="240" w:lineRule="auto"/>
        <w:rPr>
          <w:rFonts w:eastAsia="Times New Roman" w:cs="Times New Roman"/>
          <w:szCs w:val="24"/>
        </w:rPr>
      </w:pPr>
    </w:p>
    <w:p w14:paraId="22B8F434" w14:textId="2D2D1ECE" w:rsidR="00670BA5" w:rsidRDefault="00670BA5" w:rsidP="00670BA5">
      <w:pPr>
        <w:spacing w:after="0" w:line="240" w:lineRule="auto"/>
        <w:rPr>
          <w:rFonts w:eastAsia="Times New Roman" w:cs="Times New Roman"/>
          <w:szCs w:val="24"/>
        </w:rPr>
      </w:pPr>
      <w:r>
        <w:rPr>
          <w:rFonts w:eastAsia="Times New Roman" w:cs="Times New Roman"/>
          <w:szCs w:val="24"/>
        </w:rPr>
        <w:t>Lowie, Robert H.</w:t>
      </w:r>
    </w:p>
    <w:p w14:paraId="3703807B" w14:textId="1C314E93" w:rsidR="00670BA5" w:rsidRDefault="00670BA5" w:rsidP="00670BA5">
      <w:pPr>
        <w:spacing w:after="0" w:line="240" w:lineRule="auto"/>
        <w:ind w:left="720"/>
        <w:rPr>
          <w:rFonts w:eastAsia="Times New Roman" w:cs="Times New Roman"/>
          <w:szCs w:val="24"/>
        </w:rPr>
      </w:pPr>
      <w:r>
        <w:rPr>
          <w:rFonts w:eastAsia="Times New Roman" w:cs="Times New Roman"/>
          <w:szCs w:val="24"/>
        </w:rPr>
        <w:t>1979</w:t>
      </w:r>
      <w:r>
        <w:rPr>
          <w:rFonts w:eastAsia="Times New Roman" w:cs="Times New Roman"/>
          <w:szCs w:val="24"/>
        </w:rPr>
        <w:tab/>
        <w:t xml:space="preserve">The Vision Quest among the North American Indians. </w:t>
      </w:r>
      <w:r>
        <w:rPr>
          <w:rFonts w:eastAsia="Times New Roman" w:cs="Times New Roman"/>
          <w:bCs/>
          <w:color w:val="000000"/>
          <w:szCs w:val="24"/>
          <w:shd w:val="clear" w:color="auto" w:fill="FFFFFF"/>
        </w:rPr>
        <w:t xml:space="preserve">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 pp. 285-288. New York: Harper &amp; Row.</w:t>
      </w:r>
    </w:p>
    <w:bookmarkEnd w:id="34"/>
    <w:p w14:paraId="236D6A66" w14:textId="37978054" w:rsidR="00BB025F" w:rsidRDefault="00BB025F" w:rsidP="00BB025F">
      <w:pPr>
        <w:spacing w:after="0" w:line="240" w:lineRule="auto"/>
        <w:rPr>
          <w:rFonts w:eastAsia="Times New Roman" w:cs="Times New Roman"/>
          <w:szCs w:val="24"/>
        </w:rPr>
      </w:pPr>
    </w:p>
    <w:p w14:paraId="3A433B08" w14:textId="77777777" w:rsidR="00BB025F" w:rsidRDefault="00BB025F" w:rsidP="00BB025F">
      <w:pPr>
        <w:autoSpaceDE w:val="0"/>
        <w:autoSpaceDN w:val="0"/>
        <w:adjustRightInd w:val="0"/>
        <w:spacing w:after="0" w:line="240" w:lineRule="auto"/>
      </w:pPr>
      <w:r>
        <w:t>Manning, Kathy</w:t>
      </w:r>
    </w:p>
    <w:p w14:paraId="403C7920" w14:textId="77777777" w:rsidR="00BB025F" w:rsidRDefault="00BB025F" w:rsidP="00BB025F">
      <w:pPr>
        <w:autoSpaceDE w:val="0"/>
        <w:autoSpaceDN w:val="0"/>
        <w:adjustRightInd w:val="0"/>
        <w:spacing w:after="0" w:line="240" w:lineRule="auto"/>
        <w:ind w:left="720"/>
      </w:pPr>
      <w:r>
        <w:lastRenderedPageBreak/>
        <w:t>2005</w:t>
      </w:r>
      <w:r>
        <w:tab/>
      </w:r>
      <w:r>
        <w:rPr>
          <w:i/>
          <w:iCs/>
        </w:rPr>
        <w:t xml:space="preserve">Archaeological Survey (Phase I) of the Proposed Inspiration Woods Subdivision, Jefferson County, Tennessee. </w:t>
      </w:r>
      <w:r>
        <w:t>Submitted to Rodney Manning and Tennessee Valley Authority.</w:t>
      </w:r>
    </w:p>
    <w:p w14:paraId="6AFF8495" w14:textId="77777777" w:rsidR="00BB025F" w:rsidRDefault="00BB025F" w:rsidP="00BB025F">
      <w:pPr>
        <w:autoSpaceDE w:val="0"/>
        <w:autoSpaceDN w:val="0"/>
        <w:adjustRightInd w:val="0"/>
        <w:spacing w:after="0" w:line="240" w:lineRule="auto"/>
        <w:ind w:left="720"/>
      </w:pPr>
    </w:p>
    <w:p w14:paraId="678E3EAA" w14:textId="77777777" w:rsidR="00BB025F" w:rsidRPr="000064CF" w:rsidRDefault="00BB025F" w:rsidP="00BB025F">
      <w:pPr>
        <w:autoSpaceDE w:val="0"/>
        <w:autoSpaceDN w:val="0"/>
        <w:adjustRightInd w:val="0"/>
        <w:spacing w:after="0" w:line="240" w:lineRule="auto"/>
        <w:ind w:left="720"/>
      </w:pPr>
      <w:r>
        <w:t>2006</w:t>
      </w:r>
      <w:r>
        <w:tab/>
      </w:r>
      <w:r>
        <w:rPr>
          <w:i/>
          <w:iCs/>
        </w:rPr>
        <w:t xml:space="preserve">Archaeological Survey (Phase I) of the Proposed Cherokee Valley Subdivision, Sevier County, Tennessee. </w:t>
      </w:r>
      <w:r>
        <w:t xml:space="preserve">Submitted to Michael Brady, </w:t>
      </w:r>
      <w:proofErr w:type="gramStart"/>
      <w:r>
        <w:t>Inc.</w:t>
      </w:r>
      <w:proofErr w:type="gramEnd"/>
      <w:r>
        <w:t xml:space="preserve"> and Tennessee Valley Authority.</w:t>
      </w:r>
    </w:p>
    <w:p w14:paraId="4A22F5F9" w14:textId="77777777" w:rsidR="00BB025F" w:rsidRDefault="00BB025F" w:rsidP="00BB025F">
      <w:pPr>
        <w:spacing w:after="0" w:line="240" w:lineRule="auto"/>
        <w:rPr>
          <w:rFonts w:eastAsia="Times New Roman" w:cs="Times New Roman"/>
          <w:szCs w:val="24"/>
        </w:rPr>
      </w:pPr>
    </w:p>
    <w:p w14:paraId="0D74330F" w14:textId="08742FFE" w:rsidR="0072276F" w:rsidRPr="00C7772B" w:rsidRDefault="0072276F" w:rsidP="0072276F">
      <w:pPr>
        <w:spacing w:after="0" w:line="240" w:lineRule="auto"/>
        <w:contextualSpacing/>
        <w:rPr>
          <w:rFonts w:eastAsia="Times New Roman" w:cs="Times New Roman"/>
          <w:szCs w:val="24"/>
        </w:rPr>
      </w:pPr>
      <w:r w:rsidRPr="00C7772B">
        <w:rPr>
          <w:rFonts w:eastAsia="Times New Roman" w:cs="Times New Roman"/>
          <w:szCs w:val="24"/>
        </w:rPr>
        <w:t>Marquardt, William H., and Patty Jo Watson</w:t>
      </w:r>
    </w:p>
    <w:p w14:paraId="3DD77F05" w14:textId="77777777" w:rsidR="0072276F" w:rsidRPr="00C7772B" w:rsidRDefault="0072276F" w:rsidP="0072276F">
      <w:pPr>
        <w:spacing w:after="0" w:line="240" w:lineRule="auto"/>
        <w:ind w:left="720"/>
        <w:contextualSpacing/>
        <w:rPr>
          <w:rFonts w:eastAsia="Times New Roman" w:cs="Times New Roman"/>
          <w:szCs w:val="24"/>
        </w:rPr>
      </w:pPr>
      <w:r w:rsidRPr="00C7772B">
        <w:rPr>
          <w:rFonts w:eastAsia="Times New Roman" w:cs="Times New Roman"/>
          <w:szCs w:val="24"/>
        </w:rPr>
        <w:t>1983</w:t>
      </w:r>
      <w:r w:rsidRPr="00C7772B">
        <w:rPr>
          <w:rFonts w:eastAsia="Times New Roman" w:cs="Times New Roman"/>
          <w:szCs w:val="24"/>
        </w:rPr>
        <w:tab/>
        <w:t xml:space="preserve">The Shell Mound Archaic of Western Kentucky. In </w:t>
      </w:r>
      <w:r w:rsidRPr="00C7772B">
        <w:rPr>
          <w:rFonts w:eastAsia="Times New Roman" w:cs="Times New Roman"/>
          <w:i/>
          <w:iCs/>
          <w:szCs w:val="24"/>
        </w:rPr>
        <w:t>Archaic Hunters and Gatherers in the American Midwest</w:t>
      </w:r>
      <w:r w:rsidRPr="00C7772B">
        <w:rPr>
          <w:rFonts w:eastAsia="Times New Roman" w:cs="Times New Roman"/>
          <w:szCs w:val="24"/>
        </w:rPr>
        <w:t>, edited by James L. Phillips and James A. Brown, pp.</w:t>
      </w:r>
    </w:p>
    <w:p w14:paraId="0F30C1FB" w14:textId="5255AE3B" w:rsidR="0072276F" w:rsidRDefault="0072276F" w:rsidP="0072276F">
      <w:pPr>
        <w:spacing w:after="0" w:line="240" w:lineRule="auto"/>
        <w:ind w:firstLine="720"/>
        <w:contextualSpacing/>
        <w:rPr>
          <w:rFonts w:eastAsia="Times New Roman" w:cs="Times New Roman"/>
          <w:szCs w:val="24"/>
        </w:rPr>
      </w:pPr>
      <w:r w:rsidRPr="00C7772B">
        <w:rPr>
          <w:rFonts w:eastAsia="Times New Roman" w:cs="Times New Roman"/>
          <w:szCs w:val="24"/>
        </w:rPr>
        <w:t>323–339. Academic Press, Orlando, Florida.</w:t>
      </w:r>
    </w:p>
    <w:p w14:paraId="3C09FC67" w14:textId="6624D5A1" w:rsidR="00F61500" w:rsidRDefault="00F61500" w:rsidP="00F61500">
      <w:pPr>
        <w:spacing w:after="0" w:line="240" w:lineRule="auto"/>
        <w:contextualSpacing/>
        <w:rPr>
          <w:rFonts w:eastAsia="Times New Roman" w:cs="Times New Roman"/>
          <w:szCs w:val="24"/>
        </w:rPr>
      </w:pPr>
    </w:p>
    <w:p w14:paraId="4B7820A3" w14:textId="77777777" w:rsidR="00F61500" w:rsidRDefault="00F61500" w:rsidP="00F61500">
      <w:pPr>
        <w:spacing w:after="0" w:line="240" w:lineRule="auto"/>
        <w:contextualSpacing/>
        <w:rPr>
          <w:rFonts w:eastAsia="Times New Roman" w:cs="Times New Roman"/>
          <w:szCs w:val="24"/>
        </w:rPr>
      </w:pPr>
      <w:r w:rsidRPr="00F61500">
        <w:rPr>
          <w:rFonts w:eastAsia="Times New Roman" w:cs="Times New Roman"/>
          <w:szCs w:val="24"/>
        </w:rPr>
        <w:t xml:space="preserve">Marquardt, W.H. </w:t>
      </w:r>
    </w:p>
    <w:p w14:paraId="2E247601" w14:textId="20F763DC" w:rsidR="00F61500" w:rsidRDefault="00F61500" w:rsidP="00F61500">
      <w:pPr>
        <w:spacing w:after="0" w:line="240" w:lineRule="auto"/>
        <w:ind w:left="720"/>
        <w:contextualSpacing/>
        <w:rPr>
          <w:rFonts w:eastAsia="Times New Roman" w:cs="Times New Roman"/>
          <w:szCs w:val="24"/>
        </w:rPr>
      </w:pPr>
      <w:r w:rsidRPr="00F61500">
        <w:rPr>
          <w:rFonts w:eastAsia="Times New Roman" w:cs="Times New Roman"/>
          <w:szCs w:val="24"/>
        </w:rPr>
        <w:t>1985. Complexity and scale</w:t>
      </w:r>
      <w:r>
        <w:rPr>
          <w:rFonts w:eastAsia="Times New Roman" w:cs="Times New Roman"/>
          <w:szCs w:val="24"/>
        </w:rPr>
        <w:t xml:space="preserve"> </w:t>
      </w:r>
      <w:r w:rsidRPr="00F61500">
        <w:rPr>
          <w:rFonts w:eastAsia="Times New Roman" w:cs="Times New Roman"/>
          <w:szCs w:val="24"/>
        </w:rPr>
        <w:t>in the study of fisher-gatherer-hunters: an</w:t>
      </w:r>
      <w:r>
        <w:rPr>
          <w:rFonts w:eastAsia="Times New Roman" w:cs="Times New Roman"/>
          <w:szCs w:val="24"/>
        </w:rPr>
        <w:t xml:space="preserve"> </w:t>
      </w:r>
      <w:r w:rsidRPr="00F61500">
        <w:rPr>
          <w:rFonts w:eastAsia="Times New Roman" w:cs="Times New Roman"/>
          <w:szCs w:val="24"/>
        </w:rPr>
        <w:t>example from the</w:t>
      </w:r>
      <w:r>
        <w:rPr>
          <w:rFonts w:eastAsia="Times New Roman" w:cs="Times New Roman"/>
          <w:szCs w:val="24"/>
        </w:rPr>
        <w:t xml:space="preserve"> </w:t>
      </w:r>
      <w:r w:rsidRPr="00F61500">
        <w:rPr>
          <w:rFonts w:eastAsia="Times New Roman" w:cs="Times New Roman"/>
          <w:szCs w:val="24"/>
        </w:rPr>
        <w:t>eastern United States.</w:t>
      </w:r>
      <w:r>
        <w:rPr>
          <w:rFonts w:eastAsia="Times New Roman" w:cs="Times New Roman"/>
          <w:szCs w:val="24"/>
        </w:rPr>
        <w:t xml:space="preserve"> </w:t>
      </w:r>
      <w:r w:rsidRPr="00F61500">
        <w:rPr>
          <w:rFonts w:eastAsia="Times New Roman" w:cs="Times New Roman"/>
          <w:szCs w:val="24"/>
        </w:rPr>
        <w:t>In</w:t>
      </w:r>
      <w:r w:rsidRPr="00F61500">
        <w:rPr>
          <w:rFonts w:eastAsia="Times New Roman" w:cs="Times New Roman"/>
          <w:i/>
          <w:iCs/>
          <w:szCs w:val="24"/>
        </w:rPr>
        <w:t xml:space="preserve"> Prehistoric hunter-gatherers: the emergence of cultural complexity</w:t>
      </w:r>
      <w:r>
        <w:rPr>
          <w:rFonts w:eastAsia="Times New Roman" w:cs="Times New Roman"/>
          <w:i/>
          <w:iCs/>
          <w:szCs w:val="24"/>
        </w:rPr>
        <w:t xml:space="preserve"> </w:t>
      </w:r>
      <w:r>
        <w:rPr>
          <w:rFonts w:eastAsia="Times New Roman" w:cs="Times New Roman"/>
          <w:szCs w:val="24"/>
        </w:rPr>
        <w:t xml:space="preserve">edited by </w:t>
      </w:r>
      <w:r w:rsidRPr="00F61500">
        <w:rPr>
          <w:rFonts w:eastAsia="Times New Roman" w:cs="Times New Roman"/>
          <w:szCs w:val="24"/>
        </w:rPr>
        <w:t>T.D. Price and J.A. Brown</w:t>
      </w:r>
      <w:r>
        <w:rPr>
          <w:rFonts w:eastAsia="Times New Roman" w:cs="Times New Roman"/>
          <w:szCs w:val="24"/>
        </w:rPr>
        <w:t xml:space="preserve">, pp. </w:t>
      </w:r>
      <w:r w:rsidRPr="00F61500">
        <w:rPr>
          <w:rFonts w:eastAsia="Times New Roman" w:cs="Times New Roman"/>
          <w:szCs w:val="24"/>
        </w:rPr>
        <w:t>59–98. Orlando, FL:</w:t>
      </w:r>
      <w:r w:rsidR="00CE1615">
        <w:rPr>
          <w:rFonts w:eastAsia="Times New Roman" w:cs="Times New Roman"/>
          <w:szCs w:val="24"/>
        </w:rPr>
        <w:t xml:space="preserve"> </w:t>
      </w:r>
      <w:r w:rsidRPr="00F61500">
        <w:rPr>
          <w:rFonts w:eastAsia="Times New Roman" w:cs="Times New Roman"/>
          <w:szCs w:val="24"/>
        </w:rPr>
        <w:t>Academic Press.</w:t>
      </w:r>
    </w:p>
    <w:p w14:paraId="4DBEBEB8" w14:textId="77777777" w:rsidR="00BB025F" w:rsidRDefault="00BB025F" w:rsidP="00F61500">
      <w:pPr>
        <w:spacing w:after="0" w:line="240" w:lineRule="auto"/>
        <w:ind w:left="720"/>
        <w:contextualSpacing/>
        <w:rPr>
          <w:rFonts w:eastAsia="Times New Roman" w:cs="Times New Roman"/>
          <w:szCs w:val="24"/>
        </w:rPr>
      </w:pPr>
    </w:p>
    <w:p w14:paraId="5B6A87CE" w14:textId="77777777" w:rsidR="00BB025F" w:rsidRDefault="00BB025F" w:rsidP="00BB025F">
      <w:pPr>
        <w:autoSpaceDE w:val="0"/>
        <w:autoSpaceDN w:val="0"/>
        <w:adjustRightInd w:val="0"/>
        <w:spacing w:after="0" w:line="240" w:lineRule="auto"/>
      </w:pPr>
      <w:proofErr w:type="spellStart"/>
      <w:r>
        <w:t>Matternes</w:t>
      </w:r>
      <w:proofErr w:type="spellEnd"/>
      <w:r>
        <w:t>, Jennifer H., and Danielle F. Meyers</w:t>
      </w:r>
    </w:p>
    <w:p w14:paraId="2BB1B49C" w14:textId="29A783D8" w:rsidR="00BB025F" w:rsidRPr="00BB025F" w:rsidRDefault="00BB025F" w:rsidP="00BB025F">
      <w:pPr>
        <w:autoSpaceDE w:val="0"/>
        <w:autoSpaceDN w:val="0"/>
        <w:adjustRightInd w:val="0"/>
        <w:spacing w:after="0" w:line="240" w:lineRule="auto"/>
        <w:ind w:left="720"/>
      </w:pPr>
      <w:r>
        <w:t>1995</w:t>
      </w:r>
      <w:r>
        <w:tab/>
      </w:r>
      <w:r>
        <w:rPr>
          <w:i/>
          <w:iCs/>
        </w:rPr>
        <w:t xml:space="preserve">Phase I Archaeological Reconnaissance Survey for Cultural Resources in the Proposed State Route 131 (Emory Road) Right-of-Way from Near Gill Road to Near Bishop Road, Knox County, Tennessee. </w:t>
      </w:r>
      <w:r>
        <w:t>Submitted to Chester IDE Associates, Inc. by Transportation Center, University of Tennessee, Knoxville.</w:t>
      </w:r>
    </w:p>
    <w:p w14:paraId="4B657385" w14:textId="66437498" w:rsidR="002208C5" w:rsidRDefault="002208C5" w:rsidP="002208C5">
      <w:pPr>
        <w:spacing w:after="0" w:line="240" w:lineRule="auto"/>
        <w:contextualSpacing/>
        <w:rPr>
          <w:rFonts w:eastAsia="Times New Roman" w:cs="Times New Roman"/>
          <w:szCs w:val="24"/>
        </w:rPr>
      </w:pPr>
    </w:p>
    <w:p w14:paraId="44DCDB9C" w14:textId="237C436F" w:rsidR="002208C5" w:rsidRDefault="002208C5" w:rsidP="002208C5">
      <w:pPr>
        <w:spacing w:after="0" w:line="240" w:lineRule="auto"/>
        <w:contextualSpacing/>
        <w:rPr>
          <w:rFonts w:eastAsia="Times New Roman" w:cs="Times New Roman"/>
          <w:szCs w:val="24"/>
        </w:rPr>
      </w:pPr>
      <w:proofErr w:type="spellStart"/>
      <w:r>
        <w:rPr>
          <w:rFonts w:eastAsia="Times New Roman" w:cs="Times New Roman"/>
          <w:szCs w:val="24"/>
        </w:rPr>
        <w:t>Mauss</w:t>
      </w:r>
      <w:proofErr w:type="spellEnd"/>
      <w:r>
        <w:rPr>
          <w:rFonts w:eastAsia="Times New Roman" w:cs="Times New Roman"/>
          <w:szCs w:val="24"/>
        </w:rPr>
        <w:t>, Marcel</w:t>
      </w:r>
    </w:p>
    <w:p w14:paraId="7133CBAB" w14:textId="4BF4F131" w:rsidR="002208C5" w:rsidRPr="009F6113" w:rsidRDefault="002208C5" w:rsidP="009F6113">
      <w:pPr>
        <w:spacing w:after="0" w:line="240" w:lineRule="auto"/>
        <w:ind w:left="720"/>
        <w:contextualSpacing/>
        <w:rPr>
          <w:rFonts w:eastAsia="Times New Roman" w:cs="Times New Roman"/>
          <w:szCs w:val="24"/>
        </w:rPr>
      </w:pPr>
      <w:r>
        <w:rPr>
          <w:rFonts w:eastAsia="Times New Roman" w:cs="Times New Roman"/>
          <w:szCs w:val="24"/>
        </w:rPr>
        <w:t>1990</w:t>
      </w:r>
      <w:r>
        <w:rPr>
          <w:rFonts w:eastAsia="Times New Roman" w:cs="Times New Roman"/>
          <w:szCs w:val="24"/>
        </w:rPr>
        <w:tab/>
      </w:r>
      <w:r w:rsidR="009F6113">
        <w:rPr>
          <w:rFonts w:eastAsia="Times New Roman" w:cs="Times New Roman"/>
          <w:i/>
          <w:iCs/>
          <w:szCs w:val="24"/>
        </w:rPr>
        <w:t xml:space="preserve">The Gift: The Form and Reasons for Exchange in Archaic Societies. </w:t>
      </w:r>
      <w:r w:rsidR="009F6113">
        <w:rPr>
          <w:rFonts w:eastAsia="Times New Roman" w:cs="Times New Roman"/>
          <w:szCs w:val="24"/>
        </w:rPr>
        <w:t>London: Routledge</w:t>
      </w:r>
    </w:p>
    <w:p w14:paraId="5C8E6185" w14:textId="77777777" w:rsidR="0072276F" w:rsidRDefault="0072276F" w:rsidP="0072276F">
      <w:pPr>
        <w:spacing w:after="0" w:line="240" w:lineRule="auto"/>
        <w:contextualSpacing/>
        <w:rPr>
          <w:rFonts w:eastAsia="Times New Roman" w:cs="Times New Roman"/>
          <w:szCs w:val="24"/>
        </w:rPr>
      </w:pPr>
    </w:p>
    <w:p w14:paraId="7E266946" w14:textId="7292E550" w:rsidR="0072276F" w:rsidRPr="004725AA" w:rsidRDefault="0072276F" w:rsidP="0072276F">
      <w:pPr>
        <w:spacing w:after="0" w:line="240" w:lineRule="auto"/>
        <w:contextualSpacing/>
        <w:rPr>
          <w:rFonts w:eastAsia="Times New Roman" w:cs="Times New Roman"/>
          <w:szCs w:val="24"/>
        </w:rPr>
      </w:pPr>
      <w:r w:rsidRPr="004725AA">
        <w:rPr>
          <w:rFonts w:eastAsia="Times New Roman" w:cs="Times New Roman"/>
          <w:szCs w:val="24"/>
        </w:rPr>
        <w:t>McElrath, Dale L.</w:t>
      </w:r>
    </w:p>
    <w:p w14:paraId="22A1A70E" w14:textId="42A02328" w:rsidR="0072276F" w:rsidRDefault="0072276F" w:rsidP="0072276F">
      <w:pPr>
        <w:spacing w:after="0" w:line="240" w:lineRule="auto"/>
        <w:ind w:left="720"/>
        <w:contextualSpacing/>
        <w:rPr>
          <w:rFonts w:eastAsia="Times New Roman" w:cs="Times New Roman"/>
          <w:szCs w:val="24"/>
        </w:rPr>
      </w:pPr>
      <w:r w:rsidRPr="004725AA">
        <w:rPr>
          <w:rFonts w:eastAsia="Times New Roman" w:cs="Times New Roman"/>
          <w:szCs w:val="24"/>
        </w:rPr>
        <w:t>1993</w:t>
      </w:r>
      <w:r w:rsidRPr="004725AA">
        <w:rPr>
          <w:rFonts w:eastAsia="Times New Roman" w:cs="Times New Roman"/>
          <w:szCs w:val="24"/>
        </w:rPr>
        <w:tab/>
        <w:t xml:space="preserve">Mule Road: A Newly Defined Late Archaic Phase in the American Bottom. In </w:t>
      </w:r>
      <w:r w:rsidRPr="004725AA">
        <w:rPr>
          <w:rFonts w:eastAsia="Times New Roman" w:cs="Times New Roman"/>
          <w:i/>
          <w:iCs/>
          <w:szCs w:val="24"/>
        </w:rPr>
        <w:t xml:space="preserve">Highways to the Past: Essays in Illinois Archaeology in Honor of Charles T. </w:t>
      </w:r>
      <w:proofErr w:type="spellStart"/>
      <w:r w:rsidRPr="004725AA">
        <w:rPr>
          <w:rFonts w:eastAsia="Times New Roman" w:cs="Times New Roman"/>
          <w:i/>
          <w:iCs/>
          <w:szCs w:val="24"/>
        </w:rPr>
        <w:t>Bareis</w:t>
      </w:r>
      <w:proofErr w:type="spellEnd"/>
      <w:r w:rsidRPr="004725AA">
        <w:rPr>
          <w:rFonts w:eastAsia="Times New Roman" w:cs="Times New Roman"/>
          <w:szCs w:val="24"/>
        </w:rPr>
        <w:t xml:space="preserve">, edited by T.E. Emerson, A.C. Fortier, and D. L. McElrath, pp. 148-157. Illinois Archaeology 5(1 and 2), </w:t>
      </w:r>
      <w:proofErr w:type="spellStart"/>
      <w:r w:rsidRPr="004725AA">
        <w:rPr>
          <w:rFonts w:eastAsia="Times New Roman" w:cs="Times New Roman"/>
          <w:szCs w:val="24"/>
        </w:rPr>
        <w:t>Kampsville</w:t>
      </w:r>
      <w:proofErr w:type="spellEnd"/>
      <w:r w:rsidRPr="004725AA">
        <w:rPr>
          <w:rFonts w:eastAsia="Times New Roman" w:cs="Times New Roman"/>
          <w:szCs w:val="24"/>
        </w:rPr>
        <w:t>, Illinois.</w:t>
      </w:r>
    </w:p>
    <w:p w14:paraId="14718256" w14:textId="61A1D7AF" w:rsidR="00BB025F" w:rsidRDefault="00BB025F" w:rsidP="00BB025F">
      <w:pPr>
        <w:spacing w:after="0" w:line="240" w:lineRule="auto"/>
        <w:contextualSpacing/>
        <w:rPr>
          <w:rFonts w:eastAsia="Times New Roman" w:cs="Times New Roman"/>
          <w:szCs w:val="24"/>
        </w:rPr>
      </w:pPr>
    </w:p>
    <w:p w14:paraId="55D5BD2C" w14:textId="77777777" w:rsidR="00BB025F" w:rsidRDefault="00BB025F" w:rsidP="00BB025F">
      <w:pPr>
        <w:autoSpaceDE w:val="0"/>
        <w:autoSpaceDN w:val="0"/>
        <w:adjustRightInd w:val="0"/>
        <w:spacing w:after="0" w:line="240" w:lineRule="auto"/>
      </w:pPr>
      <w:r>
        <w:t>McKee, Larry</w:t>
      </w:r>
    </w:p>
    <w:p w14:paraId="03C7320E" w14:textId="77777777" w:rsidR="00BB025F" w:rsidRDefault="00BB025F" w:rsidP="00BB025F">
      <w:pPr>
        <w:autoSpaceDE w:val="0"/>
        <w:autoSpaceDN w:val="0"/>
        <w:adjustRightInd w:val="0"/>
        <w:spacing w:after="0" w:line="240" w:lineRule="auto"/>
        <w:ind w:left="720"/>
      </w:pPr>
      <w:r>
        <w:t>2001</w:t>
      </w:r>
      <w:r>
        <w:tab/>
      </w:r>
      <w:r>
        <w:rPr>
          <w:i/>
          <w:iCs/>
        </w:rPr>
        <w:t>Phase I Archaeological Survey of the Pearcy Property on the Tennessee River in Decatur County, Tennessee.</w:t>
      </w:r>
      <w:r>
        <w:t xml:space="preserve"> TRC </w:t>
      </w:r>
      <w:proofErr w:type="spellStart"/>
      <w:r>
        <w:t>Garrow</w:t>
      </w:r>
      <w:proofErr w:type="spellEnd"/>
      <w:r>
        <w:t xml:space="preserve"> Associates Inc. for Tennessee Valley Authority.</w:t>
      </w:r>
    </w:p>
    <w:p w14:paraId="0BD7FA3D" w14:textId="77777777" w:rsidR="00BB025F" w:rsidRDefault="00BB025F" w:rsidP="00BB025F">
      <w:pPr>
        <w:autoSpaceDE w:val="0"/>
        <w:autoSpaceDN w:val="0"/>
        <w:adjustRightInd w:val="0"/>
        <w:spacing w:after="0" w:line="240" w:lineRule="auto"/>
      </w:pPr>
    </w:p>
    <w:p w14:paraId="77A79DA5" w14:textId="77777777" w:rsidR="00BB025F" w:rsidRDefault="00BB025F" w:rsidP="00BB025F">
      <w:pPr>
        <w:autoSpaceDE w:val="0"/>
        <w:autoSpaceDN w:val="0"/>
        <w:adjustRightInd w:val="0"/>
        <w:spacing w:after="0" w:line="240" w:lineRule="auto"/>
      </w:pPr>
      <w:proofErr w:type="spellStart"/>
      <w:r>
        <w:t>McKelway</w:t>
      </w:r>
      <w:proofErr w:type="spellEnd"/>
      <w:r>
        <w:t>, Henry S., and Richard Stallings</w:t>
      </w:r>
    </w:p>
    <w:p w14:paraId="7E5B0827" w14:textId="60C91F7F" w:rsidR="00505D67" w:rsidRPr="00BB025F" w:rsidRDefault="00BB025F" w:rsidP="00BB025F">
      <w:pPr>
        <w:autoSpaceDE w:val="0"/>
        <w:autoSpaceDN w:val="0"/>
        <w:adjustRightInd w:val="0"/>
        <w:spacing w:after="0" w:line="240" w:lineRule="auto"/>
        <w:ind w:left="720"/>
        <w:rPr>
          <w:rFonts w:cs="Times New Roman"/>
          <w:szCs w:val="24"/>
        </w:rPr>
      </w:pPr>
      <w:r>
        <w:t>2002</w:t>
      </w:r>
      <w:r>
        <w:tab/>
      </w:r>
      <w:r>
        <w:rPr>
          <w:i/>
          <w:iCs/>
        </w:rPr>
        <w:t xml:space="preserve">Phase I Archaeological Reconnaissance of the Area to be Impacted by Improvements to Greenbrier Road </w:t>
      </w:r>
      <w:r>
        <w:t xml:space="preserve">and </w:t>
      </w:r>
      <w:r>
        <w:rPr>
          <w:i/>
          <w:iCs/>
        </w:rPr>
        <w:t xml:space="preserve">Additional Phase I Archaeological Reconnaissance of the Area to be Impacted by Improvements to Greenbrier Road. </w:t>
      </w:r>
      <w:r>
        <w:t>AMEC Earth and Environmental Inc. for National Park Service, Great Smoky Mountains National Park, Sevier County, Tennessee.</w:t>
      </w:r>
    </w:p>
    <w:p w14:paraId="7A944BE1" w14:textId="77777777" w:rsidR="00505D67" w:rsidRPr="00505D67" w:rsidRDefault="00505D67" w:rsidP="00505D67">
      <w:pPr>
        <w:spacing w:after="0" w:line="240" w:lineRule="auto"/>
        <w:contextualSpacing/>
        <w:rPr>
          <w:rFonts w:eastAsia="Times New Roman" w:cs="Times New Roman"/>
          <w:szCs w:val="24"/>
        </w:rPr>
      </w:pPr>
      <w:r w:rsidRPr="00505D67">
        <w:rPr>
          <w:rFonts w:eastAsia="Times New Roman" w:cs="Times New Roman"/>
          <w:szCs w:val="24"/>
        </w:rPr>
        <w:lastRenderedPageBreak/>
        <w:t xml:space="preserve">McManamon, F.P., </w:t>
      </w:r>
      <w:proofErr w:type="spellStart"/>
      <w:r w:rsidRPr="00505D67">
        <w:rPr>
          <w:rFonts w:eastAsia="Times New Roman" w:cs="Times New Roman"/>
          <w:szCs w:val="24"/>
        </w:rPr>
        <w:t>Kintigh</w:t>
      </w:r>
      <w:proofErr w:type="spellEnd"/>
      <w:r w:rsidRPr="00505D67">
        <w:rPr>
          <w:rFonts w:eastAsia="Times New Roman" w:cs="Times New Roman"/>
          <w:szCs w:val="24"/>
        </w:rPr>
        <w:t xml:space="preserve">, K.W., Ellison, L.A. and Brin, A. </w:t>
      </w:r>
    </w:p>
    <w:p w14:paraId="262FE46F" w14:textId="316DA3C0" w:rsidR="00505D67" w:rsidRDefault="00505D67" w:rsidP="00505D67">
      <w:pPr>
        <w:spacing w:after="0" w:line="240" w:lineRule="auto"/>
        <w:ind w:left="720"/>
        <w:contextualSpacing/>
        <w:rPr>
          <w:rFonts w:eastAsia="Times New Roman" w:cs="Times New Roman"/>
          <w:szCs w:val="24"/>
        </w:rPr>
      </w:pPr>
      <w:r w:rsidRPr="00505D67">
        <w:rPr>
          <w:rFonts w:eastAsia="Times New Roman" w:cs="Times New Roman"/>
          <w:szCs w:val="24"/>
        </w:rPr>
        <w:t>2017</w:t>
      </w:r>
      <w:r w:rsidRPr="00505D67">
        <w:rPr>
          <w:rFonts w:eastAsia="Times New Roman" w:cs="Times New Roman"/>
          <w:szCs w:val="24"/>
        </w:rPr>
        <w:tab/>
      </w:r>
      <w:proofErr w:type="spellStart"/>
      <w:r w:rsidRPr="00505D67">
        <w:rPr>
          <w:rFonts w:eastAsia="Times New Roman" w:cs="Times New Roman"/>
          <w:szCs w:val="24"/>
        </w:rPr>
        <w:t>tDAR</w:t>
      </w:r>
      <w:proofErr w:type="spellEnd"/>
      <w:r w:rsidRPr="00505D67">
        <w:rPr>
          <w:rFonts w:eastAsia="Times New Roman" w:cs="Times New Roman"/>
          <w:szCs w:val="24"/>
        </w:rPr>
        <w:t xml:space="preserve">: A Cultural Heritage Archive for Twenty-First-Century Public Outreach, Research, and Resource Management. </w:t>
      </w:r>
      <w:r w:rsidRPr="00505D67">
        <w:rPr>
          <w:rFonts w:eastAsia="Times New Roman" w:cs="Times New Roman"/>
          <w:i/>
          <w:szCs w:val="24"/>
        </w:rPr>
        <w:t>Advances in Archaeological Practice</w:t>
      </w:r>
      <w:r w:rsidRPr="00505D67">
        <w:rPr>
          <w:rFonts w:eastAsia="Times New Roman" w:cs="Times New Roman"/>
          <w:szCs w:val="24"/>
        </w:rPr>
        <w:t xml:space="preserve"> 5(3):238-249. DOI:10.1017/aap.2017.18.</w:t>
      </w:r>
    </w:p>
    <w:p w14:paraId="562FC248" w14:textId="013D3394" w:rsidR="00832231" w:rsidRDefault="00832231" w:rsidP="00832231">
      <w:pPr>
        <w:spacing w:after="0" w:line="240" w:lineRule="auto"/>
        <w:contextualSpacing/>
        <w:rPr>
          <w:rFonts w:eastAsia="Times New Roman" w:cs="Times New Roman"/>
          <w:szCs w:val="24"/>
        </w:rPr>
      </w:pPr>
    </w:p>
    <w:p w14:paraId="23F06C11" w14:textId="1266288E" w:rsidR="00832231" w:rsidRDefault="00832231" w:rsidP="00832231">
      <w:pPr>
        <w:spacing w:after="0" w:line="240" w:lineRule="auto"/>
        <w:contextualSpacing/>
        <w:rPr>
          <w:rFonts w:eastAsia="Times New Roman" w:cs="Times New Roman"/>
          <w:szCs w:val="24"/>
        </w:rPr>
      </w:pPr>
      <w:r>
        <w:rPr>
          <w:rFonts w:eastAsia="Times New Roman" w:cs="Times New Roman"/>
          <w:szCs w:val="24"/>
        </w:rPr>
        <w:t>McNutt, Charles H.</w:t>
      </w:r>
    </w:p>
    <w:p w14:paraId="742E9890" w14:textId="23542EDD" w:rsidR="00832231" w:rsidRPr="00832231" w:rsidRDefault="00832231" w:rsidP="00832231">
      <w:pPr>
        <w:spacing w:after="0" w:line="240" w:lineRule="auto"/>
        <w:ind w:left="720"/>
        <w:contextualSpacing/>
        <w:rPr>
          <w:rFonts w:eastAsia="Times New Roman" w:cs="Times New Roman"/>
          <w:szCs w:val="24"/>
        </w:rPr>
      </w:pPr>
      <w:r>
        <w:rPr>
          <w:rFonts w:eastAsia="Times New Roman" w:cs="Times New Roman"/>
          <w:szCs w:val="24"/>
        </w:rPr>
        <w:t>2008</w:t>
      </w:r>
      <w:r>
        <w:rPr>
          <w:rFonts w:eastAsia="Times New Roman" w:cs="Times New Roman"/>
          <w:szCs w:val="24"/>
        </w:rPr>
        <w:tab/>
        <w:t xml:space="preserve">The Benton Phenomenon and Middle Archaic Chronology in Adjacent Portions of Tennessee, Mississippi, and Alabama. </w:t>
      </w:r>
      <w:r>
        <w:rPr>
          <w:rFonts w:eastAsia="Times New Roman" w:cs="Times New Roman"/>
          <w:i/>
          <w:iCs/>
          <w:szCs w:val="24"/>
        </w:rPr>
        <w:t xml:space="preserve">Southeastern Archaeology </w:t>
      </w:r>
      <w:r>
        <w:rPr>
          <w:rFonts w:eastAsia="Times New Roman" w:cs="Times New Roman"/>
          <w:szCs w:val="24"/>
        </w:rPr>
        <w:t xml:space="preserve">27(1): 45-60. </w:t>
      </w:r>
    </w:p>
    <w:p w14:paraId="4FE7863B" w14:textId="00156532" w:rsidR="00BB025F" w:rsidRDefault="00BB025F" w:rsidP="00BB025F">
      <w:pPr>
        <w:spacing w:after="0" w:line="240" w:lineRule="auto"/>
        <w:contextualSpacing/>
        <w:rPr>
          <w:rFonts w:eastAsia="Times New Roman" w:cs="Times New Roman"/>
          <w:szCs w:val="24"/>
        </w:rPr>
      </w:pPr>
    </w:p>
    <w:p w14:paraId="28E7B633" w14:textId="77777777" w:rsidR="00BB025F" w:rsidRPr="009B15D5" w:rsidRDefault="00BB025F" w:rsidP="00BB025F">
      <w:pPr>
        <w:pStyle w:val="ReferenceAuthor"/>
      </w:pPr>
      <w:r w:rsidRPr="009B15D5">
        <w:t>McNutt, Charles H., and J. Bennett Graham</w:t>
      </w:r>
    </w:p>
    <w:p w14:paraId="018332E8" w14:textId="1DADE45F" w:rsidR="00FC0FB8" w:rsidRDefault="00BB025F" w:rsidP="00FC0FB8">
      <w:pPr>
        <w:pStyle w:val="ReferenceIndent"/>
        <w:ind w:left="720" w:firstLine="0"/>
      </w:pPr>
      <w:r w:rsidRPr="009B15D5">
        <w:t>1967</w:t>
      </w:r>
      <w:r>
        <w:tab/>
      </w:r>
      <w:r w:rsidRPr="009B15D5">
        <w:rPr>
          <w:i/>
        </w:rPr>
        <w:t>Archaeological Investigations at Kentucky Lake, Tennessee:  1965</w:t>
      </w:r>
      <w:r w:rsidRPr="009B15D5">
        <w:t>.  Memphis State University Anthropological Research Center, Occasional Papers, No. 1.  Memphis, Tennessee.</w:t>
      </w:r>
    </w:p>
    <w:p w14:paraId="160E8DD1" w14:textId="77777777" w:rsidR="00FC0FB8" w:rsidRDefault="00FC0FB8" w:rsidP="00FC0FB8">
      <w:pPr>
        <w:pStyle w:val="ReferenceIndent"/>
        <w:ind w:left="0" w:firstLine="0"/>
        <w:contextualSpacing/>
      </w:pPr>
      <w:r>
        <w:t>Meyers, Danielle F.</w:t>
      </w:r>
    </w:p>
    <w:p w14:paraId="47634D76" w14:textId="77777777" w:rsidR="00FC0FB8" w:rsidRDefault="00FC0FB8" w:rsidP="00FC0FB8">
      <w:pPr>
        <w:pStyle w:val="ReferenceIndent"/>
        <w:ind w:left="720" w:firstLine="0"/>
        <w:contextualSpacing/>
      </w:pPr>
      <w:r>
        <w:t>1998</w:t>
      </w:r>
      <w:r>
        <w:tab/>
      </w:r>
      <w:r>
        <w:rPr>
          <w:i/>
          <w:iCs/>
        </w:rPr>
        <w:t xml:space="preserve">Phase II Archaeological Testing of Site 40KN150 in the Proposed State Route 131 (Emory Road) Corridor from Near Gill Road to Near Bishop Road, Knox County, Tennessee. </w:t>
      </w:r>
      <w:r>
        <w:t>Submitted to Richard Riggins, P.E. by Transportation Center, University of Tennessee, Knoxville.</w:t>
      </w:r>
      <w:r>
        <w:tab/>
      </w:r>
    </w:p>
    <w:p w14:paraId="479F8D18" w14:textId="77777777" w:rsidR="00FC0FB8" w:rsidRDefault="00FC0FB8" w:rsidP="00FC0FB8">
      <w:pPr>
        <w:pStyle w:val="ReferenceIndent"/>
        <w:ind w:left="720" w:firstLine="0"/>
        <w:contextualSpacing/>
      </w:pPr>
    </w:p>
    <w:p w14:paraId="5E831DBB" w14:textId="331ECAF5" w:rsidR="00FC0FB8" w:rsidRDefault="00FC0FB8" w:rsidP="00FC0FB8">
      <w:pPr>
        <w:pStyle w:val="ReferenceIndent"/>
        <w:ind w:left="720" w:firstLine="0"/>
        <w:contextualSpacing/>
      </w:pPr>
      <w:r>
        <w:t>2001</w:t>
      </w:r>
      <w:r>
        <w:tab/>
      </w:r>
      <w:r>
        <w:rPr>
          <w:i/>
          <w:iCs/>
        </w:rPr>
        <w:t xml:space="preserve">Phase III Archaeological Testing of Site 40KN150 in the Proposed State Route 131 (Emory Road) Corridor from Near Gill Road to Near Bishop Road, Knox County, Tennessee. </w:t>
      </w:r>
      <w:r>
        <w:t>Submitted to Richard Riggins, P.E. by Center for Transportation Research, University of Tennessee, Knoxville.</w:t>
      </w:r>
    </w:p>
    <w:p w14:paraId="0D0D4883" w14:textId="410B88FB" w:rsidR="0072276F" w:rsidRPr="00AC7479" w:rsidRDefault="0072276F" w:rsidP="0072276F">
      <w:pPr>
        <w:spacing w:after="0" w:line="240" w:lineRule="auto"/>
        <w:contextualSpacing/>
        <w:rPr>
          <w:rFonts w:eastAsia="Times New Roman" w:cs="Times New Roman"/>
          <w:szCs w:val="24"/>
        </w:rPr>
      </w:pPr>
      <w:bookmarkStart w:id="35" w:name="_Hlk71698658"/>
      <w:r w:rsidRPr="00AC7479">
        <w:rPr>
          <w:rFonts w:eastAsia="Times New Roman" w:cs="Times New Roman"/>
          <w:szCs w:val="24"/>
        </w:rPr>
        <w:t>Milner, George, and Richard Jefferies</w:t>
      </w:r>
    </w:p>
    <w:p w14:paraId="51A38622" w14:textId="77777777" w:rsidR="0072276F" w:rsidRPr="00AC7479" w:rsidRDefault="0072276F" w:rsidP="0072276F">
      <w:pPr>
        <w:spacing w:after="0" w:line="240" w:lineRule="auto"/>
        <w:ind w:firstLine="720"/>
        <w:contextualSpacing/>
        <w:rPr>
          <w:rFonts w:eastAsia="Times New Roman" w:cs="Times New Roman"/>
          <w:szCs w:val="24"/>
        </w:rPr>
      </w:pPr>
      <w:r w:rsidRPr="00AC7479">
        <w:rPr>
          <w:rFonts w:eastAsia="Times New Roman" w:cs="Times New Roman"/>
          <w:szCs w:val="24"/>
        </w:rPr>
        <w:t xml:space="preserve">1998 </w:t>
      </w:r>
      <w:r>
        <w:rPr>
          <w:rFonts w:eastAsia="Times New Roman" w:cs="Times New Roman"/>
          <w:szCs w:val="24"/>
        </w:rPr>
        <w:tab/>
      </w:r>
      <w:r w:rsidRPr="00AC7479">
        <w:rPr>
          <w:rFonts w:eastAsia="Times New Roman" w:cs="Times New Roman"/>
          <w:szCs w:val="24"/>
        </w:rPr>
        <w:t xml:space="preserve">The Read Archaic Shell Midden in Kentucky. </w:t>
      </w:r>
      <w:r w:rsidRPr="00AC7479">
        <w:rPr>
          <w:rFonts w:eastAsia="Times New Roman" w:cs="Times New Roman"/>
          <w:i/>
          <w:iCs/>
          <w:szCs w:val="24"/>
        </w:rPr>
        <w:t>Southeastern Archaeology</w:t>
      </w:r>
    </w:p>
    <w:p w14:paraId="095D9734" w14:textId="438C2A6A" w:rsidR="0072276F" w:rsidRDefault="0072276F" w:rsidP="0072276F">
      <w:pPr>
        <w:spacing w:after="0" w:line="240" w:lineRule="auto"/>
        <w:ind w:firstLine="720"/>
        <w:contextualSpacing/>
        <w:rPr>
          <w:rFonts w:eastAsia="Times New Roman" w:cs="Times New Roman"/>
          <w:szCs w:val="24"/>
        </w:rPr>
      </w:pPr>
      <w:r w:rsidRPr="00AC7479">
        <w:rPr>
          <w:rFonts w:eastAsia="Times New Roman" w:cs="Times New Roman"/>
          <w:szCs w:val="24"/>
        </w:rPr>
        <w:t>17(2):119–132.</w:t>
      </w:r>
    </w:p>
    <w:p w14:paraId="734403AA" w14:textId="134D84D3" w:rsidR="00EA5E16" w:rsidRDefault="00EA5E16" w:rsidP="00EA5E16">
      <w:pPr>
        <w:spacing w:after="0" w:line="240" w:lineRule="auto"/>
        <w:contextualSpacing/>
        <w:rPr>
          <w:rFonts w:eastAsia="Times New Roman" w:cs="Times New Roman"/>
          <w:szCs w:val="24"/>
        </w:rPr>
      </w:pPr>
    </w:p>
    <w:p w14:paraId="1FED5411" w14:textId="1C8E4EA0" w:rsidR="00EA5E16" w:rsidRDefault="00EA5E16" w:rsidP="00EA5E16">
      <w:pPr>
        <w:spacing w:after="0" w:line="240" w:lineRule="auto"/>
        <w:contextualSpacing/>
        <w:rPr>
          <w:rFonts w:eastAsia="Times New Roman" w:cs="Times New Roman"/>
          <w:szCs w:val="24"/>
        </w:rPr>
      </w:pPr>
      <w:proofErr w:type="spellStart"/>
      <w:r>
        <w:rPr>
          <w:rFonts w:eastAsia="Times New Roman" w:cs="Times New Roman"/>
          <w:szCs w:val="24"/>
        </w:rPr>
        <w:t>Minc</w:t>
      </w:r>
      <w:proofErr w:type="spellEnd"/>
      <w:r>
        <w:rPr>
          <w:rFonts w:eastAsia="Times New Roman" w:cs="Times New Roman"/>
          <w:szCs w:val="24"/>
        </w:rPr>
        <w:t>, Leah D., and Kevin P. Smith</w:t>
      </w:r>
    </w:p>
    <w:p w14:paraId="1A6B1C7B" w14:textId="5F5C06F7" w:rsidR="00EA5E16" w:rsidRDefault="00EA5E16" w:rsidP="00EA5E16">
      <w:pPr>
        <w:spacing w:after="0" w:line="240" w:lineRule="auto"/>
        <w:ind w:left="720"/>
        <w:contextualSpacing/>
        <w:rPr>
          <w:rFonts w:eastAsia="Times New Roman" w:cs="Times New Roman"/>
          <w:szCs w:val="24"/>
        </w:rPr>
      </w:pPr>
      <w:r>
        <w:rPr>
          <w:rFonts w:eastAsia="Times New Roman" w:cs="Times New Roman"/>
          <w:szCs w:val="24"/>
        </w:rPr>
        <w:t>1989</w:t>
      </w:r>
      <w:r>
        <w:rPr>
          <w:rFonts w:eastAsia="Times New Roman" w:cs="Times New Roman"/>
          <w:szCs w:val="24"/>
        </w:rPr>
        <w:tab/>
        <w:t xml:space="preserve">The spirit of survival: cultural responses to resource variability in North Alaska. In </w:t>
      </w:r>
      <w:r>
        <w:rPr>
          <w:rFonts w:eastAsia="Times New Roman" w:cs="Times New Roman"/>
          <w:i/>
          <w:iCs/>
          <w:szCs w:val="24"/>
        </w:rPr>
        <w:t>Bad year economics: Cultural responses to risk and uncertainty</w:t>
      </w:r>
      <w:r>
        <w:rPr>
          <w:rFonts w:eastAsia="Times New Roman" w:cs="Times New Roman"/>
          <w:szCs w:val="24"/>
        </w:rPr>
        <w:t>, edited by Paul Halstead and John O’Shea, pp. 8-39</w:t>
      </w:r>
      <w:r>
        <w:rPr>
          <w:rFonts w:eastAsia="Times New Roman" w:cs="Times New Roman"/>
          <w:i/>
          <w:iCs/>
          <w:szCs w:val="24"/>
        </w:rPr>
        <w:t xml:space="preserve">. </w:t>
      </w:r>
      <w:r>
        <w:rPr>
          <w:rFonts w:eastAsia="Times New Roman" w:cs="Times New Roman"/>
          <w:szCs w:val="24"/>
        </w:rPr>
        <w:t>Cambridge University Press.</w:t>
      </w:r>
    </w:p>
    <w:p w14:paraId="1082C9F0" w14:textId="0489BAE8" w:rsidR="00EE7DA0" w:rsidRDefault="00EE7DA0" w:rsidP="00EE7DA0">
      <w:pPr>
        <w:spacing w:after="0" w:line="240" w:lineRule="auto"/>
        <w:contextualSpacing/>
        <w:rPr>
          <w:rFonts w:eastAsia="Times New Roman" w:cs="Times New Roman"/>
          <w:szCs w:val="24"/>
        </w:rPr>
      </w:pPr>
    </w:p>
    <w:p w14:paraId="64DBFB67" w14:textId="77777777" w:rsidR="00D63F67" w:rsidRPr="00D63F67" w:rsidRDefault="00D63F67" w:rsidP="00D63F67">
      <w:pPr>
        <w:spacing w:after="0" w:line="240" w:lineRule="auto"/>
        <w:ind w:right="600"/>
        <w:rPr>
          <w:rFonts w:eastAsia="Times New Roman" w:cs="Times New Roman"/>
          <w:bCs/>
          <w:color w:val="000000"/>
          <w:szCs w:val="24"/>
          <w:shd w:val="clear" w:color="auto" w:fill="FFFFFF"/>
        </w:rPr>
      </w:pPr>
      <w:r w:rsidRPr="00D63F67">
        <w:rPr>
          <w:rFonts w:eastAsia="Times New Roman" w:cs="Times New Roman"/>
          <w:bCs/>
          <w:color w:val="000000"/>
          <w:szCs w:val="24"/>
          <w:shd w:val="clear" w:color="auto" w:fill="FFFFFF"/>
        </w:rPr>
        <w:t>Moore, Clarence B.</w:t>
      </w:r>
    </w:p>
    <w:p w14:paraId="66487E40" w14:textId="32F21742" w:rsidR="00D63F67" w:rsidRDefault="00D63F67" w:rsidP="00D63F67">
      <w:pPr>
        <w:spacing w:after="0" w:line="240" w:lineRule="auto"/>
        <w:ind w:left="720" w:right="600"/>
        <w:rPr>
          <w:rFonts w:eastAsia="Times New Roman" w:cs="Times New Roman"/>
          <w:bCs/>
          <w:color w:val="000000"/>
          <w:szCs w:val="24"/>
          <w:shd w:val="clear" w:color="auto" w:fill="FFFFFF"/>
        </w:rPr>
      </w:pPr>
      <w:r w:rsidRPr="00D63F67">
        <w:rPr>
          <w:rFonts w:eastAsia="Times New Roman" w:cs="Times New Roman"/>
          <w:bCs/>
          <w:color w:val="000000"/>
          <w:szCs w:val="24"/>
          <w:shd w:val="clear" w:color="auto" w:fill="FFFFFF"/>
        </w:rPr>
        <w:t>1915</w:t>
      </w:r>
      <w:r w:rsidRPr="00D63F67">
        <w:rPr>
          <w:rFonts w:eastAsia="Times New Roman" w:cs="Times New Roman"/>
          <w:bCs/>
          <w:color w:val="000000"/>
          <w:szCs w:val="24"/>
          <w:shd w:val="clear" w:color="auto" w:fill="FFFFFF"/>
        </w:rPr>
        <w:tab/>
      </w:r>
      <w:r w:rsidRPr="0058520E">
        <w:rPr>
          <w:rFonts w:eastAsia="Times New Roman" w:cs="Times New Roman"/>
          <w:bCs/>
          <w:i/>
          <w:iCs/>
          <w:color w:val="000000"/>
          <w:szCs w:val="24"/>
          <w:shd w:val="clear" w:color="auto" w:fill="FFFFFF"/>
        </w:rPr>
        <w:t>Aboriginal Sites on Tennessee River</w:t>
      </w:r>
      <w:r w:rsidRPr="00D63F67">
        <w:rPr>
          <w:rFonts w:eastAsia="Times New Roman" w:cs="Times New Roman"/>
          <w:bCs/>
          <w:color w:val="000000"/>
          <w:szCs w:val="24"/>
          <w:shd w:val="clear" w:color="auto" w:fill="FFFFFF"/>
        </w:rPr>
        <w:t>. Reprinted from the Journal of The Academy of Natural Science of Philadelphia,</w:t>
      </w:r>
      <w:r w:rsidR="00CE1615">
        <w:rPr>
          <w:rFonts w:eastAsia="Times New Roman" w:cs="Times New Roman"/>
          <w:bCs/>
          <w:color w:val="000000"/>
          <w:szCs w:val="24"/>
          <w:shd w:val="clear" w:color="auto" w:fill="FFFFFF"/>
        </w:rPr>
        <w:t xml:space="preserve"> </w:t>
      </w:r>
      <w:r w:rsidRPr="00D63F67">
        <w:rPr>
          <w:rFonts w:eastAsia="Times New Roman" w:cs="Times New Roman"/>
          <w:bCs/>
          <w:color w:val="000000"/>
          <w:szCs w:val="24"/>
          <w:shd w:val="clear" w:color="auto" w:fill="FFFFFF"/>
        </w:rPr>
        <w:t>Vol. XVI. Philadelphia.</w:t>
      </w:r>
    </w:p>
    <w:p w14:paraId="6594AA9F" w14:textId="77777777" w:rsidR="00D63F67" w:rsidRPr="00D63F67" w:rsidRDefault="00D63F67" w:rsidP="00D63F67">
      <w:pPr>
        <w:spacing w:after="0" w:line="240" w:lineRule="auto"/>
        <w:ind w:left="720" w:right="600"/>
        <w:rPr>
          <w:rFonts w:eastAsia="Times New Roman" w:cs="Times New Roman"/>
          <w:bCs/>
          <w:color w:val="000000"/>
          <w:szCs w:val="24"/>
          <w:shd w:val="clear" w:color="auto" w:fill="FFFFFF"/>
        </w:rPr>
      </w:pPr>
    </w:p>
    <w:p w14:paraId="0620434E" w14:textId="0C731885" w:rsidR="00D63F67" w:rsidRDefault="00D63F67" w:rsidP="00D63F67">
      <w:pPr>
        <w:spacing w:after="0" w:line="240" w:lineRule="auto"/>
        <w:ind w:left="720" w:right="600"/>
        <w:rPr>
          <w:rFonts w:eastAsia="Times New Roman" w:cs="Times New Roman"/>
          <w:bCs/>
          <w:color w:val="000000"/>
          <w:szCs w:val="24"/>
          <w:shd w:val="clear" w:color="auto" w:fill="FFFFFF"/>
        </w:rPr>
      </w:pPr>
      <w:r w:rsidRPr="00D63F67">
        <w:rPr>
          <w:rFonts w:eastAsia="Times New Roman" w:cs="Times New Roman"/>
          <w:bCs/>
          <w:color w:val="000000"/>
          <w:szCs w:val="24"/>
          <w:shd w:val="clear" w:color="auto" w:fill="FFFFFF"/>
        </w:rPr>
        <w:t>1916</w:t>
      </w:r>
      <w:r w:rsidRPr="00D63F67">
        <w:rPr>
          <w:rFonts w:eastAsia="Times New Roman" w:cs="Times New Roman"/>
          <w:bCs/>
          <w:color w:val="000000"/>
          <w:szCs w:val="24"/>
          <w:shd w:val="clear" w:color="auto" w:fill="FFFFFF"/>
        </w:rPr>
        <w:tab/>
      </w:r>
      <w:r w:rsidRPr="0058520E">
        <w:rPr>
          <w:rFonts w:eastAsia="Times New Roman" w:cs="Times New Roman"/>
          <w:bCs/>
          <w:i/>
          <w:iCs/>
          <w:color w:val="000000"/>
          <w:szCs w:val="24"/>
          <w:shd w:val="clear" w:color="auto" w:fill="FFFFFF"/>
        </w:rPr>
        <w:t>Some Aboriginal Sites on Green River, Kentucky, Certain Aboriginal Sites on Lower Ohio River, Additional Investigation on Mississippi River</w:t>
      </w:r>
      <w:r w:rsidRPr="00D63F67">
        <w:rPr>
          <w:rFonts w:eastAsia="Times New Roman" w:cs="Times New Roman"/>
          <w:bCs/>
          <w:color w:val="000000"/>
          <w:szCs w:val="24"/>
          <w:shd w:val="clear" w:color="auto" w:fill="FFFFFF"/>
        </w:rPr>
        <w:t>. Reprinted from the Journal of The Academy of Natural Science of Philadelphia,</w:t>
      </w:r>
      <w:r w:rsidR="00CE1615">
        <w:rPr>
          <w:rFonts w:eastAsia="Times New Roman" w:cs="Times New Roman"/>
          <w:bCs/>
          <w:color w:val="000000"/>
          <w:szCs w:val="24"/>
          <w:shd w:val="clear" w:color="auto" w:fill="FFFFFF"/>
        </w:rPr>
        <w:t xml:space="preserve"> </w:t>
      </w:r>
      <w:r w:rsidRPr="00D63F67">
        <w:rPr>
          <w:rFonts w:eastAsia="Times New Roman" w:cs="Times New Roman"/>
          <w:bCs/>
          <w:color w:val="000000"/>
          <w:szCs w:val="24"/>
          <w:shd w:val="clear" w:color="auto" w:fill="FFFFFF"/>
        </w:rPr>
        <w:t>Vol. XVI. Philadelphia.</w:t>
      </w:r>
    </w:p>
    <w:p w14:paraId="42E472AB" w14:textId="77777777" w:rsidR="00D63F67" w:rsidRPr="00D63F67" w:rsidRDefault="00D63F67" w:rsidP="00D63F67">
      <w:pPr>
        <w:spacing w:after="0" w:line="240" w:lineRule="auto"/>
        <w:ind w:left="720" w:right="600"/>
        <w:rPr>
          <w:rFonts w:eastAsia="Times New Roman" w:cs="Times New Roman"/>
          <w:bCs/>
          <w:color w:val="000000"/>
          <w:szCs w:val="24"/>
          <w:shd w:val="clear" w:color="auto" w:fill="FFFFFF"/>
        </w:rPr>
      </w:pPr>
    </w:p>
    <w:p w14:paraId="1EC2C9F3" w14:textId="510FE5C2" w:rsidR="00D63F67" w:rsidRDefault="00D63F67" w:rsidP="00D63F67">
      <w:pPr>
        <w:spacing w:after="0" w:line="240" w:lineRule="auto"/>
        <w:ind w:right="600"/>
        <w:rPr>
          <w:rFonts w:eastAsia="Times New Roman" w:cs="Times New Roman"/>
          <w:bCs/>
          <w:color w:val="000000"/>
          <w:szCs w:val="24"/>
          <w:shd w:val="clear" w:color="auto" w:fill="FFFFFF"/>
        </w:rPr>
      </w:pPr>
      <w:r w:rsidRPr="00D63F67">
        <w:rPr>
          <w:rFonts w:eastAsia="Times New Roman" w:cs="Times New Roman"/>
          <w:bCs/>
          <w:color w:val="000000"/>
          <w:szCs w:val="24"/>
          <w:shd w:val="clear" w:color="auto" w:fill="FFFFFF"/>
        </w:rPr>
        <w:t xml:space="preserve">Moore, C.B., and </w:t>
      </w:r>
      <w:proofErr w:type="spellStart"/>
      <w:r w:rsidRPr="00D63F67">
        <w:rPr>
          <w:rFonts w:eastAsia="Times New Roman" w:cs="Times New Roman"/>
          <w:bCs/>
          <w:color w:val="000000"/>
          <w:szCs w:val="24"/>
          <w:shd w:val="clear" w:color="auto" w:fill="FFFFFF"/>
        </w:rPr>
        <w:t>Polhemus</w:t>
      </w:r>
      <w:proofErr w:type="spellEnd"/>
      <w:r w:rsidRPr="00D63F67">
        <w:rPr>
          <w:rFonts w:eastAsia="Times New Roman" w:cs="Times New Roman"/>
          <w:bCs/>
          <w:color w:val="000000"/>
          <w:szCs w:val="24"/>
          <w:shd w:val="clear" w:color="auto" w:fill="FFFFFF"/>
        </w:rPr>
        <w:t>, R.</w:t>
      </w:r>
    </w:p>
    <w:p w14:paraId="69EE22EF" w14:textId="77777777" w:rsidR="00D63F67" w:rsidRPr="00D63F67" w:rsidRDefault="00D63F67" w:rsidP="00D63F67">
      <w:pPr>
        <w:spacing w:after="0" w:line="240" w:lineRule="auto"/>
        <w:ind w:right="600"/>
        <w:rPr>
          <w:rFonts w:eastAsia="Times New Roman" w:cs="Times New Roman"/>
          <w:bCs/>
          <w:color w:val="000000"/>
          <w:szCs w:val="24"/>
          <w:shd w:val="clear" w:color="auto" w:fill="FFFFFF"/>
        </w:rPr>
      </w:pPr>
    </w:p>
    <w:p w14:paraId="72F0CB3A" w14:textId="31CA351D" w:rsidR="00D63F67" w:rsidRDefault="00D63F67" w:rsidP="00D63F67">
      <w:pPr>
        <w:spacing w:after="0" w:line="240" w:lineRule="auto"/>
        <w:ind w:left="720" w:right="600"/>
        <w:rPr>
          <w:rFonts w:eastAsia="Times New Roman" w:cs="Times New Roman"/>
          <w:bCs/>
          <w:color w:val="000000"/>
          <w:szCs w:val="24"/>
          <w:shd w:val="clear" w:color="auto" w:fill="FFFFFF"/>
        </w:rPr>
      </w:pPr>
      <w:r w:rsidRPr="00D63F67">
        <w:rPr>
          <w:rFonts w:eastAsia="Times New Roman" w:cs="Times New Roman"/>
          <w:bCs/>
          <w:color w:val="000000"/>
          <w:szCs w:val="24"/>
          <w:shd w:val="clear" w:color="auto" w:fill="FFFFFF"/>
        </w:rPr>
        <w:t>2002</w:t>
      </w:r>
      <w:r w:rsidRPr="00D63F67">
        <w:rPr>
          <w:rFonts w:eastAsia="Times New Roman" w:cs="Times New Roman"/>
          <w:bCs/>
          <w:color w:val="000000"/>
          <w:szCs w:val="24"/>
          <w:shd w:val="clear" w:color="auto" w:fill="FFFFFF"/>
        </w:rPr>
        <w:tab/>
      </w:r>
      <w:r w:rsidRPr="0058520E">
        <w:rPr>
          <w:rFonts w:eastAsia="Times New Roman" w:cs="Times New Roman"/>
          <w:bCs/>
          <w:i/>
          <w:iCs/>
          <w:color w:val="000000"/>
          <w:szCs w:val="24"/>
          <w:shd w:val="clear" w:color="auto" w:fill="FFFFFF"/>
        </w:rPr>
        <w:t>The Tennessee, Green, and Lower Ohio Rivers Expeditions of Clarence Bloomfield Moore</w:t>
      </w:r>
      <w:r w:rsidRPr="00D63F67">
        <w:rPr>
          <w:rFonts w:eastAsia="Times New Roman" w:cs="Times New Roman"/>
          <w:bCs/>
          <w:color w:val="000000"/>
          <w:szCs w:val="24"/>
          <w:shd w:val="clear" w:color="auto" w:fill="FFFFFF"/>
        </w:rPr>
        <w:t>. Tuscaloosa: The University of Alabama Press.</w:t>
      </w:r>
    </w:p>
    <w:p w14:paraId="102E38DA" w14:textId="77777777" w:rsidR="00D63F67" w:rsidRDefault="00D63F67" w:rsidP="00EE7DA0">
      <w:pPr>
        <w:spacing w:after="0" w:line="240" w:lineRule="auto"/>
        <w:ind w:right="600"/>
        <w:rPr>
          <w:rFonts w:eastAsia="Times New Roman" w:cs="Times New Roman"/>
          <w:bCs/>
          <w:color w:val="000000"/>
          <w:szCs w:val="24"/>
          <w:shd w:val="clear" w:color="auto" w:fill="FFFFFF"/>
        </w:rPr>
      </w:pPr>
    </w:p>
    <w:p w14:paraId="0BB806F4" w14:textId="7D34F265" w:rsidR="00EE7DA0" w:rsidRDefault="00EE7DA0" w:rsidP="00EE7DA0">
      <w:pPr>
        <w:spacing w:after="0" w:line="240" w:lineRule="auto"/>
        <w:ind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lastRenderedPageBreak/>
        <w:t>Moore, Christopher R.</w:t>
      </w:r>
    </w:p>
    <w:p w14:paraId="32D40B08" w14:textId="755AAE68" w:rsidR="00EE7DA0" w:rsidRDefault="00EE7DA0" w:rsidP="00EE7DA0">
      <w:pPr>
        <w:spacing w:after="0" w:line="240" w:lineRule="auto"/>
        <w:ind w:left="720"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2011</w:t>
      </w:r>
      <w:r>
        <w:rPr>
          <w:rFonts w:eastAsia="Times New Roman" w:cs="Times New Roman"/>
          <w:bCs/>
          <w:color w:val="000000"/>
          <w:szCs w:val="24"/>
          <w:shd w:val="clear" w:color="auto" w:fill="FFFFFF"/>
        </w:rPr>
        <w:tab/>
        <w:t xml:space="preserve">Production, </w:t>
      </w:r>
      <w:proofErr w:type="gramStart"/>
      <w:r>
        <w:rPr>
          <w:rFonts w:eastAsia="Times New Roman" w:cs="Times New Roman"/>
          <w:bCs/>
          <w:color w:val="000000"/>
          <w:szCs w:val="24"/>
          <w:shd w:val="clear" w:color="auto" w:fill="FFFFFF"/>
        </w:rPr>
        <w:t>Exchange</w:t>
      </w:r>
      <w:proofErr w:type="gramEnd"/>
      <w:r>
        <w:rPr>
          <w:rFonts w:eastAsia="Times New Roman" w:cs="Times New Roman"/>
          <w:bCs/>
          <w:color w:val="000000"/>
          <w:szCs w:val="24"/>
          <w:shd w:val="clear" w:color="auto" w:fill="FFFFFF"/>
        </w:rPr>
        <w:t xml:space="preserve"> and Social Interaction in the Green River Region of Western Kentucky: A </w:t>
      </w:r>
      <w:proofErr w:type="spellStart"/>
      <w:r>
        <w:rPr>
          <w:rFonts w:eastAsia="Times New Roman" w:cs="Times New Roman"/>
          <w:bCs/>
          <w:color w:val="000000"/>
          <w:szCs w:val="24"/>
          <w:shd w:val="clear" w:color="auto" w:fill="FFFFFF"/>
        </w:rPr>
        <w:t>Multiscalar</w:t>
      </w:r>
      <w:proofErr w:type="spellEnd"/>
      <w:r>
        <w:rPr>
          <w:rFonts w:eastAsia="Times New Roman" w:cs="Times New Roman"/>
          <w:bCs/>
          <w:color w:val="000000"/>
          <w:szCs w:val="24"/>
          <w:shd w:val="clear" w:color="auto" w:fill="FFFFFF"/>
        </w:rPr>
        <w:t xml:space="preserve"> Approach to the Analysis of Two Shell Midden Sites. Ph</w:t>
      </w:r>
      <w:r w:rsidR="00CE1615">
        <w:rPr>
          <w:rFonts w:eastAsia="Times New Roman" w:cs="Times New Roman"/>
          <w:bCs/>
          <w:color w:val="000000"/>
          <w:szCs w:val="24"/>
          <w:shd w:val="clear" w:color="auto" w:fill="FFFFFF"/>
        </w:rPr>
        <w:t>.D.</w:t>
      </w:r>
      <w:r>
        <w:rPr>
          <w:rFonts w:eastAsia="Times New Roman" w:cs="Times New Roman"/>
          <w:bCs/>
          <w:color w:val="000000"/>
          <w:szCs w:val="24"/>
          <w:shd w:val="clear" w:color="auto" w:fill="FFFFFF"/>
        </w:rPr>
        <w:t xml:space="preserve"> Dissertation, University of Kentucky.</w:t>
      </w:r>
    </w:p>
    <w:p w14:paraId="45D64F57" w14:textId="49AE9F83" w:rsidR="00EB1C84" w:rsidRDefault="00EB1C84" w:rsidP="00EB1C84">
      <w:pPr>
        <w:spacing w:after="0" w:line="240" w:lineRule="auto"/>
        <w:ind w:right="600"/>
        <w:rPr>
          <w:rFonts w:eastAsia="Times New Roman" w:cs="Times New Roman"/>
          <w:bCs/>
          <w:color w:val="000000"/>
          <w:szCs w:val="24"/>
          <w:shd w:val="clear" w:color="auto" w:fill="FFFFFF"/>
        </w:rPr>
      </w:pPr>
    </w:p>
    <w:p w14:paraId="4B2A3570" w14:textId="5B6EF66A" w:rsidR="00EB1C84" w:rsidRDefault="00EB1C84" w:rsidP="00EB1C84">
      <w:pPr>
        <w:spacing w:after="0" w:line="240" w:lineRule="auto"/>
        <w:ind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Moore, Omar Khayyam</w:t>
      </w:r>
    </w:p>
    <w:p w14:paraId="5512EB41" w14:textId="4E0C8A51" w:rsidR="00505D67" w:rsidRDefault="00EB1C84" w:rsidP="00FC0FB8">
      <w:pPr>
        <w:spacing w:after="0" w:line="240" w:lineRule="auto"/>
        <w:ind w:left="720" w:right="600"/>
        <w:rPr>
          <w:rFonts w:eastAsia="Times New Roman" w:cs="Times New Roman"/>
          <w:bCs/>
          <w:color w:val="000000"/>
          <w:szCs w:val="24"/>
          <w:shd w:val="clear" w:color="auto" w:fill="FFFFFF"/>
        </w:rPr>
      </w:pPr>
      <w:r>
        <w:rPr>
          <w:rFonts w:eastAsia="Times New Roman" w:cs="Times New Roman"/>
          <w:bCs/>
          <w:color w:val="000000"/>
          <w:szCs w:val="24"/>
          <w:shd w:val="clear" w:color="auto" w:fill="FFFFFF"/>
        </w:rPr>
        <w:t>1979</w:t>
      </w:r>
      <w:r>
        <w:rPr>
          <w:rFonts w:eastAsia="Times New Roman" w:cs="Times New Roman"/>
          <w:bCs/>
          <w:color w:val="000000"/>
          <w:szCs w:val="24"/>
          <w:shd w:val="clear" w:color="auto" w:fill="FFFFFF"/>
        </w:rPr>
        <w:tab/>
        <w:t xml:space="preserve">Divination: A New Perspective. 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w:t>
      </w:r>
      <w:r w:rsidR="002A5654">
        <w:rPr>
          <w:rFonts w:eastAsia="Times New Roman" w:cs="Times New Roman"/>
          <w:bCs/>
          <w:color w:val="000000"/>
          <w:szCs w:val="24"/>
          <w:shd w:val="clear" w:color="auto" w:fill="FFFFFF"/>
        </w:rPr>
        <w:t>, pp. 376-379</w:t>
      </w:r>
      <w:r>
        <w:rPr>
          <w:rFonts w:eastAsia="Times New Roman" w:cs="Times New Roman"/>
          <w:bCs/>
          <w:color w:val="000000"/>
          <w:szCs w:val="24"/>
          <w:shd w:val="clear" w:color="auto" w:fill="FFFFFF"/>
        </w:rPr>
        <w:t>. New York: Harper &amp; Row.</w:t>
      </w:r>
    </w:p>
    <w:p w14:paraId="52232602" w14:textId="77777777" w:rsidR="00FC0FB8" w:rsidRDefault="00FC0FB8" w:rsidP="00FC0FB8">
      <w:pPr>
        <w:spacing w:after="0" w:line="240" w:lineRule="auto"/>
        <w:ind w:left="720" w:right="600"/>
        <w:rPr>
          <w:rFonts w:eastAsia="Times New Roman" w:cs="Times New Roman"/>
          <w:bCs/>
          <w:color w:val="000000"/>
          <w:szCs w:val="24"/>
          <w:shd w:val="clear" w:color="auto" w:fill="FFFFFF"/>
        </w:rPr>
      </w:pPr>
    </w:p>
    <w:p w14:paraId="5C01BC5E" w14:textId="77777777" w:rsidR="00505D67" w:rsidRPr="00505D67" w:rsidRDefault="00505D67" w:rsidP="00505D67">
      <w:pPr>
        <w:spacing w:after="0" w:line="240" w:lineRule="auto"/>
        <w:ind w:right="600"/>
        <w:rPr>
          <w:rFonts w:eastAsia="Times New Roman" w:cs="Times New Roman"/>
          <w:bCs/>
          <w:color w:val="000000"/>
          <w:szCs w:val="24"/>
          <w:shd w:val="clear" w:color="auto" w:fill="FFFFFF"/>
        </w:rPr>
      </w:pPr>
      <w:r w:rsidRPr="00505D67">
        <w:rPr>
          <w:rFonts w:eastAsia="Times New Roman" w:cs="Times New Roman"/>
          <w:bCs/>
          <w:color w:val="000000"/>
          <w:szCs w:val="24"/>
          <w:shd w:val="clear" w:color="auto" w:fill="FFFFFF"/>
        </w:rPr>
        <w:t xml:space="preserve">Neotoma </w:t>
      </w:r>
    </w:p>
    <w:p w14:paraId="64531A9B" w14:textId="671BE845" w:rsidR="00505D67" w:rsidRDefault="00505D67" w:rsidP="00505D67">
      <w:pPr>
        <w:spacing w:after="0" w:line="240" w:lineRule="auto"/>
        <w:ind w:left="720" w:right="600"/>
        <w:rPr>
          <w:rFonts w:eastAsia="Times New Roman" w:cs="Times New Roman"/>
          <w:bCs/>
          <w:color w:val="000000"/>
          <w:szCs w:val="24"/>
          <w:shd w:val="clear" w:color="auto" w:fill="FFFFFF"/>
        </w:rPr>
      </w:pPr>
      <w:r w:rsidRPr="00505D67">
        <w:rPr>
          <w:rFonts w:eastAsia="Times New Roman" w:cs="Times New Roman"/>
          <w:bCs/>
          <w:color w:val="000000"/>
          <w:szCs w:val="24"/>
          <w:shd w:val="clear" w:color="auto" w:fill="FFFFFF"/>
        </w:rPr>
        <w:t>2022</w:t>
      </w:r>
      <w:r w:rsidRPr="00505D67">
        <w:rPr>
          <w:rFonts w:eastAsia="Times New Roman" w:cs="Times New Roman"/>
          <w:bCs/>
          <w:color w:val="000000"/>
          <w:szCs w:val="24"/>
          <w:shd w:val="clear" w:color="auto" w:fill="FFFFFF"/>
        </w:rPr>
        <w:tab/>
        <w:t xml:space="preserve">Neotoma Paleoecology Database. </w:t>
      </w:r>
      <w:hyperlink r:id="rId28">
        <w:r w:rsidRPr="00505D67">
          <w:rPr>
            <w:rStyle w:val="Hyperlink"/>
            <w:rFonts w:eastAsia="Times New Roman" w:cs="Times New Roman"/>
            <w:bCs/>
            <w:szCs w:val="24"/>
            <w:shd w:val="clear" w:color="auto" w:fill="FFFFFF"/>
          </w:rPr>
          <w:t xml:space="preserve"> </w:t>
        </w:r>
      </w:hyperlink>
      <w:hyperlink r:id="rId29">
        <w:r w:rsidRPr="00505D67">
          <w:rPr>
            <w:rStyle w:val="Hyperlink"/>
            <w:rFonts w:eastAsia="Times New Roman" w:cs="Times New Roman"/>
            <w:bCs/>
            <w:szCs w:val="24"/>
            <w:shd w:val="clear" w:color="auto" w:fill="FFFFFF"/>
          </w:rPr>
          <w:t>https://www.neotomadb.org/</w:t>
        </w:r>
      </w:hyperlink>
      <w:r w:rsidRPr="00505D67">
        <w:rPr>
          <w:rFonts w:eastAsia="Times New Roman" w:cs="Times New Roman"/>
          <w:bCs/>
          <w:color w:val="000000"/>
          <w:szCs w:val="24"/>
          <w:shd w:val="clear" w:color="auto" w:fill="FFFFFF"/>
        </w:rPr>
        <w:t xml:space="preserve"> (Accessed </w:t>
      </w:r>
      <w:r>
        <w:rPr>
          <w:rFonts w:eastAsia="Times New Roman" w:cs="Times New Roman"/>
          <w:bCs/>
          <w:color w:val="000000"/>
          <w:szCs w:val="24"/>
          <w:shd w:val="clear" w:color="auto" w:fill="FFFFFF"/>
        </w:rPr>
        <w:t>10</w:t>
      </w:r>
      <w:r w:rsidRPr="00505D67">
        <w:rPr>
          <w:rFonts w:eastAsia="Times New Roman" w:cs="Times New Roman"/>
          <w:bCs/>
          <w:color w:val="000000"/>
          <w:szCs w:val="24"/>
          <w:shd w:val="clear" w:color="auto" w:fill="FFFFFF"/>
        </w:rPr>
        <w:t xml:space="preserve"> May 2022)</w:t>
      </w:r>
    </w:p>
    <w:p w14:paraId="34AA92E8" w14:textId="77777777" w:rsidR="00FC0FB8" w:rsidRDefault="00FC0FB8" w:rsidP="00505D67">
      <w:pPr>
        <w:spacing w:after="0" w:line="240" w:lineRule="auto"/>
        <w:ind w:left="720" w:right="600"/>
        <w:rPr>
          <w:rFonts w:eastAsia="Times New Roman" w:cs="Times New Roman"/>
          <w:bCs/>
          <w:color w:val="000000"/>
          <w:szCs w:val="24"/>
          <w:shd w:val="clear" w:color="auto" w:fill="FFFFFF"/>
        </w:rPr>
      </w:pPr>
    </w:p>
    <w:p w14:paraId="7F2A2A2C" w14:textId="77777777" w:rsidR="00FC0FB8" w:rsidRDefault="00FC0FB8" w:rsidP="00FC0FB8">
      <w:pPr>
        <w:pStyle w:val="ReferenceIndent"/>
        <w:ind w:left="0" w:firstLine="0"/>
        <w:contextualSpacing/>
      </w:pPr>
      <w:r>
        <w:t xml:space="preserve">Norton, Mark R., and John B. </w:t>
      </w:r>
      <w:proofErr w:type="spellStart"/>
      <w:r>
        <w:t>Broster</w:t>
      </w:r>
      <w:proofErr w:type="spellEnd"/>
    </w:p>
    <w:p w14:paraId="0FA0E86D" w14:textId="77777777" w:rsidR="00FC0FB8" w:rsidRPr="00EF5C12" w:rsidRDefault="00FC0FB8" w:rsidP="00FC0FB8">
      <w:pPr>
        <w:pStyle w:val="ReferenceIndent"/>
        <w:ind w:left="720" w:firstLine="0"/>
        <w:contextualSpacing/>
      </w:pPr>
      <w:r>
        <w:t>1992</w:t>
      </w:r>
      <w:r>
        <w:tab/>
        <w:t xml:space="preserve">40HS200: The Nuckolls Extension Site in </w:t>
      </w:r>
      <w:r>
        <w:rPr>
          <w:i/>
          <w:iCs/>
        </w:rPr>
        <w:t xml:space="preserve">Tennessee Anthropologist </w:t>
      </w:r>
      <w:r>
        <w:t>Vol. XVII, No. 1</w:t>
      </w:r>
    </w:p>
    <w:p w14:paraId="2B015C9D" w14:textId="77777777" w:rsidR="00FC0FB8" w:rsidRDefault="00FC0FB8" w:rsidP="00FC0FB8">
      <w:pPr>
        <w:autoSpaceDE w:val="0"/>
        <w:autoSpaceDN w:val="0"/>
        <w:adjustRightInd w:val="0"/>
        <w:spacing w:after="0" w:line="240" w:lineRule="auto"/>
      </w:pPr>
      <w:r>
        <w:t>Oakley, Carey B., Meredith S., Sherwood, S., Creswell B., Avery, P., Perry, R., and Zwilling, S.</w:t>
      </w:r>
    </w:p>
    <w:p w14:paraId="2DFA876D" w14:textId="0C26B8CF" w:rsidR="00FC0FB8" w:rsidRDefault="00FC0FB8" w:rsidP="00FC0FB8">
      <w:pPr>
        <w:autoSpaceDE w:val="0"/>
        <w:autoSpaceDN w:val="0"/>
        <w:adjustRightInd w:val="0"/>
        <w:spacing w:after="0" w:line="240" w:lineRule="auto"/>
        <w:ind w:left="720"/>
      </w:pPr>
      <w:r>
        <w:t>2004</w:t>
      </w:r>
      <w:r>
        <w:tab/>
      </w:r>
      <w:r>
        <w:rPr>
          <w:i/>
          <w:iCs/>
        </w:rPr>
        <w:t xml:space="preserve">Report of Phase II Archaeological Testing Sites 40GN228 and 40GN229 Greene County, Tennessee. </w:t>
      </w:r>
      <w:r>
        <w:t>Prepared by MACTEC Engineering and Consulting, Inc., Birmingham, Alabama for Tennessee Department of Transportation, Environmental Technical Studies Office, Nashville.</w:t>
      </w:r>
    </w:p>
    <w:p w14:paraId="448C9EB0" w14:textId="77777777" w:rsidR="00254AAD" w:rsidRDefault="00254AAD" w:rsidP="00FC0FB8">
      <w:pPr>
        <w:autoSpaceDE w:val="0"/>
        <w:autoSpaceDN w:val="0"/>
        <w:adjustRightInd w:val="0"/>
        <w:spacing w:after="0" w:line="240" w:lineRule="auto"/>
        <w:ind w:left="720"/>
      </w:pPr>
    </w:p>
    <w:p w14:paraId="531DE13A" w14:textId="77777777" w:rsidR="00254AAD" w:rsidRDefault="00254AAD" w:rsidP="00254AAD">
      <w:pPr>
        <w:autoSpaceDE w:val="0"/>
        <w:autoSpaceDN w:val="0"/>
        <w:adjustRightInd w:val="0"/>
        <w:spacing w:after="0" w:line="240" w:lineRule="auto"/>
      </w:pPr>
      <w:r>
        <w:t>Pace, Robert A.</w:t>
      </w:r>
    </w:p>
    <w:p w14:paraId="3C565792" w14:textId="77777777" w:rsidR="00254AAD" w:rsidRDefault="00254AAD" w:rsidP="00254AAD">
      <w:pPr>
        <w:autoSpaceDE w:val="0"/>
        <w:autoSpaceDN w:val="0"/>
        <w:adjustRightInd w:val="0"/>
        <w:spacing w:after="0" w:line="240" w:lineRule="auto"/>
        <w:ind w:left="720"/>
      </w:pPr>
      <w:r>
        <w:t>1995a</w:t>
      </w:r>
      <w:r>
        <w:tab/>
      </w:r>
      <w:r>
        <w:rPr>
          <w:i/>
          <w:iCs/>
        </w:rPr>
        <w:t xml:space="preserve">Archaeological Survey in the Western Tennessee Valley: Cultural Resource Reconnaissance and Testing of Proposed State Route 69 Alternatives in Decatur, Hardin, and Wayne Counties, Tennessee. </w:t>
      </w:r>
      <w:r>
        <w:t xml:space="preserve">Prepared by DuVall &amp; Associates, Inc. for Tennessee Engineering, </w:t>
      </w:r>
      <w:proofErr w:type="gramStart"/>
      <w:r>
        <w:t>Inc.</w:t>
      </w:r>
      <w:proofErr w:type="gramEnd"/>
      <w:r>
        <w:t xml:space="preserve"> and the Tennessee Department of Transportation.</w:t>
      </w:r>
    </w:p>
    <w:p w14:paraId="576A4C49" w14:textId="77777777" w:rsidR="00254AAD" w:rsidRDefault="00254AAD" w:rsidP="00254AAD">
      <w:pPr>
        <w:autoSpaceDE w:val="0"/>
        <w:autoSpaceDN w:val="0"/>
        <w:adjustRightInd w:val="0"/>
        <w:spacing w:after="0" w:line="240" w:lineRule="auto"/>
        <w:ind w:left="720"/>
      </w:pPr>
    </w:p>
    <w:p w14:paraId="23FD7AF7" w14:textId="77777777" w:rsidR="00254AAD" w:rsidRDefault="00254AAD" w:rsidP="00254AAD">
      <w:pPr>
        <w:autoSpaceDE w:val="0"/>
        <w:autoSpaceDN w:val="0"/>
        <w:adjustRightInd w:val="0"/>
        <w:spacing w:after="0" w:line="240" w:lineRule="auto"/>
        <w:ind w:left="720"/>
      </w:pPr>
      <w:r>
        <w:t>1995b</w:t>
      </w:r>
      <w:r>
        <w:tab/>
      </w:r>
      <w:r>
        <w:rPr>
          <w:i/>
          <w:iCs/>
        </w:rPr>
        <w:t xml:space="preserve">Archaeological Survey of Proposed State Route 58/95 Modifications, Roane County, Tennessee. </w:t>
      </w:r>
      <w:r>
        <w:t>Duvall and Associates, Inc. for the Tennessee Department of Transportation.</w:t>
      </w:r>
    </w:p>
    <w:p w14:paraId="4E632587" w14:textId="77777777" w:rsidR="00254AAD" w:rsidRDefault="00254AAD" w:rsidP="00254AAD">
      <w:pPr>
        <w:autoSpaceDE w:val="0"/>
        <w:autoSpaceDN w:val="0"/>
        <w:adjustRightInd w:val="0"/>
        <w:spacing w:after="0" w:line="240" w:lineRule="auto"/>
        <w:ind w:left="720"/>
      </w:pPr>
    </w:p>
    <w:p w14:paraId="4CA3970A" w14:textId="77777777" w:rsidR="00254AAD" w:rsidRPr="0090055D" w:rsidRDefault="00254AAD" w:rsidP="00254AAD">
      <w:pPr>
        <w:autoSpaceDE w:val="0"/>
        <w:autoSpaceDN w:val="0"/>
        <w:adjustRightInd w:val="0"/>
        <w:spacing w:after="0" w:line="240" w:lineRule="auto"/>
        <w:ind w:left="720"/>
      </w:pPr>
      <w:r>
        <w:t>1997</w:t>
      </w:r>
      <w:r>
        <w:tab/>
      </w:r>
      <w:r>
        <w:rPr>
          <w:i/>
          <w:iCs/>
        </w:rPr>
        <w:t xml:space="preserve">An Archaeological Survey of Proposed Middle Creek Road Alternates, Sevier County, Tennessee. </w:t>
      </w:r>
      <w:r>
        <w:t>DuVall and Associates, Inc. for Wilbur Smith Associates, Knoxville, City of Sevierville, City of Pigeon Forge, and Sevier County.</w:t>
      </w:r>
    </w:p>
    <w:p w14:paraId="3AE64329" w14:textId="77777777" w:rsidR="00254AAD" w:rsidRDefault="00254AAD" w:rsidP="00254AAD">
      <w:pPr>
        <w:autoSpaceDE w:val="0"/>
        <w:autoSpaceDN w:val="0"/>
        <w:adjustRightInd w:val="0"/>
        <w:spacing w:after="0" w:line="240" w:lineRule="auto"/>
      </w:pPr>
    </w:p>
    <w:p w14:paraId="2EAB3E48" w14:textId="77777777" w:rsidR="00254AAD" w:rsidRDefault="00254AAD" w:rsidP="00254AAD">
      <w:pPr>
        <w:autoSpaceDE w:val="0"/>
        <w:autoSpaceDN w:val="0"/>
        <w:adjustRightInd w:val="0"/>
        <w:spacing w:after="0" w:line="240" w:lineRule="auto"/>
      </w:pPr>
      <w:r>
        <w:t>Pace, Robert A., and Matthew Spice</w:t>
      </w:r>
    </w:p>
    <w:p w14:paraId="20C8D19B" w14:textId="47D331B5" w:rsidR="00254AAD" w:rsidRPr="00FC0FB8" w:rsidRDefault="00254AAD" w:rsidP="00254AAD">
      <w:pPr>
        <w:autoSpaceDE w:val="0"/>
        <w:autoSpaceDN w:val="0"/>
        <w:adjustRightInd w:val="0"/>
        <w:spacing w:after="0" w:line="240" w:lineRule="auto"/>
        <w:ind w:left="720"/>
      </w:pPr>
      <w:r>
        <w:t>2006</w:t>
      </w:r>
      <w:r>
        <w:tab/>
      </w:r>
      <w:r>
        <w:rPr>
          <w:i/>
          <w:iCs/>
        </w:rPr>
        <w:t xml:space="preserve">Phase II Archaeological Testing at the Proposed Seven Islands Pedestrian Bridge Crossing, Knox County, Tennessee: Sites 40KN262 and 40KN287.  </w:t>
      </w:r>
      <w:r>
        <w:t>Prepared by DuVall &amp; Associates, Inc. for Tennessee Valley Authority.</w:t>
      </w:r>
    </w:p>
    <w:p w14:paraId="59465E14" w14:textId="77777777" w:rsidR="00505D67" w:rsidRDefault="00505D67" w:rsidP="00505D67">
      <w:pPr>
        <w:spacing w:after="0" w:line="240" w:lineRule="auto"/>
        <w:ind w:right="600"/>
        <w:rPr>
          <w:rFonts w:eastAsia="Times New Roman" w:cs="Times New Roman"/>
          <w:bCs/>
          <w:color w:val="000000"/>
          <w:szCs w:val="24"/>
          <w:shd w:val="clear" w:color="auto" w:fill="FFFFFF"/>
        </w:rPr>
      </w:pPr>
    </w:p>
    <w:p w14:paraId="03DF3603" w14:textId="30E09326" w:rsidR="0037137C" w:rsidRDefault="0037137C" w:rsidP="0037137C">
      <w:pPr>
        <w:spacing w:after="0" w:line="240" w:lineRule="auto"/>
        <w:ind w:right="600"/>
        <w:rPr>
          <w:rFonts w:eastAsia="Times New Roman" w:cs="Times New Roman"/>
          <w:bCs/>
          <w:color w:val="000000"/>
          <w:szCs w:val="24"/>
          <w:shd w:val="clear" w:color="auto" w:fill="FFFFFF"/>
        </w:rPr>
      </w:pPr>
      <w:r w:rsidRPr="0037137C">
        <w:rPr>
          <w:rFonts w:eastAsia="Times New Roman" w:cs="Times New Roman"/>
          <w:bCs/>
          <w:color w:val="000000"/>
          <w:szCs w:val="24"/>
          <w:shd w:val="clear" w:color="auto" w:fill="FFFFFF"/>
        </w:rPr>
        <w:t>Parish, R</w:t>
      </w:r>
      <w:r w:rsidR="007075DC">
        <w:rPr>
          <w:rFonts w:eastAsia="Times New Roman" w:cs="Times New Roman"/>
          <w:bCs/>
          <w:color w:val="000000"/>
          <w:szCs w:val="24"/>
          <w:shd w:val="clear" w:color="auto" w:fill="FFFFFF"/>
        </w:rPr>
        <w:t>yan</w:t>
      </w:r>
      <w:r w:rsidRPr="0037137C">
        <w:rPr>
          <w:rFonts w:eastAsia="Times New Roman" w:cs="Times New Roman"/>
          <w:bCs/>
          <w:color w:val="000000"/>
          <w:szCs w:val="24"/>
          <w:shd w:val="clear" w:color="auto" w:fill="FFFFFF"/>
        </w:rPr>
        <w:t xml:space="preserve"> M. </w:t>
      </w:r>
    </w:p>
    <w:p w14:paraId="54A90F21" w14:textId="226C4489" w:rsidR="0037137C" w:rsidRDefault="0037137C" w:rsidP="0037137C">
      <w:pPr>
        <w:spacing w:after="0" w:line="240" w:lineRule="auto"/>
        <w:ind w:left="720" w:right="600"/>
        <w:rPr>
          <w:rFonts w:eastAsia="Times New Roman" w:cs="Times New Roman"/>
          <w:bCs/>
          <w:color w:val="000000"/>
          <w:szCs w:val="24"/>
          <w:shd w:val="clear" w:color="auto" w:fill="FFFFFF"/>
        </w:rPr>
      </w:pPr>
      <w:r w:rsidRPr="0037137C">
        <w:rPr>
          <w:rFonts w:eastAsia="Times New Roman" w:cs="Times New Roman"/>
          <w:bCs/>
          <w:color w:val="000000"/>
          <w:szCs w:val="24"/>
          <w:shd w:val="clear" w:color="auto" w:fill="FFFFFF"/>
        </w:rPr>
        <w:t>2013</w:t>
      </w:r>
      <w:r>
        <w:rPr>
          <w:rFonts w:eastAsia="Times New Roman" w:cs="Times New Roman"/>
          <w:bCs/>
          <w:color w:val="000000"/>
          <w:szCs w:val="24"/>
          <w:shd w:val="clear" w:color="auto" w:fill="FFFFFF"/>
        </w:rPr>
        <w:tab/>
      </w:r>
      <w:r w:rsidRPr="0037137C">
        <w:rPr>
          <w:rFonts w:eastAsia="Times New Roman" w:cs="Times New Roman"/>
          <w:bCs/>
          <w:color w:val="000000"/>
          <w:szCs w:val="24"/>
          <w:shd w:val="clear" w:color="auto" w:fill="FFFFFF"/>
        </w:rPr>
        <w:t>Relationships between Procurement Strategies and Geologic Provenience at the Dover Quarry Site Complex, Tennessee. </w:t>
      </w:r>
      <w:r w:rsidRPr="0037137C">
        <w:rPr>
          <w:rFonts w:eastAsia="Times New Roman" w:cs="Times New Roman"/>
          <w:bCs/>
          <w:i/>
          <w:iCs/>
          <w:color w:val="000000"/>
          <w:szCs w:val="24"/>
          <w:shd w:val="clear" w:color="auto" w:fill="FFFFFF"/>
        </w:rPr>
        <w:t>North American Archaeologist</w:t>
      </w:r>
      <w:r w:rsidRPr="0037137C">
        <w:rPr>
          <w:rFonts w:eastAsia="Times New Roman" w:cs="Times New Roman"/>
          <w:bCs/>
          <w:color w:val="000000"/>
          <w:szCs w:val="24"/>
          <w:shd w:val="clear" w:color="auto" w:fill="FFFFFF"/>
        </w:rPr>
        <w:t>, </w:t>
      </w:r>
      <w:r w:rsidRPr="0037137C">
        <w:rPr>
          <w:rFonts w:eastAsia="Times New Roman" w:cs="Times New Roman"/>
          <w:bCs/>
          <w:i/>
          <w:iCs/>
          <w:color w:val="000000"/>
          <w:szCs w:val="24"/>
          <w:shd w:val="clear" w:color="auto" w:fill="FFFFFF"/>
        </w:rPr>
        <w:t>34</w:t>
      </w:r>
      <w:r w:rsidRPr="0037137C">
        <w:rPr>
          <w:rFonts w:eastAsia="Times New Roman" w:cs="Times New Roman"/>
          <w:bCs/>
          <w:color w:val="000000"/>
          <w:szCs w:val="24"/>
          <w:shd w:val="clear" w:color="auto" w:fill="FFFFFF"/>
        </w:rPr>
        <w:t>(4), 369–385.</w:t>
      </w:r>
    </w:p>
    <w:p w14:paraId="08496711" w14:textId="0303B7E1" w:rsidR="00186B02" w:rsidRDefault="00186B02" w:rsidP="00186B02">
      <w:pPr>
        <w:spacing w:after="0" w:line="240" w:lineRule="auto"/>
        <w:ind w:right="600"/>
        <w:rPr>
          <w:rFonts w:eastAsia="Times New Roman" w:cs="Times New Roman"/>
          <w:bCs/>
          <w:color w:val="000000"/>
          <w:szCs w:val="24"/>
          <w:shd w:val="clear" w:color="auto" w:fill="FFFFFF"/>
        </w:rPr>
      </w:pPr>
    </w:p>
    <w:p w14:paraId="41CE094A" w14:textId="77777777" w:rsidR="00186B02" w:rsidRDefault="00186B02" w:rsidP="00186B02">
      <w:pPr>
        <w:spacing w:after="0" w:line="240" w:lineRule="auto"/>
        <w:ind w:right="600"/>
        <w:rPr>
          <w:rFonts w:eastAsia="Times New Roman" w:cs="Times New Roman"/>
          <w:bCs/>
          <w:color w:val="000000"/>
          <w:szCs w:val="24"/>
          <w:shd w:val="clear" w:color="auto" w:fill="FFFFFF"/>
        </w:rPr>
      </w:pPr>
      <w:proofErr w:type="spellStart"/>
      <w:r w:rsidRPr="00186B02">
        <w:rPr>
          <w:rFonts w:eastAsia="Times New Roman" w:cs="Times New Roman"/>
          <w:bCs/>
          <w:color w:val="000000"/>
          <w:szCs w:val="24"/>
          <w:shd w:val="clear" w:color="auto" w:fill="FFFFFF"/>
        </w:rPr>
        <w:t>Peeples</w:t>
      </w:r>
      <w:proofErr w:type="spellEnd"/>
      <w:r w:rsidRPr="00186B02">
        <w:rPr>
          <w:rFonts w:eastAsia="Times New Roman" w:cs="Times New Roman"/>
          <w:bCs/>
          <w:color w:val="000000"/>
          <w:szCs w:val="24"/>
          <w:shd w:val="clear" w:color="auto" w:fill="FFFFFF"/>
        </w:rPr>
        <w:t xml:space="preserve">, M. A., C. M. Barton, and S. </w:t>
      </w:r>
      <w:proofErr w:type="spellStart"/>
      <w:r w:rsidRPr="00186B02">
        <w:rPr>
          <w:rFonts w:eastAsia="Times New Roman" w:cs="Times New Roman"/>
          <w:bCs/>
          <w:color w:val="000000"/>
          <w:szCs w:val="24"/>
          <w:shd w:val="clear" w:color="auto" w:fill="FFFFFF"/>
        </w:rPr>
        <w:t>Schmich</w:t>
      </w:r>
      <w:proofErr w:type="spellEnd"/>
      <w:r w:rsidRPr="00186B02">
        <w:rPr>
          <w:rFonts w:eastAsia="Times New Roman" w:cs="Times New Roman"/>
          <w:bCs/>
          <w:color w:val="000000"/>
          <w:szCs w:val="24"/>
          <w:shd w:val="clear" w:color="auto" w:fill="FFFFFF"/>
        </w:rPr>
        <w:t xml:space="preserve"> </w:t>
      </w:r>
    </w:p>
    <w:p w14:paraId="40B1F384" w14:textId="7206A4BB" w:rsidR="00186B02" w:rsidRPr="00EB1C84" w:rsidRDefault="00186B02" w:rsidP="00186B02">
      <w:pPr>
        <w:spacing w:after="0" w:line="240" w:lineRule="auto"/>
        <w:ind w:left="720" w:right="600"/>
        <w:rPr>
          <w:rFonts w:eastAsia="Times New Roman" w:cs="Times New Roman"/>
          <w:bCs/>
          <w:color w:val="000000"/>
          <w:szCs w:val="24"/>
          <w:shd w:val="clear" w:color="auto" w:fill="FFFFFF"/>
        </w:rPr>
      </w:pPr>
      <w:r w:rsidRPr="00186B02">
        <w:rPr>
          <w:rFonts w:eastAsia="Times New Roman" w:cs="Times New Roman"/>
          <w:bCs/>
          <w:color w:val="000000"/>
          <w:szCs w:val="24"/>
          <w:shd w:val="clear" w:color="auto" w:fill="FFFFFF"/>
        </w:rPr>
        <w:t>2006</w:t>
      </w:r>
      <w:r>
        <w:rPr>
          <w:rFonts w:eastAsia="Times New Roman" w:cs="Times New Roman"/>
          <w:bCs/>
          <w:color w:val="000000"/>
          <w:szCs w:val="24"/>
          <w:shd w:val="clear" w:color="auto" w:fill="FFFFFF"/>
        </w:rPr>
        <w:tab/>
      </w:r>
      <w:r w:rsidRPr="00186B02">
        <w:rPr>
          <w:rFonts w:eastAsia="Times New Roman" w:cs="Times New Roman"/>
          <w:bCs/>
          <w:color w:val="000000"/>
          <w:szCs w:val="24"/>
          <w:shd w:val="clear" w:color="auto" w:fill="FFFFFF"/>
        </w:rPr>
        <w:t>Resilience lost: intersecting land use and landscap</w:t>
      </w:r>
      <w:r>
        <w:rPr>
          <w:rFonts w:eastAsia="Times New Roman" w:cs="Times New Roman"/>
          <w:bCs/>
          <w:color w:val="000000"/>
          <w:szCs w:val="24"/>
          <w:shd w:val="clear" w:color="auto" w:fill="FFFFFF"/>
        </w:rPr>
        <w:t xml:space="preserve">e </w:t>
      </w:r>
      <w:r w:rsidRPr="00186B02">
        <w:rPr>
          <w:rFonts w:eastAsia="Times New Roman" w:cs="Times New Roman"/>
          <w:bCs/>
          <w:color w:val="000000"/>
          <w:szCs w:val="24"/>
          <w:shd w:val="clear" w:color="auto" w:fill="FFFFFF"/>
        </w:rPr>
        <w:t xml:space="preserve">dynamics in the prehistoric southwestern United States. </w:t>
      </w:r>
      <w:r w:rsidRPr="00186B02">
        <w:rPr>
          <w:rFonts w:eastAsia="Times New Roman" w:cs="Times New Roman"/>
          <w:bCs/>
          <w:i/>
          <w:iCs/>
          <w:color w:val="000000"/>
          <w:szCs w:val="24"/>
          <w:shd w:val="clear" w:color="auto" w:fill="FFFFFF"/>
        </w:rPr>
        <w:t>Ecology and Society</w:t>
      </w:r>
      <w:r w:rsidRPr="00186B02">
        <w:rPr>
          <w:rFonts w:eastAsia="Times New Roman" w:cs="Times New Roman"/>
          <w:bCs/>
          <w:color w:val="000000"/>
          <w:szCs w:val="24"/>
          <w:shd w:val="clear" w:color="auto" w:fill="FFFFFF"/>
        </w:rPr>
        <w:t xml:space="preserve"> 11(2): 22.</w:t>
      </w:r>
    </w:p>
    <w:p w14:paraId="74612779" w14:textId="5560618A" w:rsidR="00911190" w:rsidRDefault="00911190" w:rsidP="00911190">
      <w:pPr>
        <w:spacing w:after="0" w:line="240" w:lineRule="auto"/>
        <w:contextualSpacing/>
        <w:rPr>
          <w:rFonts w:eastAsia="Times New Roman" w:cs="Times New Roman"/>
          <w:szCs w:val="24"/>
        </w:rPr>
      </w:pPr>
    </w:p>
    <w:p w14:paraId="6D8AD3A8" w14:textId="271C183B" w:rsidR="00911190" w:rsidRDefault="00911190" w:rsidP="00911190">
      <w:pPr>
        <w:spacing w:after="0" w:line="240" w:lineRule="auto"/>
        <w:contextualSpacing/>
        <w:rPr>
          <w:rFonts w:eastAsia="Times New Roman" w:cs="Times New Roman"/>
          <w:szCs w:val="24"/>
        </w:rPr>
      </w:pPr>
      <w:r>
        <w:rPr>
          <w:rFonts w:eastAsia="Times New Roman" w:cs="Times New Roman"/>
          <w:szCs w:val="24"/>
        </w:rPr>
        <w:t>Pettit, Paul</w:t>
      </w:r>
    </w:p>
    <w:p w14:paraId="7BDA478D" w14:textId="7CA78BAB" w:rsidR="00911190" w:rsidRPr="00911190" w:rsidRDefault="00911190" w:rsidP="00911190">
      <w:pPr>
        <w:spacing w:after="0" w:line="240" w:lineRule="auto"/>
        <w:ind w:left="720"/>
        <w:contextualSpacing/>
        <w:rPr>
          <w:rFonts w:eastAsia="Times New Roman" w:cs="Times New Roman"/>
          <w:szCs w:val="24"/>
        </w:rPr>
      </w:pPr>
      <w:r>
        <w:rPr>
          <w:rFonts w:eastAsia="Times New Roman" w:cs="Times New Roman"/>
          <w:szCs w:val="24"/>
        </w:rPr>
        <w:t>2014</w:t>
      </w:r>
      <w:r>
        <w:rPr>
          <w:rFonts w:eastAsia="Times New Roman" w:cs="Times New Roman"/>
          <w:szCs w:val="24"/>
        </w:rPr>
        <w:tab/>
        <w:t xml:space="preserve">The European Upper Paleolithic. In </w:t>
      </w:r>
      <w:r>
        <w:rPr>
          <w:rFonts w:eastAsia="Times New Roman" w:cs="Times New Roman"/>
          <w:i/>
          <w:iCs/>
          <w:szCs w:val="24"/>
        </w:rPr>
        <w:t>The Oxford Handbook of the Archaeology and Anthropology of Hunter-Gatherers</w:t>
      </w:r>
      <w:r>
        <w:rPr>
          <w:rFonts w:eastAsia="Times New Roman" w:cs="Times New Roman"/>
          <w:szCs w:val="24"/>
        </w:rPr>
        <w:t xml:space="preserve">, edited by Vicki Cummings, Peter Jordan, and Marek </w:t>
      </w:r>
      <w:proofErr w:type="spellStart"/>
      <w:r>
        <w:rPr>
          <w:rFonts w:eastAsia="Times New Roman" w:cs="Times New Roman"/>
          <w:szCs w:val="24"/>
        </w:rPr>
        <w:t>Zvelebil</w:t>
      </w:r>
      <w:proofErr w:type="spellEnd"/>
      <w:r>
        <w:rPr>
          <w:rFonts w:eastAsia="Times New Roman" w:cs="Times New Roman"/>
          <w:szCs w:val="24"/>
        </w:rPr>
        <w:t>, pp. 279-309. Oxford University Press.</w:t>
      </w:r>
    </w:p>
    <w:bookmarkEnd w:id="35"/>
    <w:p w14:paraId="0404226E" w14:textId="2DA99979" w:rsidR="00CF1CFB" w:rsidRDefault="00CF1CFB" w:rsidP="00CF1CFB">
      <w:pPr>
        <w:spacing w:after="0" w:line="240" w:lineRule="auto"/>
        <w:contextualSpacing/>
        <w:rPr>
          <w:rFonts w:eastAsia="Times New Roman" w:cs="Times New Roman"/>
          <w:szCs w:val="24"/>
        </w:rPr>
      </w:pPr>
    </w:p>
    <w:p w14:paraId="568B69D0" w14:textId="77777777" w:rsidR="00CF1CFB" w:rsidRPr="00CF1CFB" w:rsidRDefault="00CF1CFB" w:rsidP="00CF1CFB">
      <w:pPr>
        <w:spacing w:after="0" w:line="240" w:lineRule="auto"/>
        <w:contextualSpacing/>
        <w:rPr>
          <w:rFonts w:eastAsia="Times New Roman" w:cs="Times New Roman"/>
          <w:szCs w:val="24"/>
        </w:rPr>
      </w:pPr>
      <w:proofErr w:type="spellStart"/>
      <w:r w:rsidRPr="00CF1CFB">
        <w:rPr>
          <w:rFonts w:eastAsia="Times New Roman" w:cs="Times New Roman"/>
          <w:szCs w:val="24"/>
        </w:rPr>
        <w:t>Polhemus</w:t>
      </w:r>
      <w:proofErr w:type="spellEnd"/>
      <w:r w:rsidRPr="00CF1CFB">
        <w:rPr>
          <w:rFonts w:eastAsia="Times New Roman" w:cs="Times New Roman"/>
          <w:szCs w:val="24"/>
        </w:rPr>
        <w:t>, Richard R.</w:t>
      </w:r>
    </w:p>
    <w:p w14:paraId="1D90A928" w14:textId="77777777" w:rsidR="00254AAD" w:rsidRPr="00C100F7" w:rsidRDefault="00254AAD" w:rsidP="00254AAD">
      <w:pPr>
        <w:autoSpaceDE w:val="0"/>
        <w:autoSpaceDN w:val="0"/>
        <w:adjustRightInd w:val="0"/>
        <w:spacing w:after="0" w:line="240" w:lineRule="auto"/>
        <w:ind w:left="720"/>
      </w:pPr>
      <w:r>
        <w:t>1999</w:t>
      </w:r>
      <w:r>
        <w:tab/>
      </w:r>
      <w:r>
        <w:rPr>
          <w:i/>
          <w:iCs/>
        </w:rPr>
        <w:t xml:space="preserve">Archaeological Survey of the Fort Patrick Henry Reservoir, Sullivan County, Tennessee. </w:t>
      </w:r>
      <w:r>
        <w:t>Submitted in accordance with the Tennessee Valley Authority.</w:t>
      </w:r>
    </w:p>
    <w:p w14:paraId="51B632F4" w14:textId="77777777" w:rsidR="00254AAD" w:rsidRDefault="00254AAD" w:rsidP="00254AAD">
      <w:pPr>
        <w:autoSpaceDE w:val="0"/>
        <w:autoSpaceDN w:val="0"/>
        <w:adjustRightInd w:val="0"/>
        <w:spacing w:after="0" w:line="240" w:lineRule="auto"/>
      </w:pPr>
    </w:p>
    <w:p w14:paraId="55CDA929" w14:textId="3205BF59" w:rsidR="00254AAD" w:rsidRDefault="00254AAD" w:rsidP="00254AAD">
      <w:pPr>
        <w:autoSpaceDE w:val="0"/>
        <w:autoSpaceDN w:val="0"/>
        <w:adjustRightInd w:val="0"/>
        <w:spacing w:after="0" w:line="240" w:lineRule="auto"/>
        <w:ind w:left="720"/>
      </w:pPr>
      <w:r>
        <w:t>2000</w:t>
      </w:r>
      <w:r>
        <w:tab/>
      </w:r>
      <w:r>
        <w:rPr>
          <w:i/>
          <w:iCs/>
        </w:rPr>
        <w:t xml:space="preserve">Phase I Archaeological Survey of Selected Portions Below the 1007 Foot Contour of the Swann-Williams Farm in Douglas Reservoir, Jefferson County, Tennessee. </w:t>
      </w:r>
      <w:r>
        <w:t>Prepared for Development Services, Sevierville, Tennessee.</w:t>
      </w:r>
    </w:p>
    <w:p w14:paraId="218A8DEE" w14:textId="77777777" w:rsidR="00254AAD" w:rsidRDefault="00254AAD" w:rsidP="00254AAD">
      <w:pPr>
        <w:autoSpaceDE w:val="0"/>
        <w:autoSpaceDN w:val="0"/>
        <w:adjustRightInd w:val="0"/>
        <w:spacing w:after="0" w:line="240" w:lineRule="auto"/>
        <w:ind w:left="720"/>
      </w:pPr>
    </w:p>
    <w:p w14:paraId="5E3035F5" w14:textId="77777777" w:rsidR="00254AAD" w:rsidRPr="00CF1CFB" w:rsidRDefault="00254AAD" w:rsidP="00254AAD">
      <w:pPr>
        <w:spacing w:after="0" w:line="240" w:lineRule="auto"/>
        <w:ind w:firstLine="720"/>
        <w:contextualSpacing/>
        <w:rPr>
          <w:rFonts w:eastAsia="Times New Roman" w:cs="Times New Roman"/>
          <w:i/>
          <w:iCs/>
          <w:szCs w:val="24"/>
        </w:rPr>
      </w:pPr>
      <w:r w:rsidRPr="00CF1CFB">
        <w:rPr>
          <w:rFonts w:eastAsia="Times New Roman" w:cs="Times New Roman"/>
          <w:szCs w:val="24"/>
        </w:rPr>
        <w:t xml:space="preserve">2002 Introduction. In </w:t>
      </w:r>
      <w:r w:rsidRPr="00CF1CFB">
        <w:rPr>
          <w:rFonts w:eastAsia="Times New Roman" w:cs="Times New Roman"/>
          <w:i/>
          <w:iCs/>
          <w:szCs w:val="24"/>
        </w:rPr>
        <w:t>The Tennessee, Green, and Lower Ohio River Expeditions of</w:t>
      </w:r>
    </w:p>
    <w:p w14:paraId="7A92E10D" w14:textId="77777777" w:rsidR="00254AAD" w:rsidRPr="00CF1CFB" w:rsidRDefault="00254AAD" w:rsidP="00254AAD">
      <w:pPr>
        <w:spacing w:after="0" w:line="240" w:lineRule="auto"/>
        <w:ind w:firstLine="720"/>
        <w:contextualSpacing/>
        <w:rPr>
          <w:rFonts w:eastAsia="Times New Roman" w:cs="Times New Roman"/>
          <w:szCs w:val="24"/>
        </w:rPr>
      </w:pPr>
      <w:r w:rsidRPr="00CF1CFB">
        <w:rPr>
          <w:rFonts w:eastAsia="Times New Roman" w:cs="Times New Roman"/>
          <w:i/>
          <w:iCs/>
          <w:szCs w:val="24"/>
        </w:rPr>
        <w:t>Clarence Bloomfield Moore</w:t>
      </w:r>
      <w:r w:rsidRPr="00CF1CFB">
        <w:rPr>
          <w:rFonts w:eastAsia="Times New Roman" w:cs="Times New Roman"/>
          <w:szCs w:val="24"/>
        </w:rPr>
        <w:t xml:space="preserve">, edited by Richard R. </w:t>
      </w:r>
      <w:proofErr w:type="spellStart"/>
      <w:r w:rsidRPr="00CF1CFB">
        <w:rPr>
          <w:rFonts w:eastAsia="Times New Roman" w:cs="Times New Roman"/>
          <w:szCs w:val="24"/>
        </w:rPr>
        <w:t>Polhemus</w:t>
      </w:r>
      <w:proofErr w:type="spellEnd"/>
      <w:r w:rsidRPr="00CF1CFB">
        <w:rPr>
          <w:rFonts w:eastAsia="Times New Roman" w:cs="Times New Roman"/>
          <w:szCs w:val="24"/>
        </w:rPr>
        <w:t>, pp. 1-46. University of</w:t>
      </w:r>
    </w:p>
    <w:p w14:paraId="2F84956C" w14:textId="0F3245F1" w:rsidR="00254AAD" w:rsidRDefault="00254AAD" w:rsidP="00254AAD">
      <w:pPr>
        <w:spacing w:after="0" w:line="240" w:lineRule="auto"/>
        <w:ind w:firstLine="720"/>
        <w:contextualSpacing/>
        <w:rPr>
          <w:rFonts w:eastAsia="Times New Roman" w:cs="Times New Roman"/>
          <w:szCs w:val="24"/>
        </w:rPr>
      </w:pPr>
      <w:r w:rsidRPr="00CF1CFB">
        <w:rPr>
          <w:rFonts w:eastAsia="Times New Roman" w:cs="Times New Roman"/>
          <w:szCs w:val="24"/>
        </w:rPr>
        <w:t>Alabama Press, Tuscaloosa.</w:t>
      </w:r>
    </w:p>
    <w:p w14:paraId="16B1F908" w14:textId="44AB7083" w:rsidR="00254AAD" w:rsidRDefault="00254AAD" w:rsidP="00254AAD">
      <w:pPr>
        <w:spacing w:after="0" w:line="240" w:lineRule="auto"/>
        <w:contextualSpacing/>
        <w:rPr>
          <w:rFonts w:eastAsia="Times New Roman" w:cs="Times New Roman"/>
          <w:szCs w:val="24"/>
        </w:rPr>
      </w:pPr>
    </w:p>
    <w:p w14:paraId="54854BFC" w14:textId="77777777" w:rsidR="00254AAD" w:rsidRDefault="00254AAD" w:rsidP="00254AAD">
      <w:pPr>
        <w:autoSpaceDE w:val="0"/>
        <w:autoSpaceDN w:val="0"/>
        <w:adjustRightInd w:val="0"/>
        <w:spacing w:after="0" w:line="240" w:lineRule="auto"/>
      </w:pPr>
      <w:r>
        <w:t>Prescott, Douglas</w:t>
      </w:r>
    </w:p>
    <w:p w14:paraId="00082BCF" w14:textId="3C6BA366" w:rsidR="00254AAD" w:rsidRPr="00254AAD" w:rsidRDefault="00254AAD" w:rsidP="00254AAD">
      <w:pPr>
        <w:autoSpaceDE w:val="0"/>
        <w:autoSpaceDN w:val="0"/>
        <w:adjustRightInd w:val="0"/>
        <w:spacing w:after="0" w:line="240" w:lineRule="auto"/>
        <w:ind w:left="720"/>
      </w:pPr>
      <w:r>
        <w:t>1977</w:t>
      </w:r>
      <w:r>
        <w:tab/>
      </w:r>
      <w:r>
        <w:rPr>
          <w:i/>
          <w:iCs/>
        </w:rPr>
        <w:t xml:space="preserve">Phase II Intensive Survey and Testing of the Proposed </w:t>
      </w:r>
      <w:proofErr w:type="spellStart"/>
      <w:r>
        <w:rPr>
          <w:i/>
          <w:iCs/>
        </w:rPr>
        <w:t>Tenna</w:t>
      </w:r>
      <w:proofErr w:type="spellEnd"/>
      <w:r>
        <w:rPr>
          <w:i/>
          <w:iCs/>
        </w:rPr>
        <w:t xml:space="preserve">-Tech, Inc. Industrial Site in Rhea County, Tennessee. </w:t>
      </w:r>
      <w:r>
        <w:t xml:space="preserve">For </w:t>
      </w:r>
      <w:proofErr w:type="spellStart"/>
      <w:r>
        <w:t>Tenna</w:t>
      </w:r>
      <w:proofErr w:type="spellEnd"/>
      <w:r>
        <w:t>-Tech Inc.</w:t>
      </w:r>
    </w:p>
    <w:p w14:paraId="3D74401D" w14:textId="77777777" w:rsidR="00CF1CFB" w:rsidRDefault="00CF1CFB" w:rsidP="00CF1CFB">
      <w:pPr>
        <w:spacing w:after="0" w:line="240" w:lineRule="auto"/>
        <w:ind w:firstLine="720"/>
        <w:contextualSpacing/>
        <w:rPr>
          <w:rFonts w:eastAsia="Times New Roman" w:cs="Times New Roman"/>
          <w:szCs w:val="24"/>
        </w:rPr>
      </w:pPr>
    </w:p>
    <w:p w14:paraId="72C50C39" w14:textId="5732559F" w:rsidR="0072276F" w:rsidRPr="00112DD8" w:rsidRDefault="0072276F" w:rsidP="0072276F">
      <w:pPr>
        <w:spacing w:after="0" w:line="240" w:lineRule="auto"/>
        <w:contextualSpacing/>
        <w:rPr>
          <w:rFonts w:eastAsia="Times New Roman" w:cs="Times New Roman"/>
          <w:szCs w:val="24"/>
        </w:rPr>
      </w:pPr>
      <w:r w:rsidRPr="00112DD8">
        <w:rPr>
          <w:rFonts w:eastAsia="Times New Roman" w:cs="Times New Roman"/>
          <w:szCs w:val="24"/>
        </w:rPr>
        <w:t xml:space="preserve">Redman, C.L. </w:t>
      </w:r>
    </w:p>
    <w:p w14:paraId="0C72D96D" w14:textId="47258C63" w:rsidR="0072276F" w:rsidRDefault="0072276F" w:rsidP="0072276F">
      <w:pPr>
        <w:spacing w:after="0" w:line="240" w:lineRule="auto"/>
        <w:ind w:firstLine="720"/>
        <w:contextualSpacing/>
        <w:rPr>
          <w:rFonts w:eastAsia="Times New Roman" w:cs="Times New Roman"/>
          <w:szCs w:val="24"/>
        </w:rPr>
      </w:pPr>
      <w:r w:rsidRPr="00112DD8">
        <w:rPr>
          <w:rFonts w:eastAsia="Times New Roman" w:cs="Times New Roman"/>
          <w:szCs w:val="24"/>
        </w:rPr>
        <w:t>2005</w:t>
      </w:r>
      <w:r w:rsidRPr="00112DD8">
        <w:rPr>
          <w:rFonts w:eastAsia="Times New Roman" w:cs="Times New Roman"/>
          <w:szCs w:val="24"/>
        </w:rPr>
        <w:tab/>
        <w:t>Resilience Theory in Archaeology. American anthropologist 107.1: 70–77.</w:t>
      </w:r>
    </w:p>
    <w:p w14:paraId="06879313" w14:textId="1A2202F7" w:rsidR="00EE4443" w:rsidRDefault="00EE4443" w:rsidP="00EE4443">
      <w:pPr>
        <w:spacing w:after="0" w:line="240" w:lineRule="auto"/>
        <w:contextualSpacing/>
        <w:rPr>
          <w:rFonts w:eastAsia="Times New Roman" w:cs="Times New Roman"/>
          <w:szCs w:val="24"/>
        </w:rPr>
      </w:pPr>
    </w:p>
    <w:p w14:paraId="17CED4F5" w14:textId="77777777" w:rsidR="00EE4443" w:rsidRPr="00EE4443" w:rsidRDefault="00EE4443" w:rsidP="00EE4443">
      <w:pPr>
        <w:spacing w:after="0" w:line="240" w:lineRule="auto"/>
        <w:contextualSpacing/>
        <w:rPr>
          <w:rFonts w:eastAsia="Times New Roman" w:cs="Times New Roman"/>
          <w:szCs w:val="24"/>
        </w:rPr>
      </w:pPr>
      <w:r w:rsidRPr="00EE4443">
        <w:rPr>
          <w:rFonts w:eastAsia="Times New Roman" w:cs="Times New Roman"/>
          <w:szCs w:val="24"/>
        </w:rPr>
        <w:t xml:space="preserve">Redman, Charles L., and Ann P. </w:t>
      </w:r>
      <w:proofErr w:type="spellStart"/>
      <w:r w:rsidRPr="00EE4443">
        <w:rPr>
          <w:rFonts w:eastAsia="Times New Roman" w:cs="Times New Roman"/>
          <w:szCs w:val="24"/>
        </w:rPr>
        <w:t>Kinzig</w:t>
      </w:r>
      <w:proofErr w:type="spellEnd"/>
    </w:p>
    <w:p w14:paraId="25D88703" w14:textId="6F9FFD44" w:rsidR="00EE4443" w:rsidRDefault="00EE4443" w:rsidP="00EE4443">
      <w:pPr>
        <w:spacing w:after="0" w:line="240" w:lineRule="auto"/>
        <w:ind w:left="720"/>
        <w:contextualSpacing/>
        <w:rPr>
          <w:rFonts w:eastAsia="Times New Roman" w:cs="Times New Roman"/>
          <w:szCs w:val="24"/>
        </w:rPr>
      </w:pPr>
      <w:r w:rsidRPr="00EE4443">
        <w:rPr>
          <w:rFonts w:eastAsia="Times New Roman" w:cs="Times New Roman"/>
          <w:szCs w:val="24"/>
        </w:rPr>
        <w:t>2003</w:t>
      </w:r>
      <w:r>
        <w:rPr>
          <w:rFonts w:eastAsia="Times New Roman" w:cs="Times New Roman"/>
          <w:szCs w:val="24"/>
        </w:rPr>
        <w:tab/>
      </w:r>
      <w:r w:rsidRPr="00EE4443">
        <w:rPr>
          <w:rFonts w:eastAsia="Times New Roman" w:cs="Times New Roman"/>
          <w:szCs w:val="24"/>
        </w:rPr>
        <w:t>Resilience of Past Landscapes: Resilience Theory, Society,</w:t>
      </w:r>
      <w:r>
        <w:rPr>
          <w:rFonts w:eastAsia="Times New Roman" w:cs="Times New Roman"/>
          <w:szCs w:val="24"/>
        </w:rPr>
        <w:t xml:space="preserve"> </w:t>
      </w:r>
      <w:r w:rsidRPr="00EE4443">
        <w:rPr>
          <w:rFonts w:eastAsia="Times New Roman" w:cs="Times New Roman"/>
          <w:szCs w:val="24"/>
        </w:rPr>
        <w:t xml:space="preserve">and the Longue </w:t>
      </w:r>
      <w:proofErr w:type="spellStart"/>
      <w:r w:rsidRPr="00EE4443">
        <w:rPr>
          <w:rFonts w:eastAsia="Times New Roman" w:cs="Times New Roman"/>
          <w:szCs w:val="24"/>
        </w:rPr>
        <w:t>Dur´ee</w:t>
      </w:r>
      <w:proofErr w:type="spellEnd"/>
      <w:r w:rsidRPr="00EE4443">
        <w:rPr>
          <w:rFonts w:eastAsia="Times New Roman" w:cs="Times New Roman"/>
          <w:szCs w:val="24"/>
        </w:rPr>
        <w:t xml:space="preserve">. </w:t>
      </w:r>
      <w:r w:rsidRPr="00EE4443">
        <w:rPr>
          <w:rFonts w:eastAsia="Times New Roman" w:cs="Times New Roman"/>
          <w:i/>
          <w:iCs/>
          <w:szCs w:val="24"/>
        </w:rPr>
        <w:t>Conservation Ecology</w:t>
      </w:r>
      <w:r w:rsidRPr="00EE4443">
        <w:rPr>
          <w:rFonts w:eastAsia="Times New Roman" w:cs="Times New Roman"/>
          <w:szCs w:val="24"/>
        </w:rPr>
        <w:t xml:space="preserve"> 7(1):14</w:t>
      </w:r>
      <w:r>
        <w:rPr>
          <w:rFonts w:eastAsia="Times New Roman" w:cs="Times New Roman"/>
          <w:szCs w:val="24"/>
        </w:rPr>
        <w:t>.</w:t>
      </w:r>
    </w:p>
    <w:p w14:paraId="67C40081" w14:textId="655436CB" w:rsidR="00C27811" w:rsidRDefault="00C27811" w:rsidP="00C27811">
      <w:pPr>
        <w:spacing w:after="0" w:line="240" w:lineRule="auto"/>
        <w:contextualSpacing/>
        <w:rPr>
          <w:rFonts w:eastAsia="Times New Roman" w:cs="Times New Roman"/>
          <w:szCs w:val="24"/>
        </w:rPr>
      </w:pPr>
    </w:p>
    <w:p w14:paraId="6AC6F318" w14:textId="030B960B" w:rsidR="00C27811" w:rsidRDefault="00C27811" w:rsidP="00C27811">
      <w:pPr>
        <w:spacing w:after="0" w:line="240" w:lineRule="auto"/>
        <w:contextualSpacing/>
        <w:rPr>
          <w:rFonts w:eastAsia="Times New Roman" w:cs="Times New Roman"/>
          <w:szCs w:val="24"/>
        </w:rPr>
      </w:pPr>
      <w:proofErr w:type="spellStart"/>
      <w:r>
        <w:rPr>
          <w:rFonts w:eastAsia="Times New Roman" w:cs="Times New Roman"/>
          <w:szCs w:val="24"/>
        </w:rPr>
        <w:t>Rodning</w:t>
      </w:r>
      <w:proofErr w:type="spellEnd"/>
      <w:r>
        <w:rPr>
          <w:rFonts w:eastAsia="Times New Roman" w:cs="Times New Roman"/>
          <w:szCs w:val="24"/>
        </w:rPr>
        <w:t xml:space="preserve">, Christopher B. and </w:t>
      </w:r>
      <w:proofErr w:type="spellStart"/>
      <w:r>
        <w:rPr>
          <w:rFonts w:eastAsia="Times New Roman" w:cs="Times New Roman"/>
          <w:szCs w:val="24"/>
        </w:rPr>
        <w:t>Jayur</w:t>
      </w:r>
      <w:proofErr w:type="spellEnd"/>
      <w:r>
        <w:rPr>
          <w:rFonts w:eastAsia="Times New Roman" w:cs="Times New Roman"/>
          <w:szCs w:val="24"/>
        </w:rPr>
        <w:t xml:space="preserve"> M. Mehta</w:t>
      </w:r>
    </w:p>
    <w:p w14:paraId="6E87E5EE" w14:textId="226EE8C8" w:rsidR="00C27811" w:rsidRDefault="00C27811" w:rsidP="00C27811">
      <w:pPr>
        <w:spacing w:after="0" w:line="240" w:lineRule="auto"/>
        <w:ind w:left="720"/>
        <w:contextualSpacing/>
        <w:rPr>
          <w:rFonts w:eastAsia="Times New Roman" w:cs="Times New Roman"/>
          <w:szCs w:val="24"/>
        </w:rPr>
      </w:pPr>
      <w:r>
        <w:rPr>
          <w:rFonts w:eastAsia="Times New Roman" w:cs="Times New Roman"/>
          <w:szCs w:val="24"/>
        </w:rPr>
        <w:t>2016</w:t>
      </w:r>
      <w:r>
        <w:rPr>
          <w:rFonts w:eastAsia="Times New Roman" w:cs="Times New Roman"/>
          <w:szCs w:val="24"/>
        </w:rPr>
        <w:tab/>
        <w:t xml:space="preserve">Resilience and Persistent Places in the Mississippi River Delta of Southeastern Louisiana. In </w:t>
      </w:r>
      <w:r w:rsidRPr="0042189E">
        <w:rPr>
          <w:rFonts w:eastAsia="Times New Roman" w:cs="Times New Roman"/>
          <w:i/>
          <w:iCs/>
          <w:szCs w:val="24"/>
        </w:rPr>
        <w:t>Beyond Collapse: Archaeological Perspectives on Resilience, Revitalization, and Transformation in Complex Societies</w:t>
      </w:r>
      <w:r>
        <w:rPr>
          <w:rFonts w:eastAsia="Times New Roman" w:cs="Times New Roman"/>
          <w:i/>
          <w:iCs/>
          <w:szCs w:val="24"/>
        </w:rPr>
        <w:t xml:space="preserve">, </w:t>
      </w:r>
      <w:r>
        <w:rPr>
          <w:rFonts w:eastAsia="Times New Roman" w:cs="Times New Roman"/>
          <w:szCs w:val="24"/>
        </w:rPr>
        <w:t xml:space="preserve">edited by </w:t>
      </w:r>
      <w:r w:rsidRPr="0042189E">
        <w:rPr>
          <w:rFonts w:eastAsia="Times New Roman" w:cs="Times New Roman"/>
          <w:szCs w:val="24"/>
        </w:rPr>
        <w:t>Ronald K.</w:t>
      </w:r>
      <w:r>
        <w:rPr>
          <w:rFonts w:eastAsia="Times New Roman" w:cs="Times New Roman"/>
          <w:szCs w:val="24"/>
        </w:rPr>
        <w:t xml:space="preserve"> </w:t>
      </w:r>
      <w:proofErr w:type="spellStart"/>
      <w:r w:rsidRPr="0042189E">
        <w:rPr>
          <w:rFonts w:eastAsia="Times New Roman" w:cs="Times New Roman"/>
          <w:szCs w:val="24"/>
        </w:rPr>
        <w:t>Faulseit</w:t>
      </w:r>
      <w:proofErr w:type="spellEnd"/>
      <w:r>
        <w:rPr>
          <w:rFonts w:eastAsia="Times New Roman" w:cs="Times New Roman"/>
          <w:szCs w:val="24"/>
        </w:rPr>
        <w:t>, pp. 342-379.</w:t>
      </w:r>
      <w:r w:rsidRPr="0042189E">
        <w:rPr>
          <w:rFonts w:eastAsia="Times New Roman" w:cs="Times New Roman"/>
          <w:szCs w:val="24"/>
        </w:rPr>
        <w:t xml:space="preserve"> Southern Illinois University Press.</w:t>
      </w:r>
    </w:p>
    <w:p w14:paraId="31C4B6A7" w14:textId="629FE7F4" w:rsidR="00B36175" w:rsidRDefault="00B36175" w:rsidP="00B36175">
      <w:pPr>
        <w:spacing w:after="0" w:line="240" w:lineRule="auto"/>
        <w:contextualSpacing/>
        <w:rPr>
          <w:rFonts w:eastAsia="Times New Roman" w:cs="Times New Roman"/>
          <w:szCs w:val="24"/>
        </w:rPr>
      </w:pPr>
    </w:p>
    <w:p w14:paraId="2B9259D4" w14:textId="006758E7" w:rsidR="00B36175" w:rsidRDefault="00B36175" w:rsidP="00B36175">
      <w:pPr>
        <w:spacing w:after="0" w:line="240" w:lineRule="auto"/>
        <w:contextualSpacing/>
        <w:rPr>
          <w:rFonts w:eastAsia="Times New Roman" w:cs="Times New Roman"/>
          <w:szCs w:val="24"/>
        </w:rPr>
      </w:pPr>
      <w:r>
        <w:rPr>
          <w:rFonts w:eastAsia="Times New Roman" w:cs="Times New Roman"/>
          <w:szCs w:val="24"/>
        </w:rPr>
        <w:t>Rothschild, Nan A.</w:t>
      </w:r>
    </w:p>
    <w:p w14:paraId="17CA4666" w14:textId="72BEB172" w:rsidR="00B36175" w:rsidRDefault="00B36175" w:rsidP="00B36175">
      <w:pPr>
        <w:spacing w:after="0" w:line="240" w:lineRule="auto"/>
        <w:ind w:left="720"/>
        <w:contextualSpacing/>
        <w:rPr>
          <w:rFonts w:eastAsia="Times New Roman" w:cs="Times New Roman"/>
          <w:szCs w:val="24"/>
        </w:rPr>
      </w:pPr>
      <w:r>
        <w:rPr>
          <w:rFonts w:eastAsia="Times New Roman" w:cs="Times New Roman"/>
          <w:szCs w:val="24"/>
        </w:rPr>
        <w:t>1979</w:t>
      </w:r>
      <w:r>
        <w:rPr>
          <w:rFonts w:eastAsia="Times New Roman" w:cs="Times New Roman"/>
          <w:szCs w:val="24"/>
        </w:rPr>
        <w:tab/>
        <w:t xml:space="preserve">Mortuary Behavior and Social Organization at Indian Knoll and Dickson Mounds. </w:t>
      </w:r>
      <w:r>
        <w:rPr>
          <w:rFonts w:eastAsia="Times New Roman" w:cs="Times New Roman"/>
          <w:i/>
          <w:iCs/>
          <w:szCs w:val="24"/>
        </w:rPr>
        <w:t xml:space="preserve">American Antiquity </w:t>
      </w:r>
      <w:r>
        <w:rPr>
          <w:rFonts w:eastAsia="Times New Roman" w:cs="Times New Roman"/>
          <w:szCs w:val="24"/>
        </w:rPr>
        <w:t>44: 658-675.</w:t>
      </w:r>
    </w:p>
    <w:p w14:paraId="18AA68C3" w14:textId="5C81CE8A" w:rsidR="001534A3" w:rsidRDefault="001534A3" w:rsidP="001534A3">
      <w:pPr>
        <w:spacing w:after="0" w:line="240" w:lineRule="auto"/>
        <w:contextualSpacing/>
        <w:rPr>
          <w:rFonts w:eastAsia="Times New Roman" w:cs="Times New Roman"/>
          <w:szCs w:val="24"/>
        </w:rPr>
      </w:pPr>
    </w:p>
    <w:p w14:paraId="1B7EB335" w14:textId="77777777" w:rsidR="001534A3" w:rsidRDefault="001534A3" w:rsidP="001534A3">
      <w:pPr>
        <w:autoSpaceDE w:val="0"/>
        <w:autoSpaceDN w:val="0"/>
        <w:adjustRightInd w:val="0"/>
        <w:spacing w:after="0" w:line="240" w:lineRule="auto"/>
      </w:pPr>
      <w:proofErr w:type="spellStart"/>
      <w:r>
        <w:t>Salo</w:t>
      </w:r>
      <w:proofErr w:type="spellEnd"/>
      <w:r>
        <w:t xml:space="preserve">, </w:t>
      </w:r>
      <w:proofErr w:type="spellStart"/>
      <w:r>
        <w:t>Lawr</w:t>
      </w:r>
      <w:proofErr w:type="spellEnd"/>
      <w:r>
        <w:t xml:space="preserve"> V. (editor)</w:t>
      </w:r>
    </w:p>
    <w:p w14:paraId="66ADB039" w14:textId="77777777" w:rsidR="001534A3" w:rsidRDefault="001534A3" w:rsidP="001534A3">
      <w:pPr>
        <w:autoSpaceDE w:val="0"/>
        <w:autoSpaceDN w:val="0"/>
        <w:adjustRightInd w:val="0"/>
        <w:spacing w:after="0" w:line="240" w:lineRule="auto"/>
        <w:ind w:left="720"/>
      </w:pPr>
      <w:r>
        <w:t>1969</w:t>
      </w:r>
      <w:r>
        <w:tab/>
      </w:r>
      <w:r>
        <w:rPr>
          <w:i/>
          <w:iCs/>
        </w:rPr>
        <w:t xml:space="preserve">Archaeological Investigations in the Tellico Reservoir, Tennessee, 1967-1968: An Interim Report. </w:t>
      </w:r>
      <w:r>
        <w:t>Department of Anthropology, University of Tennessee, Knoxville.</w:t>
      </w:r>
    </w:p>
    <w:p w14:paraId="2D0BE1AC" w14:textId="77777777" w:rsidR="0072276F" w:rsidRDefault="0072276F" w:rsidP="001534A3">
      <w:pPr>
        <w:spacing w:after="0" w:line="240" w:lineRule="auto"/>
        <w:rPr>
          <w:rFonts w:eastAsia="Times New Roman" w:cs="Times New Roman"/>
          <w:szCs w:val="24"/>
        </w:rPr>
      </w:pPr>
    </w:p>
    <w:p w14:paraId="337ACB8B" w14:textId="3A151E25" w:rsidR="0072276F" w:rsidRDefault="0072276F" w:rsidP="0072276F">
      <w:pPr>
        <w:spacing w:after="0" w:line="240" w:lineRule="auto"/>
        <w:rPr>
          <w:rFonts w:eastAsia="Times New Roman" w:cs="Times New Roman"/>
          <w:szCs w:val="24"/>
        </w:rPr>
      </w:pPr>
      <w:proofErr w:type="spellStart"/>
      <w:r w:rsidRPr="00B27A5B">
        <w:rPr>
          <w:rFonts w:eastAsia="Times New Roman" w:cs="Times New Roman"/>
          <w:szCs w:val="24"/>
        </w:rPr>
        <w:t>Sassaman</w:t>
      </w:r>
      <w:proofErr w:type="spellEnd"/>
      <w:r w:rsidRPr="00B27A5B">
        <w:rPr>
          <w:rFonts w:eastAsia="Times New Roman" w:cs="Times New Roman"/>
          <w:szCs w:val="24"/>
        </w:rPr>
        <w:t>, Kenneth E.</w:t>
      </w:r>
    </w:p>
    <w:p w14:paraId="08DF73B5" w14:textId="40A542BC" w:rsidR="0072276F" w:rsidRDefault="0072276F" w:rsidP="0072276F">
      <w:pPr>
        <w:spacing w:after="0" w:line="240" w:lineRule="auto"/>
        <w:ind w:left="720"/>
        <w:rPr>
          <w:rFonts w:eastAsia="Times New Roman" w:cs="Times New Roman"/>
          <w:szCs w:val="24"/>
        </w:rPr>
      </w:pPr>
      <w:r>
        <w:rPr>
          <w:rFonts w:eastAsia="Times New Roman" w:cs="Times New Roman"/>
          <w:szCs w:val="24"/>
        </w:rPr>
        <w:t>2001</w:t>
      </w:r>
      <w:r>
        <w:rPr>
          <w:rFonts w:eastAsia="Times New Roman" w:cs="Times New Roman"/>
          <w:szCs w:val="24"/>
        </w:rPr>
        <w:tab/>
      </w:r>
      <w:r w:rsidRPr="00C06C5C">
        <w:rPr>
          <w:rFonts w:eastAsia="Times New Roman" w:cs="Times New Roman"/>
          <w:szCs w:val="24"/>
        </w:rPr>
        <w:t xml:space="preserve">Hunter–gatherers and traditions of resistance. In </w:t>
      </w:r>
      <w:r w:rsidRPr="00C06C5C">
        <w:rPr>
          <w:rFonts w:eastAsia="Times New Roman" w:cs="Times New Roman"/>
          <w:i/>
          <w:iCs/>
          <w:szCs w:val="24"/>
        </w:rPr>
        <w:t>The Archaeology of Tradition: Agency and History Before and After Columbus</w:t>
      </w:r>
      <w:r w:rsidRPr="00C06C5C">
        <w:rPr>
          <w:rFonts w:eastAsia="Times New Roman" w:cs="Times New Roman"/>
          <w:szCs w:val="24"/>
        </w:rPr>
        <w:t xml:space="preserve">, </w:t>
      </w:r>
      <w:r>
        <w:rPr>
          <w:rFonts w:eastAsia="Times New Roman" w:cs="Times New Roman"/>
          <w:szCs w:val="24"/>
        </w:rPr>
        <w:t xml:space="preserve">edited by Timothy </w:t>
      </w:r>
      <w:proofErr w:type="spellStart"/>
      <w:r>
        <w:rPr>
          <w:rFonts w:eastAsia="Times New Roman" w:cs="Times New Roman"/>
          <w:szCs w:val="24"/>
        </w:rPr>
        <w:t>Pauketat</w:t>
      </w:r>
      <w:proofErr w:type="spellEnd"/>
      <w:r>
        <w:rPr>
          <w:rFonts w:eastAsia="Times New Roman" w:cs="Times New Roman"/>
          <w:szCs w:val="24"/>
        </w:rPr>
        <w:t>,</w:t>
      </w:r>
      <w:r w:rsidRPr="00C06C5C">
        <w:rPr>
          <w:rFonts w:eastAsia="Times New Roman" w:cs="Times New Roman"/>
          <w:szCs w:val="24"/>
        </w:rPr>
        <w:t xml:space="preserve"> pp. 218–236.</w:t>
      </w:r>
      <w:r>
        <w:rPr>
          <w:rFonts w:eastAsia="Times New Roman" w:cs="Times New Roman"/>
          <w:szCs w:val="24"/>
        </w:rPr>
        <w:t xml:space="preserve"> </w:t>
      </w:r>
      <w:r w:rsidRPr="00C06C5C">
        <w:rPr>
          <w:rFonts w:eastAsia="Times New Roman" w:cs="Times New Roman"/>
          <w:szCs w:val="24"/>
        </w:rPr>
        <w:t>University Press of Florida, Gainesville</w:t>
      </w:r>
      <w:r>
        <w:rPr>
          <w:rFonts w:eastAsia="Times New Roman" w:cs="Times New Roman"/>
          <w:szCs w:val="24"/>
        </w:rPr>
        <w:t>.</w:t>
      </w:r>
    </w:p>
    <w:p w14:paraId="1EFDF01B" w14:textId="0EF0EC11" w:rsidR="00B2117B" w:rsidRDefault="00B2117B" w:rsidP="0072276F">
      <w:pPr>
        <w:spacing w:after="0" w:line="240" w:lineRule="auto"/>
        <w:ind w:left="720"/>
        <w:rPr>
          <w:rFonts w:eastAsia="Times New Roman" w:cs="Times New Roman"/>
          <w:szCs w:val="24"/>
        </w:rPr>
      </w:pPr>
    </w:p>
    <w:p w14:paraId="4B9CFAC1" w14:textId="5E13943D" w:rsidR="00B2117B" w:rsidRPr="00B27A5B" w:rsidRDefault="00B2117B" w:rsidP="00B2117B">
      <w:pPr>
        <w:spacing w:after="0" w:line="240" w:lineRule="auto"/>
        <w:ind w:left="720"/>
        <w:rPr>
          <w:rFonts w:eastAsia="Times New Roman" w:cs="Times New Roman"/>
          <w:szCs w:val="24"/>
        </w:rPr>
      </w:pPr>
      <w:r w:rsidRPr="00B2117B">
        <w:rPr>
          <w:rFonts w:eastAsia="Times New Roman" w:cs="Times New Roman"/>
          <w:szCs w:val="24"/>
        </w:rPr>
        <w:t>2004</w:t>
      </w:r>
      <w:r>
        <w:rPr>
          <w:rFonts w:eastAsia="Times New Roman" w:cs="Times New Roman"/>
          <w:szCs w:val="24"/>
        </w:rPr>
        <w:tab/>
      </w:r>
      <w:r w:rsidRPr="00B2117B">
        <w:rPr>
          <w:rFonts w:eastAsia="Times New Roman" w:cs="Times New Roman"/>
          <w:szCs w:val="24"/>
        </w:rPr>
        <w:t>Complex hunter-gatherers</w:t>
      </w:r>
      <w:r>
        <w:rPr>
          <w:rFonts w:eastAsia="Times New Roman" w:cs="Times New Roman"/>
          <w:szCs w:val="24"/>
        </w:rPr>
        <w:t xml:space="preserve"> </w:t>
      </w:r>
      <w:r w:rsidRPr="00B2117B">
        <w:rPr>
          <w:rFonts w:eastAsia="Times New Roman" w:cs="Times New Roman"/>
          <w:szCs w:val="24"/>
        </w:rPr>
        <w:t>in evolution and history: a North American</w:t>
      </w:r>
      <w:r>
        <w:rPr>
          <w:rFonts w:eastAsia="Times New Roman" w:cs="Times New Roman"/>
          <w:szCs w:val="24"/>
        </w:rPr>
        <w:t xml:space="preserve"> </w:t>
      </w:r>
      <w:r w:rsidRPr="00B2117B">
        <w:rPr>
          <w:rFonts w:eastAsia="Times New Roman" w:cs="Times New Roman"/>
          <w:szCs w:val="24"/>
        </w:rPr>
        <w:t xml:space="preserve">perspective. </w:t>
      </w:r>
      <w:r w:rsidRPr="00B2117B">
        <w:rPr>
          <w:rFonts w:eastAsia="Times New Roman" w:cs="Times New Roman"/>
          <w:i/>
          <w:iCs/>
          <w:szCs w:val="24"/>
        </w:rPr>
        <w:t>Journal of Anthropological Research</w:t>
      </w:r>
      <w:r w:rsidRPr="00B2117B">
        <w:rPr>
          <w:rFonts w:eastAsia="Times New Roman" w:cs="Times New Roman"/>
          <w:szCs w:val="24"/>
        </w:rPr>
        <w:t xml:space="preserve"> 12: 227–280.</w:t>
      </w:r>
    </w:p>
    <w:p w14:paraId="7F66A2EB" w14:textId="77777777" w:rsidR="0072276F" w:rsidRDefault="0072276F" w:rsidP="0072276F">
      <w:pPr>
        <w:spacing w:after="0" w:line="240" w:lineRule="auto"/>
        <w:rPr>
          <w:rFonts w:eastAsia="Times New Roman" w:cs="Times New Roman"/>
          <w:szCs w:val="24"/>
        </w:rPr>
      </w:pPr>
      <w:r w:rsidRPr="00B27A5B">
        <w:rPr>
          <w:rFonts w:eastAsia="Times New Roman" w:cs="Times New Roman"/>
          <w:szCs w:val="24"/>
        </w:rPr>
        <w:tab/>
      </w:r>
    </w:p>
    <w:p w14:paraId="1F850C1B" w14:textId="77777777" w:rsidR="0072276F" w:rsidRPr="00B27A5B" w:rsidRDefault="0072276F" w:rsidP="0072276F">
      <w:pPr>
        <w:spacing w:after="0" w:line="240" w:lineRule="auto"/>
        <w:ind w:firstLine="720"/>
        <w:rPr>
          <w:rFonts w:eastAsia="Times New Roman" w:cs="Times New Roman"/>
          <w:szCs w:val="24"/>
        </w:rPr>
      </w:pPr>
      <w:r w:rsidRPr="00B27A5B">
        <w:rPr>
          <w:rFonts w:eastAsia="Times New Roman" w:cs="Times New Roman"/>
          <w:szCs w:val="24"/>
        </w:rPr>
        <w:t>2010</w:t>
      </w:r>
      <w:r w:rsidRPr="00B27A5B">
        <w:rPr>
          <w:rFonts w:eastAsia="Times New Roman" w:cs="Times New Roman"/>
          <w:szCs w:val="24"/>
        </w:rPr>
        <w:tab/>
        <w:t xml:space="preserve"> </w:t>
      </w:r>
      <w:r w:rsidRPr="00B27A5B">
        <w:rPr>
          <w:rFonts w:eastAsia="Times New Roman" w:cs="Times New Roman"/>
          <w:i/>
          <w:iCs/>
          <w:szCs w:val="24"/>
        </w:rPr>
        <w:t>The Eastern Archaic, Historicized</w:t>
      </w:r>
      <w:r w:rsidRPr="00B27A5B">
        <w:rPr>
          <w:rFonts w:eastAsia="Times New Roman" w:cs="Times New Roman"/>
          <w:szCs w:val="24"/>
        </w:rPr>
        <w:t xml:space="preserve">. </w:t>
      </w:r>
      <w:proofErr w:type="spellStart"/>
      <w:r w:rsidRPr="00B27A5B">
        <w:rPr>
          <w:rFonts w:eastAsia="Times New Roman" w:cs="Times New Roman"/>
          <w:szCs w:val="24"/>
        </w:rPr>
        <w:t>AltaMira</w:t>
      </w:r>
      <w:proofErr w:type="spellEnd"/>
      <w:r w:rsidRPr="00B27A5B">
        <w:rPr>
          <w:rFonts w:eastAsia="Times New Roman" w:cs="Times New Roman"/>
          <w:szCs w:val="24"/>
        </w:rPr>
        <w:t xml:space="preserve"> Press: Lanham, MD.</w:t>
      </w:r>
    </w:p>
    <w:p w14:paraId="4E2E2FAA" w14:textId="77777777" w:rsidR="0072276F" w:rsidRPr="00B27A5B" w:rsidRDefault="0072276F" w:rsidP="0072276F">
      <w:pPr>
        <w:spacing w:after="0" w:line="240" w:lineRule="auto"/>
        <w:rPr>
          <w:rFonts w:eastAsia="Times New Roman" w:cs="Times New Roman"/>
          <w:szCs w:val="24"/>
        </w:rPr>
      </w:pPr>
    </w:p>
    <w:p w14:paraId="5CE76E03" w14:textId="0A1D5150" w:rsidR="0072276F" w:rsidRDefault="0072276F" w:rsidP="0072276F">
      <w:pPr>
        <w:spacing w:after="0" w:line="240" w:lineRule="auto"/>
        <w:ind w:left="720"/>
        <w:rPr>
          <w:rFonts w:eastAsia="Times New Roman" w:cs="Times New Roman"/>
          <w:color w:val="000000"/>
          <w:szCs w:val="24"/>
          <w:shd w:val="clear" w:color="auto" w:fill="FFFFFF"/>
        </w:rPr>
      </w:pPr>
      <w:r w:rsidRPr="00B27A5B">
        <w:rPr>
          <w:rFonts w:eastAsia="Times New Roman" w:cs="Times New Roman"/>
          <w:color w:val="000000"/>
          <w:szCs w:val="24"/>
          <w:shd w:val="clear" w:color="auto" w:fill="FFFFFF"/>
        </w:rPr>
        <w:t>2011</w:t>
      </w:r>
      <w:r w:rsidRPr="00B27A5B">
        <w:rPr>
          <w:rFonts w:eastAsia="Times New Roman" w:cs="Times New Roman"/>
          <w:color w:val="000000"/>
          <w:szCs w:val="24"/>
          <w:shd w:val="clear" w:color="auto" w:fill="FFFFFF"/>
        </w:rPr>
        <w:tab/>
        <w:t xml:space="preserve">History and Alterity in the Eastern Archaic. In </w:t>
      </w:r>
      <w:r w:rsidRPr="00B27A5B">
        <w:rPr>
          <w:rFonts w:eastAsia="Times New Roman" w:cs="Times New Roman"/>
          <w:i/>
          <w:iCs/>
          <w:color w:val="000000"/>
          <w:szCs w:val="24"/>
          <w:shd w:val="clear" w:color="auto" w:fill="FFFFFF"/>
        </w:rPr>
        <w:t>Hunter-Gatherer Archaeology as Historical Process</w:t>
      </w:r>
      <w:r w:rsidRPr="00B27A5B">
        <w:rPr>
          <w:rFonts w:eastAsia="Times New Roman" w:cs="Times New Roman"/>
          <w:color w:val="000000"/>
          <w:szCs w:val="24"/>
          <w:shd w:val="clear" w:color="auto" w:fill="FFFFFF"/>
        </w:rPr>
        <w:t xml:space="preserve">, edited by Kenneth E. </w:t>
      </w:r>
      <w:proofErr w:type="spellStart"/>
      <w:r w:rsidRPr="00B27A5B">
        <w:rPr>
          <w:rFonts w:eastAsia="Times New Roman" w:cs="Times New Roman"/>
          <w:color w:val="000000"/>
          <w:szCs w:val="24"/>
          <w:shd w:val="clear" w:color="auto" w:fill="FFFFFF"/>
        </w:rPr>
        <w:t>Sassaman</w:t>
      </w:r>
      <w:proofErr w:type="spellEnd"/>
      <w:r w:rsidRPr="00B27A5B">
        <w:rPr>
          <w:rFonts w:eastAsia="Times New Roman" w:cs="Times New Roman"/>
          <w:color w:val="000000"/>
          <w:szCs w:val="24"/>
          <w:shd w:val="clear" w:color="auto" w:fill="FFFFFF"/>
        </w:rPr>
        <w:t xml:space="preserve"> and Donald H. Holly, Jr., pp. 187–208. University of Arizona Press, Tucson.</w:t>
      </w:r>
    </w:p>
    <w:p w14:paraId="21C52EA0" w14:textId="249A6B52" w:rsidR="00505D67" w:rsidRDefault="00505D67" w:rsidP="0072276F">
      <w:pPr>
        <w:spacing w:after="0" w:line="240" w:lineRule="auto"/>
        <w:ind w:left="720"/>
        <w:rPr>
          <w:rFonts w:eastAsia="Times New Roman" w:cs="Times New Roman"/>
          <w:color w:val="000000"/>
          <w:szCs w:val="24"/>
          <w:shd w:val="clear" w:color="auto" w:fill="FFFFFF"/>
        </w:rPr>
      </w:pPr>
    </w:p>
    <w:p w14:paraId="5313EF4C" w14:textId="56B31495" w:rsidR="00505D67" w:rsidRDefault="00505D67" w:rsidP="00505D67">
      <w:pPr>
        <w:spacing w:after="0" w:line="240" w:lineRule="auto"/>
        <w:ind w:left="720"/>
        <w:rPr>
          <w:rFonts w:eastAsia="Times New Roman" w:cs="Times New Roman"/>
          <w:color w:val="000000"/>
          <w:szCs w:val="24"/>
          <w:shd w:val="clear" w:color="auto" w:fill="FFFFFF"/>
        </w:rPr>
      </w:pPr>
      <w:r w:rsidRPr="00505D67">
        <w:rPr>
          <w:rFonts w:eastAsia="Times New Roman" w:cs="Times New Roman"/>
          <w:color w:val="000000"/>
          <w:szCs w:val="24"/>
          <w:shd w:val="clear" w:color="auto" w:fill="FFFFFF"/>
        </w:rPr>
        <w:t>2016</w:t>
      </w:r>
      <w:r w:rsidRPr="00505D67">
        <w:rPr>
          <w:rFonts w:eastAsia="Times New Roman" w:cs="Times New Roman"/>
          <w:color w:val="000000"/>
          <w:szCs w:val="24"/>
          <w:shd w:val="clear" w:color="auto" w:fill="FFFFFF"/>
        </w:rPr>
        <w:tab/>
        <w:t xml:space="preserve">A Constellation of Practice in the Experience of Sea-Level Rise. In </w:t>
      </w:r>
      <w:r w:rsidRPr="00505D67">
        <w:rPr>
          <w:rFonts w:eastAsia="Times New Roman" w:cs="Times New Roman"/>
          <w:i/>
          <w:color w:val="000000"/>
          <w:szCs w:val="24"/>
          <w:shd w:val="clear" w:color="auto" w:fill="FFFFFF"/>
        </w:rPr>
        <w:t>Knowledge in Motion: Constellations of Learning across Time and Place</w:t>
      </w:r>
      <w:r w:rsidRPr="00505D67">
        <w:rPr>
          <w:rFonts w:eastAsia="Times New Roman" w:cs="Times New Roman"/>
          <w:color w:val="000000"/>
          <w:szCs w:val="24"/>
          <w:shd w:val="clear" w:color="auto" w:fill="FFFFFF"/>
        </w:rPr>
        <w:t xml:space="preserve">, edited by Andrew P. Roddick and Ann B. Stahl, pp. 271–298. University of Arizona Press, Tucson. </w:t>
      </w:r>
    </w:p>
    <w:p w14:paraId="2F298467" w14:textId="66C928F3" w:rsidR="00505D67" w:rsidRDefault="00505D67" w:rsidP="00505D67">
      <w:pPr>
        <w:spacing w:after="0" w:line="240" w:lineRule="auto"/>
        <w:rPr>
          <w:rFonts w:eastAsia="Times New Roman" w:cs="Times New Roman"/>
          <w:color w:val="000000"/>
          <w:szCs w:val="24"/>
          <w:shd w:val="clear" w:color="auto" w:fill="FFFFFF"/>
        </w:rPr>
      </w:pPr>
    </w:p>
    <w:p w14:paraId="3FF51ECC" w14:textId="77777777" w:rsidR="00505D67" w:rsidRPr="00505D67" w:rsidRDefault="00505D67" w:rsidP="00505D67">
      <w:pPr>
        <w:spacing w:after="0" w:line="240" w:lineRule="auto"/>
        <w:rPr>
          <w:rFonts w:eastAsia="Times New Roman" w:cs="Times New Roman"/>
          <w:color w:val="000000"/>
          <w:szCs w:val="24"/>
          <w:shd w:val="clear" w:color="auto" w:fill="FFFFFF"/>
        </w:rPr>
      </w:pPr>
      <w:proofErr w:type="spellStart"/>
      <w:r w:rsidRPr="00505D67">
        <w:rPr>
          <w:rFonts w:eastAsia="Times New Roman" w:cs="Times New Roman"/>
          <w:color w:val="000000"/>
          <w:szCs w:val="24"/>
          <w:shd w:val="clear" w:color="auto" w:fill="FFFFFF"/>
        </w:rPr>
        <w:t>Sassaman</w:t>
      </w:r>
      <w:proofErr w:type="spellEnd"/>
      <w:r w:rsidRPr="00505D67">
        <w:rPr>
          <w:rFonts w:eastAsia="Times New Roman" w:cs="Times New Roman"/>
          <w:color w:val="000000"/>
          <w:szCs w:val="24"/>
          <w:shd w:val="clear" w:color="auto" w:fill="FFFFFF"/>
        </w:rPr>
        <w:t>, Kenneth E., and Samuel O. Brookes</w:t>
      </w:r>
    </w:p>
    <w:p w14:paraId="39AB5DCA" w14:textId="77777777" w:rsidR="00505D67" w:rsidRPr="00505D67" w:rsidRDefault="00505D67" w:rsidP="00505D67">
      <w:pPr>
        <w:spacing w:after="0" w:line="240" w:lineRule="auto"/>
        <w:ind w:left="720"/>
        <w:rPr>
          <w:rFonts w:eastAsia="Times New Roman" w:cs="Times New Roman"/>
          <w:color w:val="000000"/>
          <w:szCs w:val="24"/>
          <w:shd w:val="clear" w:color="auto" w:fill="FFFFFF"/>
        </w:rPr>
      </w:pPr>
      <w:r w:rsidRPr="00505D67">
        <w:rPr>
          <w:rFonts w:eastAsia="Times New Roman" w:cs="Times New Roman"/>
          <w:color w:val="000000"/>
          <w:szCs w:val="24"/>
          <w:shd w:val="clear" w:color="auto" w:fill="FFFFFF"/>
        </w:rPr>
        <w:t>2017</w:t>
      </w:r>
      <w:r w:rsidRPr="00505D67">
        <w:rPr>
          <w:rFonts w:eastAsia="Times New Roman" w:cs="Times New Roman"/>
          <w:color w:val="000000"/>
          <w:szCs w:val="24"/>
          <w:shd w:val="clear" w:color="auto" w:fill="FFFFFF"/>
        </w:rPr>
        <w:tab/>
        <w:t xml:space="preserve">Situating the Claiborne Soapstone Vessel Cache in the History of Poverty Point. </w:t>
      </w:r>
      <w:r w:rsidRPr="00505D67">
        <w:rPr>
          <w:rFonts w:eastAsia="Times New Roman" w:cs="Times New Roman"/>
          <w:i/>
          <w:color w:val="000000"/>
          <w:szCs w:val="24"/>
          <w:shd w:val="clear" w:color="auto" w:fill="FFFFFF"/>
        </w:rPr>
        <w:t>American Antiquity</w:t>
      </w:r>
      <w:r w:rsidRPr="00505D67">
        <w:rPr>
          <w:rFonts w:eastAsia="Times New Roman" w:cs="Times New Roman"/>
          <w:color w:val="000000"/>
          <w:szCs w:val="24"/>
          <w:shd w:val="clear" w:color="auto" w:fill="FFFFFF"/>
        </w:rPr>
        <w:t xml:space="preserve"> 82(4):781–797. </w:t>
      </w:r>
    </w:p>
    <w:p w14:paraId="35746074" w14:textId="77777777" w:rsidR="0072276F" w:rsidRDefault="0072276F" w:rsidP="00505D67">
      <w:pPr>
        <w:spacing w:after="0" w:line="240" w:lineRule="auto"/>
        <w:rPr>
          <w:rFonts w:eastAsia="Times New Roman" w:cs="Times New Roman"/>
          <w:color w:val="000000"/>
          <w:szCs w:val="24"/>
          <w:shd w:val="clear" w:color="auto" w:fill="FFFFFF"/>
        </w:rPr>
      </w:pPr>
    </w:p>
    <w:p w14:paraId="7177C8A9" w14:textId="32E1BEDF" w:rsidR="0072276F" w:rsidRDefault="0072276F" w:rsidP="0072276F">
      <w:pPr>
        <w:spacing w:after="0" w:line="240" w:lineRule="auto"/>
        <w:rPr>
          <w:rFonts w:eastAsia="Times New Roman" w:cs="Times New Roman"/>
          <w:color w:val="000000"/>
          <w:szCs w:val="24"/>
          <w:shd w:val="clear" w:color="auto" w:fill="FFFFFF"/>
        </w:rPr>
      </w:pPr>
      <w:proofErr w:type="spellStart"/>
      <w:r>
        <w:rPr>
          <w:rFonts w:eastAsia="Times New Roman" w:cs="Times New Roman"/>
          <w:color w:val="000000"/>
          <w:szCs w:val="24"/>
          <w:shd w:val="clear" w:color="auto" w:fill="FFFFFF"/>
        </w:rPr>
        <w:t>Sassaman</w:t>
      </w:r>
      <w:proofErr w:type="spellEnd"/>
      <w:r>
        <w:rPr>
          <w:rFonts w:eastAsia="Times New Roman" w:cs="Times New Roman"/>
          <w:color w:val="000000"/>
          <w:szCs w:val="24"/>
          <w:shd w:val="clear" w:color="auto" w:fill="FFFFFF"/>
        </w:rPr>
        <w:t>, Kenneth E.</w:t>
      </w:r>
      <w:r w:rsidR="00CE1615">
        <w:rPr>
          <w:rFonts w:eastAsia="Times New Roman" w:cs="Times New Roman"/>
          <w:color w:val="000000"/>
          <w:szCs w:val="24"/>
          <w:shd w:val="clear" w:color="auto" w:fill="FFFFFF"/>
        </w:rPr>
        <w:t>,</w:t>
      </w:r>
      <w:r>
        <w:rPr>
          <w:rFonts w:eastAsia="Times New Roman" w:cs="Times New Roman"/>
          <w:color w:val="000000"/>
          <w:szCs w:val="24"/>
          <w:shd w:val="clear" w:color="auto" w:fill="FFFFFF"/>
        </w:rPr>
        <w:t xml:space="preserve"> and Holly, D.</w:t>
      </w:r>
    </w:p>
    <w:p w14:paraId="1B59EA24" w14:textId="77777777" w:rsidR="0072276F" w:rsidRPr="004A67E2" w:rsidRDefault="0072276F" w:rsidP="0072276F">
      <w:pPr>
        <w:spacing w:after="0" w:line="240" w:lineRule="auto"/>
        <w:ind w:left="720"/>
        <w:rPr>
          <w:rFonts w:eastAsia="Times New Roman" w:cs="Times New Roman"/>
          <w:color w:val="000000"/>
          <w:szCs w:val="24"/>
          <w:shd w:val="clear" w:color="auto" w:fill="FFFFFF"/>
        </w:rPr>
      </w:pPr>
      <w:r>
        <w:rPr>
          <w:rFonts w:eastAsia="Times New Roman" w:cs="Times New Roman"/>
          <w:color w:val="000000"/>
          <w:szCs w:val="24"/>
          <w:shd w:val="clear" w:color="auto" w:fill="FFFFFF"/>
        </w:rPr>
        <w:t>2011</w:t>
      </w:r>
      <w:r>
        <w:rPr>
          <w:rFonts w:eastAsia="Times New Roman" w:cs="Times New Roman"/>
          <w:color w:val="000000"/>
          <w:szCs w:val="24"/>
          <w:shd w:val="clear" w:color="auto" w:fill="FFFFFF"/>
        </w:rPr>
        <w:tab/>
      </w:r>
      <w:r>
        <w:rPr>
          <w:rFonts w:eastAsia="Times New Roman" w:cs="Times New Roman"/>
          <w:i/>
          <w:iCs/>
          <w:color w:val="000000"/>
          <w:szCs w:val="24"/>
          <w:shd w:val="clear" w:color="auto" w:fill="FFFFFF"/>
        </w:rPr>
        <w:t xml:space="preserve">Hunter-gatherer archaeology as historical process. </w:t>
      </w:r>
      <w:r>
        <w:rPr>
          <w:rFonts w:eastAsia="Times New Roman" w:cs="Times New Roman"/>
          <w:color w:val="000000"/>
          <w:szCs w:val="24"/>
          <w:shd w:val="clear" w:color="auto" w:fill="FFFFFF"/>
        </w:rPr>
        <w:t>Tucson: University of Arizona Press.</w:t>
      </w:r>
    </w:p>
    <w:p w14:paraId="63782C89" w14:textId="77777777" w:rsidR="0072276F" w:rsidRPr="00F54B94" w:rsidRDefault="0072276F" w:rsidP="0072276F">
      <w:pPr>
        <w:spacing w:after="0" w:line="240" w:lineRule="auto"/>
        <w:rPr>
          <w:rFonts w:eastAsia="Times New Roman" w:cs="Times New Roman"/>
          <w:szCs w:val="24"/>
        </w:rPr>
      </w:pPr>
    </w:p>
    <w:p w14:paraId="12B18221" w14:textId="1DFFA07A" w:rsidR="0072276F" w:rsidRPr="00F54B94" w:rsidRDefault="0072276F" w:rsidP="0072276F">
      <w:pPr>
        <w:spacing w:after="0" w:line="240" w:lineRule="auto"/>
        <w:contextualSpacing/>
        <w:rPr>
          <w:rFonts w:eastAsia="Times New Roman" w:cs="Times New Roman"/>
          <w:szCs w:val="24"/>
        </w:rPr>
      </w:pPr>
      <w:r w:rsidRPr="00F54B94">
        <w:rPr>
          <w:rFonts w:eastAsia="Times New Roman" w:cs="Times New Roman"/>
          <w:szCs w:val="24"/>
        </w:rPr>
        <w:t>Saunders, Rebecca</w:t>
      </w:r>
    </w:p>
    <w:p w14:paraId="3ED9E10A" w14:textId="77777777" w:rsidR="0072276F" w:rsidRPr="00F54B94" w:rsidRDefault="0072276F" w:rsidP="0072276F">
      <w:pPr>
        <w:spacing w:after="0" w:line="240" w:lineRule="auto"/>
        <w:ind w:firstLine="720"/>
        <w:contextualSpacing/>
        <w:rPr>
          <w:rFonts w:eastAsia="Times New Roman" w:cs="Times New Roman"/>
          <w:szCs w:val="24"/>
        </w:rPr>
      </w:pPr>
      <w:r w:rsidRPr="00F54B94">
        <w:rPr>
          <w:rFonts w:eastAsia="Times New Roman" w:cs="Times New Roman"/>
          <w:szCs w:val="24"/>
        </w:rPr>
        <w:t>2017 Archaic Shell Mounds in the American Southeast</w:t>
      </w:r>
      <w:r w:rsidRPr="00F54B94">
        <w:rPr>
          <w:rFonts w:eastAsia="Times New Roman" w:cs="Times New Roman"/>
          <w:i/>
          <w:iCs/>
          <w:szCs w:val="24"/>
        </w:rPr>
        <w:t>. Oxford Handbooks Online</w:t>
      </w:r>
      <w:r w:rsidRPr="00F54B94">
        <w:rPr>
          <w:rFonts w:eastAsia="Times New Roman" w:cs="Times New Roman"/>
          <w:szCs w:val="24"/>
        </w:rPr>
        <w:t>.</w:t>
      </w:r>
    </w:p>
    <w:p w14:paraId="479B0730" w14:textId="77777777" w:rsidR="0072276F" w:rsidRDefault="0072276F" w:rsidP="0072276F">
      <w:pPr>
        <w:spacing w:after="0" w:line="240" w:lineRule="auto"/>
        <w:ind w:firstLine="720"/>
        <w:contextualSpacing/>
        <w:rPr>
          <w:rFonts w:eastAsia="Times New Roman" w:cs="Times New Roman"/>
          <w:szCs w:val="24"/>
        </w:rPr>
      </w:pPr>
      <w:r w:rsidRPr="00F54B94">
        <w:rPr>
          <w:rFonts w:eastAsia="Times New Roman" w:cs="Times New Roman"/>
          <w:szCs w:val="24"/>
        </w:rPr>
        <w:t>Oxford University Press.</w:t>
      </w:r>
    </w:p>
    <w:p w14:paraId="216F8C03" w14:textId="77777777" w:rsidR="0072276F" w:rsidRDefault="0072276F" w:rsidP="0072276F">
      <w:pPr>
        <w:spacing w:after="0" w:line="240" w:lineRule="auto"/>
        <w:contextualSpacing/>
        <w:rPr>
          <w:rFonts w:eastAsia="Times New Roman" w:cs="Times New Roman"/>
          <w:szCs w:val="24"/>
        </w:rPr>
      </w:pPr>
    </w:p>
    <w:p w14:paraId="76AE4A99" w14:textId="62BD94BA" w:rsidR="0072276F" w:rsidRDefault="0072276F" w:rsidP="0072276F">
      <w:pPr>
        <w:spacing w:after="0" w:line="240" w:lineRule="auto"/>
        <w:contextualSpacing/>
        <w:rPr>
          <w:rFonts w:eastAsia="Times New Roman" w:cs="Times New Roman"/>
          <w:szCs w:val="24"/>
        </w:rPr>
      </w:pPr>
      <w:r w:rsidRPr="00771D19">
        <w:rPr>
          <w:rFonts w:eastAsia="Times New Roman" w:cs="Times New Roman"/>
          <w:szCs w:val="24"/>
        </w:rPr>
        <w:t>Saunders, M.</w:t>
      </w:r>
      <w:r>
        <w:rPr>
          <w:rFonts w:eastAsia="Times New Roman" w:cs="Times New Roman"/>
          <w:szCs w:val="24"/>
        </w:rPr>
        <w:t xml:space="preserve">, </w:t>
      </w:r>
      <w:r w:rsidRPr="00771D19">
        <w:rPr>
          <w:rFonts w:eastAsia="Times New Roman" w:cs="Times New Roman"/>
          <w:szCs w:val="24"/>
        </w:rPr>
        <w:t>Rolfe D.</w:t>
      </w:r>
      <w:r>
        <w:rPr>
          <w:rFonts w:eastAsia="Times New Roman" w:cs="Times New Roman"/>
          <w:szCs w:val="24"/>
        </w:rPr>
        <w:t>,</w:t>
      </w:r>
      <w:r w:rsidRPr="00771D19">
        <w:rPr>
          <w:rFonts w:eastAsia="Times New Roman" w:cs="Times New Roman"/>
          <w:szCs w:val="24"/>
        </w:rPr>
        <w:t xml:space="preserve"> Mandel, Roger T.</w:t>
      </w:r>
      <w:r>
        <w:rPr>
          <w:rFonts w:eastAsia="Times New Roman" w:cs="Times New Roman"/>
          <w:szCs w:val="24"/>
        </w:rPr>
        <w:t>,</w:t>
      </w:r>
      <w:r w:rsidRPr="00771D19">
        <w:rPr>
          <w:rFonts w:eastAsia="Times New Roman" w:cs="Times New Roman"/>
          <w:szCs w:val="24"/>
        </w:rPr>
        <w:t xml:space="preserve"> Saucier,</w:t>
      </w:r>
      <w:r>
        <w:rPr>
          <w:rFonts w:eastAsia="Times New Roman" w:cs="Times New Roman"/>
          <w:szCs w:val="24"/>
        </w:rPr>
        <w:t xml:space="preserve"> </w:t>
      </w:r>
      <w:r w:rsidRPr="00771D19">
        <w:rPr>
          <w:rFonts w:eastAsia="Times New Roman" w:cs="Times New Roman"/>
          <w:szCs w:val="24"/>
        </w:rPr>
        <w:t>E.</w:t>
      </w:r>
      <w:r>
        <w:rPr>
          <w:rFonts w:eastAsia="Times New Roman" w:cs="Times New Roman"/>
          <w:szCs w:val="24"/>
        </w:rPr>
        <w:t>,</w:t>
      </w:r>
      <w:r w:rsidRPr="00771D19">
        <w:rPr>
          <w:rFonts w:eastAsia="Times New Roman" w:cs="Times New Roman"/>
          <w:szCs w:val="24"/>
        </w:rPr>
        <w:t xml:space="preserve"> Thurman Allen, C. T.</w:t>
      </w:r>
      <w:r>
        <w:rPr>
          <w:rFonts w:eastAsia="Times New Roman" w:cs="Times New Roman"/>
          <w:szCs w:val="24"/>
        </w:rPr>
        <w:t>,</w:t>
      </w:r>
      <w:r w:rsidRPr="00771D19">
        <w:rPr>
          <w:rFonts w:eastAsia="Times New Roman" w:cs="Times New Roman"/>
          <w:szCs w:val="24"/>
        </w:rPr>
        <w:t xml:space="preserve"> Hallmark, Jay K. Johnson,</w:t>
      </w:r>
      <w:r>
        <w:rPr>
          <w:rFonts w:eastAsia="Times New Roman" w:cs="Times New Roman"/>
          <w:szCs w:val="24"/>
        </w:rPr>
        <w:t xml:space="preserve"> </w:t>
      </w:r>
      <w:r w:rsidRPr="00771D19">
        <w:rPr>
          <w:rFonts w:eastAsia="Times New Roman" w:cs="Times New Roman"/>
          <w:szCs w:val="24"/>
        </w:rPr>
        <w:t>Edwin H.</w:t>
      </w:r>
      <w:r>
        <w:rPr>
          <w:rFonts w:eastAsia="Times New Roman" w:cs="Times New Roman"/>
          <w:szCs w:val="24"/>
        </w:rPr>
        <w:t>,</w:t>
      </w:r>
      <w:r w:rsidRPr="00771D19">
        <w:rPr>
          <w:rFonts w:eastAsia="Times New Roman" w:cs="Times New Roman"/>
          <w:szCs w:val="24"/>
        </w:rPr>
        <w:t xml:space="preserve"> Jackson, Charles M.</w:t>
      </w:r>
      <w:r>
        <w:rPr>
          <w:rFonts w:eastAsia="Times New Roman" w:cs="Times New Roman"/>
          <w:szCs w:val="24"/>
        </w:rPr>
        <w:t>,</w:t>
      </w:r>
      <w:r w:rsidRPr="00771D19">
        <w:rPr>
          <w:rFonts w:eastAsia="Times New Roman" w:cs="Times New Roman"/>
          <w:szCs w:val="24"/>
        </w:rPr>
        <w:t xml:space="preserve"> Allen, Gary L.</w:t>
      </w:r>
      <w:r>
        <w:rPr>
          <w:rFonts w:eastAsia="Times New Roman" w:cs="Times New Roman"/>
          <w:szCs w:val="24"/>
        </w:rPr>
        <w:t>,</w:t>
      </w:r>
      <w:r w:rsidRPr="00771D19">
        <w:rPr>
          <w:rFonts w:eastAsia="Times New Roman" w:cs="Times New Roman"/>
          <w:szCs w:val="24"/>
        </w:rPr>
        <w:t xml:space="preserve"> Stringer,</w:t>
      </w:r>
      <w:r>
        <w:rPr>
          <w:rFonts w:eastAsia="Times New Roman" w:cs="Times New Roman"/>
          <w:szCs w:val="24"/>
        </w:rPr>
        <w:t xml:space="preserve"> </w:t>
      </w:r>
      <w:r w:rsidRPr="00771D19">
        <w:rPr>
          <w:rFonts w:eastAsia="Times New Roman" w:cs="Times New Roman"/>
          <w:szCs w:val="24"/>
        </w:rPr>
        <w:t>Douglas S.</w:t>
      </w:r>
      <w:r>
        <w:rPr>
          <w:rFonts w:eastAsia="Times New Roman" w:cs="Times New Roman"/>
          <w:szCs w:val="24"/>
        </w:rPr>
        <w:t>,</w:t>
      </w:r>
      <w:r w:rsidRPr="00771D19">
        <w:rPr>
          <w:rFonts w:eastAsia="Times New Roman" w:cs="Times New Roman"/>
          <w:szCs w:val="24"/>
        </w:rPr>
        <w:t xml:space="preserve"> Frink, James K.</w:t>
      </w:r>
      <w:r>
        <w:rPr>
          <w:rFonts w:eastAsia="Times New Roman" w:cs="Times New Roman"/>
          <w:szCs w:val="24"/>
        </w:rPr>
        <w:t>,</w:t>
      </w:r>
      <w:r w:rsidRPr="00771D19">
        <w:rPr>
          <w:rFonts w:eastAsia="Times New Roman" w:cs="Times New Roman"/>
          <w:szCs w:val="24"/>
        </w:rPr>
        <w:t xml:space="preserve"> Feathers, Stephen</w:t>
      </w:r>
      <w:r>
        <w:rPr>
          <w:rFonts w:eastAsia="Times New Roman" w:cs="Times New Roman"/>
          <w:szCs w:val="24"/>
        </w:rPr>
        <w:t>,</w:t>
      </w:r>
      <w:r w:rsidRPr="00771D19">
        <w:rPr>
          <w:rFonts w:eastAsia="Times New Roman" w:cs="Times New Roman"/>
          <w:szCs w:val="24"/>
        </w:rPr>
        <w:t xml:space="preserve"> Williams,</w:t>
      </w:r>
      <w:r>
        <w:rPr>
          <w:rFonts w:eastAsia="Times New Roman" w:cs="Times New Roman"/>
          <w:szCs w:val="24"/>
        </w:rPr>
        <w:t xml:space="preserve"> </w:t>
      </w:r>
      <w:r w:rsidRPr="00771D19">
        <w:rPr>
          <w:rFonts w:eastAsia="Times New Roman" w:cs="Times New Roman"/>
          <w:szCs w:val="24"/>
        </w:rPr>
        <w:t>Kristen J.</w:t>
      </w:r>
      <w:r>
        <w:rPr>
          <w:rFonts w:eastAsia="Times New Roman" w:cs="Times New Roman"/>
          <w:szCs w:val="24"/>
        </w:rPr>
        <w:t>,</w:t>
      </w:r>
      <w:r w:rsidRPr="00771D19">
        <w:rPr>
          <w:rFonts w:eastAsia="Times New Roman" w:cs="Times New Roman"/>
          <w:szCs w:val="24"/>
        </w:rPr>
        <w:t xml:space="preserve"> </w:t>
      </w:r>
      <w:proofErr w:type="spellStart"/>
      <w:r w:rsidRPr="00771D19">
        <w:rPr>
          <w:rFonts w:eastAsia="Times New Roman" w:cs="Times New Roman"/>
          <w:szCs w:val="24"/>
        </w:rPr>
        <w:t>Gremillion</w:t>
      </w:r>
      <w:proofErr w:type="spellEnd"/>
      <w:r w:rsidRPr="00771D19">
        <w:rPr>
          <w:rFonts w:eastAsia="Times New Roman" w:cs="Times New Roman"/>
          <w:szCs w:val="24"/>
        </w:rPr>
        <w:t>, Malcolm F.</w:t>
      </w:r>
      <w:r>
        <w:rPr>
          <w:rFonts w:eastAsia="Times New Roman" w:cs="Times New Roman"/>
          <w:szCs w:val="24"/>
        </w:rPr>
        <w:t>,</w:t>
      </w:r>
      <w:r w:rsidRPr="00771D19">
        <w:rPr>
          <w:rFonts w:eastAsia="Times New Roman" w:cs="Times New Roman"/>
          <w:szCs w:val="24"/>
        </w:rPr>
        <w:t xml:space="preserve"> Vidrine, </w:t>
      </w:r>
      <w:proofErr w:type="spellStart"/>
      <w:r w:rsidRPr="00771D19">
        <w:rPr>
          <w:rFonts w:eastAsia="Times New Roman" w:cs="Times New Roman"/>
          <w:szCs w:val="24"/>
        </w:rPr>
        <w:t>Reca</w:t>
      </w:r>
      <w:proofErr w:type="spellEnd"/>
      <w:r w:rsidRPr="00771D19">
        <w:rPr>
          <w:rFonts w:eastAsia="Times New Roman" w:cs="Times New Roman"/>
          <w:szCs w:val="24"/>
        </w:rPr>
        <w:t xml:space="preserve"> Jones</w:t>
      </w:r>
    </w:p>
    <w:p w14:paraId="1770B736" w14:textId="04318C70" w:rsidR="0072276F" w:rsidRDefault="0072276F" w:rsidP="0072276F">
      <w:pPr>
        <w:spacing w:after="0" w:line="240" w:lineRule="auto"/>
        <w:ind w:left="720"/>
        <w:contextualSpacing/>
        <w:rPr>
          <w:rFonts w:eastAsia="Times New Roman" w:cs="Times New Roman"/>
          <w:szCs w:val="24"/>
        </w:rPr>
      </w:pPr>
      <w:r w:rsidRPr="00771D19">
        <w:rPr>
          <w:rFonts w:eastAsia="Times New Roman" w:cs="Times New Roman"/>
          <w:szCs w:val="24"/>
        </w:rPr>
        <w:t>1997</w:t>
      </w:r>
      <w:r>
        <w:rPr>
          <w:rFonts w:eastAsia="Times New Roman" w:cs="Times New Roman"/>
          <w:szCs w:val="24"/>
        </w:rPr>
        <w:tab/>
      </w:r>
      <w:r w:rsidRPr="00771D19">
        <w:rPr>
          <w:rFonts w:eastAsia="Times New Roman" w:cs="Times New Roman"/>
          <w:szCs w:val="24"/>
        </w:rPr>
        <w:t>A Mound Complex in Louisiana at 5400-5000 Years Before the Present. </w:t>
      </w:r>
      <w:r w:rsidRPr="00771D19">
        <w:rPr>
          <w:rFonts w:eastAsia="Times New Roman" w:cs="Times New Roman"/>
          <w:i/>
          <w:iCs/>
          <w:szCs w:val="24"/>
        </w:rPr>
        <w:t>Science 277</w:t>
      </w:r>
      <w:r>
        <w:rPr>
          <w:rFonts w:eastAsia="Times New Roman" w:cs="Times New Roman"/>
          <w:i/>
          <w:iCs/>
          <w:szCs w:val="24"/>
        </w:rPr>
        <w:t xml:space="preserve"> </w:t>
      </w:r>
      <w:r w:rsidRPr="00771D19">
        <w:rPr>
          <w:rFonts w:eastAsia="Times New Roman" w:cs="Times New Roman"/>
          <w:szCs w:val="24"/>
        </w:rPr>
        <w:t>(5333), 1796–1799.</w:t>
      </w:r>
    </w:p>
    <w:p w14:paraId="7BE549C6" w14:textId="264C2DC3" w:rsidR="00AE274A" w:rsidRDefault="00AE274A" w:rsidP="00AE274A">
      <w:pPr>
        <w:spacing w:after="0" w:line="240" w:lineRule="auto"/>
        <w:contextualSpacing/>
        <w:rPr>
          <w:rFonts w:eastAsia="Times New Roman" w:cs="Times New Roman"/>
          <w:szCs w:val="24"/>
        </w:rPr>
      </w:pPr>
    </w:p>
    <w:p w14:paraId="53845CFE" w14:textId="383A2B51" w:rsidR="00AE274A" w:rsidRDefault="00AE274A" w:rsidP="00AE274A">
      <w:pPr>
        <w:spacing w:after="0" w:line="240" w:lineRule="auto"/>
        <w:contextualSpacing/>
        <w:rPr>
          <w:rFonts w:eastAsia="Times New Roman" w:cs="Times New Roman"/>
          <w:szCs w:val="24"/>
        </w:rPr>
      </w:pPr>
      <w:proofErr w:type="spellStart"/>
      <w:r>
        <w:rPr>
          <w:rFonts w:eastAsia="Times New Roman" w:cs="Times New Roman"/>
          <w:szCs w:val="24"/>
        </w:rPr>
        <w:t>Scarre</w:t>
      </w:r>
      <w:proofErr w:type="spellEnd"/>
      <w:r>
        <w:rPr>
          <w:rFonts w:eastAsia="Times New Roman" w:cs="Times New Roman"/>
          <w:szCs w:val="24"/>
        </w:rPr>
        <w:t>, C.</w:t>
      </w:r>
    </w:p>
    <w:p w14:paraId="2A9C89AF" w14:textId="49D4C3EC" w:rsidR="00AE274A" w:rsidRDefault="00AE274A" w:rsidP="00AE274A">
      <w:pPr>
        <w:spacing w:after="0" w:line="240" w:lineRule="auto"/>
        <w:ind w:left="720"/>
        <w:contextualSpacing/>
        <w:rPr>
          <w:rFonts w:eastAsia="Times New Roman" w:cs="Times New Roman"/>
          <w:szCs w:val="24"/>
        </w:rPr>
      </w:pPr>
      <w:r>
        <w:rPr>
          <w:rFonts w:eastAsia="Times New Roman" w:cs="Times New Roman"/>
          <w:szCs w:val="24"/>
        </w:rPr>
        <w:t>2013</w:t>
      </w:r>
      <w:r>
        <w:rPr>
          <w:rFonts w:eastAsia="Times New Roman" w:cs="Times New Roman"/>
          <w:szCs w:val="24"/>
        </w:rPr>
        <w:tab/>
        <w:t xml:space="preserve">The world transformed: from foragers and farmers to state and empires. In </w:t>
      </w:r>
      <w:r>
        <w:rPr>
          <w:rFonts w:eastAsia="Times New Roman" w:cs="Times New Roman"/>
          <w:i/>
          <w:iCs/>
          <w:szCs w:val="24"/>
        </w:rPr>
        <w:t>The human past,</w:t>
      </w:r>
      <w:r>
        <w:rPr>
          <w:rFonts w:eastAsia="Times New Roman" w:cs="Times New Roman"/>
          <w:szCs w:val="24"/>
        </w:rPr>
        <w:t xml:space="preserve"> edited by C. </w:t>
      </w:r>
      <w:proofErr w:type="spellStart"/>
      <w:r>
        <w:rPr>
          <w:rFonts w:eastAsia="Times New Roman" w:cs="Times New Roman"/>
          <w:szCs w:val="24"/>
        </w:rPr>
        <w:t>Scarre</w:t>
      </w:r>
      <w:proofErr w:type="spellEnd"/>
      <w:r>
        <w:rPr>
          <w:rFonts w:eastAsia="Times New Roman" w:cs="Times New Roman"/>
          <w:szCs w:val="24"/>
        </w:rPr>
        <w:t xml:space="preserve">, 176-199. London: Thames and Hudson. </w:t>
      </w:r>
    </w:p>
    <w:p w14:paraId="5A314E2F" w14:textId="77777777" w:rsidR="0072276F" w:rsidRDefault="0072276F" w:rsidP="0072276F">
      <w:pPr>
        <w:spacing w:after="0" w:line="240" w:lineRule="auto"/>
        <w:ind w:left="720"/>
        <w:contextualSpacing/>
        <w:rPr>
          <w:rFonts w:eastAsia="Times New Roman" w:cs="Times New Roman"/>
          <w:szCs w:val="24"/>
        </w:rPr>
      </w:pPr>
    </w:p>
    <w:p w14:paraId="50E0F9E9" w14:textId="4983DCE2" w:rsidR="0072276F" w:rsidRDefault="0072276F" w:rsidP="0072276F">
      <w:pPr>
        <w:spacing w:after="0" w:line="240" w:lineRule="auto"/>
        <w:contextualSpacing/>
        <w:rPr>
          <w:rFonts w:eastAsia="Times New Roman" w:cs="Times New Roman"/>
          <w:szCs w:val="24"/>
        </w:rPr>
      </w:pPr>
      <w:proofErr w:type="spellStart"/>
      <w:r w:rsidRPr="007766B0">
        <w:rPr>
          <w:rFonts w:eastAsia="Times New Roman" w:cs="Times New Roman"/>
          <w:szCs w:val="24"/>
        </w:rPr>
        <w:t>Schlanger</w:t>
      </w:r>
      <w:proofErr w:type="spellEnd"/>
      <w:r w:rsidRPr="007766B0">
        <w:rPr>
          <w:rFonts w:eastAsia="Times New Roman" w:cs="Times New Roman"/>
          <w:szCs w:val="24"/>
        </w:rPr>
        <w:t xml:space="preserve">, S.H. </w:t>
      </w:r>
    </w:p>
    <w:p w14:paraId="61E02FF7" w14:textId="77777777" w:rsidR="0072276F" w:rsidRPr="00F54B94" w:rsidRDefault="0072276F" w:rsidP="0072276F">
      <w:pPr>
        <w:spacing w:after="0" w:line="240" w:lineRule="auto"/>
        <w:ind w:left="720"/>
        <w:contextualSpacing/>
        <w:rPr>
          <w:rFonts w:eastAsia="Times New Roman" w:cs="Times New Roman"/>
          <w:szCs w:val="24"/>
        </w:rPr>
      </w:pPr>
      <w:r w:rsidRPr="007766B0">
        <w:rPr>
          <w:rFonts w:eastAsia="Times New Roman" w:cs="Times New Roman"/>
          <w:szCs w:val="24"/>
        </w:rPr>
        <w:t>1992. Recognizing persistent</w:t>
      </w:r>
      <w:r>
        <w:rPr>
          <w:rFonts w:eastAsia="Times New Roman" w:cs="Times New Roman"/>
          <w:szCs w:val="24"/>
        </w:rPr>
        <w:t xml:space="preserve"> </w:t>
      </w:r>
      <w:r w:rsidRPr="007766B0">
        <w:rPr>
          <w:rFonts w:eastAsia="Times New Roman" w:cs="Times New Roman"/>
          <w:szCs w:val="24"/>
        </w:rPr>
        <w:t xml:space="preserve">places in Anasazi. </w:t>
      </w:r>
      <w:r w:rsidRPr="007766B0">
        <w:rPr>
          <w:rFonts w:eastAsia="Times New Roman" w:cs="Times New Roman"/>
          <w:i/>
          <w:iCs/>
          <w:szCs w:val="24"/>
        </w:rPr>
        <w:t xml:space="preserve"> </w:t>
      </w:r>
      <w:r>
        <w:rPr>
          <w:rFonts w:eastAsia="Times New Roman" w:cs="Times New Roman"/>
          <w:szCs w:val="24"/>
        </w:rPr>
        <w:t xml:space="preserve">In </w:t>
      </w:r>
      <w:r w:rsidRPr="007766B0">
        <w:rPr>
          <w:rFonts w:eastAsia="Times New Roman" w:cs="Times New Roman"/>
          <w:i/>
          <w:iCs/>
          <w:szCs w:val="24"/>
        </w:rPr>
        <w:t>Space, time, and archaeological landscapes</w:t>
      </w:r>
      <w:r>
        <w:rPr>
          <w:rFonts w:eastAsia="Times New Roman" w:cs="Times New Roman"/>
          <w:i/>
          <w:iCs/>
          <w:szCs w:val="24"/>
        </w:rPr>
        <w:t>,</w:t>
      </w:r>
      <w:r w:rsidRPr="00674443">
        <w:rPr>
          <w:rFonts w:eastAsia="Times New Roman" w:cs="Times New Roman"/>
          <w:szCs w:val="24"/>
        </w:rPr>
        <w:t xml:space="preserve"> </w:t>
      </w:r>
      <w:r>
        <w:rPr>
          <w:rFonts w:eastAsia="Times New Roman" w:cs="Times New Roman"/>
          <w:szCs w:val="24"/>
        </w:rPr>
        <w:t xml:space="preserve">edited by </w:t>
      </w:r>
      <w:r w:rsidRPr="007766B0">
        <w:rPr>
          <w:rFonts w:eastAsia="Times New Roman" w:cs="Times New Roman"/>
          <w:szCs w:val="24"/>
        </w:rPr>
        <w:t>J. Rossignol and L.</w:t>
      </w:r>
      <w:r>
        <w:rPr>
          <w:rFonts w:eastAsia="Times New Roman" w:cs="Times New Roman"/>
          <w:szCs w:val="24"/>
        </w:rPr>
        <w:t xml:space="preserve"> </w:t>
      </w:r>
      <w:proofErr w:type="spellStart"/>
      <w:r w:rsidRPr="007766B0">
        <w:rPr>
          <w:rFonts w:eastAsia="Times New Roman" w:cs="Times New Roman"/>
          <w:szCs w:val="24"/>
        </w:rPr>
        <w:t>Wandsnider</w:t>
      </w:r>
      <w:proofErr w:type="spellEnd"/>
      <w:r w:rsidRPr="007766B0">
        <w:rPr>
          <w:rFonts w:eastAsia="Times New Roman" w:cs="Times New Roman"/>
          <w:szCs w:val="24"/>
        </w:rPr>
        <w:t>, 91–113. New York:</w:t>
      </w:r>
      <w:r>
        <w:rPr>
          <w:rFonts w:eastAsia="Times New Roman" w:cs="Times New Roman"/>
          <w:szCs w:val="24"/>
        </w:rPr>
        <w:t xml:space="preserve"> </w:t>
      </w:r>
      <w:r w:rsidRPr="007766B0">
        <w:rPr>
          <w:rFonts w:eastAsia="Times New Roman" w:cs="Times New Roman"/>
          <w:szCs w:val="24"/>
        </w:rPr>
        <w:t>Plenum.</w:t>
      </w:r>
    </w:p>
    <w:p w14:paraId="709D0C24" w14:textId="77777777" w:rsidR="0072276F" w:rsidRPr="00F54B94" w:rsidRDefault="0072276F" w:rsidP="0072276F">
      <w:pPr>
        <w:spacing w:after="0" w:line="240" w:lineRule="auto"/>
        <w:contextualSpacing/>
        <w:rPr>
          <w:rFonts w:eastAsia="Times New Roman" w:cs="Times New Roman"/>
          <w:szCs w:val="24"/>
        </w:rPr>
      </w:pPr>
    </w:p>
    <w:p w14:paraId="7ACF716B" w14:textId="09CAF0C8" w:rsidR="0072276F" w:rsidRPr="0072276F" w:rsidRDefault="0072276F" w:rsidP="0072276F">
      <w:pPr>
        <w:spacing w:after="0" w:line="240" w:lineRule="auto"/>
        <w:jc w:val="both"/>
        <w:rPr>
          <w:rFonts w:eastAsia="Times New Roman" w:cs="Times New Roman"/>
          <w:bCs/>
          <w:color w:val="000000"/>
          <w:szCs w:val="24"/>
        </w:rPr>
      </w:pPr>
      <w:bookmarkStart w:id="36" w:name="_Hlk71699504"/>
      <w:r w:rsidRPr="00F54B94">
        <w:rPr>
          <w:rFonts w:eastAsia="Times New Roman" w:cs="Times New Roman"/>
          <w:bCs/>
          <w:color w:val="000000"/>
          <w:szCs w:val="24"/>
        </w:rPr>
        <w:t>Schmidt C.W., Sharkey R.L., Newman C., Serrano, A.</w:t>
      </w:r>
      <w:r w:rsidRPr="007766B0">
        <w:rPr>
          <w:rFonts w:eastAsia="Times New Roman" w:cs="Times New Roman"/>
          <w:bCs/>
          <w:color w:val="000000"/>
          <w:szCs w:val="24"/>
        </w:rPr>
        <w:t xml:space="preserve">, </w:t>
      </w:r>
      <w:proofErr w:type="spellStart"/>
      <w:r w:rsidRPr="007766B0">
        <w:rPr>
          <w:rFonts w:eastAsia="Times New Roman" w:cs="Times New Roman"/>
          <w:bCs/>
          <w:color w:val="000000"/>
          <w:szCs w:val="24"/>
        </w:rPr>
        <w:t>Zolnierz</w:t>
      </w:r>
      <w:proofErr w:type="spellEnd"/>
      <w:r w:rsidRPr="007766B0">
        <w:rPr>
          <w:rFonts w:eastAsia="Times New Roman" w:cs="Times New Roman"/>
          <w:bCs/>
          <w:color w:val="000000"/>
          <w:szCs w:val="24"/>
        </w:rPr>
        <w:t>, M.,</w:t>
      </w:r>
      <w:r w:rsidRPr="00F54B94">
        <w:rPr>
          <w:rFonts w:eastAsia="Times New Roman" w:cs="Times New Roman"/>
          <w:bCs/>
          <w:color w:val="000000"/>
          <w:szCs w:val="24"/>
        </w:rPr>
        <w:t xml:space="preserve"> Plunkett, J.A., </w:t>
      </w:r>
      <w:proofErr w:type="spellStart"/>
      <w:r w:rsidRPr="00F54B94">
        <w:rPr>
          <w:rFonts w:eastAsia="Times New Roman" w:cs="Times New Roman"/>
          <w:bCs/>
          <w:color w:val="000000"/>
          <w:szCs w:val="24"/>
        </w:rPr>
        <w:t>Badder</w:t>
      </w:r>
      <w:proofErr w:type="spellEnd"/>
      <w:r w:rsidRPr="00F54B94">
        <w:rPr>
          <w:rFonts w:eastAsia="Times New Roman" w:cs="Times New Roman"/>
          <w:bCs/>
          <w:color w:val="000000"/>
          <w:szCs w:val="24"/>
        </w:rPr>
        <w:t>, A.</w:t>
      </w:r>
    </w:p>
    <w:p w14:paraId="033F08D1" w14:textId="2252F384" w:rsidR="0072276F" w:rsidRDefault="0072276F" w:rsidP="0072276F">
      <w:pPr>
        <w:spacing w:after="0" w:line="240" w:lineRule="auto"/>
        <w:ind w:left="720"/>
        <w:contextualSpacing/>
        <w:rPr>
          <w:rFonts w:eastAsia="Times New Roman" w:cs="Times New Roman"/>
          <w:bCs/>
          <w:color w:val="000000"/>
          <w:szCs w:val="24"/>
        </w:rPr>
      </w:pPr>
      <w:r w:rsidRPr="00F54B94">
        <w:rPr>
          <w:rFonts w:eastAsia="Times New Roman" w:cs="Times New Roman"/>
          <w:bCs/>
          <w:color w:val="000000"/>
          <w:szCs w:val="24"/>
        </w:rPr>
        <w:lastRenderedPageBreak/>
        <w:t>2010</w:t>
      </w:r>
      <w:r w:rsidRPr="00F54B94">
        <w:rPr>
          <w:rFonts w:eastAsia="Times New Roman" w:cs="Times New Roman"/>
          <w:bCs/>
          <w:color w:val="000000"/>
          <w:szCs w:val="24"/>
        </w:rPr>
        <w:tab/>
        <w:t xml:space="preserve">Skeletal Evidence of Cultural Variation: Mutilation Related to Warfare. In </w:t>
      </w:r>
      <w:r w:rsidRPr="00F54B94">
        <w:rPr>
          <w:rFonts w:eastAsia="Times New Roman" w:cs="Times New Roman"/>
          <w:bCs/>
          <w:i/>
          <w:iCs/>
          <w:color w:val="000000"/>
          <w:szCs w:val="24"/>
        </w:rPr>
        <w:t xml:space="preserve">Human Variation in the Americas: The Integration of Archaeology and Biological Anthropology. </w:t>
      </w:r>
      <w:r w:rsidRPr="00F54B94">
        <w:rPr>
          <w:rFonts w:eastAsia="Times New Roman" w:cs="Times New Roman"/>
          <w:bCs/>
          <w:color w:val="000000"/>
          <w:szCs w:val="24"/>
        </w:rPr>
        <w:t>Edited by Benjamin M. Auerbach, pp. 215-237. Center for Archaeological Investigations: Southern Illinois University Carbondale, Occasional Paper No. 38 Carbondale, Illinois</w:t>
      </w:r>
      <w:bookmarkEnd w:id="36"/>
      <w:r w:rsidRPr="00F54B94">
        <w:rPr>
          <w:rFonts w:eastAsia="Times New Roman" w:cs="Times New Roman"/>
          <w:bCs/>
          <w:color w:val="000000"/>
          <w:szCs w:val="24"/>
        </w:rPr>
        <w:t>.</w:t>
      </w:r>
    </w:p>
    <w:p w14:paraId="6354C6C6" w14:textId="465A8022" w:rsidR="001534A3" w:rsidRDefault="001534A3" w:rsidP="001534A3">
      <w:pPr>
        <w:spacing w:after="0" w:line="240" w:lineRule="auto"/>
        <w:contextualSpacing/>
        <w:rPr>
          <w:rFonts w:eastAsia="Times New Roman" w:cs="Times New Roman"/>
          <w:bCs/>
          <w:color w:val="000000"/>
          <w:szCs w:val="24"/>
        </w:rPr>
      </w:pPr>
    </w:p>
    <w:p w14:paraId="26AF2383" w14:textId="77777777" w:rsidR="001534A3" w:rsidRDefault="001534A3" w:rsidP="001534A3">
      <w:pPr>
        <w:autoSpaceDE w:val="0"/>
        <w:autoSpaceDN w:val="0"/>
        <w:adjustRightInd w:val="0"/>
        <w:spacing w:after="0" w:line="240" w:lineRule="auto"/>
      </w:pPr>
      <w:proofErr w:type="spellStart"/>
      <w:r>
        <w:t>Schroedl</w:t>
      </w:r>
      <w:proofErr w:type="spellEnd"/>
      <w:r>
        <w:t>, Gerald F.</w:t>
      </w:r>
    </w:p>
    <w:p w14:paraId="27F217E8" w14:textId="77777777" w:rsidR="001534A3" w:rsidRDefault="001534A3" w:rsidP="001534A3">
      <w:pPr>
        <w:autoSpaceDE w:val="0"/>
        <w:autoSpaceDN w:val="0"/>
        <w:adjustRightInd w:val="0"/>
        <w:spacing w:after="0" w:line="240" w:lineRule="auto"/>
        <w:ind w:left="720"/>
      </w:pPr>
      <w:r>
        <w:t>1973</w:t>
      </w:r>
      <w:r>
        <w:tab/>
        <w:t xml:space="preserve">Radiocarbon Dates from Three Burial Mounds at the McDonald Site in East Tennessee. </w:t>
      </w:r>
      <w:r>
        <w:rPr>
          <w:i/>
          <w:iCs/>
        </w:rPr>
        <w:t xml:space="preserve">Tennessee Archaeologist </w:t>
      </w:r>
      <w:r>
        <w:t>29(1): 3-11.</w:t>
      </w:r>
    </w:p>
    <w:p w14:paraId="0D8BE56B" w14:textId="77777777" w:rsidR="001534A3" w:rsidRDefault="001534A3" w:rsidP="001534A3">
      <w:pPr>
        <w:autoSpaceDE w:val="0"/>
        <w:autoSpaceDN w:val="0"/>
        <w:adjustRightInd w:val="0"/>
        <w:spacing w:after="0" w:line="240" w:lineRule="auto"/>
        <w:ind w:left="720"/>
      </w:pPr>
    </w:p>
    <w:p w14:paraId="18F268E7" w14:textId="7E713FF7" w:rsidR="001534A3" w:rsidRPr="001534A3" w:rsidRDefault="001534A3" w:rsidP="001534A3">
      <w:pPr>
        <w:autoSpaceDE w:val="0"/>
        <w:autoSpaceDN w:val="0"/>
        <w:adjustRightInd w:val="0"/>
        <w:spacing w:after="0" w:line="240" w:lineRule="auto"/>
        <w:ind w:left="720"/>
      </w:pPr>
      <w:r>
        <w:t xml:space="preserve">1978 </w:t>
      </w:r>
      <w:r w:rsidRPr="00C1066B">
        <w:rPr>
          <w:i/>
          <w:iCs/>
        </w:rPr>
        <w:t xml:space="preserve">Excavation of the </w:t>
      </w:r>
      <w:proofErr w:type="spellStart"/>
      <w:r w:rsidRPr="00C1066B">
        <w:rPr>
          <w:i/>
          <w:iCs/>
        </w:rPr>
        <w:t>Leuty</w:t>
      </w:r>
      <w:proofErr w:type="spellEnd"/>
      <w:r w:rsidRPr="00C1066B">
        <w:rPr>
          <w:i/>
          <w:iCs/>
        </w:rPr>
        <w:t xml:space="preserve"> and McDonald Site Mounds</w:t>
      </w:r>
      <w:r>
        <w:t>. Submitted to and published by Tennessee Valley Authority.</w:t>
      </w:r>
    </w:p>
    <w:p w14:paraId="2441DF9E" w14:textId="77777777" w:rsidR="0072276F" w:rsidRPr="00F54B94" w:rsidRDefault="0072276F" w:rsidP="0072276F">
      <w:pPr>
        <w:spacing w:after="0" w:line="240" w:lineRule="auto"/>
        <w:contextualSpacing/>
        <w:rPr>
          <w:rFonts w:eastAsia="Times New Roman" w:cs="Times New Roman"/>
          <w:szCs w:val="24"/>
        </w:rPr>
      </w:pPr>
    </w:p>
    <w:p w14:paraId="0E2C71E4" w14:textId="77777777" w:rsidR="0072276F" w:rsidRPr="00F54B94" w:rsidRDefault="0072276F" w:rsidP="0072276F">
      <w:pPr>
        <w:spacing w:after="0" w:line="240" w:lineRule="auto"/>
        <w:rPr>
          <w:rFonts w:eastAsia="Times New Roman" w:cs="Times New Roman"/>
          <w:szCs w:val="24"/>
        </w:rPr>
      </w:pPr>
      <w:r w:rsidRPr="00F54B94">
        <w:rPr>
          <w:rFonts w:eastAsia="Times New Roman" w:cs="Times New Roman"/>
          <w:szCs w:val="24"/>
        </w:rPr>
        <w:t>Sherwood, Sarah C., and Tristram R. Kidder</w:t>
      </w:r>
    </w:p>
    <w:p w14:paraId="5A19F8DD" w14:textId="42CCF7FD" w:rsidR="0072276F" w:rsidRDefault="0072276F" w:rsidP="0072276F">
      <w:pPr>
        <w:autoSpaceDE w:val="0"/>
        <w:autoSpaceDN w:val="0"/>
        <w:adjustRightInd w:val="0"/>
        <w:spacing w:after="0" w:line="240" w:lineRule="auto"/>
        <w:ind w:left="720"/>
        <w:rPr>
          <w:rFonts w:eastAsia="Times New Roman" w:cs="Times New Roman"/>
          <w:szCs w:val="24"/>
        </w:rPr>
      </w:pPr>
      <w:r w:rsidRPr="00F54B94">
        <w:rPr>
          <w:rFonts w:eastAsia="Times New Roman" w:cs="Times New Roman"/>
          <w:szCs w:val="24"/>
        </w:rPr>
        <w:t>2011</w:t>
      </w:r>
      <w:r w:rsidRPr="00F54B94">
        <w:rPr>
          <w:rFonts w:eastAsia="Times New Roman" w:cs="Times New Roman"/>
          <w:szCs w:val="24"/>
        </w:rPr>
        <w:tab/>
        <w:t xml:space="preserve">The DaVinci’s of Dirt: Geoarchaeological Perspectives on Native American Mound Building in the Mississippi River Basin. </w:t>
      </w:r>
      <w:r w:rsidRPr="00F54B94">
        <w:rPr>
          <w:rFonts w:eastAsia="Times New Roman" w:cs="Times New Roman"/>
          <w:i/>
          <w:szCs w:val="24"/>
        </w:rPr>
        <w:t>Journal of Anthropological Archaeology</w:t>
      </w:r>
      <w:r w:rsidRPr="00F54B94">
        <w:rPr>
          <w:rFonts w:eastAsia="Times New Roman" w:cs="Times New Roman"/>
          <w:szCs w:val="24"/>
        </w:rPr>
        <w:t xml:space="preserve"> 30:69–87.</w:t>
      </w:r>
    </w:p>
    <w:p w14:paraId="4C527801" w14:textId="77777777" w:rsidR="001534A3" w:rsidRDefault="001534A3" w:rsidP="0072276F">
      <w:pPr>
        <w:autoSpaceDE w:val="0"/>
        <w:autoSpaceDN w:val="0"/>
        <w:adjustRightInd w:val="0"/>
        <w:spacing w:after="0" w:line="240" w:lineRule="auto"/>
        <w:ind w:left="720"/>
        <w:rPr>
          <w:rFonts w:eastAsia="Times New Roman" w:cs="Times New Roman"/>
          <w:szCs w:val="24"/>
        </w:rPr>
      </w:pPr>
    </w:p>
    <w:p w14:paraId="216247BB" w14:textId="77777777" w:rsidR="001534A3" w:rsidRDefault="001534A3" w:rsidP="001534A3">
      <w:pPr>
        <w:autoSpaceDE w:val="0"/>
        <w:autoSpaceDN w:val="0"/>
        <w:adjustRightInd w:val="0"/>
        <w:spacing w:after="0" w:line="240" w:lineRule="auto"/>
        <w:rPr>
          <w:rFonts w:cs="Times New Roman"/>
          <w:szCs w:val="24"/>
        </w:rPr>
      </w:pPr>
      <w:proofErr w:type="spellStart"/>
      <w:r>
        <w:rPr>
          <w:rFonts w:cs="Times New Roman"/>
          <w:szCs w:val="24"/>
        </w:rPr>
        <w:t>Shweder</w:t>
      </w:r>
      <w:proofErr w:type="spellEnd"/>
      <w:r>
        <w:rPr>
          <w:rFonts w:cs="Times New Roman"/>
          <w:szCs w:val="24"/>
        </w:rPr>
        <w:t>, Richard A.</w:t>
      </w:r>
    </w:p>
    <w:p w14:paraId="52668A1A" w14:textId="77777777" w:rsidR="001534A3" w:rsidRDefault="001534A3" w:rsidP="001534A3">
      <w:pPr>
        <w:autoSpaceDE w:val="0"/>
        <w:autoSpaceDN w:val="0"/>
        <w:adjustRightInd w:val="0"/>
        <w:spacing w:after="0" w:line="240" w:lineRule="auto"/>
        <w:ind w:left="720"/>
        <w:rPr>
          <w:rFonts w:cs="Times New Roman"/>
          <w:szCs w:val="24"/>
        </w:rPr>
      </w:pPr>
      <w:r>
        <w:rPr>
          <w:rFonts w:cs="Times New Roman"/>
          <w:szCs w:val="24"/>
        </w:rPr>
        <w:t>1979</w:t>
      </w:r>
      <w:r>
        <w:rPr>
          <w:rFonts w:cs="Times New Roman"/>
          <w:szCs w:val="24"/>
        </w:rPr>
        <w:tab/>
        <w:t xml:space="preserve">Aspects of Cognition in </w:t>
      </w:r>
      <w:proofErr w:type="spellStart"/>
      <w:r>
        <w:rPr>
          <w:rFonts w:cs="Times New Roman"/>
          <w:szCs w:val="24"/>
        </w:rPr>
        <w:t>Zincanteco</w:t>
      </w:r>
      <w:proofErr w:type="spellEnd"/>
      <w:r>
        <w:rPr>
          <w:rFonts w:cs="Times New Roman"/>
          <w:szCs w:val="24"/>
        </w:rPr>
        <w:t xml:space="preserve"> Shamans: Experimental Results. </w:t>
      </w:r>
      <w:r>
        <w:rPr>
          <w:rFonts w:eastAsia="Times New Roman" w:cs="Times New Roman"/>
          <w:bCs/>
          <w:color w:val="000000"/>
          <w:szCs w:val="24"/>
          <w:shd w:val="clear" w:color="auto" w:fill="FFFFFF"/>
        </w:rPr>
        <w:t xml:space="preserve">In </w:t>
      </w:r>
      <w:r>
        <w:rPr>
          <w:rFonts w:eastAsia="Times New Roman" w:cs="Times New Roman"/>
          <w:bCs/>
          <w:i/>
          <w:iCs/>
          <w:color w:val="000000"/>
          <w:szCs w:val="24"/>
          <w:shd w:val="clear" w:color="auto" w:fill="FFFFFF"/>
        </w:rPr>
        <w:t xml:space="preserve">Reader in Comparative Religion: An Anthropological Approach, </w:t>
      </w:r>
      <w:r>
        <w:rPr>
          <w:rFonts w:eastAsia="Times New Roman" w:cs="Times New Roman"/>
          <w:bCs/>
          <w:color w:val="000000"/>
          <w:szCs w:val="24"/>
          <w:shd w:val="clear" w:color="auto" w:fill="FFFFFF"/>
        </w:rPr>
        <w:t xml:space="preserve">Fourth Edition, edited by William A. </w:t>
      </w:r>
      <w:proofErr w:type="spellStart"/>
      <w:r>
        <w:rPr>
          <w:rFonts w:eastAsia="Times New Roman" w:cs="Times New Roman"/>
          <w:bCs/>
          <w:color w:val="000000"/>
          <w:szCs w:val="24"/>
          <w:shd w:val="clear" w:color="auto" w:fill="FFFFFF"/>
        </w:rPr>
        <w:t>Lessa</w:t>
      </w:r>
      <w:proofErr w:type="spellEnd"/>
      <w:r>
        <w:rPr>
          <w:rFonts w:eastAsia="Times New Roman" w:cs="Times New Roman"/>
          <w:bCs/>
          <w:color w:val="000000"/>
          <w:szCs w:val="24"/>
          <w:shd w:val="clear" w:color="auto" w:fill="FFFFFF"/>
        </w:rPr>
        <w:t xml:space="preserve"> and </w:t>
      </w:r>
      <w:proofErr w:type="spellStart"/>
      <w:r>
        <w:rPr>
          <w:rFonts w:eastAsia="Times New Roman" w:cs="Times New Roman"/>
          <w:bCs/>
          <w:color w:val="000000"/>
          <w:szCs w:val="24"/>
          <w:shd w:val="clear" w:color="auto" w:fill="FFFFFF"/>
        </w:rPr>
        <w:t>Evon</w:t>
      </w:r>
      <w:proofErr w:type="spellEnd"/>
      <w:r>
        <w:rPr>
          <w:rFonts w:eastAsia="Times New Roman" w:cs="Times New Roman"/>
          <w:bCs/>
          <w:color w:val="000000"/>
          <w:szCs w:val="24"/>
          <w:shd w:val="clear" w:color="auto" w:fill="FFFFFF"/>
        </w:rPr>
        <w:t xml:space="preserve"> Z. Vogt, pp. 327-331. New York: Harper &amp; Row.</w:t>
      </w:r>
    </w:p>
    <w:p w14:paraId="316D299A" w14:textId="77777777" w:rsidR="0072276F" w:rsidRDefault="0072276F" w:rsidP="0072276F">
      <w:pPr>
        <w:autoSpaceDE w:val="0"/>
        <w:autoSpaceDN w:val="0"/>
        <w:adjustRightInd w:val="0"/>
        <w:spacing w:after="0" w:line="240" w:lineRule="auto"/>
        <w:rPr>
          <w:rFonts w:eastAsia="Times New Roman" w:cs="Times New Roman"/>
          <w:szCs w:val="24"/>
        </w:rPr>
      </w:pPr>
    </w:p>
    <w:p w14:paraId="46C278D3" w14:textId="672822C6" w:rsidR="0072276F" w:rsidRPr="00B7131A" w:rsidRDefault="0072276F" w:rsidP="0072276F">
      <w:pPr>
        <w:autoSpaceDE w:val="0"/>
        <w:autoSpaceDN w:val="0"/>
        <w:adjustRightInd w:val="0"/>
        <w:spacing w:after="0" w:line="240" w:lineRule="auto"/>
        <w:rPr>
          <w:rFonts w:eastAsia="Times New Roman" w:cs="Times New Roman"/>
          <w:szCs w:val="24"/>
        </w:rPr>
      </w:pPr>
      <w:proofErr w:type="spellStart"/>
      <w:r w:rsidRPr="00B7131A">
        <w:rPr>
          <w:rFonts w:eastAsia="Times New Roman" w:cs="Times New Roman"/>
          <w:szCs w:val="24"/>
        </w:rPr>
        <w:t>Siek</w:t>
      </w:r>
      <w:proofErr w:type="spellEnd"/>
      <w:r w:rsidRPr="00B7131A">
        <w:rPr>
          <w:rFonts w:eastAsia="Times New Roman" w:cs="Times New Roman"/>
          <w:szCs w:val="24"/>
        </w:rPr>
        <w:t xml:space="preserve">, T. </w:t>
      </w:r>
    </w:p>
    <w:p w14:paraId="2DA2112B" w14:textId="03EA7E2F" w:rsidR="0072276F" w:rsidRDefault="0072276F" w:rsidP="0072276F">
      <w:pPr>
        <w:autoSpaceDE w:val="0"/>
        <w:autoSpaceDN w:val="0"/>
        <w:adjustRightInd w:val="0"/>
        <w:spacing w:after="0" w:line="240" w:lineRule="auto"/>
        <w:ind w:left="720"/>
        <w:rPr>
          <w:rFonts w:eastAsia="Times New Roman" w:cs="Times New Roman"/>
          <w:szCs w:val="24"/>
        </w:rPr>
      </w:pPr>
      <w:r w:rsidRPr="00B7131A">
        <w:rPr>
          <w:rFonts w:eastAsia="Times New Roman" w:cs="Times New Roman"/>
          <w:szCs w:val="24"/>
        </w:rPr>
        <w:t>2013</w:t>
      </w:r>
      <w:r w:rsidRPr="00B7131A">
        <w:rPr>
          <w:rFonts w:eastAsia="Times New Roman" w:cs="Times New Roman"/>
          <w:szCs w:val="24"/>
        </w:rPr>
        <w:tab/>
        <w:t xml:space="preserve">The Osteological Paradox and Issues of Interpretation in Paleopathology. </w:t>
      </w:r>
      <w:r w:rsidRPr="00B7131A">
        <w:rPr>
          <w:rFonts w:eastAsia="Times New Roman" w:cs="Times New Roman"/>
          <w:i/>
          <w:iCs/>
          <w:szCs w:val="24"/>
        </w:rPr>
        <w:t>Explorations in Anthropology</w:t>
      </w:r>
      <w:r w:rsidRPr="00B7131A">
        <w:rPr>
          <w:rFonts w:eastAsia="Times New Roman" w:cs="Times New Roman"/>
          <w:szCs w:val="24"/>
        </w:rPr>
        <w:t xml:space="preserve"> 13.1: 92-101.</w:t>
      </w:r>
    </w:p>
    <w:p w14:paraId="55F78D8A" w14:textId="14FDD761" w:rsidR="001534A3" w:rsidRDefault="001534A3" w:rsidP="001534A3">
      <w:pPr>
        <w:autoSpaceDE w:val="0"/>
        <w:autoSpaceDN w:val="0"/>
        <w:adjustRightInd w:val="0"/>
        <w:spacing w:after="0" w:line="240" w:lineRule="auto"/>
        <w:rPr>
          <w:rFonts w:eastAsia="Times New Roman" w:cs="Times New Roman"/>
          <w:szCs w:val="24"/>
        </w:rPr>
      </w:pPr>
    </w:p>
    <w:p w14:paraId="4B8D92B0" w14:textId="77777777" w:rsidR="001534A3" w:rsidRDefault="001534A3" w:rsidP="001534A3">
      <w:pPr>
        <w:autoSpaceDE w:val="0"/>
        <w:autoSpaceDN w:val="0"/>
        <w:adjustRightInd w:val="0"/>
        <w:spacing w:after="0" w:line="240" w:lineRule="auto"/>
      </w:pPr>
      <w:r>
        <w:t>Simmons, Scott E.</w:t>
      </w:r>
    </w:p>
    <w:p w14:paraId="693C5B75" w14:textId="6308516C" w:rsidR="001534A3" w:rsidRDefault="001534A3" w:rsidP="001534A3">
      <w:pPr>
        <w:autoSpaceDE w:val="0"/>
        <w:autoSpaceDN w:val="0"/>
        <w:adjustRightInd w:val="0"/>
        <w:spacing w:after="0" w:line="240" w:lineRule="auto"/>
        <w:ind w:left="720"/>
      </w:pPr>
      <w:r>
        <w:t>1997</w:t>
      </w:r>
      <w:r>
        <w:tab/>
      </w:r>
      <w:r>
        <w:rPr>
          <w:i/>
          <w:iCs/>
        </w:rPr>
        <w:t xml:space="preserve">Management Summary for Phase II Archaeological Evaluations of Sites 40SW32, 40SW81, 40SW228, 40SW308, 40SW319, 40SW321, 40SW333, 40SW339, and 40SW340 Along the Cumberland River in Cross Creeks National Wildlife Refuge, Stewart County, Tennessee. </w:t>
      </w:r>
      <w:r>
        <w:t>Prepared by R. Christopher Goodwin &amp; Associates, Inc. for the US Army Corps of Engineers, Nashville District.</w:t>
      </w:r>
    </w:p>
    <w:p w14:paraId="51289159" w14:textId="1C5CD981" w:rsidR="001534A3" w:rsidRDefault="001534A3" w:rsidP="001534A3">
      <w:pPr>
        <w:autoSpaceDE w:val="0"/>
        <w:autoSpaceDN w:val="0"/>
        <w:adjustRightInd w:val="0"/>
        <w:spacing w:after="0" w:line="240" w:lineRule="auto"/>
      </w:pPr>
    </w:p>
    <w:p w14:paraId="6E616BC7" w14:textId="77777777" w:rsidR="001534A3" w:rsidRDefault="001534A3" w:rsidP="001534A3">
      <w:pPr>
        <w:autoSpaceDE w:val="0"/>
        <w:autoSpaceDN w:val="0"/>
        <w:adjustRightInd w:val="0"/>
        <w:spacing w:after="0" w:line="240" w:lineRule="auto"/>
      </w:pPr>
      <w:r>
        <w:t>Slaughter, Bernard W., and Shane A. McCorkle</w:t>
      </w:r>
    </w:p>
    <w:p w14:paraId="2A709387" w14:textId="77777777" w:rsidR="001534A3" w:rsidRPr="003B23CA" w:rsidRDefault="001534A3" w:rsidP="001534A3">
      <w:pPr>
        <w:autoSpaceDE w:val="0"/>
        <w:autoSpaceDN w:val="0"/>
        <w:adjustRightInd w:val="0"/>
        <w:spacing w:after="0" w:line="240" w:lineRule="auto"/>
        <w:ind w:left="720"/>
      </w:pPr>
      <w:r>
        <w:t>1992</w:t>
      </w:r>
      <w:r>
        <w:tab/>
      </w:r>
      <w:r>
        <w:rPr>
          <w:i/>
          <w:iCs/>
        </w:rPr>
        <w:t xml:space="preserve">Archaeological Survey to Provide Additional Data for Management Purposes Tellico Reservoir. </w:t>
      </w:r>
      <w:r>
        <w:t xml:space="preserve">Submitted by Jan F. </w:t>
      </w:r>
      <w:proofErr w:type="spellStart"/>
      <w:r>
        <w:t>Simek</w:t>
      </w:r>
      <w:proofErr w:type="spellEnd"/>
      <w:r>
        <w:t>, Department of Anthropology, the University of Tennessee for Tennessee Valley Authority.</w:t>
      </w:r>
    </w:p>
    <w:p w14:paraId="3BD85A9D" w14:textId="77777777" w:rsidR="001534A3" w:rsidRDefault="001534A3" w:rsidP="001534A3">
      <w:pPr>
        <w:autoSpaceDE w:val="0"/>
        <w:autoSpaceDN w:val="0"/>
        <w:adjustRightInd w:val="0"/>
        <w:spacing w:after="0" w:line="240" w:lineRule="auto"/>
        <w:ind w:left="720"/>
      </w:pPr>
    </w:p>
    <w:p w14:paraId="76191831" w14:textId="77777777" w:rsidR="001534A3" w:rsidRDefault="001534A3" w:rsidP="001534A3">
      <w:pPr>
        <w:autoSpaceDE w:val="0"/>
        <w:autoSpaceDN w:val="0"/>
        <w:adjustRightInd w:val="0"/>
        <w:spacing w:after="0" w:line="240" w:lineRule="auto"/>
        <w:ind w:left="720"/>
      </w:pPr>
      <w:r>
        <w:t>2005a</w:t>
      </w:r>
      <w:r>
        <w:tab/>
      </w:r>
      <w:r>
        <w:rPr>
          <w:i/>
          <w:iCs/>
        </w:rPr>
        <w:t xml:space="preserve">Phase II Archaeological Investigations at Site 40KN235, Powell, Knox County, Tennessee. </w:t>
      </w:r>
      <w:r>
        <w:t>Prepared by DuVall and Associates, Inc. for the Tennessee Department of Transportation.</w:t>
      </w:r>
    </w:p>
    <w:p w14:paraId="3BC203DE" w14:textId="77777777" w:rsidR="001534A3" w:rsidRDefault="001534A3" w:rsidP="001534A3">
      <w:pPr>
        <w:autoSpaceDE w:val="0"/>
        <w:autoSpaceDN w:val="0"/>
        <w:adjustRightInd w:val="0"/>
        <w:spacing w:after="0" w:line="240" w:lineRule="auto"/>
        <w:ind w:left="720"/>
      </w:pPr>
    </w:p>
    <w:p w14:paraId="1D1B1D10" w14:textId="77777777" w:rsidR="001534A3" w:rsidRPr="00515A21" w:rsidRDefault="001534A3" w:rsidP="001534A3">
      <w:pPr>
        <w:autoSpaceDE w:val="0"/>
        <w:autoSpaceDN w:val="0"/>
        <w:adjustRightInd w:val="0"/>
        <w:spacing w:after="0" w:line="240" w:lineRule="auto"/>
        <w:ind w:left="720"/>
        <w:rPr>
          <w:i/>
          <w:iCs/>
        </w:rPr>
      </w:pPr>
      <w:r>
        <w:t>2005b</w:t>
      </w:r>
      <w:r>
        <w:tab/>
      </w:r>
      <w:r w:rsidRPr="00515A21">
        <w:rPr>
          <w:i/>
          <w:iCs/>
        </w:rPr>
        <w:t>Phase II Archaeological Testing on Matlock Bend, Loudon County, Tennessee:</w:t>
      </w:r>
    </w:p>
    <w:p w14:paraId="3110D8FF" w14:textId="3B51DB18" w:rsidR="001534A3" w:rsidRDefault="001534A3" w:rsidP="001534A3">
      <w:pPr>
        <w:autoSpaceDE w:val="0"/>
        <w:autoSpaceDN w:val="0"/>
        <w:adjustRightInd w:val="0"/>
        <w:spacing w:after="0" w:line="240" w:lineRule="auto"/>
        <w:ind w:left="720"/>
      </w:pPr>
      <w:r w:rsidRPr="00515A21">
        <w:rPr>
          <w:i/>
          <w:iCs/>
        </w:rPr>
        <w:t>Sites 40LD</w:t>
      </w:r>
      <w:r>
        <w:rPr>
          <w:i/>
          <w:iCs/>
        </w:rPr>
        <w:t>191</w:t>
      </w:r>
      <w:r w:rsidRPr="00515A21">
        <w:rPr>
          <w:i/>
          <w:iCs/>
        </w:rPr>
        <w:t>, 40LD220, 40LD22</w:t>
      </w:r>
      <w:r>
        <w:rPr>
          <w:i/>
          <w:iCs/>
        </w:rPr>
        <w:t>1</w:t>
      </w:r>
      <w:r>
        <w:t>. Report prepared for Tennessee National, Jupiter, Florida by DuVall and Associates, Franklin, Tennessee.</w:t>
      </w:r>
    </w:p>
    <w:p w14:paraId="4E4F0813" w14:textId="48F5B15F" w:rsidR="001534A3" w:rsidRDefault="001534A3" w:rsidP="001534A3">
      <w:pPr>
        <w:autoSpaceDE w:val="0"/>
        <w:autoSpaceDN w:val="0"/>
        <w:adjustRightInd w:val="0"/>
        <w:spacing w:after="0" w:line="240" w:lineRule="auto"/>
        <w:rPr>
          <w:i/>
          <w:iCs/>
        </w:rPr>
      </w:pPr>
    </w:p>
    <w:p w14:paraId="32BC3D09" w14:textId="77777777" w:rsidR="001534A3" w:rsidRDefault="001534A3" w:rsidP="001534A3">
      <w:pPr>
        <w:autoSpaceDE w:val="0"/>
        <w:autoSpaceDN w:val="0"/>
        <w:adjustRightInd w:val="0"/>
        <w:spacing w:after="0" w:line="240" w:lineRule="auto"/>
      </w:pPr>
      <w:r>
        <w:lastRenderedPageBreak/>
        <w:t>Smith, Gerald P.</w:t>
      </w:r>
    </w:p>
    <w:p w14:paraId="7A7E4E8B" w14:textId="77777777" w:rsidR="001534A3" w:rsidRPr="00780241" w:rsidRDefault="001534A3" w:rsidP="001534A3">
      <w:pPr>
        <w:autoSpaceDE w:val="0"/>
        <w:autoSpaceDN w:val="0"/>
        <w:adjustRightInd w:val="0"/>
        <w:spacing w:after="0" w:line="240" w:lineRule="auto"/>
        <w:ind w:left="720"/>
      </w:pPr>
      <w:r>
        <w:t>1999</w:t>
      </w:r>
      <w:r>
        <w:tab/>
      </w:r>
      <w:r>
        <w:rPr>
          <w:i/>
          <w:iCs/>
        </w:rPr>
        <w:t xml:space="preserve">Archaeological Investigations of Site 40WY87, Wayne County, Tennessee. </w:t>
      </w:r>
      <w:r>
        <w:t xml:space="preserve">Prepared for </w:t>
      </w:r>
      <w:proofErr w:type="spellStart"/>
      <w:r>
        <w:t>DeLeuw</w:t>
      </w:r>
      <w:proofErr w:type="spellEnd"/>
      <w:r>
        <w:t>, Cather &amp; Co. and Tennessee Department of Transportation by Department of Anthropology, University of Memphis, Tennessee.</w:t>
      </w:r>
    </w:p>
    <w:p w14:paraId="3D796248" w14:textId="77777777" w:rsidR="0072276F" w:rsidRPr="00F54B94" w:rsidRDefault="0072276F" w:rsidP="0072276F">
      <w:pPr>
        <w:spacing w:after="0" w:line="240" w:lineRule="auto"/>
        <w:rPr>
          <w:rFonts w:eastAsia="Times New Roman" w:cs="Times New Roman"/>
          <w:color w:val="000000"/>
          <w:szCs w:val="24"/>
          <w:shd w:val="clear" w:color="auto" w:fill="FFFFFF"/>
        </w:rPr>
      </w:pPr>
    </w:p>
    <w:p w14:paraId="74C2CFE2" w14:textId="222E5964" w:rsidR="0072276F" w:rsidRDefault="0072276F" w:rsidP="0072276F">
      <w:pPr>
        <w:spacing w:after="0" w:line="240" w:lineRule="auto"/>
        <w:rPr>
          <w:rFonts w:eastAsia="Times New Roman" w:cs="Times New Roman"/>
          <w:color w:val="000000"/>
          <w:szCs w:val="24"/>
          <w:shd w:val="clear" w:color="auto" w:fill="FFFFFF"/>
        </w:rPr>
      </w:pPr>
      <w:bookmarkStart w:id="37" w:name="_Hlk71699311"/>
      <w:r w:rsidRPr="00F54B94">
        <w:rPr>
          <w:rFonts w:eastAsia="Times New Roman" w:cs="Times New Roman"/>
          <w:color w:val="000000"/>
          <w:szCs w:val="24"/>
          <w:shd w:val="clear" w:color="auto" w:fill="FFFFFF"/>
        </w:rPr>
        <w:t>Smith, Maria O.</w:t>
      </w:r>
    </w:p>
    <w:p w14:paraId="70AE09F5" w14:textId="77777777" w:rsidR="0072276F" w:rsidRDefault="0072276F" w:rsidP="0072276F">
      <w:pPr>
        <w:spacing w:after="0" w:line="240" w:lineRule="auto"/>
        <w:ind w:firstLine="720"/>
        <w:rPr>
          <w:rFonts w:eastAsia="Times New Roman" w:cs="Times New Roman"/>
          <w:color w:val="000000"/>
          <w:szCs w:val="24"/>
          <w:shd w:val="clear" w:color="auto" w:fill="FFFFFF"/>
        </w:rPr>
      </w:pPr>
      <w:r w:rsidRPr="00583910">
        <w:rPr>
          <w:rFonts w:eastAsia="Times New Roman" w:cs="Times New Roman"/>
          <w:color w:val="000000"/>
          <w:szCs w:val="24"/>
          <w:shd w:val="clear" w:color="auto" w:fill="FFFFFF"/>
        </w:rPr>
        <w:t>1995</w:t>
      </w:r>
      <w:r>
        <w:rPr>
          <w:rFonts w:eastAsia="Times New Roman" w:cs="Times New Roman"/>
          <w:color w:val="000000"/>
          <w:szCs w:val="24"/>
          <w:shd w:val="clear" w:color="auto" w:fill="FFFFFF"/>
        </w:rPr>
        <w:tab/>
      </w:r>
      <w:r w:rsidRPr="00583910">
        <w:rPr>
          <w:rFonts w:eastAsia="Times New Roman" w:cs="Times New Roman"/>
          <w:color w:val="000000"/>
          <w:szCs w:val="24"/>
          <w:shd w:val="clear" w:color="auto" w:fill="FFFFFF"/>
        </w:rPr>
        <w:t xml:space="preserve">Scalping in the Archaic Period. </w:t>
      </w:r>
      <w:r w:rsidRPr="00583910">
        <w:rPr>
          <w:rFonts w:eastAsia="Times New Roman" w:cs="Times New Roman"/>
          <w:i/>
          <w:iCs/>
          <w:color w:val="000000"/>
          <w:szCs w:val="24"/>
          <w:shd w:val="clear" w:color="auto" w:fill="FFFFFF"/>
        </w:rPr>
        <w:t>Southeastern Archaeology</w:t>
      </w:r>
      <w:r w:rsidRPr="00583910">
        <w:rPr>
          <w:rFonts w:eastAsia="Times New Roman" w:cs="Times New Roman"/>
          <w:color w:val="000000"/>
          <w:szCs w:val="24"/>
          <w:shd w:val="clear" w:color="auto" w:fill="FFFFFF"/>
        </w:rPr>
        <w:t xml:space="preserve"> 14:60-68.</w:t>
      </w:r>
    </w:p>
    <w:p w14:paraId="5FC0FBC1" w14:textId="77777777" w:rsidR="0072276F" w:rsidRPr="00583910" w:rsidRDefault="0072276F" w:rsidP="0072276F">
      <w:pPr>
        <w:spacing w:after="0" w:line="240" w:lineRule="auto"/>
        <w:ind w:firstLine="720"/>
        <w:rPr>
          <w:rFonts w:eastAsia="Times New Roman" w:cs="Times New Roman"/>
          <w:color w:val="000000"/>
          <w:szCs w:val="24"/>
          <w:shd w:val="clear" w:color="auto" w:fill="FFFFFF"/>
        </w:rPr>
      </w:pPr>
    </w:p>
    <w:p w14:paraId="09870FC8" w14:textId="77777777" w:rsidR="0072276F" w:rsidRPr="00583910" w:rsidRDefault="0072276F" w:rsidP="0072276F">
      <w:pPr>
        <w:spacing w:after="0" w:line="240" w:lineRule="auto"/>
        <w:ind w:firstLine="720"/>
        <w:rPr>
          <w:rFonts w:eastAsia="Times New Roman" w:cs="Times New Roman"/>
          <w:color w:val="000000"/>
          <w:szCs w:val="24"/>
          <w:shd w:val="clear" w:color="auto" w:fill="FFFFFF"/>
        </w:rPr>
      </w:pPr>
      <w:r w:rsidRPr="00583910">
        <w:rPr>
          <w:rFonts w:eastAsia="Times New Roman" w:cs="Times New Roman"/>
          <w:color w:val="000000"/>
          <w:szCs w:val="24"/>
          <w:shd w:val="clear" w:color="auto" w:fill="FFFFFF"/>
        </w:rPr>
        <w:t>1996</w:t>
      </w:r>
      <w:r>
        <w:rPr>
          <w:rFonts w:eastAsia="Times New Roman" w:cs="Times New Roman"/>
          <w:color w:val="000000"/>
          <w:szCs w:val="24"/>
          <w:shd w:val="clear" w:color="auto" w:fill="FFFFFF"/>
        </w:rPr>
        <w:t>a</w:t>
      </w:r>
      <w:r>
        <w:rPr>
          <w:rFonts w:eastAsia="Times New Roman" w:cs="Times New Roman"/>
          <w:color w:val="000000"/>
          <w:szCs w:val="24"/>
          <w:shd w:val="clear" w:color="auto" w:fill="FFFFFF"/>
        </w:rPr>
        <w:tab/>
      </w:r>
      <w:proofErr w:type="spellStart"/>
      <w:r w:rsidRPr="00583910">
        <w:rPr>
          <w:rFonts w:eastAsia="Times New Roman" w:cs="Times New Roman"/>
          <w:color w:val="000000"/>
          <w:szCs w:val="24"/>
          <w:shd w:val="clear" w:color="auto" w:fill="FFFFFF"/>
        </w:rPr>
        <w:t>Bioarchaeological</w:t>
      </w:r>
      <w:proofErr w:type="spellEnd"/>
      <w:r w:rsidRPr="00583910">
        <w:rPr>
          <w:rFonts w:eastAsia="Times New Roman" w:cs="Times New Roman"/>
          <w:color w:val="000000"/>
          <w:szCs w:val="24"/>
          <w:shd w:val="clear" w:color="auto" w:fill="FFFFFF"/>
        </w:rPr>
        <w:t xml:space="preserve"> Inquiry into the Archaic Period Populations of the Southeast:</w:t>
      </w:r>
    </w:p>
    <w:p w14:paraId="1D751804" w14:textId="77777777" w:rsidR="0072276F" w:rsidRPr="00583910" w:rsidRDefault="0072276F" w:rsidP="0072276F">
      <w:pPr>
        <w:spacing w:after="0" w:line="240" w:lineRule="auto"/>
        <w:ind w:firstLine="720"/>
        <w:rPr>
          <w:rFonts w:eastAsia="Times New Roman" w:cs="Times New Roman"/>
          <w:color w:val="000000"/>
          <w:szCs w:val="24"/>
          <w:shd w:val="clear" w:color="auto" w:fill="FFFFFF"/>
        </w:rPr>
      </w:pPr>
      <w:r w:rsidRPr="00583910">
        <w:rPr>
          <w:rFonts w:eastAsia="Times New Roman" w:cs="Times New Roman"/>
          <w:color w:val="000000"/>
          <w:szCs w:val="24"/>
          <w:shd w:val="clear" w:color="auto" w:fill="FFFFFF"/>
        </w:rPr>
        <w:t xml:space="preserve">Trauma and Occupational Stress. In </w:t>
      </w:r>
      <w:r w:rsidRPr="00583910">
        <w:rPr>
          <w:rFonts w:eastAsia="Times New Roman" w:cs="Times New Roman"/>
          <w:i/>
          <w:iCs/>
          <w:color w:val="000000"/>
          <w:szCs w:val="24"/>
          <w:shd w:val="clear" w:color="auto" w:fill="FFFFFF"/>
        </w:rPr>
        <w:t>Archaeology of the Mid-Holocene Southeast</w:t>
      </w:r>
      <w:r w:rsidRPr="00583910">
        <w:rPr>
          <w:rFonts w:eastAsia="Times New Roman" w:cs="Times New Roman"/>
          <w:color w:val="000000"/>
          <w:szCs w:val="24"/>
          <w:shd w:val="clear" w:color="auto" w:fill="FFFFFF"/>
        </w:rPr>
        <w:t>, edited</w:t>
      </w:r>
    </w:p>
    <w:p w14:paraId="30271950" w14:textId="77777777" w:rsidR="0072276F" w:rsidRPr="00583910" w:rsidRDefault="0072276F" w:rsidP="0072276F">
      <w:pPr>
        <w:spacing w:after="0" w:line="240" w:lineRule="auto"/>
        <w:ind w:firstLine="720"/>
        <w:rPr>
          <w:rFonts w:eastAsia="Times New Roman" w:cs="Times New Roman"/>
          <w:color w:val="000000"/>
          <w:szCs w:val="24"/>
          <w:shd w:val="clear" w:color="auto" w:fill="FFFFFF"/>
        </w:rPr>
      </w:pPr>
      <w:r w:rsidRPr="00583910">
        <w:rPr>
          <w:rFonts w:eastAsia="Times New Roman" w:cs="Times New Roman"/>
          <w:color w:val="000000"/>
          <w:szCs w:val="24"/>
          <w:shd w:val="clear" w:color="auto" w:fill="FFFFFF"/>
        </w:rPr>
        <w:t xml:space="preserve">by Kenneth E. </w:t>
      </w:r>
      <w:proofErr w:type="spellStart"/>
      <w:r w:rsidRPr="00583910">
        <w:rPr>
          <w:rFonts w:eastAsia="Times New Roman" w:cs="Times New Roman"/>
          <w:color w:val="000000"/>
          <w:szCs w:val="24"/>
          <w:shd w:val="clear" w:color="auto" w:fill="FFFFFF"/>
        </w:rPr>
        <w:t>Sassaman</w:t>
      </w:r>
      <w:proofErr w:type="spellEnd"/>
      <w:r w:rsidRPr="00583910">
        <w:rPr>
          <w:rFonts w:eastAsia="Times New Roman" w:cs="Times New Roman"/>
          <w:color w:val="000000"/>
          <w:szCs w:val="24"/>
          <w:shd w:val="clear" w:color="auto" w:fill="FFFFFF"/>
        </w:rPr>
        <w:t>, David G. Anderson, pp. 134-154. University Press of Florida,</w:t>
      </w:r>
    </w:p>
    <w:p w14:paraId="6702CCF4" w14:textId="77777777" w:rsidR="0072276F" w:rsidRDefault="0072276F" w:rsidP="0072276F">
      <w:pPr>
        <w:spacing w:after="0" w:line="240" w:lineRule="auto"/>
        <w:ind w:firstLine="720"/>
        <w:rPr>
          <w:rFonts w:eastAsia="Times New Roman" w:cs="Times New Roman"/>
          <w:color w:val="000000"/>
          <w:szCs w:val="24"/>
          <w:shd w:val="clear" w:color="auto" w:fill="FFFFFF"/>
        </w:rPr>
      </w:pPr>
      <w:r w:rsidRPr="00583910">
        <w:rPr>
          <w:rFonts w:eastAsia="Times New Roman" w:cs="Times New Roman"/>
          <w:color w:val="000000"/>
          <w:szCs w:val="24"/>
          <w:shd w:val="clear" w:color="auto" w:fill="FFFFFF"/>
        </w:rPr>
        <w:t>Gainesville.</w:t>
      </w:r>
    </w:p>
    <w:p w14:paraId="717DA400" w14:textId="77777777" w:rsidR="0072276F" w:rsidRDefault="0072276F" w:rsidP="0072276F">
      <w:pPr>
        <w:spacing w:after="0" w:line="240" w:lineRule="auto"/>
        <w:ind w:firstLine="720"/>
        <w:rPr>
          <w:rFonts w:eastAsia="Times New Roman" w:cs="Times New Roman"/>
          <w:color w:val="000000"/>
          <w:szCs w:val="24"/>
          <w:shd w:val="clear" w:color="auto" w:fill="FFFFFF"/>
        </w:rPr>
      </w:pPr>
    </w:p>
    <w:p w14:paraId="7C097B66" w14:textId="77777777" w:rsidR="0072276F" w:rsidRDefault="0072276F" w:rsidP="0072276F">
      <w:pPr>
        <w:spacing w:after="0" w:line="240" w:lineRule="auto"/>
        <w:ind w:left="720"/>
        <w:rPr>
          <w:rFonts w:eastAsia="Times New Roman" w:cs="Times New Roman"/>
          <w:color w:val="000000"/>
          <w:szCs w:val="24"/>
          <w:shd w:val="clear" w:color="auto" w:fill="FFFFFF"/>
        </w:rPr>
      </w:pPr>
      <w:r>
        <w:rPr>
          <w:rFonts w:eastAsia="Times New Roman" w:cs="Times New Roman"/>
          <w:color w:val="000000"/>
          <w:szCs w:val="24"/>
          <w:shd w:val="clear" w:color="auto" w:fill="FFFFFF"/>
        </w:rPr>
        <w:t xml:space="preserve">1996b </w:t>
      </w:r>
      <w:r w:rsidRPr="00583910">
        <w:rPr>
          <w:rFonts w:eastAsia="Times New Roman" w:cs="Times New Roman"/>
          <w:color w:val="000000"/>
          <w:szCs w:val="24"/>
          <w:shd w:val="clear" w:color="auto" w:fill="FFFFFF"/>
        </w:rPr>
        <w:t>“Parry” fractures and female‐directed interpersonal violence: Implications from the Late Archaic Period of west Tennessee. </w:t>
      </w:r>
      <w:r w:rsidRPr="00583910">
        <w:rPr>
          <w:rFonts w:eastAsia="Times New Roman" w:cs="Times New Roman"/>
          <w:i/>
          <w:iCs/>
          <w:color w:val="000000"/>
          <w:szCs w:val="24"/>
          <w:shd w:val="clear" w:color="auto" w:fill="FFFFFF"/>
        </w:rPr>
        <w:t>International Journal of</w:t>
      </w:r>
      <w:r>
        <w:rPr>
          <w:rFonts w:eastAsia="Times New Roman" w:cs="Times New Roman"/>
          <w:i/>
          <w:iCs/>
          <w:color w:val="000000"/>
          <w:szCs w:val="24"/>
          <w:shd w:val="clear" w:color="auto" w:fill="FFFFFF"/>
        </w:rPr>
        <w:t xml:space="preserve"> </w:t>
      </w:r>
      <w:proofErr w:type="spellStart"/>
      <w:r w:rsidRPr="00583910">
        <w:rPr>
          <w:rFonts w:eastAsia="Times New Roman" w:cs="Times New Roman"/>
          <w:i/>
          <w:iCs/>
          <w:color w:val="000000"/>
          <w:szCs w:val="24"/>
          <w:shd w:val="clear" w:color="auto" w:fill="FFFFFF"/>
        </w:rPr>
        <w:t>Osteoarchaeology</w:t>
      </w:r>
      <w:proofErr w:type="spellEnd"/>
      <w:r w:rsidRPr="00583910">
        <w:rPr>
          <w:rFonts w:eastAsia="Times New Roman" w:cs="Times New Roman"/>
          <w:color w:val="000000"/>
          <w:szCs w:val="24"/>
          <w:shd w:val="clear" w:color="auto" w:fill="FFFFFF"/>
        </w:rPr>
        <w:t>, </w:t>
      </w:r>
      <w:r>
        <w:rPr>
          <w:rFonts w:eastAsia="Times New Roman" w:cs="Times New Roman"/>
          <w:color w:val="000000"/>
          <w:szCs w:val="24"/>
          <w:shd w:val="clear" w:color="auto" w:fill="FFFFFF"/>
        </w:rPr>
        <w:t>6</w:t>
      </w:r>
      <w:r w:rsidRPr="00583910">
        <w:rPr>
          <w:rFonts w:eastAsia="Times New Roman" w:cs="Times New Roman"/>
          <w:color w:val="000000"/>
          <w:szCs w:val="24"/>
          <w:shd w:val="clear" w:color="auto" w:fill="FFFFFF"/>
        </w:rPr>
        <w:t>(1), 84–91.</w:t>
      </w:r>
    </w:p>
    <w:p w14:paraId="12CFEB5F" w14:textId="77777777" w:rsidR="0072276F" w:rsidRPr="00F54B94" w:rsidRDefault="0072276F" w:rsidP="0072276F">
      <w:pPr>
        <w:spacing w:after="0" w:line="240" w:lineRule="auto"/>
        <w:ind w:firstLine="720"/>
        <w:rPr>
          <w:rFonts w:eastAsia="Times New Roman" w:cs="Times New Roman"/>
          <w:color w:val="000000"/>
          <w:szCs w:val="24"/>
          <w:shd w:val="clear" w:color="auto" w:fill="FFFFFF"/>
        </w:rPr>
      </w:pPr>
    </w:p>
    <w:p w14:paraId="4D8563F8" w14:textId="77777777" w:rsidR="0072276F" w:rsidRPr="00F54B94" w:rsidRDefault="0072276F" w:rsidP="0072276F">
      <w:pPr>
        <w:autoSpaceDE w:val="0"/>
        <w:autoSpaceDN w:val="0"/>
        <w:adjustRightInd w:val="0"/>
        <w:spacing w:after="0" w:line="240" w:lineRule="auto"/>
        <w:ind w:firstLine="720"/>
        <w:rPr>
          <w:rFonts w:cs="Times New Roman"/>
          <w:szCs w:val="24"/>
        </w:rPr>
      </w:pPr>
      <w:r w:rsidRPr="00F54B94">
        <w:rPr>
          <w:rFonts w:cs="Times New Roman"/>
          <w:szCs w:val="24"/>
        </w:rPr>
        <w:t>1997</w:t>
      </w:r>
      <w:r w:rsidRPr="00F54B94">
        <w:rPr>
          <w:rFonts w:cs="Times New Roman"/>
          <w:szCs w:val="24"/>
        </w:rPr>
        <w:tab/>
        <w:t>Osteological Indications of Warfare in the Archaic Period of Western Tennessee</w:t>
      </w:r>
    </w:p>
    <w:p w14:paraId="1158ED60" w14:textId="250B5F88" w:rsidR="0072276F" w:rsidRDefault="0072276F" w:rsidP="0072276F">
      <w:pPr>
        <w:autoSpaceDE w:val="0"/>
        <w:autoSpaceDN w:val="0"/>
        <w:adjustRightInd w:val="0"/>
        <w:spacing w:after="0" w:line="240" w:lineRule="auto"/>
        <w:ind w:left="720"/>
        <w:rPr>
          <w:rFonts w:cs="Times New Roman"/>
          <w:szCs w:val="24"/>
        </w:rPr>
      </w:pPr>
      <w:r w:rsidRPr="00F54B94">
        <w:rPr>
          <w:rFonts w:cs="Times New Roman"/>
          <w:szCs w:val="24"/>
        </w:rPr>
        <w:t>Valley</w:t>
      </w:r>
      <w:r w:rsidRPr="00F54B94">
        <w:rPr>
          <w:rFonts w:cs="Times New Roman"/>
          <w:sz w:val="25"/>
          <w:szCs w:val="25"/>
        </w:rPr>
        <w:t xml:space="preserve">. </w:t>
      </w:r>
      <w:r w:rsidRPr="00F54B94">
        <w:rPr>
          <w:rFonts w:cs="Times New Roman"/>
          <w:szCs w:val="24"/>
        </w:rPr>
        <w:t xml:space="preserve">In </w:t>
      </w:r>
      <w:r w:rsidRPr="00F54B94">
        <w:rPr>
          <w:rFonts w:cs="Times New Roman"/>
          <w:i/>
          <w:iCs/>
          <w:sz w:val="25"/>
          <w:szCs w:val="25"/>
        </w:rPr>
        <w:t>Troubled Times: Violence and Warfare in the Past</w:t>
      </w:r>
      <w:r w:rsidRPr="00F54B94">
        <w:rPr>
          <w:rFonts w:cs="Times New Roman"/>
          <w:szCs w:val="24"/>
        </w:rPr>
        <w:t>, edited by Debra L. Martin, David W. Frayer, pp. 241-265. Gordon and Breach, Amsterdam.</w:t>
      </w:r>
    </w:p>
    <w:p w14:paraId="405C98C8" w14:textId="3B5E0939" w:rsidR="001534A3" w:rsidRDefault="001534A3" w:rsidP="001534A3">
      <w:pPr>
        <w:autoSpaceDE w:val="0"/>
        <w:autoSpaceDN w:val="0"/>
        <w:adjustRightInd w:val="0"/>
        <w:spacing w:after="0" w:line="240" w:lineRule="auto"/>
        <w:rPr>
          <w:rFonts w:cs="Times New Roman"/>
          <w:szCs w:val="24"/>
        </w:rPr>
      </w:pPr>
    </w:p>
    <w:p w14:paraId="5D7E8572" w14:textId="77777777" w:rsidR="001534A3" w:rsidRDefault="001534A3" w:rsidP="001534A3">
      <w:pPr>
        <w:autoSpaceDE w:val="0"/>
        <w:autoSpaceDN w:val="0"/>
        <w:adjustRightInd w:val="0"/>
        <w:spacing w:after="0" w:line="240" w:lineRule="auto"/>
      </w:pPr>
      <w:r>
        <w:t>Smith, Martin T., Weaver, Guy G., and Charles H. McNutt, Jr.</w:t>
      </w:r>
    </w:p>
    <w:p w14:paraId="21949E02" w14:textId="585C9F13" w:rsidR="001534A3" w:rsidRDefault="001534A3" w:rsidP="001534A3">
      <w:pPr>
        <w:autoSpaceDE w:val="0"/>
        <w:autoSpaceDN w:val="0"/>
        <w:adjustRightInd w:val="0"/>
        <w:spacing w:after="0" w:line="240" w:lineRule="auto"/>
        <w:ind w:left="720"/>
      </w:pPr>
      <w:r>
        <w:t>1990</w:t>
      </w:r>
      <w:r>
        <w:tab/>
      </w:r>
      <w:r>
        <w:rPr>
          <w:i/>
          <w:iCs/>
        </w:rPr>
        <w:t xml:space="preserve">A Survey Report of Archaeological Resources in Portions of the Chickamauga Reservoir, Tennessee, 1987, 1988 and 1989 Field Seasons. </w:t>
      </w:r>
      <w:r>
        <w:t xml:space="preserve">Prepared by </w:t>
      </w:r>
      <w:proofErr w:type="spellStart"/>
      <w:r>
        <w:t>Garrow</w:t>
      </w:r>
      <w:proofErr w:type="spellEnd"/>
      <w:r>
        <w:t xml:space="preserve"> &amp; Associates, Inc. for Tennessee Valley Authority.</w:t>
      </w:r>
    </w:p>
    <w:p w14:paraId="744F8D7E" w14:textId="2AF402B3" w:rsidR="001534A3" w:rsidRDefault="001534A3" w:rsidP="001534A3">
      <w:pPr>
        <w:autoSpaceDE w:val="0"/>
        <w:autoSpaceDN w:val="0"/>
        <w:adjustRightInd w:val="0"/>
        <w:spacing w:after="0" w:line="240" w:lineRule="auto"/>
      </w:pPr>
    </w:p>
    <w:p w14:paraId="38D32876" w14:textId="77777777" w:rsidR="001534A3" w:rsidRDefault="001534A3" w:rsidP="001534A3">
      <w:pPr>
        <w:autoSpaceDE w:val="0"/>
        <w:autoSpaceDN w:val="0"/>
        <w:adjustRightInd w:val="0"/>
        <w:spacing w:after="0" w:line="240" w:lineRule="auto"/>
      </w:pPr>
      <w:proofErr w:type="spellStart"/>
      <w:r>
        <w:t>Stanyard</w:t>
      </w:r>
      <w:proofErr w:type="spellEnd"/>
      <w:r>
        <w:t>, William F., and Jeffrey L. Holland</w:t>
      </w:r>
    </w:p>
    <w:p w14:paraId="6E186477" w14:textId="547A6730" w:rsidR="001534A3" w:rsidRPr="001534A3" w:rsidRDefault="001534A3" w:rsidP="001534A3">
      <w:pPr>
        <w:autoSpaceDE w:val="0"/>
        <w:autoSpaceDN w:val="0"/>
        <w:adjustRightInd w:val="0"/>
        <w:spacing w:after="0" w:line="240" w:lineRule="auto"/>
        <w:ind w:left="720"/>
      </w:pPr>
      <w:r>
        <w:t>2004</w:t>
      </w:r>
      <w:r>
        <w:tab/>
      </w:r>
      <w:r>
        <w:rPr>
          <w:i/>
          <w:iCs/>
        </w:rPr>
        <w:t xml:space="preserve">Phase I Archaeological Investigations on TVA Fee-Owned Land at Douglas Lake in </w:t>
      </w:r>
      <w:proofErr w:type="spellStart"/>
      <w:r>
        <w:rPr>
          <w:i/>
          <w:iCs/>
        </w:rPr>
        <w:t>Cocke</w:t>
      </w:r>
      <w:proofErr w:type="spellEnd"/>
      <w:r>
        <w:rPr>
          <w:i/>
          <w:iCs/>
        </w:rPr>
        <w:t xml:space="preserve">, Hamblen, Jefferson, and Sevier Counties, Tennessee. </w:t>
      </w:r>
      <w:r>
        <w:t>Report submitted to TVA by TRC.</w:t>
      </w:r>
    </w:p>
    <w:p w14:paraId="6362EA4D" w14:textId="68D163B4" w:rsidR="00B8695D" w:rsidRDefault="00B8695D" w:rsidP="00B8695D">
      <w:pPr>
        <w:autoSpaceDE w:val="0"/>
        <w:autoSpaceDN w:val="0"/>
        <w:adjustRightInd w:val="0"/>
        <w:spacing w:after="0" w:line="240" w:lineRule="auto"/>
        <w:rPr>
          <w:rFonts w:cs="Times New Roman"/>
          <w:szCs w:val="24"/>
        </w:rPr>
      </w:pPr>
    </w:p>
    <w:p w14:paraId="183A4B6E" w14:textId="0DB5FEEB" w:rsidR="00B8695D" w:rsidRDefault="00B8695D" w:rsidP="00B8695D">
      <w:pPr>
        <w:autoSpaceDE w:val="0"/>
        <w:autoSpaceDN w:val="0"/>
        <w:adjustRightInd w:val="0"/>
        <w:spacing w:after="0" w:line="240" w:lineRule="auto"/>
        <w:rPr>
          <w:rFonts w:cs="Times New Roman"/>
          <w:szCs w:val="24"/>
        </w:rPr>
      </w:pPr>
      <w:proofErr w:type="spellStart"/>
      <w:r w:rsidRPr="00B8695D">
        <w:rPr>
          <w:rFonts w:cs="Times New Roman"/>
          <w:szCs w:val="24"/>
        </w:rPr>
        <w:t>Steponaitis</w:t>
      </w:r>
      <w:proofErr w:type="spellEnd"/>
      <w:r w:rsidRPr="00B8695D">
        <w:rPr>
          <w:rFonts w:cs="Times New Roman"/>
          <w:szCs w:val="24"/>
        </w:rPr>
        <w:t>, V</w:t>
      </w:r>
      <w:r>
        <w:rPr>
          <w:rFonts w:cs="Times New Roman"/>
          <w:szCs w:val="24"/>
        </w:rPr>
        <w:t>incas P</w:t>
      </w:r>
      <w:r w:rsidRPr="00B8695D">
        <w:rPr>
          <w:rFonts w:cs="Times New Roman"/>
          <w:szCs w:val="24"/>
        </w:rPr>
        <w:t xml:space="preserve">. </w:t>
      </w:r>
    </w:p>
    <w:p w14:paraId="43EADA31" w14:textId="43C91DB9" w:rsidR="00B8695D" w:rsidRDefault="00B8695D" w:rsidP="00B8695D">
      <w:pPr>
        <w:autoSpaceDE w:val="0"/>
        <w:autoSpaceDN w:val="0"/>
        <w:adjustRightInd w:val="0"/>
        <w:spacing w:after="0" w:line="240" w:lineRule="auto"/>
        <w:ind w:left="720"/>
        <w:rPr>
          <w:rFonts w:cs="Times New Roman"/>
          <w:szCs w:val="24"/>
        </w:rPr>
      </w:pPr>
      <w:r w:rsidRPr="00B8695D">
        <w:rPr>
          <w:rFonts w:cs="Times New Roman"/>
          <w:szCs w:val="24"/>
        </w:rPr>
        <w:t>1986</w:t>
      </w:r>
      <w:r>
        <w:rPr>
          <w:rFonts w:cs="Times New Roman"/>
          <w:szCs w:val="24"/>
        </w:rPr>
        <w:tab/>
      </w:r>
      <w:r w:rsidRPr="00B8695D">
        <w:rPr>
          <w:rFonts w:cs="Times New Roman"/>
          <w:szCs w:val="24"/>
        </w:rPr>
        <w:t>Prehistoric archaeology in</w:t>
      </w:r>
      <w:r>
        <w:rPr>
          <w:rFonts w:cs="Times New Roman"/>
          <w:szCs w:val="24"/>
        </w:rPr>
        <w:t xml:space="preserve"> </w:t>
      </w:r>
      <w:r w:rsidRPr="00B8695D">
        <w:rPr>
          <w:rFonts w:cs="Times New Roman"/>
          <w:szCs w:val="24"/>
        </w:rPr>
        <w:t>the southeastern United States 1970–1985.</w:t>
      </w:r>
      <w:r>
        <w:rPr>
          <w:rFonts w:cs="Times New Roman"/>
          <w:szCs w:val="24"/>
        </w:rPr>
        <w:t xml:space="preserve"> </w:t>
      </w:r>
      <w:r w:rsidRPr="00B8695D">
        <w:rPr>
          <w:rFonts w:cs="Times New Roman"/>
          <w:i/>
          <w:iCs/>
          <w:szCs w:val="24"/>
        </w:rPr>
        <w:t>Annual Review of Anthropology 15</w:t>
      </w:r>
      <w:r w:rsidRPr="00B8695D">
        <w:rPr>
          <w:rFonts w:cs="Times New Roman"/>
          <w:szCs w:val="24"/>
        </w:rPr>
        <w:t>:</w:t>
      </w:r>
      <w:r>
        <w:rPr>
          <w:rFonts w:cs="Times New Roman"/>
          <w:szCs w:val="24"/>
        </w:rPr>
        <w:t xml:space="preserve"> </w:t>
      </w:r>
      <w:r w:rsidRPr="00B8695D">
        <w:rPr>
          <w:rFonts w:cs="Times New Roman"/>
          <w:szCs w:val="24"/>
        </w:rPr>
        <w:t>363–404.</w:t>
      </w:r>
    </w:p>
    <w:p w14:paraId="158607F8" w14:textId="5F38919A" w:rsidR="001534A3" w:rsidRDefault="001534A3" w:rsidP="001534A3">
      <w:pPr>
        <w:autoSpaceDE w:val="0"/>
        <w:autoSpaceDN w:val="0"/>
        <w:adjustRightInd w:val="0"/>
        <w:spacing w:after="0" w:line="240" w:lineRule="auto"/>
        <w:rPr>
          <w:rFonts w:cs="Times New Roman"/>
          <w:szCs w:val="24"/>
        </w:rPr>
      </w:pPr>
    </w:p>
    <w:p w14:paraId="51F7F627" w14:textId="77777777" w:rsidR="001534A3" w:rsidRDefault="001534A3" w:rsidP="001534A3">
      <w:pPr>
        <w:autoSpaceDE w:val="0"/>
        <w:autoSpaceDN w:val="0"/>
        <w:adjustRightInd w:val="0"/>
        <w:spacing w:after="0" w:line="240" w:lineRule="auto"/>
      </w:pPr>
      <w:r>
        <w:t>Swanton, John R.</w:t>
      </w:r>
    </w:p>
    <w:p w14:paraId="1836B131" w14:textId="44BAE021" w:rsidR="001534A3" w:rsidRDefault="001534A3" w:rsidP="001534A3">
      <w:pPr>
        <w:pStyle w:val="Default"/>
        <w:ind w:left="720"/>
        <w:rPr>
          <w:rFonts w:ascii="Times New Roman" w:hAnsi="Times New Roman" w:cs="Times New Roman"/>
          <w:color w:val="auto"/>
        </w:rPr>
      </w:pPr>
      <w:r w:rsidRPr="00700E5C">
        <w:rPr>
          <w:rFonts w:ascii="Times New Roman" w:hAnsi="Times New Roman" w:cs="Times New Roman"/>
          <w:color w:val="auto"/>
        </w:rPr>
        <w:t>1927</w:t>
      </w:r>
      <w:r>
        <w:rPr>
          <w:rFonts w:ascii="Times New Roman" w:hAnsi="Times New Roman" w:cs="Times New Roman"/>
          <w:color w:val="auto"/>
        </w:rPr>
        <w:tab/>
      </w:r>
      <w:r w:rsidRPr="00700E5C">
        <w:rPr>
          <w:rFonts w:ascii="Times New Roman" w:hAnsi="Times New Roman" w:cs="Times New Roman"/>
          <w:color w:val="auto"/>
        </w:rPr>
        <w:t xml:space="preserve">Social and religious beliefs and usages of the Chickasaw Indians. </w:t>
      </w:r>
      <w:r w:rsidRPr="00700E5C">
        <w:rPr>
          <w:rFonts w:ascii="Times New Roman" w:hAnsi="Times New Roman" w:cs="Times New Roman"/>
          <w:i/>
          <w:iCs/>
          <w:color w:val="auto"/>
        </w:rPr>
        <w:t>Bureau of American Ethnology Annual Report</w:t>
      </w:r>
      <w:r w:rsidRPr="00700E5C">
        <w:rPr>
          <w:rFonts w:ascii="Times New Roman" w:hAnsi="Times New Roman" w:cs="Times New Roman"/>
          <w:color w:val="auto"/>
        </w:rPr>
        <w:t xml:space="preserve"> 44: 169- 273.</w:t>
      </w:r>
    </w:p>
    <w:p w14:paraId="50352BFA" w14:textId="52211183" w:rsidR="00CD3A67" w:rsidRDefault="00CD3A67" w:rsidP="00CD3A67">
      <w:pPr>
        <w:pStyle w:val="Default"/>
        <w:rPr>
          <w:rFonts w:ascii="Times New Roman" w:hAnsi="Times New Roman" w:cs="Times New Roman"/>
          <w:color w:val="auto"/>
        </w:rPr>
      </w:pPr>
    </w:p>
    <w:p w14:paraId="55E40059" w14:textId="77777777" w:rsidR="00CD3A67" w:rsidRDefault="00CD3A67" w:rsidP="00CD3A67">
      <w:pPr>
        <w:autoSpaceDE w:val="0"/>
        <w:autoSpaceDN w:val="0"/>
        <w:adjustRightInd w:val="0"/>
        <w:spacing w:after="0" w:line="240" w:lineRule="auto"/>
      </w:pPr>
      <w:r>
        <w:t>Taylor, Rick, and Richard L. Josephs</w:t>
      </w:r>
    </w:p>
    <w:p w14:paraId="59A9BE15" w14:textId="1B5332CE" w:rsidR="00CD3A67" w:rsidRPr="00CD3A67" w:rsidRDefault="00CD3A67" w:rsidP="00CD3A67">
      <w:pPr>
        <w:autoSpaceDE w:val="0"/>
        <w:autoSpaceDN w:val="0"/>
        <w:adjustRightInd w:val="0"/>
        <w:spacing w:after="0" w:line="240" w:lineRule="auto"/>
        <w:ind w:left="720"/>
      </w:pPr>
      <w:r>
        <w:t>1995</w:t>
      </w:r>
      <w:r>
        <w:tab/>
      </w:r>
      <w:r>
        <w:rPr>
          <w:i/>
          <w:iCs/>
        </w:rPr>
        <w:t xml:space="preserve">Results of A Phase I Archaeological Survey: Proposed Impact Areas Associated with Improvements to State Route 15 (Us 64), Located in Wayne County, Tennessee. </w:t>
      </w:r>
      <w:r>
        <w:t xml:space="preserve">DuVall &amp; Associates, Inc. for Neel-Schaffer, </w:t>
      </w:r>
      <w:proofErr w:type="gramStart"/>
      <w:r>
        <w:t>Inc.</w:t>
      </w:r>
      <w:proofErr w:type="gramEnd"/>
      <w:r>
        <w:t xml:space="preserve"> and Tennessee Department of Transportation.</w:t>
      </w:r>
    </w:p>
    <w:bookmarkEnd w:id="37"/>
    <w:p w14:paraId="1B972BE8" w14:textId="77777777" w:rsidR="0072276F" w:rsidRDefault="0072276F" w:rsidP="0072276F">
      <w:pPr>
        <w:autoSpaceDE w:val="0"/>
        <w:autoSpaceDN w:val="0"/>
        <w:adjustRightInd w:val="0"/>
        <w:spacing w:after="0" w:line="240" w:lineRule="auto"/>
        <w:rPr>
          <w:rFonts w:cs="Times New Roman"/>
          <w:szCs w:val="24"/>
        </w:rPr>
      </w:pPr>
    </w:p>
    <w:p w14:paraId="62FD2591" w14:textId="269AF825" w:rsidR="0072276F" w:rsidRDefault="0072276F" w:rsidP="0072276F">
      <w:pPr>
        <w:pStyle w:val="Reference"/>
        <w:keepLines w:val="0"/>
        <w:widowControl w:val="0"/>
        <w:tabs>
          <w:tab w:val="left" w:pos="720"/>
        </w:tabs>
        <w:ind w:left="0" w:firstLine="0"/>
        <w:jc w:val="both"/>
        <w:rPr>
          <w:rFonts w:ascii="Times New Roman" w:hAnsi="Times New Roman"/>
          <w:sz w:val="24"/>
          <w:szCs w:val="24"/>
        </w:rPr>
      </w:pPr>
      <w:bookmarkStart w:id="38" w:name="_Hlk65489726"/>
      <w:r>
        <w:rPr>
          <w:rFonts w:ascii="Times New Roman" w:hAnsi="Times New Roman"/>
          <w:sz w:val="24"/>
          <w:szCs w:val="24"/>
        </w:rPr>
        <w:t xml:space="preserve">Temple, Daniel H., and Christopher M. </w:t>
      </w:r>
      <w:proofErr w:type="spellStart"/>
      <w:r>
        <w:rPr>
          <w:rFonts w:ascii="Times New Roman" w:hAnsi="Times New Roman"/>
          <w:sz w:val="24"/>
          <w:szCs w:val="24"/>
        </w:rPr>
        <w:t>Stojanowski</w:t>
      </w:r>
      <w:proofErr w:type="spellEnd"/>
    </w:p>
    <w:p w14:paraId="086B4F5C" w14:textId="0093BA1E" w:rsidR="00CD3A67" w:rsidRDefault="0072276F" w:rsidP="00CD3A67">
      <w:pPr>
        <w:autoSpaceDE w:val="0"/>
        <w:autoSpaceDN w:val="0"/>
        <w:adjustRightInd w:val="0"/>
        <w:spacing w:after="0" w:line="240" w:lineRule="auto"/>
        <w:ind w:left="720"/>
        <w:rPr>
          <w:szCs w:val="24"/>
        </w:rPr>
      </w:pPr>
      <w:r>
        <w:rPr>
          <w:szCs w:val="24"/>
        </w:rPr>
        <w:lastRenderedPageBreak/>
        <w:t>2019</w:t>
      </w:r>
      <w:r>
        <w:rPr>
          <w:szCs w:val="24"/>
        </w:rPr>
        <w:tab/>
      </w:r>
      <w:r>
        <w:rPr>
          <w:i/>
          <w:szCs w:val="24"/>
        </w:rPr>
        <w:t xml:space="preserve">Hunter-Gatherer Adaptation and Resilience: A </w:t>
      </w:r>
      <w:proofErr w:type="spellStart"/>
      <w:r>
        <w:rPr>
          <w:i/>
          <w:szCs w:val="24"/>
        </w:rPr>
        <w:t>Bioarchaeological</w:t>
      </w:r>
      <w:proofErr w:type="spellEnd"/>
      <w:r>
        <w:rPr>
          <w:i/>
          <w:szCs w:val="24"/>
        </w:rPr>
        <w:t xml:space="preserve"> Perspective. </w:t>
      </w:r>
      <w:r>
        <w:rPr>
          <w:szCs w:val="24"/>
        </w:rPr>
        <w:t>Cambridge University Press.</w:t>
      </w:r>
    </w:p>
    <w:p w14:paraId="296543CC" w14:textId="22613D4F" w:rsidR="00BA2EF4" w:rsidRDefault="00BA2EF4" w:rsidP="00BA2EF4">
      <w:pPr>
        <w:autoSpaceDE w:val="0"/>
        <w:autoSpaceDN w:val="0"/>
        <w:adjustRightInd w:val="0"/>
        <w:spacing w:after="0" w:line="240" w:lineRule="auto"/>
        <w:rPr>
          <w:szCs w:val="24"/>
        </w:rPr>
      </w:pPr>
    </w:p>
    <w:p w14:paraId="41C6DDDE" w14:textId="5746D107" w:rsidR="00BA2EF4" w:rsidRDefault="00BA2EF4" w:rsidP="00BA2EF4">
      <w:pPr>
        <w:autoSpaceDE w:val="0"/>
        <w:autoSpaceDN w:val="0"/>
        <w:adjustRightInd w:val="0"/>
        <w:spacing w:after="0" w:line="240" w:lineRule="auto"/>
        <w:rPr>
          <w:szCs w:val="24"/>
        </w:rPr>
      </w:pPr>
      <w:r>
        <w:rPr>
          <w:szCs w:val="24"/>
        </w:rPr>
        <w:t>Thomas, Cyrus</w:t>
      </w:r>
    </w:p>
    <w:p w14:paraId="52CDCCF0" w14:textId="2899CA27" w:rsidR="00BA2EF4" w:rsidRPr="00BA2EF4" w:rsidRDefault="00BA2EF4" w:rsidP="00BA2EF4">
      <w:pPr>
        <w:autoSpaceDE w:val="0"/>
        <w:autoSpaceDN w:val="0"/>
        <w:adjustRightInd w:val="0"/>
        <w:spacing w:after="0" w:line="240" w:lineRule="auto"/>
        <w:rPr>
          <w:rFonts w:cs="Times New Roman"/>
          <w:szCs w:val="24"/>
        </w:rPr>
      </w:pPr>
      <w:r>
        <w:rPr>
          <w:szCs w:val="24"/>
        </w:rPr>
        <w:tab/>
        <w:t>1894</w:t>
      </w:r>
      <w:r>
        <w:rPr>
          <w:szCs w:val="24"/>
        </w:rPr>
        <w:tab/>
      </w:r>
      <w:r>
        <w:rPr>
          <w:i/>
          <w:iCs/>
          <w:szCs w:val="24"/>
        </w:rPr>
        <w:t>Report on the Mound Explorations of the Bureau of Ethnology</w:t>
      </w:r>
      <w:r>
        <w:rPr>
          <w:szCs w:val="24"/>
        </w:rPr>
        <w:t>. Washington D.C.</w:t>
      </w:r>
    </w:p>
    <w:bookmarkEnd w:id="38"/>
    <w:p w14:paraId="52287A33" w14:textId="77777777" w:rsidR="0072276F" w:rsidRDefault="0072276F" w:rsidP="0072276F">
      <w:pPr>
        <w:autoSpaceDE w:val="0"/>
        <w:autoSpaceDN w:val="0"/>
        <w:adjustRightInd w:val="0"/>
        <w:spacing w:after="0" w:line="240" w:lineRule="auto"/>
        <w:ind w:left="720"/>
        <w:rPr>
          <w:rFonts w:cs="Times New Roman"/>
          <w:szCs w:val="24"/>
        </w:rPr>
      </w:pPr>
    </w:p>
    <w:p w14:paraId="0720B04A" w14:textId="2F920FE3" w:rsidR="0072276F" w:rsidRDefault="0072276F" w:rsidP="0072276F">
      <w:pPr>
        <w:spacing w:line="240" w:lineRule="auto"/>
        <w:contextualSpacing/>
      </w:pPr>
      <w:r w:rsidRPr="006D71D9">
        <w:t>Thomas, D</w:t>
      </w:r>
      <w:r w:rsidR="0073116E">
        <w:t>avid</w:t>
      </w:r>
      <w:r w:rsidRPr="006D71D9">
        <w:t xml:space="preserve"> H., and Sanger, M.C.</w:t>
      </w:r>
    </w:p>
    <w:p w14:paraId="681740ED" w14:textId="05920B7B" w:rsidR="0072276F" w:rsidRDefault="0072276F" w:rsidP="0072276F">
      <w:pPr>
        <w:spacing w:line="240" w:lineRule="auto"/>
        <w:ind w:left="720"/>
        <w:contextualSpacing/>
      </w:pPr>
      <w:r w:rsidRPr="006D71D9">
        <w:t>2010</w:t>
      </w:r>
      <w:r w:rsidRPr="006D71D9">
        <w:tab/>
      </w:r>
      <w:r w:rsidRPr="006D71D9">
        <w:rPr>
          <w:i/>
          <w:iCs/>
        </w:rPr>
        <w:t>Trend, Tradition, and Turmoil: What Happened to the Southeastern Archaic?</w:t>
      </w:r>
      <w:r w:rsidRPr="006D71D9">
        <w:t xml:space="preserve"> Proceedings of the Third Caldwell Conference, St. </w:t>
      </w:r>
      <w:proofErr w:type="spellStart"/>
      <w:r w:rsidRPr="006D71D9">
        <w:t>Catherines</w:t>
      </w:r>
      <w:proofErr w:type="spellEnd"/>
      <w:r w:rsidRPr="006D71D9">
        <w:t xml:space="preserve"> Island, GA, 9–11 May 2008. Anthropological Papers of the American Museum of Natural History: New York.</w:t>
      </w:r>
    </w:p>
    <w:p w14:paraId="4ECF146C" w14:textId="77777777" w:rsidR="00CD3A67" w:rsidRDefault="00CD3A67" w:rsidP="0072276F">
      <w:pPr>
        <w:spacing w:line="240" w:lineRule="auto"/>
        <w:ind w:left="720"/>
        <w:contextualSpacing/>
      </w:pPr>
    </w:p>
    <w:p w14:paraId="651584DC" w14:textId="77777777" w:rsidR="00CD3A67" w:rsidRDefault="00CD3A67" w:rsidP="00CD3A67">
      <w:pPr>
        <w:autoSpaceDE w:val="0"/>
        <w:autoSpaceDN w:val="0"/>
        <w:adjustRightInd w:val="0"/>
        <w:spacing w:after="0" w:line="240" w:lineRule="auto"/>
      </w:pPr>
      <w:r>
        <w:t>Thomas, Larissa A.</w:t>
      </w:r>
    </w:p>
    <w:p w14:paraId="0596CF0E" w14:textId="77777777" w:rsidR="00CD3A67" w:rsidRDefault="00CD3A67" w:rsidP="00CD3A67">
      <w:pPr>
        <w:autoSpaceDE w:val="0"/>
        <w:autoSpaceDN w:val="0"/>
        <w:adjustRightInd w:val="0"/>
        <w:spacing w:after="0" w:line="240" w:lineRule="auto"/>
        <w:ind w:left="720"/>
      </w:pPr>
      <w:r>
        <w:t>1999</w:t>
      </w:r>
      <w:r>
        <w:tab/>
      </w:r>
      <w:r>
        <w:rPr>
          <w:i/>
          <w:iCs/>
        </w:rPr>
        <w:t xml:space="preserve">Archaeological Testing of 40LD116, Loudon County, Tennessee. </w:t>
      </w:r>
      <w:r>
        <w:t xml:space="preserve">TRC </w:t>
      </w:r>
      <w:proofErr w:type="spellStart"/>
      <w:r>
        <w:t>Garrow</w:t>
      </w:r>
      <w:proofErr w:type="spellEnd"/>
      <w:r>
        <w:t xml:space="preserve"> Associates, Inc., Atlanta. Manuscript submitted to the Tennessee Valley Authority.</w:t>
      </w:r>
    </w:p>
    <w:p w14:paraId="2DD02EAA" w14:textId="77777777" w:rsidR="0072276F" w:rsidRDefault="0072276F" w:rsidP="00CD3A67">
      <w:pPr>
        <w:spacing w:line="240" w:lineRule="auto"/>
        <w:contextualSpacing/>
      </w:pPr>
    </w:p>
    <w:p w14:paraId="53AF1132" w14:textId="6367204B" w:rsidR="0072276F" w:rsidRDefault="0072276F" w:rsidP="0072276F">
      <w:pPr>
        <w:autoSpaceDE w:val="0"/>
        <w:autoSpaceDN w:val="0"/>
        <w:adjustRightInd w:val="0"/>
        <w:spacing w:after="0" w:line="240" w:lineRule="auto"/>
        <w:rPr>
          <w:rFonts w:cs="Times New Roman"/>
          <w:szCs w:val="24"/>
        </w:rPr>
      </w:pPr>
      <w:r>
        <w:rPr>
          <w:rFonts w:cs="Times New Roman"/>
          <w:szCs w:val="24"/>
        </w:rPr>
        <w:t>Thompson, Victor D.</w:t>
      </w:r>
    </w:p>
    <w:p w14:paraId="7E338FA4" w14:textId="77777777" w:rsidR="0072276F" w:rsidRDefault="0072276F" w:rsidP="0072276F">
      <w:pPr>
        <w:autoSpaceDE w:val="0"/>
        <w:autoSpaceDN w:val="0"/>
        <w:adjustRightInd w:val="0"/>
        <w:spacing w:after="0" w:line="240" w:lineRule="auto"/>
        <w:ind w:firstLine="720"/>
        <w:rPr>
          <w:rFonts w:cs="Times New Roman"/>
          <w:szCs w:val="24"/>
        </w:rPr>
      </w:pPr>
      <w:r>
        <w:rPr>
          <w:rFonts w:cs="Times New Roman"/>
          <w:szCs w:val="24"/>
        </w:rPr>
        <w:t>2010</w:t>
      </w:r>
      <w:r>
        <w:rPr>
          <w:rFonts w:cs="Times New Roman"/>
          <w:szCs w:val="24"/>
        </w:rPr>
        <w:tab/>
        <w:t>The Rhythms of Space-Time and the Making of Monuments and Places During</w:t>
      </w:r>
    </w:p>
    <w:p w14:paraId="1B1A76AC" w14:textId="77777777" w:rsidR="0072276F" w:rsidRPr="00E11542" w:rsidRDefault="0072276F" w:rsidP="0072276F">
      <w:pPr>
        <w:autoSpaceDE w:val="0"/>
        <w:autoSpaceDN w:val="0"/>
        <w:adjustRightInd w:val="0"/>
        <w:spacing w:after="0" w:line="240" w:lineRule="auto"/>
        <w:ind w:firstLine="720"/>
        <w:rPr>
          <w:rFonts w:cs="Times New Roman"/>
          <w:i/>
          <w:iCs/>
          <w:sz w:val="25"/>
          <w:szCs w:val="25"/>
        </w:rPr>
      </w:pPr>
      <w:r>
        <w:rPr>
          <w:rFonts w:cs="Times New Roman"/>
          <w:szCs w:val="24"/>
        </w:rPr>
        <w:t>the Archaic</w:t>
      </w:r>
      <w:r>
        <w:rPr>
          <w:rFonts w:cs="Times New Roman"/>
          <w:sz w:val="25"/>
          <w:szCs w:val="25"/>
        </w:rPr>
        <w:t xml:space="preserve">. </w:t>
      </w:r>
      <w:r>
        <w:rPr>
          <w:rFonts w:cs="Times New Roman"/>
          <w:szCs w:val="24"/>
        </w:rPr>
        <w:t xml:space="preserve">In </w:t>
      </w:r>
      <w:r w:rsidRPr="00E11542">
        <w:rPr>
          <w:rFonts w:cs="Times New Roman"/>
          <w:i/>
          <w:iCs/>
          <w:sz w:val="25"/>
          <w:szCs w:val="25"/>
        </w:rPr>
        <w:t>Trend, Tradition, and Turmoil: What Happened to the Southeastern</w:t>
      </w:r>
    </w:p>
    <w:p w14:paraId="61477422" w14:textId="77777777" w:rsidR="0072276F" w:rsidRDefault="0072276F" w:rsidP="0072276F">
      <w:pPr>
        <w:autoSpaceDE w:val="0"/>
        <w:autoSpaceDN w:val="0"/>
        <w:adjustRightInd w:val="0"/>
        <w:spacing w:after="0" w:line="240" w:lineRule="auto"/>
        <w:ind w:firstLine="720"/>
        <w:rPr>
          <w:rFonts w:cs="Times New Roman"/>
          <w:szCs w:val="24"/>
        </w:rPr>
      </w:pPr>
      <w:proofErr w:type="gramStart"/>
      <w:r w:rsidRPr="00E11542">
        <w:rPr>
          <w:rFonts w:cs="Times New Roman"/>
          <w:i/>
          <w:iCs/>
          <w:sz w:val="25"/>
          <w:szCs w:val="25"/>
        </w:rPr>
        <w:t>Archaic?</w:t>
      </w:r>
      <w:r>
        <w:rPr>
          <w:rFonts w:cs="Times New Roman"/>
          <w:szCs w:val="24"/>
        </w:rPr>
        <w:t>,</w:t>
      </w:r>
      <w:proofErr w:type="gramEnd"/>
      <w:r>
        <w:rPr>
          <w:rFonts w:cs="Times New Roman"/>
          <w:szCs w:val="24"/>
        </w:rPr>
        <w:t xml:space="preserve"> edited by David H. Thomas and Matthew C. Sanger, pp. 217-228.</w:t>
      </w:r>
    </w:p>
    <w:p w14:paraId="0D3F196A" w14:textId="12DC46A5" w:rsidR="0072276F" w:rsidRDefault="0072276F" w:rsidP="0072276F">
      <w:pPr>
        <w:ind w:firstLine="720"/>
        <w:rPr>
          <w:rFonts w:cs="Times New Roman"/>
          <w:szCs w:val="24"/>
        </w:rPr>
      </w:pPr>
      <w:r>
        <w:rPr>
          <w:rFonts w:cs="Times New Roman"/>
          <w:szCs w:val="24"/>
        </w:rPr>
        <w:t>Anthropological Papers of the American Museum of Natural History, New York.</w:t>
      </w:r>
    </w:p>
    <w:p w14:paraId="278EE3E3" w14:textId="13E4F9FB" w:rsidR="00D57AE3" w:rsidRDefault="00D57AE3" w:rsidP="003E17CC">
      <w:pPr>
        <w:spacing w:after="0" w:line="240" w:lineRule="auto"/>
        <w:ind w:left="720"/>
        <w:contextualSpacing/>
        <w:rPr>
          <w:rFonts w:eastAsia="Times New Roman" w:cs="Times New Roman"/>
          <w:szCs w:val="24"/>
        </w:rPr>
      </w:pPr>
      <w:r>
        <w:rPr>
          <w:rFonts w:cs="Times New Roman"/>
          <w:szCs w:val="24"/>
        </w:rPr>
        <w:t>2016</w:t>
      </w:r>
      <w:r>
        <w:rPr>
          <w:rFonts w:cs="Times New Roman"/>
          <w:szCs w:val="24"/>
        </w:rPr>
        <w:tab/>
      </w:r>
      <w:r w:rsidR="003E17CC">
        <w:rPr>
          <w:rFonts w:cs="Times New Roman"/>
          <w:szCs w:val="24"/>
        </w:rPr>
        <w:t>Finding Resilience in Ritual and History in the Lake Okeechobee Basin.</w:t>
      </w:r>
      <w:r w:rsidR="003E17CC" w:rsidRPr="0042189E">
        <w:rPr>
          <w:rFonts w:eastAsia="Times New Roman" w:cs="Times New Roman"/>
          <w:szCs w:val="24"/>
        </w:rPr>
        <w:t xml:space="preserve"> </w:t>
      </w:r>
      <w:r w:rsidR="003E17CC">
        <w:rPr>
          <w:rFonts w:eastAsia="Times New Roman" w:cs="Times New Roman"/>
          <w:szCs w:val="24"/>
        </w:rPr>
        <w:t xml:space="preserve">In </w:t>
      </w:r>
      <w:r w:rsidR="003E17CC" w:rsidRPr="0042189E">
        <w:rPr>
          <w:rFonts w:eastAsia="Times New Roman" w:cs="Times New Roman"/>
          <w:i/>
          <w:iCs/>
          <w:szCs w:val="24"/>
        </w:rPr>
        <w:t>Beyond Collapse: Archaeological Perspectives on Resilience, Revitalization, and Transformation in Complex Societies</w:t>
      </w:r>
      <w:r w:rsidR="003E17CC">
        <w:rPr>
          <w:rFonts w:eastAsia="Times New Roman" w:cs="Times New Roman"/>
          <w:i/>
          <w:iCs/>
          <w:szCs w:val="24"/>
        </w:rPr>
        <w:t xml:space="preserve">, </w:t>
      </w:r>
      <w:r w:rsidR="003E17CC">
        <w:rPr>
          <w:rFonts w:eastAsia="Times New Roman" w:cs="Times New Roman"/>
          <w:szCs w:val="24"/>
        </w:rPr>
        <w:t xml:space="preserve">edited by </w:t>
      </w:r>
      <w:r w:rsidR="003E17CC" w:rsidRPr="0042189E">
        <w:rPr>
          <w:rFonts w:eastAsia="Times New Roman" w:cs="Times New Roman"/>
          <w:szCs w:val="24"/>
        </w:rPr>
        <w:t>Ronald K.</w:t>
      </w:r>
      <w:r w:rsidR="003E17CC">
        <w:rPr>
          <w:rFonts w:eastAsia="Times New Roman" w:cs="Times New Roman"/>
          <w:szCs w:val="24"/>
        </w:rPr>
        <w:t xml:space="preserve"> </w:t>
      </w:r>
      <w:proofErr w:type="spellStart"/>
      <w:r w:rsidR="003E17CC" w:rsidRPr="0042189E">
        <w:rPr>
          <w:rFonts w:eastAsia="Times New Roman" w:cs="Times New Roman"/>
          <w:szCs w:val="24"/>
        </w:rPr>
        <w:t>Faulseit</w:t>
      </w:r>
      <w:proofErr w:type="spellEnd"/>
      <w:r w:rsidR="003E17CC">
        <w:rPr>
          <w:rFonts w:eastAsia="Times New Roman" w:cs="Times New Roman"/>
          <w:szCs w:val="24"/>
        </w:rPr>
        <w:t>, pp. 313-341.</w:t>
      </w:r>
      <w:r w:rsidR="003E17CC" w:rsidRPr="0042189E">
        <w:rPr>
          <w:rFonts w:eastAsia="Times New Roman" w:cs="Times New Roman"/>
          <w:szCs w:val="24"/>
        </w:rPr>
        <w:t xml:space="preserve"> Southern Illinois University Press.</w:t>
      </w:r>
    </w:p>
    <w:p w14:paraId="0C8C9B8A" w14:textId="77777777" w:rsidR="003E17CC" w:rsidRPr="003E17CC" w:rsidRDefault="003E17CC" w:rsidP="003E17CC">
      <w:pPr>
        <w:spacing w:after="0" w:line="240" w:lineRule="auto"/>
        <w:ind w:left="720" w:hanging="720"/>
        <w:contextualSpacing/>
        <w:rPr>
          <w:rFonts w:eastAsia="Times New Roman" w:cs="Times New Roman"/>
          <w:szCs w:val="24"/>
        </w:rPr>
      </w:pPr>
    </w:p>
    <w:p w14:paraId="796D7495" w14:textId="6FAB2809" w:rsidR="005A1FF8" w:rsidRDefault="005A1FF8" w:rsidP="005A1FF8">
      <w:pPr>
        <w:spacing w:line="240" w:lineRule="auto"/>
        <w:contextualSpacing/>
        <w:rPr>
          <w:rFonts w:cs="Times New Roman"/>
          <w:szCs w:val="24"/>
        </w:rPr>
      </w:pPr>
      <w:r w:rsidRPr="005A1FF8">
        <w:rPr>
          <w:rFonts w:cs="Times New Roman"/>
          <w:szCs w:val="24"/>
        </w:rPr>
        <w:t>Thompson, V. D.</w:t>
      </w:r>
      <w:r>
        <w:rPr>
          <w:rFonts w:cs="Times New Roman"/>
          <w:szCs w:val="24"/>
        </w:rPr>
        <w:t>, and</w:t>
      </w:r>
      <w:r w:rsidRPr="005A1FF8">
        <w:rPr>
          <w:rFonts w:cs="Times New Roman"/>
          <w:szCs w:val="24"/>
        </w:rPr>
        <w:t xml:space="preserve"> </w:t>
      </w:r>
      <w:proofErr w:type="spellStart"/>
      <w:r w:rsidRPr="005A1FF8">
        <w:rPr>
          <w:rFonts w:cs="Times New Roman"/>
          <w:szCs w:val="24"/>
        </w:rPr>
        <w:t>Turck</w:t>
      </w:r>
      <w:proofErr w:type="spellEnd"/>
      <w:r>
        <w:rPr>
          <w:rFonts w:cs="Times New Roman"/>
          <w:szCs w:val="24"/>
        </w:rPr>
        <w:t>, J.A.</w:t>
      </w:r>
    </w:p>
    <w:p w14:paraId="79E4CFD3" w14:textId="758728E6" w:rsidR="005A1FF8" w:rsidRDefault="005A1FF8" w:rsidP="005A1FF8">
      <w:pPr>
        <w:spacing w:line="240" w:lineRule="auto"/>
        <w:ind w:left="720"/>
        <w:contextualSpacing/>
        <w:rPr>
          <w:rFonts w:cs="Times New Roman"/>
          <w:szCs w:val="24"/>
        </w:rPr>
      </w:pPr>
      <w:r w:rsidRPr="005A1FF8">
        <w:rPr>
          <w:rFonts w:cs="Times New Roman"/>
          <w:szCs w:val="24"/>
        </w:rPr>
        <w:t>2009</w:t>
      </w:r>
      <w:r>
        <w:rPr>
          <w:rFonts w:cs="Times New Roman"/>
          <w:szCs w:val="24"/>
        </w:rPr>
        <w:tab/>
      </w:r>
      <w:r w:rsidRPr="005A1FF8">
        <w:rPr>
          <w:rFonts w:cs="Times New Roman"/>
          <w:szCs w:val="24"/>
        </w:rPr>
        <w:t xml:space="preserve">Adaptive Cycles of Coastal Hunter-Gatherers. </w:t>
      </w:r>
      <w:r w:rsidRPr="005A1FF8">
        <w:rPr>
          <w:rFonts w:cs="Times New Roman"/>
          <w:i/>
          <w:iCs/>
          <w:szCs w:val="24"/>
        </w:rPr>
        <w:t>American Antiquity</w:t>
      </w:r>
      <w:r>
        <w:rPr>
          <w:rFonts w:cs="Times New Roman"/>
          <w:szCs w:val="24"/>
        </w:rPr>
        <w:t xml:space="preserve"> </w:t>
      </w:r>
      <w:r w:rsidRPr="005A1FF8">
        <w:rPr>
          <w:rFonts w:cs="Times New Roman"/>
          <w:szCs w:val="24"/>
        </w:rPr>
        <w:t>74, 2:255 – 278.</w:t>
      </w:r>
    </w:p>
    <w:p w14:paraId="5D38F378" w14:textId="6CE11C6E" w:rsidR="0073116E" w:rsidRDefault="0073116E" w:rsidP="0073116E">
      <w:pPr>
        <w:spacing w:line="240" w:lineRule="auto"/>
        <w:contextualSpacing/>
        <w:rPr>
          <w:rFonts w:cs="Times New Roman"/>
          <w:szCs w:val="24"/>
        </w:rPr>
      </w:pPr>
    </w:p>
    <w:p w14:paraId="6662D32D" w14:textId="77777777" w:rsidR="0073116E" w:rsidRDefault="0073116E" w:rsidP="0073116E">
      <w:pPr>
        <w:autoSpaceDE w:val="0"/>
        <w:autoSpaceDN w:val="0"/>
        <w:adjustRightInd w:val="0"/>
        <w:spacing w:after="0" w:line="240" w:lineRule="auto"/>
      </w:pPr>
      <w:proofErr w:type="spellStart"/>
      <w:r>
        <w:t>Tooker</w:t>
      </w:r>
      <w:proofErr w:type="spellEnd"/>
      <w:r>
        <w:t>, Elizabeth</w:t>
      </w:r>
    </w:p>
    <w:p w14:paraId="130CA000" w14:textId="207A021A" w:rsidR="0073116E" w:rsidRPr="0073116E" w:rsidRDefault="0073116E" w:rsidP="0073116E">
      <w:pPr>
        <w:autoSpaceDE w:val="0"/>
        <w:autoSpaceDN w:val="0"/>
        <w:adjustRightInd w:val="0"/>
        <w:spacing w:after="0" w:line="240" w:lineRule="auto"/>
      </w:pPr>
      <w:r>
        <w:tab/>
        <w:t>1971</w:t>
      </w:r>
      <w:r>
        <w:tab/>
        <w:t xml:space="preserve">Clans and Moieties in North America. </w:t>
      </w:r>
      <w:r>
        <w:rPr>
          <w:i/>
          <w:iCs/>
        </w:rPr>
        <w:t xml:space="preserve">Current Anthropology </w:t>
      </w:r>
      <w:r>
        <w:t>12(3): 357-376.</w:t>
      </w:r>
    </w:p>
    <w:p w14:paraId="24F4EA0A" w14:textId="77777777" w:rsidR="005A1FF8" w:rsidRDefault="005A1FF8" w:rsidP="005A1FF8">
      <w:pPr>
        <w:spacing w:line="240" w:lineRule="auto"/>
        <w:ind w:left="720"/>
        <w:contextualSpacing/>
        <w:rPr>
          <w:rFonts w:cs="Times New Roman"/>
          <w:szCs w:val="24"/>
        </w:rPr>
      </w:pPr>
    </w:p>
    <w:p w14:paraId="248EF768" w14:textId="77777777" w:rsidR="006B2E16" w:rsidRDefault="006B2E16" w:rsidP="006B2E16">
      <w:pPr>
        <w:spacing w:line="240" w:lineRule="auto"/>
        <w:contextualSpacing/>
      </w:pPr>
      <w:r w:rsidRPr="006B2E16">
        <w:t>Trigger, B</w:t>
      </w:r>
      <w:r>
        <w:t>ruce G.</w:t>
      </w:r>
    </w:p>
    <w:p w14:paraId="46199349" w14:textId="22A0B0FC" w:rsidR="006B2E16" w:rsidRDefault="006B2E16" w:rsidP="006B2E16">
      <w:pPr>
        <w:spacing w:line="240" w:lineRule="auto"/>
        <w:ind w:left="720"/>
        <w:contextualSpacing/>
      </w:pPr>
      <w:r w:rsidRPr="006B2E16">
        <w:t>2006</w:t>
      </w:r>
      <w:r>
        <w:tab/>
      </w:r>
      <w:r w:rsidRPr="006B2E16">
        <w:rPr>
          <w:i/>
          <w:iCs/>
        </w:rPr>
        <w:t>A History of Archaeological Thought</w:t>
      </w:r>
      <w:r w:rsidR="00A709CB">
        <w:t>, Second</w:t>
      </w:r>
      <w:r w:rsidRPr="006B2E16">
        <w:t xml:space="preserve"> </w:t>
      </w:r>
      <w:r w:rsidR="00A709CB">
        <w:t>E</w:t>
      </w:r>
      <w:r w:rsidRPr="006B2E16">
        <w:t>d</w:t>
      </w:r>
      <w:r>
        <w:t>ition.</w:t>
      </w:r>
      <w:r w:rsidRPr="006B2E16">
        <w:t xml:space="preserve"> Cambridge: Cambridge University Press.</w:t>
      </w:r>
    </w:p>
    <w:p w14:paraId="09B2884B" w14:textId="2123696F" w:rsidR="00B22E7B" w:rsidRDefault="00B22E7B" w:rsidP="00B22E7B">
      <w:pPr>
        <w:spacing w:line="240" w:lineRule="auto"/>
        <w:contextualSpacing/>
      </w:pPr>
    </w:p>
    <w:p w14:paraId="2BFF47B8" w14:textId="77777777" w:rsidR="00B22E7B" w:rsidRDefault="00B22E7B" w:rsidP="00B22E7B">
      <w:pPr>
        <w:spacing w:line="240" w:lineRule="auto"/>
        <w:contextualSpacing/>
      </w:pPr>
      <w:proofErr w:type="spellStart"/>
      <w:r>
        <w:t>Truncer</w:t>
      </w:r>
      <w:proofErr w:type="spellEnd"/>
      <w:r>
        <w:t>, James</w:t>
      </w:r>
    </w:p>
    <w:p w14:paraId="7B6F2DF0" w14:textId="77777777" w:rsidR="00B22E7B" w:rsidRDefault="00B22E7B" w:rsidP="00B22E7B">
      <w:pPr>
        <w:spacing w:line="240" w:lineRule="auto"/>
        <w:ind w:firstLine="720"/>
        <w:contextualSpacing/>
      </w:pPr>
      <w:r>
        <w:t xml:space="preserve">2004a </w:t>
      </w:r>
      <w:r w:rsidRPr="00B22E7B">
        <w:rPr>
          <w:i/>
          <w:iCs/>
        </w:rPr>
        <w:t>Steatite Vessel Manufacture in Eastern North America</w:t>
      </w:r>
      <w:r>
        <w:t>. BAR International</w:t>
      </w:r>
    </w:p>
    <w:p w14:paraId="7342570E" w14:textId="2A99A0A2" w:rsidR="00B22E7B" w:rsidRDefault="00B22E7B" w:rsidP="00B22E7B">
      <w:pPr>
        <w:spacing w:line="240" w:lineRule="auto"/>
        <w:ind w:firstLine="720"/>
        <w:contextualSpacing/>
      </w:pPr>
      <w:r>
        <w:t xml:space="preserve">Series. </w:t>
      </w:r>
      <w:proofErr w:type="spellStart"/>
      <w:r>
        <w:t>Archaeopress</w:t>
      </w:r>
      <w:proofErr w:type="spellEnd"/>
      <w:r>
        <w:t>, Oxford.</w:t>
      </w:r>
    </w:p>
    <w:p w14:paraId="136CA700" w14:textId="77777777" w:rsidR="00B22E7B" w:rsidRDefault="00B22E7B" w:rsidP="00B22E7B">
      <w:pPr>
        <w:spacing w:line="240" w:lineRule="auto"/>
        <w:contextualSpacing/>
      </w:pPr>
    </w:p>
    <w:p w14:paraId="5312B27D" w14:textId="77777777" w:rsidR="00B22E7B" w:rsidRDefault="00B22E7B" w:rsidP="00B22E7B">
      <w:pPr>
        <w:spacing w:line="240" w:lineRule="auto"/>
        <w:ind w:firstLine="720"/>
        <w:contextualSpacing/>
      </w:pPr>
      <w:r>
        <w:t xml:space="preserve">2004b </w:t>
      </w:r>
      <w:r w:rsidRPr="00B22E7B">
        <w:t>Steatite Vessel Age and Occurrence in Temperate Eastern North America</w:t>
      </w:r>
      <w:r>
        <w:t>.</w:t>
      </w:r>
    </w:p>
    <w:p w14:paraId="0F564FBD" w14:textId="4A4F6C90" w:rsidR="00B22E7B" w:rsidRDefault="00B22E7B" w:rsidP="00B22E7B">
      <w:pPr>
        <w:spacing w:line="240" w:lineRule="auto"/>
        <w:ind w:firstLine="720"/>
        <w:contextualSpacing/>
      </w:pPr>
      <w:r w:rsidRPr="00B22E7B">
        <w:rPr>
          <w:i/>
          <w:iCs/>
        </w:rPr>
        <w:t>American Antiquity</w:t>
      </w:r>
      <w:r>
        <w:t xml:space="preserve"> 69 (3):487-513.</w:t>
      </w:r>
    </w:p>
    <w:p w14:paraId="6404A7AD" w14:textId="77777777" w:rsidR="00B22E7B" w:rsidRDefault="00B22E7B" w:rsidP="00B22E7B">
      <w:pPr>
        <w:spacing w:line="240" w:lineRule="auto"/>
        <w:ind w:firstLine="720"/>
        <w:contextualSpacing/>
      </w:pPr>
    </w:p>
    <w:p w14:paraId="7D3DAF77" w14:textId="77777777" w:rsidR="00B22E7B" w:rsidRDefault="00B22E7B" w:rsidP="00B22E7B">
      <w:pPr>
        <w:spacing w:line="240" w:lineRule="auto"/>
        <w:ind w:firstLine="720"/>
        <w:contextualSpacing/>
      </w:pPr>
      <w:r>
        <w:t>2006 Taking Variation Seriously: The Case of Steatite Vessel Manufacture.</w:t>
      </w:r>
    </w:p>
    <w:p w14:paraId="6690860A" w14:textId="41AE5453" w:rsidR="00B22E7B" w:rsidRDefault="00B22E7B" w:rsidP="00B22E7B">
      <w:pPr>
        <w:spacing w:line="240" w:lineRule="auto"/>
        <w:ind w:firstLine="720"/>
        <w:contextualSpacing/>
      </w:pPr>
      <w:r w:rsidRPr="00B22E7B">
        <w:rPr>
          <w:i/>
          <w:iCs/>
        </w:rPr>
        <w:t>American Antiquity</w:t>
      </w:r>
      <w:r>
        <w:t xml:space="preserve"> 71 (1):157-163.</w:t>
      </w:r>
    </w:p>
    <w:p w14:paraId="57E5D3AF" w14:textId="77777777" w:rsidR="0073116E" w:rsidRDefault="0073116E" w:rsidP="00B22E7B">
      <w:pPr>
        <w:spacing w:line="240" w:lineRule="auto"/>
        <w:ind w:firstLine="720"/>
        <w:contextualSpacing/>
      </w:pPr>
    </w:p>
    <w:p w14:paraId="483D82A2" w14:textId="77777777" w:rsidR="0073116E" w:rsidRDefault="0073116E" w:rsidP="0073116E">
      <w:pPr>
        <w:autoSpaceDE w:val="0"/>
        <w:autoSpaceDN w:val="0"/>
        <w:adjustRightInd w:val="0"/>
        <w:spacing w:after="0" w:line="240" w:lineRule="auto"/>
      </w:pPr>
      <w:proofErr w:type="spellStart"/>
      <w:r>
        <w:lastRenderedPageBreak/>
        <w:t>Vavrasek</w:t>
      </w:r>
      <w:proofErr w:type="spellEnd"/>
      <w:r>
        <w:t>, Jessica</w:t>
      </w:r>
    </w:p>
    <w:p w14:paraId="7AC9567E" w14:textId="77777777" w:rsidR="0073116E" w:rsidRPr="00E3641B" w:rsidRDefault="0073116E" w:rsidP="0073116E">
      <w:pPr>
        <w:autoSpaceDE w:val="0"/>
        <w:autoSpaceDN w:val="0"/>
        <w:adjustRightInd w:val="0"/>
        <w:spacing w:after="0" w:line="240" w:lineRule="auto"/>
        <w:ind w:firstLine="720"/>
        <w:rPr>
          <w:i/>
          <w:iCs/>
        </w:rPr>
      </w:pPr>
      <w:r>
        <w:t>2009</w:t>
      </w:r>
      <w:r>
        <w:tab/>
      </w:r>
      <w:r w:rsidRPr="00E3641B">
        <w:rPr>
          <w:i/>
          <w:iCs/>
        </w:rPr>
        <w:t>Phase I Archaeological Survey for River Plain Park and Lincoln Street Landing,</w:t>
      </w:r>
    </w:p>
    <w:p w14:paraId="19081138" w14:textId="77777777" w:rsidR="0073116E" w:rsidRDefault="0073116E" w:rsidP="0073116E">
      <w:pPr>
        <w:autoSpaceDE w:val="0"/>
        <w:autoSpaceDN w:val="0"/>
        <w:adjustRightInd w:val="0"/>
        <w:spacing w:after="0" w:line="240" w:lineRule="auto"/>
        <w:ind w:left="720"/>
      </w:pPr>
      <w:r w:rsidRPr="00E3641B">
        <w:rPr>
          <w:i/>
          <w:iCs/>
        </w:rPr>
        <w:t>Areas1 and 2, Knoxville, Knox County, Tennessee</w:t>
      </w:r>
      <w:r>
        <w:t>. Report submitted to Hargreaves</w:t>
      </w:r>
    </w:p>
    <w:p w14:paraId="6589451E" w14:textId="77777777" w:rsidR="0073116E" w:rsidRDefault="0073116E" w:rsidP="0073116E">
      <w:pPr>
        <w:autoSpaceDE w:val="0"/>
        <w:autoSpaceDN w:val="0"/>
        <w:adjustRightInd w:val="0"/>
        <w:spacing w:after="0" w:line="240" w:lineRule="auto"/>
        <w:ind w:left="720"/>
      </w:pPr>
      <w:r>
        <w:t>Associates of Cambridge, Mass., on behalf of the City of Knoxville and on file at the</w:t>
      </w:r>
    </w:p>
    <w:p w14:paraId="5E2D7D71" w14:textId="77777777" w:rsidR="0073116E" w:rsidRPr="0045070B" w:rsidRDefault="0073116E" w:rsidP="0073116E">
      <w:pPr>
        <w:autoSpaceDE w:val="0"/>
        <w:autoSpaceDN w:val="0"/>
        <w:adjustRightInd w:val="0"/>
        <w:spacing w:after="0" w:line="240" w:lineRule="auto"/>
        <w:ind w:left="720"/>
      </w:pPr>
      <w:r>
        <w:t>Archaeological Research Laboratory, University of Tennessee, Knoxville.</w:t>
      </w:r>
    </w:p>
    <w:p w14:paraId="12324753" w14:textId="77777777" w:rsidR="0073116E" w:rsidRDefault="0073116E" w:rsidP="0073116E">
      <w:pPr>
        <w:autoSpaceDE w:val="0"/>
        <w:autoSpaceDN w:val="0"/>
        <w:adjustRightInd w:val="0"/>
        <w:spacing w:after="0" w:line="240" w:lineRule="auto"/>
        <w:ind w:left="720"/>
      </w:pPr>
    </w:p>
    <w:p w14:paraId="2DE6E484" w14:textId="77777777" w:rsidR="0073116E" w:rsidRDefault="0073116E" w:rsidP="0073116E">
      <w:pPr>
        <w:pStyle w:val="ReferenceIndent"/>
        <w:ind w:left="0" w:firstLine="0"/>
        <w:contextualSpacing/>
      </w:pPr>
      <w:proofErr w:type="spellStart"/>
      <w:r>
        <w:t>Versluis</w:t>
      </w:r>
      <w:proofErr w:type="spellEnd"/>
      <w:r>
        <w:t>, Vincent A.</w:t>
      </w:r>
    </w:p>
    <w:p w14:paraId="0DD9599F" w14:textId="77777777" w:rsidR="0073116E" w:rsidRDefault="0073116E" w:rsidP="0073116E">
      <w:pPr>
        <w:pStyle w:val="ReferenceIndent"/>
        <w:ind w:left="720" w:firstLine="0"/>
        <w:contextualSpacing/>
      </w:pPr>
      <w:r>
        <w:t>2000</w:t>
      </w:r>
      <w:r>
        <w:tab/>
      </w:r>
      <w:r>
        <w:rPr>
          <w:i/>
          <w:iCs/>
        </w:rPr>
        <w:t xml:space="preserve">Phase I Survey for Archaeological Resources in Four Alternate Corridors Along and Near State Route 131 (Emory Road) from West of State Route 9 (US-25W, Clinton Highway) to </w:t>
      </w:r>
      <w:proofErr w:type="spellStart"/>
      <w:r>
        <w:rPr>
          <w:i/>
          <w:iCs/>
        </w:rPr>
        <w:t>Windwood</w:t>
      </w:r>
      <w:proofErr w:type="spellEnd"/>
      <w:r>
        <w:rPr>
          <w:i/>
          <w:iCs/>
        </w:rPr>
        <w:t xml:space="preserve"> Road in Powell, Knox County, Tennessee. </w:t>
      </w:r>
      <w:r>
        <w:t xml:space="preserve">Great Rivers Archaeological Services for </w:t>
      </w:r>
      <w:proofErr w:type="spellStart"/>
      <w:r>
        <w:t>Sain</w:t>
      </w:r>
      <w:proofErr w:type="spellEnd"/>
      <w:r>
        <w:t xml:space="preserve"> Associates, Inc. Submitted to Tennessee Department of Transportation.</w:t>
      </w:r>
    </w:p>
    <w:p w14:paraId="664FEF0B" w14:textId="77777777" w:rsidR="0073116E" w:rsidRPr="00F52195" w:rsidRDefault="0073116E" w:rsidP="0073116E">
      <w:pPr>
        <w:pStyle w:val="ReferenceIndent"/>
        <w:ind w:left="0" w:firstLine="0"/>
        <w:contextualSpacing/>
      </w:pPr>
    </w:p>
    <w:p w14:paraId="23926160" w14:textId="419A80F9" w:rsidR="0073116E" w:rsidRDefault="0073116E" w:rsidP="0073116E">
      <w:pPr>
        <w:pStyle w:val="ReferenceIndent"/>
        <w:ind w:left="720" w:firstLine="0"/>
        <w:contextualSpacing/>
      </w:pPr>
      <w:r>
        <w:t>2001</w:t>
      </w:r>
      <w:r>
        <w:tab/>
      </w:r>
      <w:r>
        <w:rPr>
          <w:i/>
          <w:iCs/>
        </w:rPr>
        <w:t xml:space="preserve">Phase I Archaeological Survey for Archaeological Resources in Six Proposed Corridor Segments along and near State Route 35 (US 411) in Sevier, Jefferson, </w:t>
      </w:r>
      <w:proofErr w:type="spellStart"/>
      <w:r>
        <w:rPr>
          <w:i/>
          <w:iCs/>
        </w:rPr>
        <w:t>Cocke</w:t>
      </w:r>
      <w:proofErr w:type="spellEnd"/>
      <w:r>
        <w:rPr>
          <w:i/>
          <w:iCs/>
        </w:rPr>
        <w:t xml:space="preserve">, and Green Counties, Tennessee. </w:t>
      </w:r>
      <w:r>
        <w:t xml:space="preserve">Great Rivers Archaeological Services for </w:t>
      </w:r>
      <w:proofErr w:type="spellStart"/>
      <w:r>
        <w:t>Sain</w:t>
      </w:r>
      <w:proofErr w:type="spellEnd"/>
      <w:r>
        <w:t xml:space="preserve"> Associates, Inc. Submitted to the Tennessee Department of Transportation.</w:t>
      </w:r>
    </w:p>
    <w:p w14:paraId="5F529D1B" w14:textId="7F620E0A" w:rsidR="0073116E" w:rsidRDefault="0073116E" w:rsidP="0073116E">
      <w:pPr>
        <w:pStyle w:val="ReferenceIndent"/>
        <w:ind w:left="0" w:firstLine="0"/>
        <w:contextualSpacing/>
      </w:pPr>
    </w:p>
    <w:p w14:paraId="7002CB78" w14:textId="77777777" w:rsidR="0073116E" w:rsidRDefault="0073116E" w:rsidP="0073116E">
      <w:pPr>
        <w:pStyle w:val="ReferenceIndent"/>
        <w:ind w:left="0" w:firstLine="0"/>
        <w:contextualSpacing/>
      </w:pPr>
      <w:r>
        <w:t xml:space="preserve">Weaver, G.G., Oster, W. J., </w:t>
      </w:r>
      <w:proofErr w:type="spellStart"/>
      <w:r>
        <w:t>Windingstad</w:t>
      </w:r>
      <w:proofErr w:type="spellEnd"/>
      <w:r>
        <w:t xml:space="preserve">, J.D., Lunn, A.R., </w:t>
      </w:r>
      <w:proofErr w:type="spellStart"/>
      <w:r>
        <w:t>Konkol</w:t>
      </w:r>
      <w:proofErr w:type="spellEnd"/>
      <w:r>
        <w:t xml:space="preserve">, Z., and Avery </w:t>
      </w:r>
      <w:proofErr w:type="spellStart"/>
      <w:r>
        <w:t>Pribila</w:t>
      </w:r>
      <w:proofErr w:type="spellEnd"/>
    </w:p>
    <w:p w14:paraId="049F835F" w14:textId="1D9A6774" w:rsidR="00422776" w:rsidRDefault="0073116E" w:rsidP="0073116E">
      <w:pPr>
        <w:pStyle w:val="ReferenceIndent"/>
        <w:ind w:left="720" w:firstLine="0"/>
        <w:contextualSpacing/>
      </w:pPr>
      <w:r>
        <w:t>2008</w:t>
      </w:r>
      <w:r>
        <w:tab/>
      </w:r>
      <w:r>
        <w:rPr>
          <w:i/>
          <w:iCs/>
        </w:rPr>
        <w:t xml:space="preserve">Revised Draft Report: Phase II Testing of Prehistoric Archaeological Sites 40PY288, 40PY289, and 40PY290, State Route 13 Over Buffalo River at LM. 1.73, Perry County, Tennessee. </w:t>
      </w:r>
      <w:r>
        <w:t>Submitted by Weaver &amp; Associates, LLC., to Tennessee Department of Transportation, Nashville, Tennessee.</w:t>
      </w:r>
    </w:p>
    <w:p w14:paraId="477F8AF5" w14:textId="0302AD3A" w:rsidR="0073116E" w:rsidRDefault="0073116E" w:rsidP="0073116E">
      <w:pPr>
        <w:pStyle w:val="ReferenceIndent"/>
        <w:ind w:left="0" w:firstLine="0"/>
        <w:contextualSpacing/>
      </w:pPr>
    </w:p>
    <w:p w14:paraId="09836AAD" w14:textId="77777777" w:rsidR="0073116E" w:rsidRDefault="0073116E" w:rsidP="0073116E">
      <w:pPr>
        <w:pStyle w:val="ReferenceIndent"/>
        <w:ind w:left="0" w:firstLine="0"/>
        <w:contextualSpacing/>
      </w:pPr>
      <w:r>
        <w:t xml:space="preserve">Webb, Paul, and Tasha </w:t>
      </w:r>
      <w:proofErr w:type="spellStart"/>
      <w:r>
        <w:t>Benyshek</w:t>
      </w:r>
      <w:proofErr w:type="spellEnd"/>
    </w:p>
    <w:p w14:paraId="11A0119E" w14:textId="77777777" w:rsidR="0073116E" w:rsidRPr="00EA5FB8" w:rsidRDefault="0073116E" w:rsidP="0073116E">
      <w:pPr>
        <w:pStyle w:val="ReferenceIndent"/>
        <w:ind w:left="720" w:firstLine="0"/>
        <w:contextualSpacing/>
        <w:sectPr w:rsidR="0073116E" w:rsidRPr="00EA5FB8" w:rsidSect="003A179B">
          <w:headerReference w:type="default" r:id="rId30"/>
          <w:headerReference w:type="first" r:id="rId31"/>
          <w:type w:val="continuous"/>
          <w:pgSz w:w="12240" w:h="15840" w:code="1"/>
          <w:pgMar w:top="1440" w:right="1440" w:bottom="1440" w:left="1440" w:header="720" w:footer="720" w:gutter="0"/>
          <w:pgNumType w:start="0"/>
          <w:cols w:space="720"/>
          <w:docGrid w:linePitch="360"/>
        </w:sectPr>
      </w:pPr>
      <w:r>
        <w:t>2005</w:t>
      </w:r>
      <w:r>
        <w:tab/>
      </w:r>
      <w:r>
        <w:rPr>
          <w:i/>
          <w:iCs/>
        </w:rPr>
        <w:t xml:space="preserve">Archaeological Investigations in the Elkmont Historic District, Great Smoky Mountains National Park, Sevier County, Tennessee. </w:t>
      </w:r>
      <w:r>
        <w:t xml:space="preserve">TRC </w:t>
      </w:r>
      <w:proofErr w:type="spellStart"/>
      <w:r>
        <w:t>Garrow</w:t>
      </w:r>
      <w:proofErr w:type="spellEnd"/>
      <w:r>
        <w:t xml:space="preserve"> Associates, Inc. Submitted to Great Smoky Mountains National Park, Gatlinburg, Tennessee.</w:t>
      </w:r>
    </w:p>
    <w:p w14:paraId="4376F94E" w14:textId="550837C0" w:rsidR="00422776" w:rsidRDefault="00422776" w:rsidP="00422776">
      <w:pPr>
        <w:spacing w:line="240" w:lineRule="auto"/>
        <w:contextualSpacing/>
      </w:pPr>
      <w:r>
        <w:t>Webb, William S.</w:t>
      </w:r>
    </w:p>
    <w:p w14:paraId="4646F536" w14:textId="0960D49E" w:rsidR="00422776" w:rsidRPr="00422776" w:rsidRDefault="00422776" w:rsidP="00422776">
      <w:pPr>
        <w:spacing w:line="240" w:lineRule="auto"/>
        <w:ind w:firstLine="720"/>
        <w:contextualSpacing/>
        <w:rPr>
          <w:i/>
          <w:iCs/>
        </w:rPr>
      </w:pPr>
      <w:r>
        <w:t>1946</w:t>
      </w:r>
      <w:r>
        <w:tab/>
      </w:r>
      <w:r w:rsidRPr="00422776">
        <w:t>Indian Knoll</w:t>
      </w:r>
      <w:r>
        <w:t xml:space="preserve">. University of Kentucky, </w:t>
      </w:r>
      <w:r w:rsidRPr="00422776">
        <w:rPr>
          <w:i/>
          <w:iCs/>
        </w:rPr>
        <w:t>Reports in Anthropology and</w:t>
      </w:r>
    </w:p>
    <w:p w14:paraId="157E88AE" w14:textId="2385A7E1" w:rsidR="00422776" w:rsidRDefault="00422776" w:rsidP="00422776">
      <w:pPr>
        <w:spacing w:line="240" w:lineRule="auto"/>
        <w:ind w:firstLine="720"/>
        <w:contextualSpacing/>
      </w:pPr>
      <w:r w:rsidRPr="00422776">
        <w:rPr>
          <w:i/>
          <w:iCs/>
        </w:rPr>
        <w:t>Archaeo</w:t>
      </w:r>
      <w:r>
        <w:rPr>
          <w:i/>
          <w:iCs/>
        </w:rPr>
        <w:t>l</w:t>
      </w:r>
      <w:r w:rsidRPr="00422776">
        <w:rPr>
          <w:i/>
          <w:iCs/>
        </w:rPr>
        <w:t>ogy</w:t>
      </w:r>
      <w:r>
        <w:t xml:space="preserve"> 4(3), part 1.</w:t>
      </w:r>
    </w:p>
    <w:p w14:paraId="59863096" w14:textId="0C02E022" w:rsidR="007F3721" w:rsidRDefault="007F3721" w:rsidP="007F3721">
      <w:pPr>
        <w:spacing w:line="240" w:lineRule="auto"/>
        <w:contextualSpacing/>
      </w:pPr>
    </w:p>
    <w:p w14:paraId="3B8C06F8" w14:textId="77777777" w:rsidR="00C619B6" w:rsidRDefault="00C619B6" w:rsidP="00C619B6">
      <w:pPr>
        <w:spacing w:line="240" w:lineRule="auto"/>
        <w:contextualSpacing/>
      </w:pPr>
      <w:r w:rsidRPr="00C619B6">
        <w:t xml:space="preserve">Wells, Edward W., III </w:t>
      </w:r>
    </w:p>
    <w:p w14:paraId="6E22C3E8" w14:textId="70944F0F" w:rsidR="006B2E16" w:rsidRDefault="00C619B6" w:rsidP="00C619B6">
      <w:pPr>
        <w:spacing w:line="240" w:lineRule="auto"/>
        <w:ind w:left="720"/>
        <w:contextualSpacing/>
      </w:pPr>
      <w:r>
        <w:t>2006</w:t>
      </w:r>
      <w:r>
        <w:tab/>
      </w:r>
      <w:r w:rsidRPr="00C619B6">
        <w:rPr>
          <w:i/>
          <w:iCs/>
        </w:rPr>
        <w:t>Soapstone Vessel Chronology and Function in the Southern Appalachians of the Eastern Tennessee</w:t>
      </w:r>
      <w:r w:rsidRPr="00C619B6">
        <w:t xml:space="preserve">. Unpublished </w:t>
      </w:r>
      <w:r>
        <w:t>M</w:t>
      </w:r>
      <w:r w:rsidRPr="00C619B6">
        <w:t xml:space="preserve">aster’s </w:t>
      </w:r>
      <w:r>
        <w:t>T</w:t>
      </w:r>
      <w:r w:rsidRPr="00C619B6">
        <w:t>hesis, Department of Anthropology, University of Tennessee, Knoxville.</w:t>
      </w:r>
    </w:p>
    <w:p w14:paraId="04A9E279" w14:textId="0461DE5A" w:rsidR="00505D67" w:rsidRDefault="00505D67" w:rsidP="00505D67">
      <w:pPr>
        <w:spacing w:line="240" w:lineRule="auto"/>
        <w:contextualSpacing/>
      </w:pPr>
    </w:p>
    <w:p w14:paraId="2C992EF5" w14:textId="77777777" w:rsidR="00505D67" w:rsidRPr="00505D67" w:rsidRDefault="00505D67" w:rsidP="00505D67">
      <w:pPr>
        <w:spacing w:line="240" w:lineRule="auto"/>
        <w:contextualSpacing/>
      </w:pPr>
      <w:r w:rsidRPr="00505D67">
        <w:t xml:space="preserve">Wells, Joshua J., Eric C. Kansa, Sarah </w:t>
      </w:r>
      <w:proofErr w:type="spellStart"/>
      <w:r w:rsidRPr="00505D67">
        <w:t>Whitcher</w:t>
      </w:r>
      <w:proofErr w:type="spellEnd"/>
      <w:r w:rsidRPr="00505D67">
        <w:t xml:space="preserve"> Kansa, Stephen J. </w:t>
      </w:r>
      <w:proofErr w:type="spellStart"/>
      <w:r w:rsidRPr="00505D67">
        <w:t>Yerka</w:t>
      </w:r>
      <w:proofErr w:type="spellEnd"/>
      <w:r w:rsidRPr="00505D67">
        <w:t xml:space="preserve">, David G. Anderson, Kelsey Noack Myers, R. Carl DeMuth, and Thaddeus G. Bissett. </w:t>
      </w:r>
    </w:p>
    <w:p w14:paraId="399BE47C" w14:textId="699BF2DE" w:rsidR="00505D67" w:rsidRDefault="00505D67" w:rsidP="00505D67">
      <w:pPr>
        <w:spacing w:line="240" w:lineRule="auto"/>
        <w:ind w:left="720"/>
        <w:contextualSpacing/>
      </w:pPr>
      <w:r w:rsidRPr="00505D67">
        <w:t>2014</w:t>
      </w:r>
      <w:r w:rsidRPr="00505D67">
        <w:tab/>
        <w:t xml:space="preserve">Web-Based Discovery and Integration of Archaeological Historic Properties Inventory Data: The Digital Index of North American Archaeology (DINAA). </w:t>
      </w:r>
      <w:r w:rsidRPr="00505D67">
        <w:rPr>
          <w:i/>
        </w:rPr>
        <w:t>Literary and Linguistic Computing</w:t>
      </w:r>
      <w:r w:rsidRPr="00505D67">
        <w:t xml:space="preserve"> 29(3).</w:t>
      </w:r>
    </w:p>
    <w:p w14:paraId="1459F284" w14:textId="77777777" w:rsidR="00C619B6" w:rsidRPr="00E11542" w:rsidRDefault="00C619B6" w:rsidP="00C619B6">
      <w:pPr>
        <w:spacing w:line="240" w:lineRule="auto"/>
        <w:ind w:left="720"/>
        <w:contextualSpacing/>
      </w:pPr>
    </w:p>
    <w:p w14:paraId="07FBFBB0" w14:textId="1C9DF7D1" w:rsidR="007711B4" w:rsidRPr="007711B4" w:rsidRDefault="0072276F" w:rsidP="007711B4">
      <w:pPr>
        <w:widowControl w:val="0"/>
        <w:spacing w:line="240" w:lineRule="auto"/>
        <w:contextualSpacing/>
        <w:jc w:val="both"/>
        <w:outlineLvl w:val="0"/>
        <w:rPr>
          <w:rFonts w:cs="Times New Roman"/>
          <w:szCs w:val="24"/>
        </w:rPr>
      </w:pPr>
      <w:bookmarkStart w:id="39" w:name="_Toc100326271"/>
      <w:proofErr w:type="spellStart"/>
      <w:r w:rsidRPr="0023574F">
        <w:rPr>
          <w:rFonts w:cs="Times New Roman"/>
          <w:szCs w:val="24"/>
        </w:rPr>
        <w:t>Wiessner</w:t>
      </w:r>
      <w:proofErr w:type="spellEnd"/>
      <w:r w:rsidRPr="0023574F">
        <w:rPr>
          <w:rFonts w:cs="Times New Roman"/>
          <w:szCs w:val="24"/>
        </w:rPr>
        <w:t>, Polly</w:t>
      </w:r>
      <w:bookmarkEnd w:id="39"/>
    </w:p>
    <w:p w14:paraId="68F333CD" w14:textId="77777777" w:rsidR="007711B4" w:rsidRPr="007711B4" w:rsidRDefault="007711B4" w:rsidP="007711B4">
      <w:pPr>
        <w:widowControl w:val="0"/>
        <w:spacing w:line="240" w:lineRule="auto"/>
        <w:ind w:left="720"/>
        <w:contextualSpacing/>
        <w:jc w:val="both"/>
        <w:outlineLvl w:val="0"/>
        <w:rPr>
          <w:rFonts w:cs="Times New Roman"/>
          <w:szCs w:val="24"/>
        </w:rPr>
      </w:pPr>
      <w:bookmarkStart w:id="40" w:name="_Toc100326272"/>
      <w:r w:rsidRPr="007711B4">
        <w:rPr>
          <w:rFonts w:cs="Times New Roman"/>
          <w:szCs w:val="24"/>
        </w:rPr>
        <w:t xml:space="preserve">1977 </w:t>
      </w:r>
      <w:proofErr w:type="spellStart"/>
      <w:r w:rsidRPr="007711B4">
        <w:rPr>
          <w:rFonts w:cs="Times New Roman"/>
          <w:szCs w:val="24"/>
        </w:rPr>
        <w:t>Hxaro</w:t>
      </w:r>
      <w:proofErr w:type="spellEnd"/>
      <w:r w:rsidRPr="007711B4">
        <w:rPr>
          <w:rFonts w:cs="Times New Roman"/>
          <w:szCs w:val="24"/>
        </w:rPr>
        <w:t xml:space="preserve">: A regional system of reciprocity for reducing risk among </w:t>
      </w:r>
      <w:proofErr w:type="gramStart"/>
      <w:r w:rsidRPr="007711B4">
        <w:rPr>
          <w:rFonts w:cs="Times New Roman"/>
          <w:szCs w:val="24"/>
        </w:rPr>
        <w:t>the !Kung</w:t>
      </w:r>
      <w:bookmarkEnd w:id="40"/>
      <w:proofErr w:type="gramEnd"/>
    </w:p>
    <w:p w14:paraId="5F6AE2BD" w14:textId="00280721" w:rsidR="007711B4" w:rsidRDefault="007711B4" w:rsidP="007711B4">
      <w:pPr>
        <w:widowControl w:val="0"/>
        <w:spacing w:line="240" w:lineRule="auto"/>
        <w:ind w:left="720"/>
        <w:contextualSpacing/>
        <w:jc w:val="both"/>
        <w:outlineLvl w:val="0"/>
        <w:rPr>
          <w:rFonts w:cs="Times New Roman"/>
          <w:szCs w:val="24"/>
        </w:rPr>
      </w:pPr>
      <w:bookmarkStart w:id="41" w:name="_Toc100326273"/>
      <w:r w:rsidRPr="007711B4">
        <w:rPr>
          <w:rFonts w:cs="Times New Roman"/>
          <w:szCs w:val="24"/>
        </w:rPr>
        <w:t xml:space="preserve">San. Ph.D. </w:t>
      </w:r>
      <w:r>
        <w:rPr>
          <w:rFonts w:cs="Times New Roman"/>
          <w:szCs w:val="24"/>
        </w:rPr>
        <w:t>D</w:t>
      </w:r>
      <w:r w:rsidRPr="007711B4">
        <w:rPr>
          <w:rFonts w:cs="Times New Roman"/>
          <w:szCs w:val="24"/>
        </w:rPr>
        <w:t>issertation, University of Michigan, Ann Arbor.</w:t>
      </w:r>
      <w:bookmarkEnd w:id="41"/>
      <w:r w:rsidRPr="007711B4">
        <w:rPr>
          <w:rFonts w:cs="Times New Roman"/>
          <w:szCs w:val="24"/>
        </w:rPr>
        <w:t xml:space="preserve"> </w:t>
      </w:r>
    </w:p>
    <w:p w14:paraId="0C0E3860" w14:textId="77777777" w:rsidR="007711B4" w:rsidRDefault="007711B4" w:rsidP="0072276F">
      <w:pPr>
        <w:widowControl w:val="0"/>
        <w:spacing w:line="240" w:lineRule="auto"/>
        <w:ind w:left="720"/>
        <w:contextualSpacing/>
        <w:jc w:val="both"/>
        <w:outlineLvl w:val="0"/>
        <w:rPr>
          <w:rFonts w:cs="Times New Roman"/>
          <w:szCs w:val="24"/>
        </w:rPr>
      </w:pPr>
    </w:p>
    <w:p w14:paraId="05F36B48" w14:textId="228965AC" w:rsidR="0072276F" w:rsidRDefault="0072276F" w:rsidP="0072276F">
      <w:pPr>
        <w:widowControl w:val="0"/>
        <w:spacing w:line="240" w:lineRule="auto"/>
        <w:ind w:left="720"/>
        <w:contextualSpacing/>
        <w:jc w:val="both"/>
        <w:outlineLvl w:val="0"/>
        <w:rPr>
          <w:rFonts w:cs="Times New Roman"/>
          <w:szCs w:val="24"/>
        </w:rPr>
      </w:pPr>
      <w:bookmarkStart w:id="42" w:name="_Toc100326274"/>
      <w:r>
        <w:rPr>
          <w:rFonts w:cs="Times New Roman"/>
          <w:szCs w:val="24"/>
        </w:rPr>
        <w:t>1982</w:t>
      </w:r>
      <w:r>
        <w:rPr>
          <w:rFonts w:cs="Times New Roman"/>
          <w:szCs w:val="24"/>
        </w:rPr>
        <w:tab/>
      </w:r>
      <w:r w:rsidRPr="0023574F">
        <w:rPr>
          <w:rFonts w:cs="Times New Roman"/>
          <w:szCs w:val="24"/>
        </w:rPr>
        <w:t xml:space="preserve">Risk, Reciprocity and Social Influences </w:t>
      </w:r>
      <w:proofErr w:type="gramStart"/>
      <w:r w:rsidRPr="0023574F">
        <w:rPr>
          <w:rFonts w:cs="Times New Roman"/>
          <w:szCs w:val="24"/>
        </w:rPr>
        <w:t>on !Kung</w:t>
      </w:r>
      <w:proofErr w:type="gramEnd"/>
      <w:r w:rsidRPr="0023574F">
        <w:rPr>
          <w:rFonts w:cs="Times New Roman"/>
          <w:szCs w:val="24"/>
        </w:rPr>
        <w:t xml:space="preserve"> San economics. In </w:t>
      </w:r>
      <w:r w:rsidRPr="0023574F">
        <w:rPr>
          <w:rFonts w:cs="Times New Roman"/>
          <w:i/>
          <w:szCs w:val="24"/>
        </w:rPr>
        <w:t>Politics and History in Band Societies</w:t>
      </w:r>
      <w:r w:rsidRPr="0023574F">
        <w:rPr>
          <w:rFonts w:cs="Times New Roman"/>
          <w:szCs w:val="24"/>
        </w:rPr>
        <w:t>, edited by E. Leacock and R. Lee, pp. 61–</w:t>
      </w:r>
      <w:r>
        <w:rPr>
          <w:rFonts w:cs="Times New Roman"/>
          <w:szCs w:val="24"/>
        </w:rPr>
        <w:t>84. Cambridge University Press.</w:t>
      </w:r>
      <w:bookmarkEnd w:id="42"/>
    </w:p>
    <w:p w14:paraId="21D3EBD5" w14:textId="5A0B0413" w:rsidR="007711B4" w:rsidRDefault="007711B4" w:rsidP="0072276F">
      <w:pPr>
        <w:widowControl w:val="0"/>
        <w:spacing w:line="240" w:lineRule="auto"/>
        <w:ind w:left="720"/>
        <w:contextualSpacing/>
        <w:jc w:val="both"/>
        <w:outlineLvl w:val="0"/>
        <w:rPr>
          <w:rFonts w:cs="Times New Roman"/>
          <w:szCs w:val="24"/>
        </w:rPr>
      </w:pPr>
    </w:p>
    <w:p w14:paraId="3FF649B5" w14:textId="77C2A5FC" w:rsidR="007711B4" w:rsidRDefault="007711B4" w:rsidP="007711B4">
      <w:pPr>
        <w:autoSpaceDE w:val="0"/>
        <w:autoSpaceDN w:val="0"/>
        <w:adjustRightInd w:val="0"/>
        <w:spacing w:after="0" w:line="240" w:lineRule="auto"/>
        <w:ind w:firstLine="720"/>
        <w:rPr>
          <w:rFonts w:cs="Times New Roman"/>
          <w:i/>
          <w:iCs/>
          <w:szCs w:val="24"/>
        </w:rPr>
      </w:pPr>
      <w:r>
        <w:rPr>
          <w:rFonts w:cs="Times New Roman"/>
          <w:szCs w:val="24"/>
        </w:rPr>
        <w:t xml:space="preserve">1983 Style and Social Information in Kalahari San Projectile Points. </w:t>
      </w:r>
      <w:r>
        <w:rPr>
          <w:rFonts w:cs="Times New Roman"/>
          <w:i/>
          <w:iCs/>
          <w:szCs w:val="24"/>
        </w:rPr>
        <w:t>American</w:t>
      </w:r>
    </w:p>
    <w:p w14:paraId="60B41194" w14:textId="3C05F43C" w:rsidR="007711B4" w:rsidRDefault="007711B4" w:rsidP="007711B4">
      <w:pPr>
        <w:widowControl w:val="0"/>
        <w:spacing w:line="240" w:lineRule="auto"/>
        <w:ind w:left="720"/>
        <w:contextualSpacing/>
        <w:jc w:val="both"/>
        <w:outlineLvl w:val="0"/>
        <w:rPr>
          <w:rFonts w:cs="Times New Roman"/>
          <w:szCs w:val="24"/>
        </w:rPr>
      </w:pPr>
      <w:bookmarkStart w:id="43" w:name="_Toc100326275"/>
      <w:r>
        <w:rPr>
          <w:rFonts w:cs="Times New Roman"/>
          <w:i/>
          <w:iCs/>
          <w:szCs w:val="24"/>
        </w:rPr>
        <w:t xml:space="preserve">Antiquity </w:t>
      </w:r>
      <w:r>
        <w:rPr>
          <w:rFonts w:cs="Times New Roman"/>
          <w:szCs w:val="24"/>
        </w:rPr>
        <w:t>48(2):253-276.</w:t>
      </w:r>
      <w:bookmarkEnd w:id="43"/>
    </w:p>
    <w:p w14:paraId="4B77630F" w14:textId="3E20184E" w:rsidR="007711B4" w:rsidRDefault="007711B4" w:rsidP="007711B4">
      <w:pPr>
        <w:widowControl w:val="0"/>
        <w:spacing w:line="240" w:lineRule="auto"/>
        <w:ind w:left="720"/>
        <w:contextualSpacing/>
        <w:jc w:val="both"/>
        <w:outlineLvl w:val="0"/>
        <w:rPr>
          <w:rFonts w:cs="Times New Roman"/>
          <w:szCs w:val="24"/>
        </w:rPr>
      </w:pPr>
    </w:p>
    <w:p w14:paraId="058E600C" w14:textId="77777777" w:rsidR="007711B4" w:rsidRDefault="007711B4" w:rsidP="007711B4">
      <w:pPr>
        <w:autoSpaceDE w:val="0"/>
        <w:autoSpaceDN w:val="0"/>
        <w:adjustRightInd w:val="0"/>
        <w:spacing w:after="0" w:line="240" w:lineRule="auto"/>
        <w:ind w:firstLine="720"/>
        <w:rPr>
          <w:rFonts w:cs="Times New Roman"/>
          <w:szCs w:val="24"/>
        </w:rPr>
      </w:pPr>
      <w:r>
        <w:rPr>
          <w:rFonts w:cs="Times New Roman"/>
          <w:szCs w:val="24"/>
        </w:rPr>
        <w:t>1984 Reconsidering the Behavioral Basis for Style: A Case Study among the</w:t>
      </w:r>
    </w:p>
    <w:p w14:paraId="70514AB7" w14:textId="42077304" w:rsidR="007711B4" w:rsidRDefault="007711B4" w:rsidP="007711B4">
      <w:pPr>
        <w:widowControl w:val="0"/>
        <w:spacing w:line="240" w:lineRule="auto"/>
        <w:ind w:left="720"/>
        <w:contextualSpacing/>
        <w:jc w:val="both"/>
        <w:outlineLvl w:val="0"/>
        <w:rPr>
          <w:rFonts w:cs="Times New Roman"/>
          <w:szCs w:val="24"/>
        </w:rPr>
      </w:pPr>
      <w:bookmarkStart w:id="44" w:name="_Toc100326276"/>
      <w:r>
        <w:rPr>
          <w:rFonts w:cs="Times New Roman"/>
          <w:szCs w:val="24"/>
        </w:rPr>
        <w:t xml:space="preserve">Kalahari San. </w:t>
      </w:r>
      <w:r>
        <w:rPr>
          <w:rFonts w:cs="Times New Roman"/>
          <w:i/>
          <w:iCs/>
          <w:szCs w:val="24"/>
        </w:rPr>
        <w:t xml:space="preserve">Journal of Anthropological Archaeology </w:t>
      </w:r>
      <w:r>
        <w:rPr>
          <w:rFonts w:cs="Times New Roman"/>
          <w:szCs w:val="24"/>
        </w:rPr>
        <w:t>3:190-234.</w:t>
      </w:r>
      <w:bookmarkEnd w:id="44"/>
    </w:p>
    <w:p w14:paraId="36568FE2" w14:textId="77777777" w:rsidR="00A83894" w:rsidRDefault="00A83894" w:rsidP="0072276F">
      <w:pPr>
        <w:widowControl w:val="0"/>
        <w:spacing w:line="240" w:lineRule="auto"/>
        <w:ind w:left="720"/>
        <w:contextualSpacing/>
        <w:jc w:val="both"/>
        <w:outlineLvl w:val="0"/>
        <w:rPr>
          <w:rFonts w:cs="Times New Roman"/>
          <w:szCs w:val="24"/>
        </w:rPr>
      </w:pPr>
    </w:p>
    <w:p w14:paraId="66BCE553" w14:textId="44035507" w:rsidR="00A83894" w:rsidRDefault="00A83894" w:rsidP="00A83894">
      <w:pPr>
        <w:widowControl w:val="0"/>
        <w:spacing w:line="240" w:lineRule="auto"/>
        <w:contextualSpacing/>
        <w:jc w:val="both"/>
        <w:outlineLvl w:val="0"/>
        <w:rPr>
          <w:rFonts w:cs="Times New Roman"/>
          <w:szCs w:val="24"/>
        </w:rPr>
      </w:pPr>
      <w:bookmarkStart w:id="45" w:name="_Toc100326277"/>
      <w:r w:rsidRPr="00A83894">
        <w:rPr>
          <w:rFonts w:cs="Times New Roman"/>
          <w:szCs w:val="24"/>
        </w:rPr>
        <w:t>Willey, Gordon</w:t>
      </w:r>
      <w:r>
        <w:rPr>
          <w:rFonts w:cs="Times New Roman"/>
          <w:szCs w:val="24"/>
        </w:rPr>
        <w:t xml:space="preserve"> R.</w:t>
      </w:r>
      <w:r w:rsidRPr="00A83894">
        <w:rPr>
          <w:rFonts w:cs="Times New Roman"/>
          <w:szCs w:val="24"/>
        </w:rPr>
        <w:t xml:space="preserve">, and Jeremy </w:t>
      </w:r>
      <w:r>
        <w:rPr>
          <w:rFonts w:cs="Times New Roman"/>
          <w:szCs w:val="24"/>
        </w:rPr>
        <w:t xml:space="preserve">A. </w:t>
      </w:r>
      <w:proofErr w:type="spellStart"/>
      <w:r w:rsidRPr="00A83894">
        <w:rPr>
          <w:rFonts w:cs="Times New Roman"/>
          <w:szCs w:val="24"/>
        </w:rPr>
        <w:t>Sabloff</w:t>
      </w:r>
      <w:bookmarkEnd w:id="45"/>
      <w:proofErr w:type="spellEnd"/>
      <w:r w:rsidRPr="00A83894">
        <w:rPr>
          <w:rFonts w:cs="Times New Roman"/>
          <w:szCs w:val="24"/>
        </w:rPr>
        <w:t xml:space="preserve"> </w:t>
      </w:r>
    </w:p>
    <w:p w14:paraId="2B15D008" w14:textId="0D22B96A" w:rsidR="00A83894" w:rsidRDefault="00A83894" w:rsidP="00A83894">
      <w:pPr>
        <w:widowControl w:val="0"/>
        <w:spacing w:line="240" w:lineRule="auto"/>
        <w:ind w:firstLine="720"/>
        <w:contextualSpacing/>
        <w:jc w:val="both"/>
        <w:outlineLvl w:val="0"/>
        <w:rPr>
          <w:rFonts w:cs="Times New Roman"/>
          <w:szCs w:val="24"/>
        </w:rPr>
      </w:pPr>
      <w:bookmarkStart w:id="46" w:name="_Toc100326278"/>
      <w:r w:rsidRPr="00A83894">
        <w:rPr>
          <w:rFonts w:cs="Times New Roman"/>
          <w:szCs w:val="24"/>
        </w:rPr>
        <w:t>19</w:t>
      </w:r>
      <w:r>
        <w:rPr>
          <w:rFonts w:cs="Times New Roman"/>
          <w:szCs w:val="24"/>
        </w:rPr>
        <w:t>80</w:t>
      </w:r>
      <w:r w:rsidRPr="00A83894">
        <w:rPr>
          <w:rFonts w:cs="Times New Roman"/>
          <w:szCs w:val="24"/>
        </w:rPr>
        <w:t xml:space="preserve"> </w:t>
      </w:r>
      <w:r w:rsidRPr="00A83894">
        <w:rPr>
          <w:rFonts w:cs="Times New Roman"/>
          <w:i/>
          <w:iCs/>
          <w:szCs w:val="24"/>
        </w:rPr>
        <w:t>A History of American Archaeology</w:t>
      </w:r>
      <w:r w:rsidR="00A709CB">
        <w:rPr>
          <w:rFonts w:cs="Times New Roman"/>
          <w:szCs w:val="24"/>
        </w:rPr>
        <w:t>, Second</w:t>
      </w:r>
      <w:r w:rsidRPr="00A83894">
        <w:rPr>
          <w:rFonts w:cs="Times New Roman"/>
          <w:szCs w:val="24"/>
        </w:rPr>
        <w:t xml:space="preserve"> </w:t>
      </w:r>
      <w:r w:rsidR="00A709CB">
        <w:rPr>
          <w:rFonts w:cs="Times New Roman"/>
          <w:szCs w:val="24"/>
        </w:rPr>
        <w:t>E</w:t>
      </w:r>
      <w:r w:rsidRPr="00A83894">
        <w:rPr>
          <w:rFonts w:cs="Times New Roman"/>
          <w:szCs w:val="24"/>
        </w:rPr>
        <w:t>dition. London: Thames and Hudson</w:t>
      </w:r>
      <w:r>
        <w:rPr>
          <w:rFonts w:cs="Times New Roman"/>
          <w:szCs w:val="24"/>
        </w:rPr>
        <w:t>.</w:t>
      </w:r>
      <w:bookmarkEnd w:id="46"/>
    </w:p>
    <w:p w14:paraId="66675091" w14:textId="77777777" w:rsidR="0072276F" w:rsidRDefault="0072276F" w:rsidP="0072276F">
      <w:pPr>
        <w:widowControl w:val="0"/>
        <w:spacing w:line="240" w:lineRule="auto"/>
        <w:contextualSpacing/>
        <w:jc w:val="both"/>
        <w:outlineLvl w:val="0"/>
        <w:rPr>
          <w:rFonts w:cs="Times New Roman"/>
          <w:szCs w:val="24"/>
        </w:rPr>
      </w:pPr>
    </w:p>
    <w:p w14:paraId="78F549AB" w14:textId="1AA7A4B3" w:rsidR="0072276F" w:rsidRDefault="0072276F" w:rsidP="0072276F">
      <w:pPr>
        <w:spacing w:line="240" w:lineRule="auto"/>
        <w:contextualSpacing/>
        <w:rPr>
          <w:rFonts w:cs="Times New Roman"/>
          <w:szCs w:val="24"/>
        </w:rPr>
      </w:pPr>
      <w:proofErr w:type="spellStart"/>
      <w:r>
        <w:rPr>
          <w:rFonts w:cs="Times New Roman"/>
          <w:szCs w:val="24"/>
        </w:rPr>
        <w:t>Winterhalder</w:t>
      </w:r>
      <w:proofErr w:type="spellEnd"/>
      <w:r>
        <w:rPr>
          <w:rFonts w:cs="Times New Roman"/>
          <w:szCs w:val="24"/>
        </w:rPr>
        <w:t>, B.</w:t>
      </w:r>
    </w:p>
    <w:p w14:paraId="75182A1E" w14:textId="68BDCDEA" w:rsidR="0072276F" w:rsidRDefault="0072276F" w:rsidP="0072276F">
      <w:pPr>
        <w:spacing w:line="240" w:lineRule="auto"/>
        <w:ind w:left="720"/>
        <w:contextualSpacing/>
        <w:rPr>
          <w:rFonts w:cs="Times New Roman"/>
          <w:szCs w:val="24"/>
        </w:rPr>
      </w:pPr>
      <w:r>
        <w:rPr>
          <w:rFonts w:cs="Times New Roman"/>
          <w:szCs w:val="24"/>
        </w:rPr>
        <w:t>1981</w:t>
      </w:r>
      <w:r>
        <w:rPr>
          <w:rFonts w:cs="Times New Roman"/>
          <w:szCs w:val="24"/>
        </w:rPr>
        <w:tab/>
        <w:t xml:space="preserve">Optimal Foraging Strategies and Hunter-Gather Research in Anthropology: Theory and Models. </w:t>
      </w:r>
      <w:r w:rsidRPr="00A53CE1">
        <w:rPr>
          <w:rFonts w:cs="Times New Roman"/>
          <w:szCs w:val="24"/>
        </w:rPr>
        <w:t xml:space="preserve">In </w:t>
      </w:r>
      <w:r w:rsidRPr="00A53CE1">
        <w:rPr>
          <w:rFonts w:cs="Times New Roman"/>
          <w:i/>
          <w:szCs w:val="24"/>
        </w:rPr>
        <w:t>Hunter-Gatherer Foraging Strategies: Ethnographic and Archaeological</w:t>
      </w:r>
      <w:r w:rsidRPr="00A53CE1">
        <w:rPr>
          <w:rFonts w:cs="Times New Roman"/>
          <w:i/>
          <w:iCs/>
          <w:szCs w:val="24"/>
        </w:rPr>
        <w:t xml:space="preserve"> Analyses</w:t>
      </w:r>
      <w:r w:rsidRPr="00A53CE1">
        <w:rPr>
          <w:rFonts w:cs="Times New Roman"/>
          <w:szCs w:val="24"/>
        </w:rPr>
        <w:t xml:space="preserve">, edited by Bruce </w:t>
      </w:r>
      <w:proofErr w:type="spellStart"/>
      <w:r w:rsidRPr="00A53CE1">
        <w:rPr>
          <w:rFonts w:cs="Times New Roman"/>
          <w:szCs w:val="24"/>
        </w:rPr>
        <w:t>Winterhalder</w:t>
      </w:r>
      <w:proofErr w:type="spellEnd"/>
      <w:r w:rsidRPr="00A53CE1">
        <w:rPr>
          <w:rFonts w:cs="Times New Roman"/>
          <w:szCs w:val="24"/>
        </w:rPr>
        <w:t xml:space="preserve"> and Eric A. Smith, pp. 13–35. University of Chicago Press, Chicago, Illinois.</w:t>
      </w:r>
    </w:p>
    <w:p w14:paraId="54916D5D" w14:textId="6A1D5D14" w:rsidR="00E2356A" w:rsidRDefault="00E2356A" w:rsidP="00E2356A">
      <w:pPr>
        <w:spacing w:line="240" w:lineRule="auto"/>
        <w:contextualSpacing/>
        <w:rPr>
          <w:rFonts w:cs="Times New Roman"/>
          <w:szCs w:val="24"/>
        </w:rPr>
      </w:pPr>
    </w:p>
    <w:p w14:paraId="0E962E66" w14:textId="61BB0124" w:rsidR="00E2356A" w:rsidRPr="00E2356A" w:rsidRDefault="00E2356A" w:rsidP="00E2356A">
      <w:pPr>
        <w:spacing w:line="240" w:lineRule="auto"/>
        <w:contextualSpacing/>
        <w:rPr>
          <w:rFonts w:cs="Times New Roman"/>
          <w:szCs w:val="24"/>
        </w:rPr>
      </w:pPr>
      <w:r w:rsidRPr="00E2356A">
        <w:rPr>
          <w:rFonts w:cs="Times New Roman"/>
          <w:szCs w:val="24"/>
        </w:rPr>
        <w:t>Winters</w:t>
      </w:r>
      <w:r>
        <w:rPr>
          <w:rFonts w:cs="Times New Roman"/>
          <w:szCs w:val="24"/>
        </w:rPr>
        <w:t xml:space="preserve">, </w:t>
      </w:r>
      <w:r w:rsidRPr="00E2356A">
        <w:rPr>
          <w:rFonts w:cs="Times New Roman"/>
          <w:szCs w:val="24"/>
        </w:rPr>
        <w:t>Howard D.</w:t>
      </w:r>
    </w:p>
    <w:p w14:paraId="0388AF5F" w14:textId="4CAB3BF7" w:rsidR="00E2356A" w:rsidRPr="00E2356A" w:rsidRDefault="00E2356A" w:rsidP="00E2356A">
      <w:pPr>
        <w:spacing w:line="240" w:lineRule="auto"/>
        <w:ind w:left="720"/>
        <w:contextualSpacing/>
        <w:rPr>
          <w:rFonts w:cs="Times New Roman"/>
          <w:i/>
          <w:iCs/>
          <w:szCs w:val="24"/>
        </w:rPr>
      </w:pPr>
      <w:r w:rsidRPr="00E2356A">
        <w:rPr>
          <w:rFonts w:cs="Times New Roman"/>
          <w:szCs w:val="24"/>
        </w:rPr>
        <w:t>1968</w:t>
      </w:r>
      <w:r>
        <w:rPr>
          <w:rFonts w:cs="Times New Roman"/>
          <w:szCs w:val="24"/>
        </w:rPr>
        <w:tab/>
      </w:r>
      <w:r w:rsidRPr="00E2356A">
        <w:rPr>
          <w:rFonts w:cs="Times New Roman"/>
          <w:szCs w:val="24"/>
        </w:rPr>
        <w:t xml:space="preserve">Value systems and trade cycles of the Late Archaic in the Midwest. In </w:t>
      </w:r>
      <w:r w:rsidRPr="00E2356A">
        <w:rPr>
          <w:rFonts w:cs="Times New Roman"/>
          <w:i/>
          <w:iCs/>
          <w:szCs w:val="24"/>
        </w:rPr>
        <w:t>New perspectives</w:t>
      </w:r>
      <w:r>
        <w:rPr>
          <w:rFonts w:cs="Times New Roman"/>
          <w:i/>
          <w:iCs/>
          <w:szCs w:val="24"/>
        </w:rPr>
        <w:t xml:space="preserve"> </w:t>
      </w:r>
      <w:r w:rsidRPr="00E2356A">
        <w:rPr>
          <w:rFonts w:cs="Times New Roman"/>
          <w:i/>
          <w:iCs/>
          <w:szCs w:val="24"/>
        </w:rPr>
        <w:t>in archeology</w:t>
      </w:r>
      <w:r>
        <w:rPr>
          <w:rFonts w:cs="Times New Roman"/>
          <w:i/>
          <w:iCs/>
          <w:szCs w:val="24"/>
        </w:rPr>
        <w:t xml:space="preserve">, </w:t>
      </w:r>
      <w:r w:rsidRPr="00E2356A">
        <w:rPr>
          <w:rFonts w:cs="Times New Roman"/>
          <w:szCs w:val="24"/>
        </w:rPr>
        <w:t>edited by S. R. Binford and L. R. Binford</w:t>
      </w:r>
      <w:r>
        <w:rPr>
          <w:rFonts w:cs="Times New Roman"/>
          <w:szCs w:val="24"/>
        </w:rPr>
        <w:t>,</w:t>
      </w:r>
      <w:r w:rsidRPr="00E2356A">
        <w:rPr>
          <w:rFonts w:cs="Times New Roman"/>
          <w:szCs w:val="24"/>
        </w:rPr>
        <w:t xml:space="preserve"> pp. 175-221. Aldine,</w:t>
      </w:r>
      <w:r>
        <w:rPr>
          <w:rFonts w:cs="Times New Roman"/>
          <w:szCs w:val="24"/>
        </w:rPr>
        <w:t xml:space="preserve"> </w:t>
      </w:r>
      <w:r w:rsidRPr="00E2356A">
        <w:rPr>
          <w:rFonts w:cs="Times New Roman"/>
          <w:szCs w:val="24"/>
        </w:rPr>
        <w:t>Chicago.</w:t>
      </w:r>
    </w:p>
    <w:p w14:paraId="3B14AA9F" w14:textId="77777777" w:rsidR="0072276F" w:rsidRDefault="0072276F" w:rsidP="0072276F">
      <w:pPr>
        <w:spacing w:line="240" w:lineRule="auto"/>
        <w:contextualSpacing/>
        <w:rPr>
          <w:rFonts w:cs="Times New Roman"/>
          <w:szCs w:val="24"/>
        </w:rPr>
      </w:pPr>
    </w:p>
    <w:p w14:paraId="659524F5" w14:textId="46C55055" w:rsidR="0072276F" w:rsidRDefault="0072276F" w:rsidP="0072276F">
      <w:pPr>
        <w:spacing w:line="240" w:lineRule="auto"/>
        <w:contextualSpacing/>
        <w:rPr>
          <w:rFonts w:cs="Times New Roman"/>
          <w:szCs w:val="24"/>
        </w:rPr>
      </w:pPr>
      <w:bookmarkStart w:id="47" w:name="_Hlk71699268"/>
      <w:r>
        <w:rPr>
          <w:rFonts w:cs="Times New Roman"/>
          <w:szCs w:val="24"/>
        </w:rPr>
        <w:t>Wolf, Eric R.</w:t>
      </w:r>
    </w:p>
    <w:p w14:paraId="25B7BE2C" w14:textId="77777777" w:rsidR="0072276F" w:rsidRDefault="0072276F" w:rsidP="0072276F">
      <w:pPr>
        <w:spacing w:line="240" w:lineRule="auto"/>
        <w:contextualSpacing/>
        <w:rPr>
          <w:rFonts w:cs="Times New Roman"/>
          <w:szCs w:val="24"/>
        </w:rPr>
      </w:pPr>
      <w:r>
        <w:rPr>
          <w:rFonts w:cs="Times New Roman"/>
          <w:szCs w:val="24"/>
        </w:rPr>
        <w:tab/>
        <w:t>1982</w:t>
      </w:r>
      <w:r>
        <w:rPr>
          <w:rFonts w:cs="Times New Roman"/>
          <w:szCs w:val="24"/>
        </w:rPr>
        <w:tab/>
      </w:r>
      <w:r>
        <w:rPr>
          <w:rFonts w:cs="Times New Roman"/>
          <w:i/>
          <w:iCs/>
          <w:szCs w:val="24"/>
        </w:rPr>
        <w:t xml:space="preserve">Europe and the People without History. </w:t>
      </w:r>
      <w:r>
        <w:rPr>
          <w:rFonts w:cs="Times New Roman"/>
          <w:szCs w:val="24"/>
        </w:rPr>
        <w:t>University of California Press.</w:t>
      </w:r>
    </w:p>
    <w:bookmarkEnd w:id="47"/>
    <w:p w14:paraId="1507586E" w14:textId="77777777" w:rsidR="0072276F" w:rsidRDefault="0072276F" w:rsidP="0072276F">
      <w:pPr>
        <w:spacing w:line="240" w:lineRule="auto"/>
        <w:contextualSpacing/>
        <w:rPr>
          <w:rFonts w:cs="Times New Roman"/>
          <w:szCs w:val="24"/>
        </w:rPr>
      </w:pPr>
    </w:p>
    <w:p w14:paraId="6456185A" w14:textId="58015922" w:rsidR="0072276F" w:rsidRPr="003B50A3" w:rsidRDefault="0072276F" w:rsidP="0072276F">
      <w:pPr>
        <w:spacing w:line="240" w:lineRule="auto"/>
        <w:contextualSpacing/>
        <w:rPr>
          <w:rFonts w:cs="Times New Roman"/>
          <w:szCs w:val="24"/>
        </w:rPr>
      </w:pPr>
      <w:r w:rsidRPr="003B50A3">
        <w:rPr>
          <w:rFonts w:cs="Times New Roman"/>
          <w:szCs w:val="24"/>
        </w:rPr>
        <w:t xml:space="preserve">Wright, L.E., and Yoder, C.J. </w:t>
      </w:r>
    </w:p>
    <w:p w14:paraId="55F125C3" w14:textId="485F0A5B" w:rsidR="0072276F" w:rsidRDefault="0072276F" w:rsidP="0072276F">
      <w:pPr>
        <w:spacing w:line="240" w:lineRule="auto"/>
        <w:ind w:left="1440" w:hanging="720"/>
        <w:contextualSpacing/>
        <w:rPr>
          <w:rFonts w:cs="Times New Roman"/>
          <w:szCs w:val="24"/>
        </w:rPr>
      </w:pPr>
      <w:r w:rsidRPr="003B50A3">
        <w:rPr>
          <w:rFonts w:cs="Times New Roman"/>
          <w:szCs w:val="24"/>
        </w:rPr>
        <w:t>2003</w:t>
      </w:r>
      <w:r w:rsidRPr="003B50A3">
        <w:rPr>
          <w:rFonts w:cs="Times New Roman"/>
          <w:szCs w:val="24"/>
        </w:rPr>
        <w:tab/>
        <w:t xml:space="preserve">Recent Progress in </w:t>
      </w:r>
      <w:proofErr w:type="spellStart"/>
      <w:r w:rsidRPr="003B50A3">
        <w:rPr>
          <w:rFonts w:cs="Times New Roman"/>
          <w:szCs w:val="24"/>
        </w:rPr>
        <w:t>Bioarchaeology</w:t>
      </w:r>
      <w:proofErr w:type="spellEnd"/>
      <w:r w:rsidRPr="003B50A3">
        <w:rPr>
          <w:rFonts w:cs="Times New Roman"/>
          <w:szCs w:val="24"/>
        </w:rPr>
        <w:t xml:space="preserve">: Approaches to the Osteological Paradox. </w:t>
      </w:r>
      <w:r w:rsidRPr="003B50A3">
        <w:rPr>
          <w:rFonts w:cs="Times New Roman"/>
          <w:i/>
          <w:iCs/>
          <w:szCs w:val="24"/>
        </w:rPr>
        <w:t>Journal of Archaeological Research</w:t>
      </w:r>
      <w:r w:rsidRPr="003B50A3">
        <w:rPr>
          <w:rFonts w:cs="Times New Roman"/>
          <w:szCs w:val="24"/>
        </w:rPr>
        <w:t xml:space="preserve"> 11.1:43-70.</w:t>
      </w:r>
    </w:p>
    <w:p w14:paraId="798E19F6" w14:textId="5B86FDF5" w:rsidR="00686A9C" w:rsidRDefault="00686A9C" w:rsidP="00686A9C">
      <w:pPr>
        <w:spacing w:line="240" w:lineRule="auto"/>
        <w:contextualSpacing/>
        <w:rPr>
          <w:rFonts w:cs="Times New Roman"/>
          <w:szCs w:val="24"/>
        </w:rPr>
      </w:pPr>
    </w:p>
    <w:p w14:paraId="64C98920" w14:textId="229E8AC3" w:rsidR="00686A9C" w:rsidRDefault="00686A9C" w:rsidP="00686A9C">
      <w:pPr>
        <w:spacing w:line="240" w:lineRule="auto"/>
        <w:contextualSpacing/>
        <w:rPr>
          <w:rFonts w:cs="Times New Roman"/>
          <w:szCs w:val="24"/>
        </w:rPr>
      </w:pPr>
    </w:p>
    <w:p w14:paraId="56D15B43" w14:textId="6F1538F1" w:rsidR="00686A9C" w:rsidRDefault="00686A9C" w:rsidP="00F75513">
      <w:pPr>
        <w:rPr>
          <w:b/>
          <w:bCs/>
        </w:rPr>
      </w:pPr>
    </w:p>
    <w:p w14:paraId="071424F8" w14:textId="77777777" w:rsidR="003C540B" w:rsidRDefault="003C540B" w:rsidP="00686A9C">
      <w:pPr>
        <w:jc w:val="center"/>
        <w:rPr>
          <w:b/>
          <w:bCs/>
        </w:rPr>
      </w:pPr>
    </w:p>
    <w:p w14:paraId="3C679BA9" w14:textId="77777777" w:rsidR="00686A9C" w:rsidRDefault="00686A9C" w:rsidP="00686A9C">
      <w:pPr>
        <w:pStyle w:val="ReferenceAuthor"/>
      </w:pPr>
    </w:p>
    <w:p w14:paraId="14FA6CBC" w14:textId="77777777" w:rsidR="00686A9C" w:rsidRDefault="00686A9C" w:rsidP="00686A9C">
      <w:pPr>
        <w:pStyle w:val="ReferenceAuthor"/>
      </w:pPr>
    </w:p>
    <w:p w14:paraId="57BEEC41" w14:textId="77777777" w:rsidR="00686A9C" w:rsidRDefault="00686A9C" w:rsidP="00686A9C">
      <w:pPr>
        <w:pStyle w:val="ReferenceAuthor"/>
      </w:pPr>
    </w:p>
    <w:p w14:paraId="3B5BC9BE" w14:textId="37006C8D" w:rsidR="00686A9C" w:rsidRDefault="00686A9C" w:rsidP="00686A9C">
      <w:pPr>
        <w:pStyle w:val="ReferenceAuthor"/>
        <w:ind w:left="720"/>
      </w:pPr>
      <w:r>
        <w:tab/>
      </w:r>
    </w:p>
    <w:p w14:paraId="4B575085" w14:textId="77777777" w:rsidR="00686A9C" w:rsidRDefault="00686A9C" w:rsidP="00686A9C">
      <w:pPr>
        <w:pStyle w:val="ReferenceAuthor"/>
      </w:pPr>
    </w:p>
    <w:p w14:paraId="1A79D873" w14:textId="77777777" w:rsidR="00686A9C" w:rsidRDefault="00686A9C" w:rsidP="00686A9C">
      <w:pPr>
        <w:autoSpaceDE w:val="0"/>
        <w:autoSpaceDN w:val="0"/>
        <w:adjustRightInd w:val="0"/>
        <w:spacing w:after="0" w:line="240" w:lineRule="auto"/>
      </w:pPr>
    </w:p>
    <w:p w14:paraId="6CD277D4" w14:textId="77777777" w:rsidR="00686A9C" w:rsidRDefault="00686A9C" w:rsidP="00686A9C">
      <w:pPr>
        <w:autoSpaceDE w:val="0"/>
        <w:autoSpaceDN w:val="0"/>
        <w:adjustRightInd w:val="0"/>
        <w:spacing w:after="0" w:line="240" w:lineRule="auto"/>
      </w:pPr>
    </w:p>
    <w:p w14:paraId="2D9A71D5" w14:textId="77777777" w:rsidR="00686A9C" w:rsidRDefault="00686A9C" w:rsidP="00686A9C">
      <w:pPr>
        <w:autoSpaceDE w:val="0"/>
        <w:autoSpaceDN w:val="0"/>
        <w:adjustRightInd w:val="0"/>
        <w:spacing w:after="0" w:line="240" w:lineRule="auto"/>
        <w:rPr>
          <w:i/>
          <w:iCs/>
        </w:rPr>
      </w:pPr>
    </w:p>
    <w:p w14:paraId="1E0E6297" w14:textId="77777777" w:rsidR="00686A9C" w:rsidRDefault="00686A9C" w:rsidP="00686A9C">
      <w:pPr>
        <w:autoSpaceDE w:val="0"/>
        <w:autoSpaceDN w:val="0"/>
        <w:adjustRightInd w:val="0"/>
        <w:spacing w:after="0" w:line="240" w:lineRule="auto"/>
      </w:pPr>
    </w:p>
    <w:p w14:paraId="16131053" w14:textId="77777777" w:rsidR="00686A9C" w:rsidRDefault="00686A9C" w:rsidP="00686A9C">
      <w:pPr>
        <w:autoSpaceDE w:val="0"/>
        <w:autoSpaceDN w:val="0"/>
        <w:adjustRightInd w:val="0"/>
        <w:spacing w:after="0" w:line="240" w:lineRule="auto"/>
      </w:pPr>
    </w:p>
    <w:p w14:paraId="56C88DFB" w14:textId="77777777" w:rsidR="00CA105E" w:rsidRDefault="00CA105E" w:rsidP="00E54E57">
      <w:pPr>
        <w:rPr>
          <w:b/>
          <w:bCs/>
        </w:rPr>
        <w:sectPr w:rsidR="00CA105E" w:rsidSect="009A521F">
          <w:headerReference w:type="first" r:id="rId32"/>
          <w:type w:val="continuous"/>
          <w:pgSz w:w="12240" w:h="15840" w:code="1"/>
          <w:pgMar w:top="1440" w:right="1440" w:bottom="1440" w:left="1440" w:header="720" w:footer="720" w:gutter="0"/>
          <w:cols w:space="720"/>
          <w:docGrid w:linePitch="360"/>
        </w:sectPr>
      </w:pPr>
    </w:p>
    <w:p w14:paraId="1EF59B01" w14:textId="2FD50CAB" w:rsidR="002C2C27" w:rsidRPr="002C2C27" w:rsidRDefault="002C2C27" w:rsidP="002C2C27">
      <w:pPr>
        <w:pStyle w:val="Caption"/>
        <w:keepNext/>
        <w:jc w:val="center"/>
        <w:rPr>
          <w:b/>
          <w:bCs/>
          <w:i w:val="0"/>
          <w:iCs w:val="0"/>
          <w:color w:val="000000" w:themeColor="text1"/>
          <w:sz w:val="24"/>
          <w:szCs w:val="24"/>
        </w:rPr>
      </w:pPr>
      <w:r w:rsidRPr="002C2C27">
        <w:rPr>
          <w:b/>
          <w:bCs/>
          <w:i w:val="0"/>
          <w:iCs w:val="0"/>
          <w:color w:val="000000" w:themeColor="text1"/>
          <w:sz w:val="24"/>
          <w:szCs w:val="24"/>
        </w:rPr>
        <w:lastRenderedPageBreak/>
        <w:t>A</w:t>
      </w:r>
      <w:r w:rsidR="00D36D76">
        <w:rPr>
          <w:b/>
          <w:bCs/>
          <w:i w:val="0"/>
          <w:iCs w:val="0"/>
          <w:color w:val="000000" w:themeColor="text1"/>
          <w:sz w:val="24"/>
          <w:szCs w:val="24"/>
        </w:rPr>
        <w:t>PPENDICES</w:t>
      </w:r>
    </w:p>
    <w:p w14:paraId="0733FF5D" w14:textId="7E2B5AFB" w:rsidR="002C2C27" w:rsidRPr="002C2C27" w:rsidRDefault="002C2C27" w:rsidP="002C2C27">
      <w:pPr>
        <w:jc w:val="center"/>
        <w:rPr>
          <w:b/>
          <w:bCs/>
        </w:rPr>
      </w:pPr>
      <w:r w:rsidRPr="002C2C27">
        <w:rPr>
          <w:b/>
          <w:bCs/>
        </w:rPr>
        <w:t>A</w:t>
      </w:r>
      <w:r w:rsidR="00D36D76">
        <w:rPr>
          <w:b/>
          <w:bCs/>
        </w:rPr>
        <w:t>PPENDIX A</w:t>
      </w:r>
    </w:p>
    <w:p w14:paraId="1C179C0E" w14:textId="70EE6C4F" w:rsidR="003C28FD" w:rsidRPr="003C28FD" w:rsidRDefault="003C28FD" w:rsidP="003C28FD">
      <w:pPr>
        <w:pStyle w:val="Caption"/>
        <w:keepNext/>
        <w:rPr>
          <w:i w:val="0"/>
          <w:iCs w:val="0"/>
          <w:color w:val="000000" w:themeColor="text1"/>
          <w:sz w:val="24"/>
          <w:szCs w:val="24"/>
        </w:rPr>
      </w:pPr>
      <w:r w:rsidRPr="003C28FD">
        <w:rPr>
          <w:i w:val="0"/>
          <w:iCs w:val="0"/>
          <w:color w:val="000000" w:themeColor="text1"/>
          <w:sz w:val="24"/>
          <w:szCs w:val="24"/>
        </w:rPr>
        <w:t>Table A-1</w:t>
      </w:r>
      <w:r>
        <w:rPr>
          <w:i w:val="0"/>
          <w:iCs w:val="0"/>
          <w:color w:val="000000" w:themeColor="text1"/>
          <w:sz w:val="24"/>
          <w:szCs w:val="24"/>
        </w:rPr>
        <w:t>.</w:t>
      </w:r>
      <w:r w:rsidR="002C2C27">
        <w:rPr>
          <w:i w:val="0"/>
          <w:iCs w:val="0"/>
          <w:color w:val="000000" w:themeColor="text1"/>
          <w:sz w:val="24"/>
          <w:szCs w:val="24"/>
        </w:rPr>
        <w:t xml:space="preserve"> </w:t>
      </w:r>
      <w:r w:rsidR="00D36D76">
        <w:rPr>
          <w:i w:val="0"/>
          <w:iCs w:val="0"/>
          <w:color w:val="000000" w:themeColor="text1"/>
          <w:sz w:val="24"/>
          <w:szCs w:val="24"/>
        </w:rPr>
        <w:t>Late Archaic Site Information.</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1968DE" w:rsidRPr="0003122E" w14:paraId="1EA4D5B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6B07256" w14:textId="77777777" w:rsidR="00CA105E" w:rsidRPr="00CA105E" w:rsidRDefault="00CA105E" w:rsidP="00CA105E">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hideMark/>
          </w:tcPr>
          <w:p w14:paraId="0A1F1301"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rPr>
            </w:pPr>
            <w:r w:rsidRPr="00CA105E">
              <w:rPr>
                <w:rFonts w:eastAsia="Times New Roman" w:cs="Times New Roman"/>
                <w:b/>
                <w:bCs/>
                <w:color w:val="000000"/>
                <w:sz w:val="20"/>
                <w:szCs w:val="20"/>
              </w:rPr>
              <w:t>County</w:t>
            </w:r>
          </w:p>
        </w:tc>
        <w:tc>
          <w:tcPr>
            <w:tcW w:w="1539" w:type="dxa"/>
            <w:noWrap/>
            <w:hideMark/>
          </w:tcPr>
          <w:p w14:paraId="6528C4F5"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202124"/>
                <w:sz w:val="20"/>
                <w:szCs w:val="20"/>
              </w:rPr>
            </w:pPr>
            <w:r w:rsidRPr="00CA105E">
              <w:rPr>
                <w:rFonts w:eastAsia="Times New Roman" w:cs="Times New Roman"/>
                <w:b/>
                <w:bCs/>
                <w:color w:val="202124"/>
                <w:sz w:val="20"/>
                <w:szCs w:val="20"/>
              </w:rPr>
              <w:t>μ C14 (Cal BP)</w:t>
            </w:r>
          </w:p>
        </w:tc>
        <w:tc>
          <w:tcPr>
            <w:tcW w:w="1980" w:type="dxa"/>
            <w:noWrap/>
            <w:hideMark/>
          </w:tcPr>
          <w:p w14:paraId="6818E2AA"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202124"/>
                <w:sz w:val="20"/>
                <w:szCs w:val="20"/>
              </w:rPr>
            </w:pPr>
            <w:r w:rsidRPr="00CA105E">
              <w:rPr>
                <w:rFonts w:eastAsia="Times New Roman" w:cs="Times New Roman"/>
                <w:b/>
                <w:bCs/>
                <w:color w:val="202124"/>
                <w:sz w:val="20"/>
                <w:szCs w:val="20"/>
              </w:rPr>
              <w:t>Earliest C14 (Cal BP)</w:t>
            </w:r>
          </w:p>
        </w:tc>
        <w:tc>
          <w:tcPr>
            <w:tcW w:w="1350" w:type="dxa"/>
            <w:noWrap/>
            <w:hideMark/>
          </w:tcPr>
          <w:p w14:paraId="1DBC70AC"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202124"/>
                <w:sz w:val="20"/>
                <w:szCs w:val="20"/>
              </w:rPr>
            </w:pPr>
            <w:r w:rsidRPr="00CA105E">
              <w:rPr>
                <w:rFonts w:eastAsia="Times New Roman" w:cs="Times New Roman"/>
                <w:b/>
                <w:bCs/>
                <w:color w:val="202124"/>
                <w:sz w:val="20"/>
                <w:szCs w:val="20"/>
              </w:rPr>
              <w:t>Latest C14 (Cal BP)</w:t>
            </w:r>
          </w:p>
        </w:tc>
        <w:tc>
          <w:tcPr>
            <w:tcW w:w="1890" w:type="dxa"/>
            <w:noWrap/>
            <w:hideMark/>
          </w:tcPr>
          <w:p w14:paraId="613B32F3"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rPr>
            </w:pPr>
            <w:r w:rsidRPr="00CA105E">
              <w:rPr>
                <w:rFonts w:eastAsia="Times New Roman" w:cs="Times New Roman"/>
                <w:b/>
                <w:bCs/>
                <w:color w:val="000000"/>
                <w:sz w:val="20"/>
                <w:szCs w:val="20"/>
              </w:rPr>
              <w:t>Site Type</w:t>
            </w:r>
          </w:p>
        </w:tc>
        <w:tc>
          <w:tcPr>
            <w:tcW w:w="1637" w:type="dxa"/>
            <w:noWrap/>
            <w:hideMark/>
          </w:tcPr>
          <w:p w14:paraId="371E8485"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rPr>
            </w:pPr>
            <w:r w:rsidRPr="00CA105E">
              <w:rPr>
                <w:rFonts w:eastAsia="Times New Roman" w:cs="Times New Roman"/>
                <w:b/>
                <w:bCs/>
                <w:color w:val="000000"/>
                <w:sz w:val="20"/>
                <w:szCs w:val="20"/>
              </w:rPr>
              <w:t>Survey Level Intensity</w:t>
            </w:r>
          </w:p>
        </w:tc>
        <w:tc>
          <w:tcPr>
            <w:tcW w:w="1620" w:type="dxa"/>
            <w:noWrap/>
            <w:hideMark/>
          </w:tcPr>
          <w:p w14:paraId="28CEBFE7" w14:textId="77777777" w:rsidR="00CA105E" w:rsidRPr="00CA105E" w:rsidRDefault="00CA105E" w:rsidP="00CA10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0"/>
                <w:szCs w:val="20"/>
              </w:rPr>
            </w:pPr>
            <w:r w:rsidRPr="00CA105E">
              <w:rPr>
                <w:rFonts w:eastAsia="Times New Roman" w:cs="Times New Roman"/>
                <w:b/>
                <w:bCs/>
                <w:color w:val="000000"/>
                <w:sz w:val="20"/>
                <w:szCs w:val="20"/>
              </w:rPr>
              <w:t>Time of Investigation</w:t>
            </w:r>
          </w:p>
        </w:tc>
      </w:tr>
      <w:tr w:rsidR="0003122E" w:rsidRPr="0003122E" w14:paraId="4DCFD18D"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4A87ED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40BN1</w:t>
            </w:r>
          </w:p>
        </w:tc>
        <w:tc>
          <w:tcPr>
            <w:tcW w:w="1161" w:type="dxa"/>
            <w:noWrap/>
            <w:hideMark/>
          </w:tcPr>
          <w:p w14:paraId="3F15D28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433A13C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616975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BB96FE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405BA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0ADDBB7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76DE3F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4B812BB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8A6DF1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40BN7</w:t>
            </w:r>
          </w:p>
        </w:tc>
        <w:tc>
          <w:tcPr>
            <w:tcW w:w="1161" w:type="dxa"/>
            <w:noWrap/>
            <w:hideMark/>
          </w:tcPr>
          <w:p w14:paraId="74C88F0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4D22EE8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026ABA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6941F5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B8398F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28EEF8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088CF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47826F55"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5761B9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40BN11</w:t>
            </w:r>
          </w:p>
        </w:tc>
        <w:tc>
          <w:tcPr>
            <w:tcW w:w="1161" w:type="dxa"/>
            <w:noWrap/>
            <w:hideMark/>
          </w:tcPr>
          <w:p w14:paraId="0F0E289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2D38A29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0C2645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C90C74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93AE9D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42A4D6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55E82FE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0AC2F843"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1F5F57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40BN12</w:t>
            </w:r>
          </w:p>
        </w:tc>
        <w:tc>
          <w:tcPr>
            <w:tcW w:w="1161" w:type="dxa"/>
            <w:noWrap/>
            <w:hideMark/>
          </w:tcPr>
          <w:p w14:paraId="03D755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76ECD74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70A9BE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D0BA4E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2C18CA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063EBE9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30215B9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79FAE9D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4BADE5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40BN13</w:t>
            </w:r>
          </w:p>
        </w:tc>
        <w:tc>
          <w:tcPr>
            <w:tcW w:w="1161" w:type="dxa"/>
            <w:noWrap/>
            <w:hideMark/>
          </w:tcPr>
          <w:p w14:paraId="3FF135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23ABE28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41D67C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723DD6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5F12ED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509E4B4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63BA37C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54D8FF64"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9E8E1E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40BN18</w:t>
            </w:r>
          </w:p>
        </w:tc>
        <w:tc>
          <w:tcPr>
            <w:tcW w:w="1161" w:type="dxa"/>
            <w:noWrap/>
            <w:hideMark/>
          </w:tcPr>
          <w:p w14:paraId="6630034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5AF9E3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FA22DD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BC642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FE7040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C928EC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0D7B78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20434A9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3CA8D4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40BN25</w:t>
            </w:r>
          </w:p>
        </w:tc>
        <w:tc>
          <w:tcPr>
            <w:tcW w:w="1161" w:type="dxa"/>
            <w:noWrap/>
            <w:hideMark/>
          </w:tcPr>
          <w:p w14:paraId="2C9995A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1B0E495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bookmarkStart w:id="48" w:name="_Hlk100138626"/>
            <w:r w:rsidRPr="00CA105E">
              <w:rPr>
                <w:rFonts w:eastAsia="Times New Roman" w:cs="Times New Roman"/>
                <w:color w:val="000000"/>
                <w:sz w:val="20"/>
                <w:szCs w:val="20"/>
              </w:rPr>
              <w:t>3562±88</w:t>
            </w:r>
            <w:bookmarkEnd w:id="48"/>
          </w:p>
        </w:tc>
        <w:tc>
          <w:tcPr>
            <w:tcW w:w="1980" w:type="dxa"/>
            <w:noWrap/>
            <w:hideMark/>
          </w:tcPr>
          <w:p w14:paraId="0E2027C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4489±88</w:t>
            </w:r>
          </w:p>
        </w:tc>
        <w:tc>
          <w:tcPr>
            <w:tcW w:w="1350" w:type="dxa"/>
            <w:noWrap/>
            <w:hideMark/>
          </w:tcPr>
          <w:p w14:paraId="02A2FEB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2636±89</w:t>
            </w:r>
          </w:p>
        </w:tc>
        <w:tc>
          <w:tcPr>
            <w:tcW w:w="1890" w:type="dxa"/>
            <w:noWrap/>
            <w:hideMark/>
          </w:tcPr>
          <w:p w14:paraId="4211C0B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3E1BF6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51D9815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5399E4B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091128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40BN34</w:t>
            </w:r>
          </w:p>
        </w:tc>
        <w:tc>
          <w:tcPr>
            <w:tcW w:w="1161" w:type="dxa"/>
            <w:noWrap/>
            <w:hideMark/>
          </w:tcPr>
          <w:p w14:paraId="68802A5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17E63E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706F2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08BBAB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6B86C07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B937C9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41F660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3EABC90A"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1E8604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40BN39</w:t>
            </w:r>
          </w:p>
        </w:tc>
        <w:tc>
          <w:tcPr>
            <w:tcW w:w="1161" w:type="dxa"/>
            <w:noWrap/>
            <w:hideMark/>
          </w:tcPr>
          <w:p w14:paraId="5AC354A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1294172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6486C9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37A8C4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F64A58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32F4A8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84A8A6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257BA2A4"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F4C4CA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40BN47</w:t>
            </w:r>
          </w:p>
        </w:tc>
        <w:tc>
          <w:tcPr>
            <w:tcW w:w="1161" w:type="dxa"/>
            <w:noWrap/>
            <w:hideMark/>
          </w:tcPr>
          <w:p w14:paraId="0D24F8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5E5A9CE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5420BB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1C7E4A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C9C134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A9CED4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14880A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5C92A77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31B349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40BN59</w:t>
            </w:r>
          </w:p>
        </w:tc>
        <w:tc>
          <w:tcPr>
            <w:tcW w:w="1161" w:type="dxa"/>
            <w:noWrap/>
            <w:hideMark/>
          </w:tcPr>
          <w:p w14:paraId="15BE260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3AC4CC5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ADF95C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E82806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F860D8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4C28AE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165882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29B31903"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12F409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40BN74</w:t>
            </w:r>
          </w:p>
        </w:tc>
        <w:tc>
          <w:tcPr>
            <w:tcW w:w="1161" w:type="dxa"/>
            <w:noWrap/>
            <w:hideMark/>
          </w:tcPr>
          <w:p w14:paraId="0CCDE2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516AEC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DF3948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495480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DF9C1C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18B21A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0197701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5937CEC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6D363F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40BN77</w:t>
            </w:r>
          </w:p>
        </w:tc>
        <w:tc>
          <w:tcPr>
            <w:tcW w:w="1161" w:type="dxa"/>
            <w:noWrap/>
            <w:hideMark/>
          </w:tcPr>
          <w:p w14:paraId="06AE612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Benton</w:t>
            </w:r>
          </w:p>
        </w:tc>
        <w:tc>
          <w:tcPr>
            <w:tcW w:w="1539" w:type="dxa"/>
            <w:noWrap/>
            <w:hideMark/>
          </w:tcPr>
          <w:p w14:paraId="6AD18DF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44078E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86A071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569F9FE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4C7305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28978E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06D0556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D04EA0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40BT89-91</w:t>
            </w:r>
          </w:p>
        </w:tc>
        <w:tc>
          <w:tcPr>
            <w:tcW w:w="1161" w:type="dxa"/>
            <w:noWrap/>
            <w:hideMark/>
          </w:tcPr>
          <w:p w14:paraId="509410A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Blount</w:t>
            </w:r>
          </w:p>
        </w:tc>
        <w:tc>
          <w:tcPr>
            <w:tcW w:w="1539" w:type="dxa"/>
            <w:noWrap/>
            <w:hideMark/>
          </w:tcPr>
          <w:p w14:paraId="5B4F89E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3350±30</w:t>
            </w:r>
          </w:p>
        </w:tc>
        <w:tc>
          <w:tcPr>
            <w:tcW w:w="1980" w:type="dxa"/>
            <w:noWrap/>
            <w:hideMark/>
          </w:tcPr>
          <w:p w14:paraId="156ADF8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3350±30</w:t>
            </w:r>
          </w:p>
        </w:tc>
        <w:tc>
          <w:tcPr>
            <w:tcW w:w="1350" w:type="dxa"/>
            <w:noWrap/>
            <w:hideMark/>
          </w:tcPr>
          <w:p w14:paraId="400D174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3350±30</w:t>
            </w:r>
          </w:p>
        </w:tc>
        <w:tc>
          <w:tcPr>
            <w:tcW w:w="1890" w:type="dxa"/>
            <w:noWrap/>
            <w:hideMark/>
          </w:tcPr>
          <w:p w14:paraId="5141E5B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81673C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40653C8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4A770CBF"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168E6A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40BT97</w:t>
            </w:r>
          </w:p>
        </w:tc>
        <w:tc>
          <w:tcPr>
            <w:tcW w:w="1161" w:type="dxa"/>
            <w:noWrap/>
            <w:hideMark/>
          </w:tcPr>
          <w:p w14:paraId="30662C4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Blount</w:t>
            </w:r>
          </w:p>
        </w:tc>
        <w:tc>
          <w:tcPr>
            <w:tcW w:w="1539" w:type="dxa"/>
            <w:noWrap/>
            <w:hideMark/>
          </w:tcPr>
          <w:p w14:paraId="5ABE5B5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3C2137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772C1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883DCC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5B99F8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D2AB5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25CFAB95"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430C85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40BT205</w:t>
            </w:r>
          </w:p>
        </w:tc>
        <w:tc>
          <w:tcPr>
            <w:tcW w:w="1161" w:type="dxa"/>
            <w:noWrap/>
            <w:hideMark/>
          </w:tcPr>
          <w:p w14:paraId="6E8279F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Blount</w:t>
            </w:r>
          </w:p>
        </w:tc>
        <w:tc>
          <w:tcPr>
            <w:tcW w:w="1539" w:type="dxa"/>
            <w:noWrap/>
            <w:hideMark/>
          </w:tcPr>
          <w:p w14:paraId="1E8EA43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13ED2E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22EE57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C2569A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254308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2D739C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146FEE90"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AF6406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40BT208</w:t>
            </w:r>
          </w:p>
        </w:tc>
        <w:tc>
          <w:tcPr>
            <w:tcW w:w="1161" w:type="dxa"/>
            <w:noWrap/>
            <w:hideMark/>
          </w:tcPr>
          <w:p w14:paraId="4410AD7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Blount</w:t>
            </w:r>
          </w:p>
        </w:tc>
        <w:tc>
          <w:tcPr>
            <w:tcW w:w="1539" w:type="dxa"/>
            <w:noWrap/>
            <w:hideMark/>
          </w:tcPr>
          <w:p w14:paraId="4EDC95F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F71DA6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DD397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95B6E6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3A6D26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1E1F48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1B43C7AF"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51FD14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40BT209</w:t>
            </w:r>
          </w:p>
        </w:tc>
        <w:tc>
          <w:tcPr>
            <w:tcW w:w="1161" w:type="dxa"/>
            <w:noWrap/>
            <w:hideMark/>
          </w:tcPr>
          <w:p w14:paraId="50AC1E6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Blount</w:t>
            </w:r>
          </w:p>
        </w:tc>
        <w:tc>
          <w:tcPr>
            <w:tcW w:w="1539" w:type="dxa"/>
            <w:noWrap/>
            <w:hideMark/>
          </w:tcPr>
          <w:p w14:paraId="76183E0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B11354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E35428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5C46F4B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925D9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C0D74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1DFD271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2503C5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40CK13</w:t>
            </w:r>
          </w:p>
        </w:tc>
        <w:tc>
          <w:tcPr>
            <w:tcW w:w="1161" w:type="dxa"/>
            <w:noWrap/>
            <w:hideMark/>
          </w:tcPr>
          <w:p w14:paraId="2B26F50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CA105E">
              <w:rPr>
                <w:rFonts w:eastAsia="Times New Roman" w:cs="Times New Roman"/>
                <w:color w:val="000000"/>
                <w:sz w:val="20"/>
                <w:szCs w:val="20"/>
              </w:rPr>
              <w:t>Cocke</w:t>
            </w:r>
            <w:proofErr w:type="spellEnd"/>
          </w:p>
        </w:tc>
        <w:tc>
          <w:tcPr>
            <w:tcW w:w="1539" w:type="dxa"/>
            <w:noWrap/>
            <w:hideMark/>
          </w:tcPr>
          <w:p w14:paraId="1092BBD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83D576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44F405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F644AB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592DA5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DCE4A1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03122E" w:rsidRPr="0003122E" w14:paraId="1B4391C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3D0F22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40CK14</w:t>
            </w:r>
          </w:p>
        </w:tc>
        <w:tc>
          <w:tcPr>
            <w:tcW w:w="1161" w:type="dxa"/>
            <w:noWrap/>
            <w:hideMark/>
          </w:tcPr>
          <w:p w14:paraId="51E5708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CA105E">
              <w:rPr>
                <w:rFonts w:eastAsia="Times New Roman" w:cs="Times New Roman"/>
                <w:color w:val="000000"/>
                <w:sz w:val="20"/>
                <w:szCs w:val="20"/>
              </w:rPr>
              <w:t>Cocke</w:t>
            </w:r>
            <w:proofErr w:type="spellEnd"/>
          </w:p>
        </w:tc>
        <w:tc>
          <w:tcPr>
            <w:tcW w:w="1539" w:type="dxa"/>
            <w:noWrap/>
            <w:hideMark/>
          </w:tcPr>
          <w:p w14:paraId="6A1A6F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32D377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8B59D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A5BDC7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12539D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C27BB2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03122E" w:rsidRPr="0003122E" w14:paraId="550ADE0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A3D15A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40CK184</w:t>
            </w:r>
          </w:p>
        </w:tc>
        <w:tc>
          <w:tcPr>
            <w:tcW w:w="1161" w:type="dxa"/>
            <w:noWrap/>
            <w:hideMark/>
          </w:tcPr>
          <w:p w14:paraId="647479A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CA105E">
              <w:rPr>
                <w:rFonts w:eastAsia="Times New Roman" w:cs="Times New Roman"/>
                <w:color w:val="000000"/>
                <w:sz w:val="20"/>
                <w:szCs w:val="20"/>
              </w:rPr>
              <w:t>Cocke</w:t>
            </w:r>
            <w:proofErr w:type="spellEnd"/>
          </w:p>
        </w:tc>
        <w:tc>
          <w:tcPr>
            <w:tcW w:w="1539" w:type="dxa"/>
            <w:noWrap/>
            <w:hideMark/>
          </w:tcPr>
          <w:p w14:paraId="636B577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807C76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D7A6DD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CD5021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2BDE12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9747DC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10B98D0F"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CF4104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40CK195</w:t>
            </w:r>
          </w:p>
        </w:tc>
        <w:tc>
          <w:tcPr>
            <w:tcW w:w="1161" w:type="dxa"/>
            <w:noWrap/>
            <w:hideMark/>
          </w:tcPr>
          <w:p w14:paraId="5A2233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CA105E">
              <w:rPr>
                <w:rFonts w:eastAsia="Times New Roman" w:cs="Times New Roman"/>
                <w:color w:val="000000"/>
                <w:sz w:val="20"/>
                <w:szCs w:val="20"/>
              </w:rPr>
              <w:t>Cocke</w:t>
            </w:r>
            <w:proofErr w:type="spellEnd"/>
          </w:p>
        </w:tc>
        <w:tc>
          <w:tcPr>
            <w:tcW w:w="1539" w:type="dxa"/>
            <w:noWrap/>
            <w:hideMark/>
          </w:tcPr>
          <w:p w14:paraId="6D1C24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BBFB9B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5452DA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9F516B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A763DE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531C0A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353F974D"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965349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40CK197</w:t>
            </w:r>
          </w:p>
        </w:tc>
        <w:tc>
          <w:tcPr>
            <w:tcW w:w="1161" w:type="dxa"/>
            <w:noWrap/>
            <w:hideMark/>
          </w:tcPr>
          <w:p w14:paraId="7AA065C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CA105E">
              <w:rPr>
                <w:rFonts w:eastAsia="Times New Roman" w:cs="Times New Roman"/>
                <w:color w:val="000000"/>
                <w:sz w:val="20"/>
                <w:szCs w:val="20"/>
              </w:rPr>
              <w:t>Cocke</w:t>
            </w:r>
            <w:proofErr w:type="spellEnd"/>
          </w:p>
        </w:tc>
        <w:tc>
          <w:tcPr>
            <w:tcW w:w="1539" w:type="dxa"/>
            <w:noWrap/>
            <w:hideMark/>
          </w:tcPr>
          <w:p w14:paraId="766CFE4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4088±56</w:t>
            </w:r>
          </w:p>
        </w:tc>
        <w:tc>
          <w:tcPr>
            <w:tcW w:w="1980" w:type="dxa"/>
            <w:noWrap/>
            <w:hideMark/>
          </w:tcPr>
          <w:p w14:paraId="4E6396D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4088±56</w:t>
            </w:r>
          </w:p>
        </w:tc>
        <w:tc>
          <w:tcPr>
            <w:tcW w:w="1350" w:type="dxa"/>
            <w:noWrap/>
            <w:hideMark/>
          </w:tcPr>
          <w:p w14:paraId="5D9DFCE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4088±56</w:t>
            </w:r>
          </w:p>
        </w:tc>
        <w:tc>
          <w:tcPr>
            <w:tcW w:w="1890" w:type="dxa"/>
            <w:noWrap/>
            <w:hideMark/>
          </w:tcPr>
          <w:p w14:paraId="10FD465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F7FAE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40526D8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03122E" w:rsidRPr="0003122E" w14:paraId="175919A3"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39C299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40DR1</w:t>
            </w:r>
          </w:p>
        </w:tc>
        <w:tc>
          <w:tcPr>
            <w:tcW w:w="1161" w:type="dxa"/>
            <w:noWrap/>
            <w:hideMark/>
          </w:tcPr>
          <w:p w14:paraId="78F507D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6B3A5F2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4451±76</w:t>
            </w:r>
          </w:p>
        </w:tc>
        <w:tc>
          <w:tcPr>
            <w:tcW w:w="1980" w:type="dxa"/>
            <w:noWrap/>
            <w:hideMark/>
          </w:tcPr>
          <w:p w14:paraId="39604C6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4847±84</w:t>
            </w:r>
          </w:p>
        </w:tc>
        <w:tc>
          <w:tcPr>
            <w:tcW w:w="1350" w:type="dxa"/>
            <w:noWrap/>
            <w:hideMark/>
          </w:tcPr>
          <w:p w14:paraId="3E60F0E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4056±67</w:t>
            </w:r>
          </w:p>
        </w:tc>
        <w:tc>
          <w:tcPr>
            <w:tcW w:w="1890" w:type="dxa"/>
            <w:noWrap/>
            <w:hideMark/>
          </w:tcPr>
          <w:p w14:paraId="280698B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201CC92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0B5D5A2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03122E" w:rsidRPr="0003122E" w14:paraId="58767A0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03938E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40DR7</w:t>
            </w:r>
          </w:p>
        </w:tc>
        <w:tc>
          <w:tcPr>
            <w:tcW w:w="1161" w:type="dxa"/>
            <w:noWrap/>
            <w:hideMark/>
          </w:tcPr>
          <w:p w14:paraId="3E49336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19462B2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3F208C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747881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E3BE2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A7A5D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3553F9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bl>
    <w:p w14:paraId="3564EC92" w14:textId="57EB262D" w:rsidR="004472D9" w:rsidRPr="004472D9" w:rsidRDefault="004472D9" w:rsidP="004472D9">
      <w:pPr>
        <w:pStyle w:val="Caption"/>
        <w:keepNext/>
        <w:rPr>
          <w:i w:val="0"/>
          <w:iCs w:val="0"/>
          <w:color w:val="000000" w:themeColor="text1"/>
          <w:sz w:val="24"/>
          <w:szCs w:val="24"/>
        </w:rPr>
      </w:pPr>
      <w:r w:rsidRPr="004472D9">
        <w:rPr>
          <w:i w:val="0"/>
          <w:iCs w:val="0"/>
          <w:color w:val="000000" w:themeColor="text1"/>
          <w:sz w:val="24"/>
          <w:szCs w:val="24"/>
        </w:rPr>
        <w:lastRenderedPageBreak/>
        <w:t xml:space="preserve">Table </w:t>
      </w:r>
      <w:r>
        <w:rPr>
          <w:i w:val="0"/>
          <w:iCs w:val="0"/>
          <w:color w:val="000000" w:themeColor="text1"/>
          <w:sz w:val="24"/>
          <w:szCs w:val="24"/>
        </w:rPr>
        <w:t>A-1 (continued)</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4472D9" w:rsidRPr="0003122E" w14:paraId="45C150E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tcPr>
          <w:p w14:paraId="1E71F58E" w14:textId="699A0B0D" w:rsidR="00D36D76" w:rsidRPr="00CA105E" w:rsidRDefault="00D36D76" w:rsidP="00D36D76">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tcPr>
          <w:p w14:paraId="14E61730" w14:textId="55A6EE67"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County</w:t>
            </w:r>
          </w:p>
        </w:tc>
        <w:tc>
          <w:tcPr>
            <w:tcW w:w="1539" w:type="dxa"/>
            <w:noWrap/>
          </w:tcPr>
          <w:p w14:paraId="5A1454AB" w14:textId="0014C8DA"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202124"/>
                <w:sz w:val="20"/>
                <w:szCs w:val="20"/>
              </w:rPr>
              <w:t>μ C14 (Cal BP)</w:t>
            </w:r>
          </w:p>
        </w:tc>
        <w:tc>
          <w:tcPr>
            <w:tcW w:w="1980" w:type="dxa"/>
            <w:noWrap/>
          </w:tcPr>
          <w:p w14:paraId="590101DB" w14:textId="386A0818"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Earliest C14 (Cal BP)</w:t>
            </w:r>
          </w:p>
        </w:tc>
        <w:tc>
          <w:tcPr>
            <w:tcW w:w="1350" w:type="dxa"/>
            <w:noWrap/>
          </w:tcPr>
          <w:p w14:paraId="16B11151" w14:textId="56C563B3"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Latest C14 (Cal BP)</w:t>
            </w:r>
          </w:p>
        </w:tc>
        <w:tc>
          <w:tcPr>
            <w:tcW w:w="1890" w:type="dxa"/>
            <w:noWrap/>
          </w:tcPr>
          <w:p w14:paraId="21F21357" w14:textId="6D8EAF7A"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Site Type</w:t>
            </w:r>
          </w:p>
        </w:tc>
        <w:tc>
          <w:tcPr>
            <w:tcW w:w="1637" w:type="dxa"/>
            <w:noWrap/>
          </w:tcPr>
          <w:p w14:paraId="5EDCABF2" w14:textId="15EED947"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Survey Level Intensity</w:t>
            </w:r>
          </w:p>
        </w:tc>
        <w:tc>
          <w:tcPr>
            <w:tcW w:w="1620" w:type="dxa"/>
            <w:noWrap/>
          </w:tcPr>
          <w:p w14:paraId="52BD5DB9" w14:textId="0712394F" w:rsidR="00D36D76" w:rsidRPr="00CA105E" w:rsidRDefault="00D36D76" w:rsidP="00D36D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Time of Investigation</w:t>
            </w:r>
          </w:p>
        </w:tc>
      </w:tr>
      <w:tr w:rsidR="00D36D76" w:rsidRPr="0003122E" w14:paraId="108CF4C7"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434FC8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40DR9</w:t>
            </w:r>
          </w:p>
        </w:tc>
        <w:tc>
          <w:tcPr>
            <w:tcW w:w="1161" w:type="dxa"/>
            <w:noWrap/>
            <w:hideMark/>
          </w:tcPr>
          <w:p w14:paraId="0FC946B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37AA119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271185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7C040B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58058C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7DB3E2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0ED742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111C06A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A97212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40DR12</w:t>
            </w:r>
          </w:p>
        </w:tc>
        <w:tc>
          <w:tcPr>
            <w:tcW w:w="1161" w:type="dxa"/>
            <w:noWrap/>
            <w:hideMark/>
          </w:tcPr>
          <w:p w14:paraId="62DFAB1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39B4382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1D9ED2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06AEC1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0F03E2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6B8CDAB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5AFB7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D36D76" w:rsidRPr="0003122E" w14:paraId="6D57A62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B37B71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40DR20</w:t>
            </w:r>
          </w:p>
        </w:tc>
        <w:tc>
          <w:tcPr>
            <w:tcW w:w="1161" w:type="dxa"/>
            <w:noWrap/>
            <w:hideMark/>
          </w:tcPr>
          <w:p w14:paraId="2376D9D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218F349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DE2576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F3F171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2662BB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4A8F60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0F475C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63D9FA9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68D925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40DR162</w:t>
            </w:r>
          </w:p>
        </w:tc>
        <w:tc>
          <w:tcPr>
            <w:tcW w:w="1161" w:type="dxa"/>
            <w:noWrap/>
            <w:hideMark/>
          </w:tcPr>
          <w:p w14:paraId="1032DBC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0A27586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2768CA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8FFCA5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801A7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cave</w:t>
            </w:r>
          </w:p>
        </w:tc>
        <w:tc>
          <w:tcPr>
            <w:tcW w:w="1637" w:type="dxa"/>
            <w:noWrap/>
            <w:hideMark/>
          </w:tcPr>
          <w:p w14:paraId="0278093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206A44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D36D76" w:rsidRPr="0003122E" w14:paraId="12CBF6D7"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C6F2A7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40DR254</w:t>
            </w:r>
          </w:p>
        </w:tc>
        <w:tc>
          <w:tcPr>
            <w:tcW w:w="1161" w:type="dxa"/>
            <w:noWrap/>
            <w:hideMark/>
          </w:tcPr>
          <w:p w14:paraId="0FBC757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Decatur</w:t>
            </w:r>
          </w:p>
        </w:tc>
        <w:tc>
          <w:tcPr>
            <w:tcW w:w="1539" w:type="dxa"/>
            <w:noWrap/>
            <w:hideMark/>
          </w:tcPr>
          <w:p w14:paraId="4BF2269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3BF9E6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92D126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1273D8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9711F0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3C0B42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178667C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5C9523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40GN13</w:t>
            </w:r>
          </w:p>
        </w:tc>
        <w:tc>
          <w:tcPr>
            <w:tcW w:w="1161" w:type="dxa"/>
            <w:noWrap/>
            <w:hideMark/>
          </w:tcPr>
          <w:p w14:paraId="07633BE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Greene</w:t>
            </w:r>
          </w:p>
        </w:tc>
        <w:tc>
          <w:tcPr>
            <w:tcW w:w="1539" w:type="dxa"/>
            <w:noWrap/>
            <w:hideMark/>
          </w:tcPr>
          <w:p w14:paraId="04FEE54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1AF1AD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5A513C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58F48E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8FF99A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0B5BFA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D36D76" w:rsidRPr="0003122E" w14:paraId="2867114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A47E54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40GN14</w:t>
            </w:r>
          </w:p>
        </w:tc>
        <w:tc>
          <w:tcPr>
            <w:tcW w:w="1161" w:type="dxa"/>
            <w:noWrap/>
            <w:hideMark/>
          </w:tcPr>
          <w:p w14:paraId="5334BB0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Greene</w:t>
            </w:r>
          </w:p>
        </w:tc>
        <w:tc>
          <w:tcPr>
            <w:tcW w:w="1539" w:type="dxa"/>
            <w:noWrap/>
            <w:hideMark/>
          </w:tcPr>
          <w:p w14:paraId="28F7BF4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371E86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3EE6B1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C8E8AB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36BC3D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8455F5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2BEA320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50DA82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40GN15</w:t>
            </w:r>
          </w:p>
        </w:tc>
        <w:tc>
          <w:tcPr>
            <w:tcW w:w="1161" w:type="dxa"/>
            <w:noWrap/>
            <w:hideMark/>
          </w:tcPr>
          <w:p w14:paraId="47F7D8B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Greene</w:t>
            </w:r>
          </w:p>
        </w:tc>
        <w:tc>
          <w:tcPr>
            <w:tcW w:w="1539" w:type="dxa"/>
            <w:noWrap/>
            <w:hideMark/>
          </w:tcPr>
          <w:p w14:paraId="0A41154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DDA45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99E5BE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B3939D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D6C9D1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AD22B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D36D76" w:rsidRPr="0003122E" w14:paraId="408ED41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28D0CF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40GN228</w:t>
            </w:r>
          </w:p>
        </w:tc>
        <w:tc>
          <w:tcPr>
            <w:tcW w:w="1161" w:type="dxa"/>
            <w:noWrap/>
            <w:hideMark/>
          </w:tcPr>
          <w:p w14:paraId="0837D10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Greene</w:t>
            </w:r>
          </w:p>
        </w:tc>
        <w:tc>
          <w:tcPr>
            <w:tcW w:w="1539" w:type="dxa"/>
            <w:noWrap/>
            <w:hideMark/>
          </w:tcPr>
          <w:p w14:paraId="6059C25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E817F8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906953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C9849B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9508B0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1F2896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60E2498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26A763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40GN229</w:t>
            </w:r>
          </w:p>
        </w:tc>
        <w:tc>
          <w:tcPr>
            <w:tcW w:w="1161" w:type="dxa"/>
            <w:noWrap/>
            <w:hideMark/>
          </w:tcPr>
          <w:p w14:paraId="0946780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Greene</w:t>
            </w:r>
          </w:p>
        </w:tc>
        <w:tc>
          <w:tcPr>
            <w:tcW w:w="1539" w:type="dxa"/>
            <w:noWrap/>
            <w:hideMark/>
          </w:tcPr>
          <w:p w14:paraId="6F782A3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FF77E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04C5993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B92846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EEE459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5EFF04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D36D76" w:rsidRPr="0003122E" w14:paraId="172449E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42CC46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40GR11</w:t>
            </w:r>
          </w:p>
        </w:tc>
        <w:tc>
          <w:tcPr>
            <w:tcW w:w="1161" w:type="dxa"/>
            <w:noWrap/>
            <w:hideMark/>
          </w:tcPr>
          <w:p w14:paraId="2477418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Grainger</w:t>
            </w:r>
          </w:p>
        </w:tc>
        <w:tc>
          <w:tcPr>
            <w:tcW w:w="1539" w:type="dxa"/>
            <w:noWrap/>
            <w:hideMark/>
          </w:tcPr>
          <w:p w14:paraId="0E1A25B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C25F4D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72E8C4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FC89E7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E7516D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CF9685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249C3240"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6336E77"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40GR29</w:t>
            </w:r>
          </w:p>
        </w:tc>
        <w:tc>
          <w:tcPr>
            <w:tcW w:w="1161" w:type="dxa"/>
            <w:noWrap/>
            <w:hideMark/>
          </w:tcPr>
          <w:p w14:paraId="5E21C5B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Grainger</w:t>
            </w:r>
          </w:p>
        </w:tc>
        <w:tc>
          <w:tcPr>
            <w:tcW w:w="1539" w:type="dxa"/>
            <w:noWrap/>
            <w:hideMark/>
          </w:tcPr>
          <w:p w14:paraId="50ABBCD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777CA5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99A1D5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8651D4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A20F1F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6CEEEA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D36D76" w:rsidRPr="0003122E" w14:paraId="3B74E8FF"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74074E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40GR224</w:t>
            </w:r>
          </w:p>
        </w:tc>
        <w:tc>
          <w:tcPr>
            <w:tcW w:w="1161" w:type="dxa"/>
            <w:noWrap/>
            <w:hideMark/>
          </w:tcPr>
          <w:p w14:paraId="1ED094F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Grainger</w:t>
            </w:r>
          </w:p>
        </w:tc>
        <w:tc>
          <w:tcPr>
            <w:tcW w:w="1539" w:type="dxa"/>
            <w:noWrap/>
            <w:hideMark/>
          </w:tcPr>
          <w:p w14:paraId="42F058B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98773A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C6C1F4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5AF9230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2C10EB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35E808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1489EC70"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F1B5C7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40GR255</w:t>
            </w:r>
          </w:p>
        </w:tc>
        <w:tc>
          <w:tcPr>
            <w:tcW w:w="1161" w:type="dxa"/>
            <w:noWrap/>
            <w:hideMark/>
          </w:tcPr>
          <w:p w14:paraId="27B66B2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Grainger</w:t>
            </w:r>
          </w:p>
        </w:tc>
        <w:tc>
          <w:tcPr>
            <w:tcW w:w="1539" w:type="dxa"/>
            <w:noWrap/>
            <w:hideMark/>
          </w:tcPr>
          <w:p w14:paraId="1C3902D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22FE0B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1CD36D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8BE4FF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80F945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8BAE2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D36D76" w:rsidRPr="0003122E" w14:paraId="337A756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A404D7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40GR321</w:t>
            </w:r>
          </w:p>
        </w:tc>
        <w:tc>
          <w:tcPr>
            <w:tcW w:w="1161" w:type="dxa"/>
            <w:noWrap/>
            <w:hideMark/>
          </w:tcPr>
          <w:p w14:paraId="5FE7D03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Grainger</w:t>
            </w:r>
          </w:p>
        </w:tc>
        <w:tc>
          <w:tcPr>
            <w:tcW w:w="1539" w:type="dxa"/>
            <w:noWrap/>
            <w:hideMark/>
          </w:tcPr>
          <w:p w14:paraId="5B2B20C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0961E0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A09FBC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C0D055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A91D03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6ED950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28D5F19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BF7883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40HA2</w:t>
            </w:r>
          </w:p>
        </w:tc>
        <w:tc>
          <w:tcPr>
            <w:tcW w:w="1161" w:type="dxa"/>
            <w:noWrap/>
            <w:hideMark/>
          </w:tcPr>
          <w:p w14:paraId="6230EFC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0A6CA59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519D0C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A6B0EE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826842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48A8079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138BDC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D36D76" w:rsidRPr="0003122E" w14:paraId="60C6031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2A1BD1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40HA3</w:t>
            </w:r>
          </w:p>
        </w:tc>
        <w:tc>
          <w:tcPr>
            <w:tcW w:w="1161" w:type="dxa"/>
            <w:noWrap/>
            <w:hideMark/>
          </w:tcPr>
          <w:p w14:paraId="01DF0A2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6495068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428682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D2F608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D95F64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D15CB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82223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4A2AF3C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771593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40HA10</w:t>
            </w:r>
          </w:p>
        </w:tc>
        <w:tc>
          <w:tcPr>
            <w:tcW w:w="1161" w:type="dxa"/>
            <w:noWrap/>
            <w:hideMark/>
          </w:tcPr>
          <w:p w14:paraId="4278F80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35D055A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473909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07F847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708BFB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15B0839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FB4E7B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D36D76" w:rsidRPr="0003122E" w14:paraId="15771250"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CD638D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40HA63</w:t>
            </w:r>
          </w:p>
        </w:tc>
        <w:tc>
          <w:tcPr>
            <w:tcW w:w="1161" w:type="dxa"/>
            <w:noWrap/>
            <w:hideMark/>
          </w:tcPr>
          <w:p w14:paraId="7150328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2CAF406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A45B34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EFAEC0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B3CB3F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2D0B6C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3C0135B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6F0BBD9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406569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40HA102</w:t>
            </w:r>
          </w:p>
        </w:tc>
        <w:tc>
          <w:tcPr>
            <w:tcW w:w="1161" w:type="dxa"/>
            <w:noWrap/>
            <w:hideMark/>
          </w:tcPr>
          <w:p w14:paraId="5233A1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21C518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1435C2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032435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34F3DC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201997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726A31F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D36D76" w:rsidRPr="0003122E" w14:paraId="0F5EC185"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07593F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40HA202</w:t>
            </w:r>
          </w:p>
        </w:tc>
        <w:tc>
          <w:tcPr>
            <w:tcW w:w="1161" w:type="dxa"/>
            <w:noWrap/>
            <w:hideMark/>
          </w:tcPr>
          <w:p w14:paraId="29B933A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41007DB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AE3B7B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D0B9FF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205120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790CEE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95EA7F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19435DAF"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132B86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40HA219</w:t>
            </w:r>
          </w:p>
        </w:tc>
        <w:tc>
          <w:tcPr>
            <w:tcW w:w="1161" w:type="dxa"/>
            <w:noWrap/>
            <w:hideMark/>
          </w:tcPr>
          <w:p w14:paraId="51D9EE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309C108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E33EC5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8FE3D1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C79740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A658CA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4D2E26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D36D76" w:rsidRPr="0003122E" w14:paraId="08757C1E"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86DD02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40HA301</w:t>
            </w:r>
          </w:p>
        </w:tc>
        <w:tc>
          <w:tcPr>
            <w:tcW w:w="1161" w:type="dxa"/>
            <w:noWrap/>
            <w:hideMark/>
          </w:tcPr>
          <w:p w14:paraId="37D6356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2FCB080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AFFF86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8E9EEB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177FE7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36A954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4AED30C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27D16E48"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E27505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40HA328</w:t>
            </w:r>
          </w:p>
        </w:tc>
        <w:tc>
          <w:tcPr>
            <w:tcW w:w="1161" w:type="dxa"/>
            <w:noWrap/>
            <w:hideMark/>
          </w:tcPr>
          <w:p w14:paraId="65429B8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4754AC0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657A42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B40C3A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E9DED6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BAA44B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E1A08D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D36D76" w:rsidRPr="0003122E" w14:paraId="4F2B110B"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8807BA7"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40HA446</w:t>
            </w:r>
          </w:p>
        </w:tc>
        <w:tc>
          <w:tcPr>
            <w:tcW w:w="1161" w:type="dxa"/>
            <w:noWrap/>
            <w:hideMark/>
          </w:tcPr>
          <w:p w14:paraId="641471A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7F5A335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271937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A32E88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E0ED0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96EAD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6023EA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244861F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239B4A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40HA524</w:t>
            </w:r>
          </w:p>
        </w:tc>
        <w:tc>
          <w:tcPr>
            <w:tcW w:w="1161" w:type="dxa"/>
            <w:noWrap/>
            <w:hideMark/>
          </w:tcPr>
          <w:p w14:paraId="3AD351F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Hamilton</w:t>
            </w:r>
          </w:p>
        </w:tc>
        <w:tc>
          <w:tcPr>
            <w:tcW w:w="1539" w:type="dxa"/>
            <w:noWrap/>
            <w:hideMark/>
          </w:tcPr>
          <w:p w14:paraId="57FC438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5061±50</w:t>
            </w:r>
          </w:p>
        </w:tc>
        <w:tc>
          <w:tcPr>
            <w:tcW w:w="1980" w:type="dxa"/>
            <w:noWrap/>
            <w:hideMark/>
          </w:tcPr>
          <w:p w14:paraId="03B760D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5388±50</w:t>
            </w:r>
          </w:p>
        </w:tc>
        <w:tc>
          <w:tcPr>
            <w:tcW w:w="1350" w:type="dxa"/>
            <w:noWrap/>
            <w:hideMark/>
          </w:tcPr>
          <w:p w14:paraId="2D0C01C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4734±50</w:t>
            </w:r>
          </w:p>
        </w:tc>
        <w:tc>
          <w:tcPr>
            <w:tcW w:w="1890" w:type="dxa"/>
            <w:noWrap/>
            <w:hideMark/>
          </w:tcPr>
          <w:p w14:paraId="40AD4D6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37ED93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445FA4F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D36D76" w:rsidRPr="0003122E" w14:paraId="571C561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7E3DA9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40HB15</w:t>
            </w:r>
          </w:p>
        </w:tc>
        <w:tc>
          <w:tcPr>
            <w:tcW w:w="1161" w:type="dxa"/>
            <w:noWrap/>
            <w:hideMark/>
          </w:tcPr>
          <w:p w14:paraId="4B46794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Hamblen</w:t>
            </w:r>
          </w:p>
        </w:tc>
        <w:tc>
          <w:tcPr>
            <w:tcW w:w="1539" w:type="dxa"/>
            <w:noWrap/>
            <w:hideMark/>
          </w:tcPr>
          <w:p w14:paraId="69A6594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DBBC82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7F9F4A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B2A9F6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D310C6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DB4AB4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1011DC9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51F247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40HB137</w:t>
            </w:r>
          </w:p>
        </w:tc>
        <w:tc>
          <w:tcPr>
            <w:tcW w:w="1161" w:type="dxa"/>
            <w:noWrap/>
            <w:hideMark/>
          </w:tcPr>
          <w:p w14:paraId="46C5E17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Hamblen</w:t>
            </w:r>
          </w:p>
        </w:tc>
        <w:tc>
          <w:tcPr>
            <w:tcW w:w="1539" w:type="dxa"/>
            <w:noWrap/>
            <w:hideMark/>
          </w:tcPr>
          <w:p w14:paraId="3067409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4268B3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5B7C86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690B25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816D55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F04A3E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bl>
    <w:p w14:paraId="35316AD5" w14:textId="77777777" w:rsidR="008B4152" w:rsidRPr="004472D9" w:rsidRDefault="008B4152" w:rsidP="008B4152">
      <w:pPr>
        <w:pStyle w:val="Caption"/>
        <w:keepNext/>
        <w:rPr>
          <w:i w:val="0"/>
          <w:iCs w:val="0"/>
          <w:color w:val="000000" w:themeColor="text1"/>
          <w:sz w:val="24"/>
          <w:szCs w:val="24"/>
        </w:rPr>
      </w:pPr>
      <w:r w:rsidRPr="004472D9">
        <w:rPr>
          <w:i w:val="0"/>
          <w:iCs w:val="0"/>
          <w:color w:val="000000" w:themeColor="text1"/>
          <w:sz w:val="24"/>
          <w:szCs w:val="24"/>
        </w:rPr>
        <w:lastRenderedPageBreak/>
        <w:t xml:space="preserve">Table </w:t>
      </w:r>
      <w:r>
        <w:rPr>
          <w:i w:val="0"/>
          <w:iCs w:val="0"/>
          <w:color w:val="000000" w:themeColor="text1"/>
          <w:sz w:val="24"/>
          <w:szCs w:val="24"/>
        </w:rPr>
        <w:t>A-1 (continued)</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4472D9" w:rsidRPr="0003122E" w14:paraId="007A4484"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tcPr>
          <w:p w14:paraId="409A3A27" w14:textId="1B97293E" w:rsidR="004472D9" w:rsidRPr="00CA105E" w:rsidRDefault="004472D9" w:rsidP="004472D9">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tcPr>
          <w:p w14:paraId="77B5B372" w14:textId="1115E6F9"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County</w:t>
            </w:r>
          </w:p>
        </w:tc>
        <w:tc>
          <w:tcPr>
            <w:tcW w:w="1539" w:type="dxa"/>
            <w:noWrap/>
          </w:tcPr>
          <w:p w14:paraId="10B20EFC" w14:textId="104AA1D2"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202124"/>
                <w:sz w:val="20"/>
                <w:szCs w:val="20"/>
              </w:rPr>
              <w:t>μ C14 (Cal BP)</w:t>
            </w:r>
          </w:p>
        </w:tc>
        <w:tc>
          <w:tcPr>
            <w:tcW w:w="1980" w:type="dxa"/>
            <w:noWrap/>
          </w:tcPr>
          <w:p w14:paraId="19F582AF" w14:textId="1A2EB415"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Earliest C14 (Cal BP)</w:t>
            </w:r>
          </w:p>
        </w:tc>
        <w:tc>
          <w:tcPr>
            <w:tcW w:w="1350" w:type="dxa"/>
            <w:noWrap/>
          </w:tcPr>
          <w:p w14:paraId="7AA342B2" w14:textId="0CBF455A"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Latest C14 (Cal BP)</w:t>
            </w:r>
          </w:p>
        </w:tc>
        <w:tc>
          <w:tcPr>
            <w:tcW w:w="1890" w:type="dxa"/>
            <w:noWrap/>
          </w:tcPr>
          <w:p w14:paraId="64429FAC" w14:textId="20D43842"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Site Type</w:t>
            </w:r>
          </w:p>
        </w:tc>
        <w:tc>
          <w:tcPr>
            <w:tcW w:w="1637" w:type="dxa"/>
            <w:noWrap/>
          </w:tcPr>
          <w:p w14:paraId="6AF470CF" w14:textId="087EF60D"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Survey Level Intensity</w:t>
            </w:r>
          </w:p>
        </w:tc>
        <w:tc>
          <w:tcPr>
            <w:tcW w:w="1620" w:type="dxa"/>
            <w:noWrap/>
          </w:tcPr>
          <w:p w14:paraId="3E98A18C" w14:textId="09B1FB6F" w:rsidR="004472D9" w:rsidRPr="00CA105E" w:rsidRDefault="004472D9" w:rsidP="004472D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Time of Investigation</w:t>
            </w:r>
          </w:p>
        </w:tc>
      </w:tr>
      <w:tr w:rsidR="004472D9" w:rsidRPr="0003122E" w14:paraId="6A42245A"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847913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40HB151</w:t>
            </w:r>
          </w:p>
        </w:tc>
        <w:tc>
          <w:tcPr>
            <w:tcW w:w="1161" w:type="dxa"/>
            <w:noWrap/>
            <w:hideMark/>
          </w:tcPr>
          <w:p w14:paraId="0C9B1CC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Hamblen</w:t>
            </w:r>
          </w:p>
        </w:tc>
        <w:tc>
          <w:tcPr>
            <w:tcW w:w="1539" w:type="dxa"/>
            <w:noWrap/>
            <w:hideMark/>
          </w:tcPr>
          <w:p w14:paraId="35AC262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83FBB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004F1C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8BB275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EE1379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11E161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69E7E834"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679932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40HB167</w:t>
            </w:r>
          </w:p>
        </w:tc>
        <w:tc>
          <w:tcPr>
            <w:tcW w:w="1161" w:type="dxa"/>
            <w:noWrap/>
            <w:hideMark/>
          </w:tcPr>
          <w:p w14:paraId="010ED55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Hamblen</w:t>
            </w:r>
          </w:p>
        </w:tc>
        <w:tc>
          <w:tcPr>
            <w:tcW w:w="1539" w:type="dxa"/>
            <w:noWrap/>
            <w:hideMark/>
          </w:tcPr>
          <w:p w14:paraId="311B88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84426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9796D0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25915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E92118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4B6F52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5C3D45C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0C4099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40HB189</w:t>
            </w:r>
          </w:p>
        </w:tc>
        <w:tc>
          <w:tcPr>
            <w:tcW w:w="1161" w:type="dxa"/>
            <w:noWrap/>
            <w:hideMark/>
          </w:tcPr>
          <w:p w14:paraId="7BB041D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Hamblen</w:t>
            </w:r>
          </w:p>
        </w:tc>
        <w:tc>
          <w:tcPr>
            <w:tcW w:w="1539" w:type="dxa"/>
            <w:noWrap/>
            <w:hideMark/>
          </w:tcPr>
          <w:p w14:paraId="33D9BA9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2D89C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B06618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ED7C44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691513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FE4EBF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20C3195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5AB0EC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40HO14</w:t>
            </w:r>
          </w:p>
        </w:tc>
        <w:tc>
          <w:tcPr>
            <w:tcW w:w="1161" w:type="dxa"/>
            <w:noWrap/>
            <w:hideMark/>
          </w:tcPr>
          <w:p w14:paraId="7E63C60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Houston</w:t>
            </w:r>
          </w:p>
        </w:tc>
        <w:tc>
          <w:tcPr>
            <w:tcW w:w="1539" w:type="dxa"/>
            <w:noWrap/>
            <w:hideMark/>
          </w:tcPr>
          <w:p w14:paraId="54B2036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C38FA5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0E9458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501D4F6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F7B992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3AE4CC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787D6058"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7B03CA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40HO24</w:t>
            </w:r>
          </w:p>
        </w:tc>
        <w:tc>
          <w:tcPr>
            <w:tcW w:w="1161" w:type="dxa"/>
            <w:noWrap/>
            <w:hideMark/>
          </w:tcPr>
          <w:p w14:paraId="3F12C9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Houston</w:t>
            </w:r>
          </w:p>
        </w:tc>
        <w:tc>
          <w:tcPr>
            <w:tcW w:w="1539" w:type="dxa"/>
            <w:noWrap/>
            <w:hideMark/>
          </w:tcPr>
          <w:p w14:paraId="4EC530E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DF13E5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AF1938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0B683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4DED7C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3409D6A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487D88F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CE6045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40HO67</w:t>
            </w:r>
          </w:p>
        </w:tc>
        <w:tc>
          <w:tcPr>
            <w:tcW w:w="1161" w:type="dxa"/>
            <w:noWrap/>
            <w:hideMark/>
          </w:tcPr>
          <w:p w14:paraId="1F410E2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Houston</w:t>
            </w:r>
          </w:p>
        </w:tc>
        <w:tc>
          <w:tcPr>
            <w:tcW w:w="1539" w:type="dxa"/>
            <w:noWrap/>
            <w:hideMark/>
          </w:tcPr>
          <w:p w14:paraId="1DC940A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CC1B6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E77046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6F11A1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A82DE6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99B5E4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2ABC560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2FD23A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40HR39</w:t>
            </w:r>
          </w:p>
        </w:tc>
        <w:tc>
          <w:tcPr>
            <w:tcW w:w="1161" w:type="dxa"/>
            <w:noWrap/>
            <w:hideMark/>
          </w:tcPr>
          <w:p w14:paraId="144DC46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Hardin</w:t>
            </w:r>
          </w:p>
        </w:tc>
        <w:tc>
          <w:tcPr>
            <w:tcW w:w="1539" w:type="dxa"/>
            <w:noWrap/>
            <w:hideMark/>
          </w:tcPr>
          <w:p w14:paraId="0673FA7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A5B407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9C46A9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F3A3BD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8173D5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7E98107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12BC41B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63C6E2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40HR51</w:t>
            </w:r>
          </w:p>
        </w:tc>
        <w:tc>
          <w:tcPr>
            <w:tcW w:w="1161" w:type="dxa"/>
            <w:noWrap/>
            <w:hideMark/>
          </w:tcPr>
          <w:p w14:paraId="275ACFC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Hardin</w:t>
            </w:r>
          </w:p>
        </w:tc>
        <w:tc>
          <w:tcPr>
            <w:tcW w:w="1539" w:type="dxa"/>
            <w:noWrap/>
            <w:hideMark/>
          </w:tcPr>
          <w:p w14:paraId="61E281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997946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7246F4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BCEFF4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F23BE2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943A27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260E2E48"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B32C45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40HR146</w:t>
            </w:r>
          </w:p>
        </w:tc>
        <w:tc>
          <w:tcPr>
            <w:tcW w:w="1161" w:type="dxa"/>
            <w:noWrap/>
            <w:hideMark/>
          </w:tcPr>
          <w:p w14:paraId="45A2AE1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Hardin</w:t>
            </w:r>
          </w:p>
        </w:tc>
        <w:tc>
          <w:tcPr>
            <w:tcW w:w="1539" w:type="dxa"/>
            <w:noWrap/>
            <w:hideMark/>
          </w:tcPr>
          <w:p w14:paraId="0CFDB7E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C858D1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A8343B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8CA781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A6EAAD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29C6CF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1C3D38A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9124A1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40HR174</w:t>
            </w:r>
          </w:p>
        </w:tc>
        <w:tc>
          <w:tcPr>
            <w:tcW w:w="1161" w:type="dxa"/>
            <w:noWrap/>
            <w:hideMark/>
          </w:tcPr>
          <w:p w14:paraId="1DB1F8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Hardin</w:t>
            </w:r>
          </w:p>
        </w:tc>
        <w:tc>
          <w:tcPr>
            <w:tcW w:w="1539" w:type="dxa"/>
            <w:noWrap/>
            <w:hideMark/>
          </w:tcPr>
          <w:p w14:paraId="4F9FC84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FD2CA9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4B306A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31321E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008E16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6FBC0CA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7E57546E"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3B3671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40HR305</w:t>
            </w:r>
          </w:p>
        </w:tc>
        <w:tc>
          <w:tcPr>
            <w:tcW w:w="1161" w:type="dxa"/>
            <w:noWrap/>
            <w:hideMark/>
          </w:tcPr>
          <w:p w14:paraId="4487947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Hardin</w:t>
            </w:r>
          </w:p>
        </w:tc>
        <w:tc>
          <w:tcPr>
            <w:tcW w:w="1539" w:type="dxa"/>
            <w:noWrap/>
            <w:hideMark/>
          </w:tcPr>
          <w:p w14:paraId="20572CF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B63C44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D6D065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A994D2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6320D0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92A143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77811BFB"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74EEBD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40HS1</w:t>
            </w:r>
          </w:p>
        </w:tc>
        <w:tc>
          <w:tcPr>
            <w:tcW w:w="1161" w:type="dxa"/>
            <w:noWrap/>
            <w:hideMark/>
          </w:tcPr>
          <w:p w14:paraId="29BB1FF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Humphreys</w:t>
            </w:r>
          </w:p>
        </w:tc>
        <w:tc>
          <w:tcPr>
            <w:tcW w:w="1539" w:type="dxa"/>
            <w:noWrap/>
            <w:hideMark/>
          </w:tcPr>
          <w:p w14:paraId="0AC6978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FB105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526C3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B35708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4C2A79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148CC57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6CABE232"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F1B68A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40HS4</w:t>
            </w:r>
          </w:p>
        </w:tc>
        <w:tc>
          <w:tcPr>
            <w:tcW w:w="1161" w:type="dxa"/>
            <w:noWrap/>
            <w:hideMark/>
          </w:tcPr>
          <w:p w14:paraId="498A2A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Humphreys</w:t>
            </w:r>
          </w:p>
        </w:tc>
        <w:tc>
          <w:tcPr>
            <w:tcW w:w="1539" w:type="dxa"/>
            <w:noWrap/>
            <w:hideMark/>
          </w:tcPr>
          <w:p w14:paraId="5480EEF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15B714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C15E04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E49C6D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F5E88D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68B46C4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5387DA1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9118DA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40HS107</w:t>
            </w:r>
          </w:p>
        </w:tc>
        <w:tc>
          <w:tcPr>
            <w:tcW w:w="1161" w:type="dxa"/>
            <w:noWrap/>
            <w:hideMark/>
          </w:tcPr>
          <w:p w14:paraId="517412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Humphreys</w:t>
            </w:r>
          </w:p>
        </w:tc>
        <w:tc>
          <w:tcPr>
            <w:tcW w:w="1539" w:type="dxa"/>
            <w:noWrap/>
            <w:hideMark/>
          </w:tcPr>
          <w:p w14:paraId="6CEF6E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867D87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02E737C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B528C4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8DC5D3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8F17E5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4723A9E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DC791E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40HS200</w:t>
            </w:r>
          </w:p>
        </w:tc>
        <w:tc>
          <w:tcPr>
            <w:tcW w:w="1161" w:type="dxa"/>
            <w:noWrap/>
            <w:hideMark/>
          </w:tcPr>
          <w:p w14:paraId="0C3639E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Humphreys</w:t>
            </w:r>
          </w:p>
        </w:tc>
        <w:tc>
          <w:tcPr>
            <w:tcW w:w="1539" w:type="dxa"/>
            <w:noWrap/>
            <w:hideMark/>
          </w:tcPr>
          <w:p w14:paraId="1758B9C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1DBACC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37F616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68C948F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D02338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287FBA8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572AF40B"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E38F89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40HS346</w:t>
            </w:r>
          </w:p>
        </w:tc>
        <w:tc>
          <w:tcPr>
            <w:tcW w:w="1161" w:type="dxa"/>
            <w:noWrap/>
            <w:hideMark/>
          </w:tcPr>
          <w:p w14:paraId="2AA5F9F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Humphreys</w:t>
            </w:r>
          </w:p>
        </w:tc>
        <w:tc>
          <w:tcPr>
            <w:tcW w:w="1539" w:type="dxa"/>
            <w:noWrap/>
            <w:hideMark/>
          </w:tcPr>
          <w:p w14:paraId="3C72962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2F621F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0781E07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C8DFA7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DCFA0D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715B507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60C2376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5E12BE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40HW10</w:t>
            </w:r>
          </w:p>
        </w:tc>
        <w:tc>
          <w:tcPr>
            <w:tcW w:w="1161" w:type="dxa"/>
            <w:noWrap/>
            <w:hideMark/>
          </w:tcPr>
          <w:p w14:paraId="4A5F0C7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Hawkins</w:t>
            </w:r>
          </w:p>
        </w:tc>
        <w:tc>
          <w:tcPr>
            <w:tcW w:w="1539" w:type="dxa"/>
            <w:noWrap/>
            <w:hideMark/>
          </w:tcPr>
          <w:p w14:paraId="3B6D5A1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D25F4A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428864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1B3841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EDF58B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95A858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01DE8547"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5D3772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40HW61</w:t>
            </w:r>
          </w:p>
        </w:tc>
        <w:tc>
          <w:tcPr>
            <w:tcW w:w="1161" w:type="dxa"/>
            <w:noWrap/>
            <w:hideMark/>
          </w:tcPr>
          <w:p w14:paraId="6C8FEB9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Hawkins</w:t>
            </w:r>
          </w:p>
        </w:tc>
        <w:tc>
          <w:tcPr>
            <w:tcW w:w="1539" w:type="dxa"/>
            <w:noWrap/>
            <w:hideMark/>
          </w:tcPr>
          <w:p w14:paraId="684EBFF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026A5E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5B7FDA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E8A4B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A72EBF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5D25A4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0F9A2998"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0ABB7B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40HY13</w:t>
            </w:r>
          </w:p>
        </w:tc>
        <w:tc>
          <w:tcPr>
            <w:tcW w:w="1161" w:type="dxa"/>
            <w:noWrap/>
            <w:hideMark/>
          </w:tcPr>
          <w:p w14:paraId="66B3561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Henry</w:t>
            </w:r>
          </w:p>
        </w:tc>
        <w:tc>
          <w:tcPr>
            <w:tcW w:w="1539" w:type="dxa"/>
            <w:noWrap/>
            <w:hideMark/>
          </w:tcPr>
          <w:p w14:paraId="08FAE88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4310±82</w:t>
            </w:r>
          </w:p>
        </w:tc>
        <w:tc>
          <w:tcPr>
            <w:tcW w:w="1980" w:type="dxa"/>
            <w:noWrap/>
            <w:hideMark/>
          </w:tcPr>
          <w:p w14:paraId="1CB76F0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5517±76</w:t>
            </w:r>
          </w:p>
        </w:tc>
        <w:tc>
          <w:tcPr>
            <w:tcW w:w="1350" w:type="dxa"/>
            <w:noWrap/>
            <w:hideMark/>
          </w:tcPr>
          <w:p w14:paraId="442ABC7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3104±87</w:t>
            </w:r>
          </w:p>
        </w:tc>
        <w:tc>
          <w:tcPr>
            <w:tcW w:w="1890" w:type="dxa"/>
            <w:noWrap/>
            <w:hideMark/>
          </w:tcPr>
          <w:p w14:paraId="368D6DD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6ABC6D1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9B1A88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3FF3DD77"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83A5FB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40HY18</w:t>
            </w:r>
          </w:p>
        </w:tc>
        <w:tc>
          <w:tcPr>
            <w:tcW w:w="1161" w:type="dxa"/>
            <w:noWrap/>
            <w:hideMark/>
          </w:tcPr>
          <w:p w14:paraId="627601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Henry</w:t>
            </w:r>
          </w:p>
        </w:tc>
        <w:tc>
          <w:tcPr>
            <w:tcW w:w="1539" w:type="dxa"/>
            <w:noWrap/>
            <w:hideMark/>
          </w:tcPr>
          <w:p w14:paraId="641E19A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1CA2A1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3BD0D0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6A944D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shell mound</w:t>
            </w:r>
          </w:p>
        </w:tc>
        <w:tc>
          <w:tcPr>
            <w:tcW w:w="1637" w:type="dxa"/>
            <w:noWrap/>
            <w:hideMark/>
          </w:tcPr>
          <w:p w14:paraId="16C3E09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38B3EC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094033B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983E63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40HY31</w:t>
            </w:r>
          </w:p>
        </w:tc>
        <w:tc>
          <w:tcPr>
            <w:tcW w:w="1161" w:type="dxa"/>
            <w:noWrap/>
            <w:hideMark/>
          </w:tcPr>
          <w:p w14:paraId="24247AF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Henry</w:t>
            </w:r>
          </w:p>
        </w:tc>
        <w:tc>
          <w:tcPr>
            <w:tcW w:w="1539" w:type="dxa"/>
            <w:noWrap/>
            <w:hideMark/>
          </w:tcPr>
          <w:p w14:paraId="268F2B0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D7293B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F98D99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5DFA1E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1F543D3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DBE514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1DF5FD6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F0D765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40HY32</w:t>
            </w:r>
          </w:p>
        </w:tc>
        <w:tc>
          <w:tcPr>
            <w:tcW w:w="1161" w:type="dxa"/>
            <w:noWrap/>
            <w:hideMark/>
          </w:tcPr>
          <w:p w14:paraId="428270B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Henry</w:t>
            </w:r>
          </w:p>
        </w:tc>
        <w:tc>
          <w:tcPr>
            <w:tcW w:w="1539" w:type="dxa"/>
            <w:noWrap/>
            <w:hideMark/>
          </w:tcPr>
          <w:p w14:paraId="212A75B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4F3D76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99AB0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E807F5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2A1A05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D90255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4472D9" w:rsidRPr="0003122E" w14:paraId="4BEBC54F"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107679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40HY108</w:t>
            </w:r>
          </w:p>
        </w:tc>
        <w:tc>
          <w:tcPr>
            <w:tcW w:w="1161" w:type="dxa"/>
            <w:noWrap/>
            <w:hideMark/>
          </w:tcPr>
          <w:p w14:paraId="141E839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Henry</w:t>
            </w:r>
          </w:p>
        </w:tc>
        <w:tc>
          <w:tcPr>
            <w:tcW w:w="1539" w:type="dxa"/>
            <w:noWrap/>
            <w:hideMark/>
          </w:tcPr>
          <w:p w14:paraId="71AA3ED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B39E2C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6BD1F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06DF7A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5C24AB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9B9E75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4472D9" w:rsidRPr="0003122E" w14:paraId="18497500"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EFD56B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40JE47</w:t>
            </w:r>
          </w:p>
        </w:tc>
        <w:tc>
          <w:tcPr>
            <w:tcW w:w="1161" w:type="dxa"/>
            <w:noWrap/>
            <w:hideMark/>
          </w:tcPr>
          <w:p w14:paraId="47F5983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Jefferson</w:t>
            </w:r>
          </w:p>
        </w:tc>
        <w:tc>
          <w:tcPr>
            <w:tcW w:w="1539" w:type="dxa"/>
            <w:noWrap/>
            <w:hideMark/>
          </w:tcPr>
          <w:p w14:paraId="33DCF34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E6DFCA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C836BC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8CAF0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C70FA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35444CF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569AC23D"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51A4F9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40JE63</w:t>
            </w:r>
          </w:p>
        </w:tc>
        <w:tc>
          <w:tcPr>
            <w:tcW w:w="1161" w:type="dxa"/>
            <w:noWrap/>
            <w:hideMark/>
          </w:tcPr>
          <w:p w14:paraId="6D6C8F2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Jefferson</w:t>
            </w:r>
          </w:p>
        </w:tc>
        <w:tc>
          <w:tcPr>
            <w:tcW w:w="1539" w:type="dxa"/>
            <w:noWrap/>
            <w:hideMark/>
          </w:tcPr>
          <w:p w14:paraId="78BD8F1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B26FB7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189A7D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58F807D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E51BA2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605FCF2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028B1A36"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A1A8B6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40JE79</w:t>
            </w:r>
          </w:p>
        </w:tc>
        <w:tc>
          <w:tcPr>
            <w:tcW w:w="1161" w:type="dxa"/>
            <w:noWrap/>
            <w:hideMark/>
          </w:tcPr>
          <w:p w14:paraId="3762E82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Jefferson</w:t>
            </w:r>
          </w:p>
        </w:tc>
        <w:tc>
          <w:tcPr>
            <w:tcW w:w="1539" w:type="dxa"/>
            <w:noWrap/>
            <w:hideMark/>
          </w:tcPr>
          <w:p w14:paraId="6871E68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4A6B81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AF22B4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772BDE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7ECE7F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268CCC6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75875570"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D794E5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40JE93</w:t>
            </w:r>
          </w:p>
        </w:tc>
        <w:tc>
          <w:tcPr>
            <w:tcW w:w="1161" w:type="dxa"/>
            <w:noWrap/>
            <w:hideMark/>
          </w:tcPr>
          <w:p w14:paraId="21BEB5A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Jefferson</w:t>
            </w:r>
          </w:p>
        </w:tc>
        <w:tc>
          <w:tcPr>
            <w:tcW w:w="1539" w:type="dxa"/>
            <w:noWrap/>
            <w:hideMark/>
          </w:tcPr>
          <w:p w14:paraId="2C4B769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610B40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9D6529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E2B6EF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34C69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57430F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4472D9" w:rsidRPr="0003122E" w14:paraId="6DC7803C"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3E5952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40JE185</w:t>
            </w:r>
          </w:p>
        </w:tc>
        <w:tc>
          <w:tcPr>
            <w:tcW w:w="1161" w:type="dxa"/>
            <w:noWrap/>
            <w:hideMark/>
          </w:tcPr>
          <w:p w14:paraId="7997257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Jefferson</w:t>
            </w:r>
          </w:p>
        </w:tc>
        <w:tc>
          <w:tcPr>
            <w:tcW w:w="1539" w:type="dxa"/>
            <w:noWrap/>
            <w:hideMark/>
          </w:tcPr>
          <w:p w14:paraId="368570E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849B8D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F4414C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1DDCA8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4AF1B0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CAC6C6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bl>
    <w:p w14:paraId="32FF258C" w14:textId="77777777" w:rsidR="005D447C" w:rsidRPr="004472D9" w:rsidRDefault="005D447C" w:rsidP="005D447C">
      <w:pPr>
        <w:pStyle w:val="Caption"/>
        <w:keepNext/>
        <w:rPr>
          <w:i w:val="0"/>
          <w:iCs w:val="0"/>
          <w:color w:val="000000" w:themeColor="text1"/>
          <w:sz w:val="24"/>
          <w:szCs w:val="24"/>
        </w:rPr>
      </w:pPr>
      <w:r w:rsidRPr="004472D9">
        <w:rPr>
          <w:i w:val="0"/>
          <w:iCs w:val="0"/>
          <w:color w:val="000000" w:themeColor="text1"/>
          <w:sz w:val="24"/>
          <w:szCs w:val="24"/>
        </w:rPr>
        <w:lastRenderedPageBreak/>
        <w:t xml:space="preserve">Table </w:t>
      </w:r>
      <w:r>
        <w:rPr>
          <w:i w:val="0"/>
          <w:iCs w:val="0"/>
          <w:color w:val="000000" w:themeColor="text1"/>
          <w:sz w:val="24"/>
          <w:szCs w:val="24"/>
        </w:rPr>
        <w:t>A-1 (continued)</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5D447C" w:rsidRPr="0003122E" w14:paraId="63EF4909"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tcPr>
          <w:p w14:paraId="071D17E0" w14:textId="25E43C62" w:rsidR="008B4152" w:rsidRPr="00CA105E" w:rsidRDefault="008B4152" w:rsidP="008B4152">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tcPr>
          <w:p w14:paraId="0229AEFE" w14:textId="3FED4914"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County</w:t>
            </w:r>
          </w:p>
        </w:tc>
        <w:tc>
          <w:tcPr>
            <w:tcW w:w="1539" w:type="dxa"/>
            <w:noWrap/>
          </w:tcPr>
          <w:p w14:paraId="142AE5BF" w14:textId="0D195711"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202124"/>
                <w:sz w:val="20"/>
                <w:szCs w:val="20"/>
              </w:rPr>
              <w:t>μ C14 (Cal BP)</w:t>
            </w:r>
          </w:p>
        </w:tc>
        <w:tc>
          <w:tcPr>
            <w:tcW w:w="1980" w:type="dxa"/>
            <w:noWrap/>
          </w:tcPr>
          <w:p w14:paraId="4CBC8EF4" w14:textId="202DCFA4"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Earliest C14 (Cal BP)</w:t>
            </w:r>
          </w:p>
        </w:tc>
        <w:tc>
          <w:tcPr>
            <w:tcW w:w="1350" w:type="dxa"/>
            <w:noWrap/>
          </w:tcPr>
          <w:p w14:paraId="78C50AD1" w14:textId="18837D5A"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Latest C14 (Cal BP)</w:t>
            </w:r>
          </w:p>
        </w:tc>
        <w:tc>
          <w:tcPr>
            <w:tcW w:w="1890" w:type="dxa"/>
            <w:noWrap/>
          </w:tcPr>
          <w:p w14:paraId="3A3CEE82" w14:textId="076CB712"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Site Type</w:t>
            </w:r>
          </w:p>
        </w:tc>
        <w:tc>
          <w:tcPr>
            <w:tcW w:w="1637" w:type="dxa"/>
            <w:noWrap/>
          </w:tcPr>
          <w:p w14:paraId="4E96D15C" w14:textId="70B7EB0D"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Survey Level Intensity</w:t>
            </w:r>
          </w:p>
        </w:tc>
        <w:tc>
          <w:tcPr>
            <w:tcW w:w="1620" w:type="dxa"/>
            <w:noWrap/>
          </w:tcPr>
          <w:p w14:paraId="0AEA91FD" w14:textId="5AC156CB" w:rsidR="008B4152" w:rsidRPr="00CA105E" w:rsidRDefault="008B4152" w:rsidP="008B415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Time of Investigation</w:t>
            </w:r>
          </w:p>
        </w:tc>
      </w:tr>
      <w:tr w:rsidR="008B4152" w:rsidRPr="0003122E" w14:paraId="0C299658"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98F6F5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40KN17</w:t>
            </w:r>
          </w:p>
        </w:tc>
        <w:tc>
          <w:tcPr>
            <w:tcW w:w="1161" w:type="dxa"/>
            <w:noWrap/>
            <w:hideMark/>
          </w:tcPr>
          <w:p w14:paraId="2EAE311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6B9E482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243B3C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A5398A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414189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1FFE4C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0F82ED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20D2D2D3"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279763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40KN49</w:t>
            </w:r>
          </w:p>
        </w:tc>
        <w:tc>
          <w:tcPr>
            <w:tcW w:w="1161" w:type="dxa"/>
            <w:noWrap/>
            <w:hideMark/>
          </w:tcPr>
          <w:p w14:paraId="78B8604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5451CD1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135FB2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EF083B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BFA1C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520B7A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332041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39447AFE"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2EEA98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40KN104</w:t>
            </w:r>
          </w:p>
        </w:tc>
        <w:tc>
          <w:tcPr>
            <w:tcW w:w="1161" w:type="dxa"/>
            <w:noWrap/>
            <w:hideMark/>
          </w:tcPr>
          <w:p w14:paraId="28EAF88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594C8A3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85F248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509A3B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DD983C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CA2731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F27145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3174BB5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32F21E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40KN150</w:t>
            </w:r>
          </w:p>
        </w:tc>
        <w:tc>
          <w:tcPr>
            <w:tcW w:w="1161" w:type="dxa"/>
            <w:noWrap/>
            <w:hideMark/>
          </w:tcPr>
          <w:p w14:paraId="1233E37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6BAA62E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2A1693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054D9A6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D282E5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986ABC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E79606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8B4152" w:rsidRPr="0003122E" w14:paraId="6AB7B6C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644DE7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40KN235</w:t>
            </w:r>
          </w:p>
        </w:tc>
        <w:tc>
          <w:tcPr>
            <w:tcW w:w="1161" w:type="dxa"/>
            <w:noWrap/>
            <w:hideMark/>
          </w:tcPr>
          <w:p w14:paraId="7B1742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465E854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32C0D4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C06026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D9730A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C32BE4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1BA7F7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8B4152" w:rsidRPr="0003122E" w14:paraId="1B3C1B8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4EB573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40KN262</w:t>
            </w:r>
          </w:p>
        </w:tc>
        <w:tc>
          <w:tcPr>
            <w:tcW w:w="1161" w:type="dxa"/>
            <w:noWrap/>
            <w:hideMark/>
          </w:tcPr>
          <w:p w14:paraId="737CE9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1A134F9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5055±30</w:t>
            </w:r>
          </w:p>
        </w:tc>
        <w:tc>
          <w:tcPr>
            <w:tcW w:w="1980" w:type="dxa"/>
            <w:noWrap/>
            <w:hideMark/>
          </w:tcPr>
          <w:p w14:paraId="71E123C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5055±30</w:t>
            </w:r>
          </w:p>
        </w:tc>
        <w:tc>
          <w:tcPr>
            <w:tcW w:w="1350" w:type="dxa"/>
            <w:noWrap/>
            <w:hideMark/>
          </w:tcPr>
          <w:p w14:paraId="6527686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5055±30</w:t>
            </w:r>
          </w:p>
        </w:tc>
        <w:tc>
          <w:tcPr>
            <w:tcW w:w="1890" w:type="dxa"/>
            <w:noWrap/>
            <w:hideMark/>
          </w:tcPr>
          <w:p w14:paraId="33DD3E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9A8950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636B021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8B4152" w:rsidRPr="0003122E" w14:paraId="0EE97F1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BF9B8F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40KN312</w:t>
            </w:r>
          </w:p>
        </w:tc>
        <w:tc>
          <w:tcPr>
            <w:tcW w:w="1161" w:type="dxa"/>
            <w:noWrap/>
            <w:hideMark/>
          </w:tcPr>
          <w:p w14:paraId="663A36F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625BB48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328FF6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6DBB96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664CFA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47E2F3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7E59DF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4ED88C5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EBD935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40KN316</w:t>
            </w:r>
          </w:p>
        </w:tc>
        <w:tc>
          <w:tcPr>
            <w:tcW w:w="1161" w:type="dxa"/>
            <w:noWrap/>
            <w:hideMark/>
          </w:tcPr>
          <w:p w14:paraId="39C9248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Knox</w:t>
            </w:r>
          </w:p>
        </w:tc>
        <w:tc>
          <w:tcPr>
            <w:tcW w:w="1539" w:type="dxa"/>
            <w:noWrap/>
            <w:hideMark/>
          </w:tcPr>
          <w:p w14:paraId="748A246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2A4794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2ACEB48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56F0570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D47023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82D59B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8B4152" w:rsidRPr="0003122E" w14:paraId="3AB8611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48DAA6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40LD17</w:t>
            </w:r>
          </w:p>
        </w:tc>
        <w:tc>
          <w:tcPr>
            <w:tcW w:w="1161" w:type="dxa"/>
            <w:noWrap/>
            <w:hideMark/>
          </w:tcPr>
          <w:p w14:paraId="29CFB48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204D308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C4A84B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1D1BDF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670842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658A3EC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3965E9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2532A07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E72523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40LD35</w:t>
            </w:r>
          </w:p>
        </w:tc>
        <w:tc>
          <w:tcPr>
            <w:tcW w:w="1161" w:type="dxa"/>
            <w:noWrap/>
            <w:hideMark/>
          </w:tcPr>
          <w:p w14:paraId="12C959D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5188F7C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E96899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029998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6F3E64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5D5EC8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1AE02D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1105B4F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242019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40LD57</w:t>
            </w:r>
          </w:p>
        </w:tc>
        <w:tc>
          <w:tcPr>
            <w:tcW w:w="1161" w:type="dxa"/>
            <w:noWrap/>
            <w:hideMark/>
          </w:tcPr>
          <w:p w14:paraId="5944D9D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41653BC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3B44AF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6ACCC9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E323F3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8AFB97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86B8CC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175AE60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2FC6AC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40LD116</w:t>
            </w:r>
          </w:p>
        </w:tc>
        <w:tc>
          <w:tcPr>
            <w:tcW w:w="1161" w:type="dxa"/>
            <w:noWrap/>
            <w:hideMark/>
          </w:tcPr>
          <w:p w14:paraId="4899489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3B82525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19EE2F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77649D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FFB9FB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32AE47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F8B201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1EA9101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538568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40LD179</w:t>
            </w:r>
          </w:p>
        </w:tc>
        <w:tc>
          <w:tcPr>
            <w:tcW w:w="1161" w:type="dxa"/>
            <w:noWrap/>
            <w:hideMark/>
          </w:tcPr>
          <w:p w14:paraId="2D5BDEF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3885A1D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99E957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3D8C05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D576F7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E5B37D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6C79FB4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735C757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6DBC2D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40LD191</w:t>
            </w:r>
          </w:p>
        </w:tc>
        <w:tc>
          <w:tcPr>
            <w:tcW w:w="1161" w:type="dxa"/>
            <w:noWrap/>
            <w:hideMark/>
          </w:tcPr>
          <w:p w14:paraId="47CE5C3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52B486F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2AA9B8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61D762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34B074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063A08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39119A6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589C26AA"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D127A1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40LD207</w:t>
            </w:r>
          </w:p>
        </w:tc>
        <w:tc>
          <w:tcPr>
            <w:tcW w:w="1161" w:type="dxa"/>
            <w:noWrap/>
            <w:hideMark/>
          </w:tcPr>
          <w:p w14:paraId="08E1CE7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59BB9C5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D6913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312F08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58A188A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804A8A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5C66EF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0BEF9E8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9842A4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40LD221</w:t>
            </w:r>
          </w:p>
        </w:tc>
        <w:tc>
          <w:tcPr>
            <w:tcW w:w="1161" w:type="dxa"/>
            <w:noWrap/>
            <w:hideMark/>
          </w:tcPr>
          <w:p w14:paraId="5E572D4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Loudon</w:t>
            </w:r>
          </w:p>
        </w:tc>
        <w:tc>
          <w:tcPr>
            <w:tcW w:w="1539" w:type="dxa"/>
            <w:noWrap/>
            <w:hideMark/>
          </w:tcPr>
          <w:p w14:paraId="516FDE7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3725±50</w:t>
            </w:r>
          </w:p>
        </w:tc>
        <w:tc>
          <w:tcPr>
            <w:tcW w:w="1980" w:type="dxa"/>
            <w:noWrap/>
            <w:hideMark/>
          </w:tcPr>
          <w:p w14:paraId="4BB682D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3725±50</w:t>
            </w:r>
          </w:p>
        </w:tc>
        <w:tc>
          <w:tcPr>
            <w:tcW w:w="1350" w:type="dxa"/>
            <w:noWrap/>
            <w:hideMark/>
          </w:tcPr>
          <w:p w14:paraId="33C6B6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3725±50</w:t>
            </w:r>
          </w:p>
        </w:tc>
        <w:tc>
          <w:tcPr>
            <w:tcW w:w="1890" w:type="dxa"/>
            <w:noWrap/>
            <w:hideMark/>
          </w:tcPr>
          <w:p w14:paraId="69485D3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82C60D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798C06D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459DC9C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2A0957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40MG7</w:t>
            </w:r>
          </w:p>
        </w:tc>
        <w:tc>
          <w:tcPr>
            <w:tcW w:w="1161" w:type="dxa"/>
            <w:noWrap/>
            <w:hideMark/>
          </w:tcPr>
          <w:p w14:paraId="65924DC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Meigs</w:t>
            </w:r>
          </w:p>
        </w:tc>
        <w:tc>
          <w:tcPr>
            <w:tcW w:w="1539" w:type="dxa"/>
            <w:noWrap/>
            <w:hideMark/>
          </w:tcPr>
          <w:p w14:paraId="38BE551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8D3FC2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77D03A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201692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B2B7DB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2E81D38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6C4E4F5B"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1528CF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40MG37</w:t>
            </w:r>
          </w:p>
        </w:tc>
        <w:tc>
          <w:tcPr>
            <w:tcW w:w="1161" w:type="dxa"/>
            <w:noWrap/>
            <w:hideMark/>
          </w:tcPr>
          <w:p w14:paraId="66F5D57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Meigs</w:t>
            </w:r>
          </w:p>
        </w:tc>
        <w:tc>
          <w:tcPr>
            <w:tcW w:w="1539" w:type="dxa"/>
            <w:noWrap/>
            <w:hideMark/>
          </w:tcPr>
          <w:p w14:paraId="000BF16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537EF5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2DE5423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F2ABB4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560926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4DE39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8B4152" w:rsidRPr="0003122E" w14:paraId="11DDD6B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34755D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40MG58</w:t>
            </w:r>
          </w:p>
        </w:tc>
        <w:tc>
          <w:tcPr>
            <w:tcW w:w="1161" w:type="dxa"/>
            <w:noWrap/>
            <w:hideMark/>
          </w:tcPr>
          <w:p w14:paraId="32B3DAD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Meigs</w:t>
            </w:r>
          </w:p>
        </w:tc>
        <w:tc>
          <w:tcPr>
            <w:tcW w:w="1539" w:type="dxa"/>
            <w:noWrap/>
            <w:hideMark/>
          </w:tcPr>
          <w:p w14:paraId="38E0230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9ABCB9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1EADF46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2854AF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E99A6C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79FA08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05FB5597"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6825657"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40MG95</w:t>
            </w:r>
          </w:p>
        </w:tc>
        <w:tc>
          <w:tcPr>
            <w:tcW w:w="1161" w:type="dxa"/>
            <w:noWrap/>
            <w:hideMark/>
          </w:tcPr>
          <w:p w14:paraId="5136FBC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Meigs</w:t>
            </w:r>
          </w:p>
        </w:tc>
        <w:tc>
          <w:tcPr>
            <w:tcW w:w="1539" w:type="dxa"/>
            <w:noWrap/>
            <w:hideMark/>
          </w:tcPr>
          <w:p w14:paraId="4565052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F82EA6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C665CD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E04502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6842D9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7D65EB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0FC2A03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60F388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40MG210</w:t>
            </w:r>
          </w:p>
        </w:tc>
        <w:tc>
          <w:tcPr>
            <w:tcW w:w="1161" w:type="dxa"/>
            <w:noWrap/>
            <w:hideMark/>
          </w:tcPr>
          <w:p w14:paraId="60F969F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Meigs</w:t>
            </w:r>
          </w:p>
        </w:tc>
        <w:tc>
          <w:tcPr>
            <w:tcW w:w="1539" w:type="dxa"/>
            <w:noWrap/>
            <w:hideMark/>
          </w:tcPr>
          <w:p w14:paraId="5B63F6E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50426F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B5838F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28DFDA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C49943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DC6D41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09ECF45B"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8882FA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40MR7</w:t>
            </w:r>
          </w:p>
        </w:tc>
        <w:tc>
          <w:tcPr>
            <w:tcW w:w="1161" w:type="dxa"/>
            <w:noWrap/>
            <w:hideMark/>
          </w:tcPr>
          <w:p w14:paraId="5B97CCF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699EF04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174B7C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5BA001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BA152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46DF7B2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0683D0C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7317B1E8"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266F1E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40MR23</w:t>
            </w:r>
          </w:p>
        </w:tc>
        <w:tc>
          <w:tcPr>
            <w:tcW w:w="1161" w:type="dxa"/>
            <w:noWrap/>
            <w:hideMark/>
          </w:tcPr>
          <w:p w14:paraId="225B9A5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2F3BD60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3120±140</w:t>
            </w:r>
          </w:p>
        </w:tc>
        <w:tc>
          <w:tcPr>
            <w:tcW w:w="1980" w:type="dxa"/>
            <w:noWrap/>
            <w:hideMark/>
          </w:tcPr>
          <w:p w14:paraId="258E20F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3120±140</w:t>
            </w:r>
          </w:p>
        </w:tc>
        <w:tc>
          <w:tcPr>
            <w:tcW w:w="1350" w:type="dxa"/>
            <w:noWrap/>
            <w:hideMark/>
          </w:tcPr>
          <w:p w14:paraId="5893381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3120±140</w:t>
            </w:r>
          </w:p>
        </w:tc>
        <w:tc>
          <w:tcPr>
            <w:tcW w:w="1890" w:type="dxa"/>
            <w:noWrap/>
            <w:hideMark/>
          </w:tcPr>
          <w:p w14:paraId="22DC739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E4B7DD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312853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62BE37A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F1106C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40MR25</w:t>
            </w:r>
          </w:p>
        </w:tc>
        <w:tc>
          <w:tcPr>
            <w:tcW w:w="1161" w:type="dxa"/>
            <w:noWrap/>
            <w:hideMark/>
          </w:tcPr>
          <w:p w14:paraId="7B3D863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0252ACF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3825±150</w:t>
            </w:r>
          </w:p>
        </w:tc>
        <w:tc>
          <w:tcPr>
            <w:tcW w:w="1980" w:type="dxa"/>
            <w:noWrap/>
            <w:hideMark/>
          </w:tcPr>
          <w:p w14:paraId="38C185F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4070±70</w:t>
            </w:r>
          </w:p>
        </w:tc>
        <w:tc>
          <w:tcPr>
            <w:tcW w:w="1350" w:type="dxa"/>
            <w:noWrap/>
            <w:hideMark/>
          </w:tcPr>
          <w:p w14:paraId="733D74E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3580±225</w:t>
            </w:r>
          </w:p>
        </w:tc>
        <w:tc>
          <w:tcPr>
            <w:tcW w:w="1890" w:type="dxa"/>
            <w:noWrap/>
            <w:hideMark/>
          </w:tcPr>
          <w:p w14:paraId="17BBA6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4E6C72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74725F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66F8AB52"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668F9A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40MR44</w:t>
            </w:r>
          </w:p>
        </w:tc>
        <w:tc>
          <w:tcPr>
            <w:tcW w:w="1161" w:type="dxa"/>
            <w:noWrap/>
            <w:hideMark/>
          </w:tcPr>
          <w:p w14:paraId="743F21A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34FC2D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969D21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BAD0F8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93A563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E0B16B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5A721E1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34DE8F8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CD1629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40MR164</w:t>
            </w:r>
          </w:p>
        </w:tc>
        <w:tc>
          <w:tcPr>
            <w:tcW w:w="1161" w:type="dxa"/>
            <w:noWrap/>
            <w:hideMark/>
          </w:tcPr>
          <w:p w14:paraId="37C154F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0EE459A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950F7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2281F9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850C94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E47B34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6FB604A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8B4152" w:rsidRPr="0003122E" w14:paraId="53528C9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934314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40MR205</w:t>
            </w:r>
          </w:p>
        </w:tc>
        <w:tc>
          <w:tcPr>
            <w:tcW w:w="1161" w:type="dxa"/>
            <w:noWrap/>
            <w:hideMark/>
          </w:tcPr>
          <w:p w14:paraId="4253AD2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1F26F07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3E3AE4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40A23B6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ACDB53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0ACB2F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C59FD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267085B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0E7CC87"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40MR237</w:t>
            </w:r>
          </w:p>
        </w:tc>
        <w:tc>
          <w:tcPr>
            <w:tcW w:w="1161" w:type="dxa"/>
            <w:noWrap/>
            <w:hideMark/>
          </w:tcPr>
          <w:p w14:paraId="779E2AC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09DD4A4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976474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9983F7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0C76A3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D42530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477792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bl>
    <w:p w14:paraId="45BFE6A5" w14:textId="77777777" w:rsidR="005D447C" w:rsidRPr="004472D9" w:rsidRDefault="005D447C" w:rsidP="005D447C">
      <w:pPr>
        <w:pStyle w:val="Caption"/>
        <w:keepNext/>
        <w:rPr>
          <w:i w:val="0"/>
          <w:iCs w:val="0"/>
          <w:color w:val="000000" w:themeColor="text1"/>
          <w:sz w:val="24"/>
          <w:szCs w:val="24"/>
        </w:rPr>
      </w:pPr>
      <w:r w:rsidRPr="004472D9">
        <w:rPr>
          <w:i w:val="0"/>
          <w:iCs w:val="0"/>
          <w:color w:val="000000" w:themeColor="text1"/>
          <w:sz w:val="24"/>
          <w:szCs w:val="24"/>
        </w:rPr>
        <w:lastRenderedPageBreak/>
        <w:t xml:space="preserve">Table </w:t>
      </w:r>
      <w:r>
        <w:rPr>
          <w:i w:val="0"/>
          <w:iCs w:val="0"/>
          <w:color w:val="000000" w:themeColor="text1"/>
          <w:sz w:val="24"/>
          <w:szCs w:val="24"/>
        </w:rPr>
        <w:t>A-1 (continued)</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5D447C" w:rsidRPr="0003122E" w14:paraId="36A4D387"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tcPr>
          <w:p w14:paraId="28D63EAD" w14:textId="72E9D4DC" w:rsidR="005D447C" w:rsidRPr="00CA105E" w:rsidRDefault="005D447C" w:rsidP="005D447C">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tcPr>
          <w:p w14:paraId="3E2F30BD" w14:textId="0F97EC78"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County</w:t>
            </w:r>
          </w:p>
        </w:tc>
        <w:tc>
          <w:tcPr>
            <w:tcW w:w="1539" w:type="dxa"/>
            <w:noWrap/>
          </w:tcPr>
          <w:p w14:paraId="336D9DD9" w14:textId="5257647A"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202124"/>
                <w:sz w:val="20"/>
                <w:szCs w:val="20"/>
              </w:rPr>
              <w:t>μ C14 (Cal BP)</w:t>
            </w:r>
          </w:p>
        </w:tc>
        <w:tc>
          <w:tcPr>
            <w:tcW w:w="1980" w:type="dxa"/>
            <w:noWrap/>
          </w:tcPr>
          <w:p w14:paraId="0F4D69D9" w14:textId="7DB66E97"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Earliest C14 (Cal BP)</w:t>
            </w:r>
          </w:p>
        </w:tc>
        <w:tc>
          <w:tcPr>
            <w:tcW w:w="1350" w:type="dxa"/>
            <w:noWrap/>
          </w:tcPr>
          <w:p w14:paraId="27E25F68" w14:textId="5ABD81A1"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Latest C14 (Cal BP)</w:t>
            </w:r>
          </w:p>
        </w:tc>
        <w:tc>
          <w:tcPr>
            <w:tcW w:w="1890" w:type="dxa"/>
            <w:noWrap/>
          </w:tcPr>
          <w:p w14:paraId="3272EDC0" w14:textId="3322D12F"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Site Type</w:t>
            </w:r>
          </w:p>
        </w:tc>
        <w:tc>
          <w:tcPr>
            <w:tcW w:w="1637" w:type="dxa"/>
            <w:noWrap/>
          </w:tcPr>
          <w:p w14:paraId="7E17B7D6" w14:textId="59BFCDCA"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Survey Level Intensity</w:t>
            </w:r>
          </w:p>
        </w:tc>
        <w:tc>
          <w:tcPr>
            <w:tcW w:w="1620" w:type="dxa"/>
            <w:noWrap/>
          </w:tcPr>
          <w:p w14:paraId="6EF48BD1" w14:textId="2E46B6CB"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Time of Investigation</w:t>
            </w:r>
          </w:p>
        </w:tc>
      </w:tr>
      <w:tr w:rsidR="005D447C" w:rsidRPr="0003122E" w14:paraId="077E57BA"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5C5C91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40MR540</w:t>
            </w:r>
          </w:p>
        </w:tc>
        <w:tc>
          <w:tcPr>
            <w:tcW w:w="1161" w:type="dxa"/>
            <w:noWrap/>
            <w:hideMark/>
          </w:tcPr>
          <w:p w14:paraId="4FC15A5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Monroe</w:t>
            </w:r>
          </w:p>
        </w:tc>
        <w:tc>
          <w:tcPr>
            <w:tcW w:w="1539" w:type="dxa"/>
            <w:noWrap/>
            <w:hideMark/>
          </w:tcPr>
          <w:p w14:paraId="47B4932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57E123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08C9F2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DC3057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DB5A61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CB06E2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6323A1EF"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4F820F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40PY121</w:t>
            </w:r>
          </w:p>
        </w:tc>
        <w:tc>
          <w:tcPr>
            <w:tcW w:w="1161" w:type="dxa"/>
            <w:noWrap/>
            <w:hideMark/>
          </w:tcPr>
          <w:p w14:paraId="0E15BA9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Perry</w:t>
            </w:r>
          </w:p>
        </w:tc>
        <w:tc>
          <w:tcPr>
            <w:tcW w:w="1539" w:type="dxa"/>
            <w:noWrap/>
            <w:hideMark/>
          </w:tcPr>
          <w:p w14:paraId="72A4625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75ED67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C55ECA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7643A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B33816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1F8716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35BE854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908311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40PY260</w:t>
            </w:r>
          </w:p>
        </w:tc>
        <w:tc>
          <w:tcPr>
            <w:tcW w:w="1161" w:type="dxa"/>
            <w:noWrap/>
            <w:hideMark/>
          </w:tcPr>
          <w:p w14:paraId="7A50A62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Perry</w:t>
            </w:r>
          </w:p>
        </w:tc>
        <w:tc>
          <w:tcPr>
            <w:tcW w:w="1539" w:type="dxa"/>
            <w:noWrap/>
            <w:hideMark/>
          </w:tcPr>
          <w:p w14:paraId="0302519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B004B8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55EF6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730F4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C2007D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33D963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4EE9505C"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90C872E"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40PY289</w:t>
            </w:r>
          </w:p>
        </w:tc>
        <w:tc>
          <w:tcPr>
            <w:tcW w:w="1161" w:type="dxa"/>
            <w:noWrap/>
            <w:hideMark/>
          </w:tcPr>
          <w:p w14:paraId="20AACFF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Perry</w:t>
            </w:r>
          </w:p>
        </w:tc>
        <w:tc>
          <w:tcPr>
            <w:tcW w:w="1539" w:type="dxa"/>
            <w:noWrap/>
            <w:hideMark/>
          </w:tcPr>
          <w:p w14:paraId="53FA2CC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4530±40</w:t>
            </w:r>
          </w:p>
        </w:tc>
        <w:tc>
          <w:tcPr>
            <w:tcW w:w="1980" w:type="dxa"/>
            <w:noWrap/>
            <w:hideMark/>
          </w:tcPr>
          <w:p w14:paraId="3F94782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4530±40</w:t>
            </w:r>
          </w:p>
        </w:tc>
        <w:tc>
          <w:tcPr>
            <w:tcW w:w="1350" w:type="dxa"/>
            <w:noWrap/>
            <w:hideMark/>
          </w:tcPr>
          <w:p w14:paraId="3DD344C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4530±40</w:t>
            </w:r>
          </w:p>
        </w:tc>
        <w:tc>
          <w:tcPr>
            <w:tcW w:w="1890" w:type="dxa"/>
            <w:noWrap/>
            <w:hideMark/>
          </w:tcPr>
          <w:p w14:paraId="6D02EF8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4AC927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B7CD44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0A70B2B0"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7BCB0B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40PY290</w:t>
            </w:r>
          </w:p>
        </w:tc>
        <w:tc>
          <w:tcPr>
            <w:tcW w:w="1161" w:type="dxa"/>
            <w:noWrap/>
            <w:hideMark/>
          </w:tcPr>
          <w:p w14:paraId="4CD4276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Perry</w:t>
            </w:r>
          </w:p>
        </w:tc>
        <w:tc>
          <w:tcPr>
            <w:tcW w:w="1539" w:type="dxa"/>
            <w:noWrap/>
            <w:hideMark/>
          </w:tcPr>
          <w:p w14:paraId="01F8B33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3150±40</w:t>
            </w:r>
          </w:p>
        </w:tc>
        <w:tc>
          <w:tcPr>
            <w:tcW w:w="1980" w:type="dxa"/>
            <w:noWrap/>
            <w:hideMark/>
          </w:tcPr>
          <w:p w14:paraId="3CFF6D0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3150±40</w:t>
            </w:r>
          </w:p>
        </w:tc>
        <w:tc>
          <w:tcPr>
            <w:tcW w:w="1350" w:type="dxa"/>
            <w:noWrap/>
            <w:hideMark/>
          </w:tcPr>
          <w:p w14:paraId="2E0602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3150±40</w:t>
            </w:r>
          </w:p>
        </w:tc>
        <w:tc>
          <w:tcPr>
            <w:tcW w:w="1890" w:type="dxa"/>
            <w:noWrap/>
            <w:hideMark/>
          </w:tcPr>
          <w:p w14:paraId="37A852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F66ECD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A9893F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79A3A15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083C28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40RE4</w:t>
            </w:r>
          </w:p>
        </w:tc>
        <w:tc>
          <w:tcPr>
            <w:tcW w:w="1161" w:type="dxa"/>
            <w:noWrap/>
            <w:hideMark/>
          </w:tcPr>
          <w:p w14:paraId="79C9D46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Roane</w:t>
            </w:r>
          </w:p>
        </w:tc>
        <w:tc>
          <w:tcPr>
            <w:tcW w:w="1539" w:type="dxa"/>
            <w:noWrap/>
            <w:hideMark/>
          </w:tcPr>
          <w:p w14:paraId="4EE5A7A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B5E0C8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213AD3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7E857A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778024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51FD333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1A1B08C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570B1C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40RE16</w:t>
            </w:r>
          </w:p>
        </w:tc>
        <w:tc>
          <w:tcPr>
            <w:tcW w:w="1161" w:type="dxa"/>
            <w:noWrap/>
            <w:hideMark/>
          </w:tcPr>
          <w:p w14:paraId="1F61548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Roane</w:t>
            </w:r>
          </w:p>
        </w:tc>
        <w:tc>
          <w:tcPr>
            <w:tcW w:w="1539" w:type="dxa"/>
            <w:noWrap/>
            <w:hideMark/>
          </w:tcPr>
          <w:p w14:paraId="73F5413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2D4E52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C68E0B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3E819F8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0DD0D53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F91093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5FC729C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A2B871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40RE140</w:t>
            </w:r>
          </w:p>
        </w:tc>
        <w:tc>
          <w:tcPr>
            <w:tcW w:w="1161" w:type="dxa"/>
            <w:noWrap/>
            <w:hideMark/>
          </w:tcPr>
          <w:p w14:paraId="12E95E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Roane</w:t>
            </w:r>
          </w:p>
        </w:tc>
        <w:tc>
          <w:tcPr>
            <w:tcW w:w="1539" w:type="dxa"/>
            <w:noWrap/>
            <w:hideMark/>
          </w:tcPr>
          <w:p w14:paraId="1DD8983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953A82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965DE6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4118B7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cave</w:t>
            </w:r>
          </w:p>
        </w:tc>
        <w:tc>
          <w:tcPr>
            <w:tcW w:w="1637" w:type="dxa"/>
            <w:noWrap/>
            <w:hideMark/>
          </w:tcPr>
          <w:p w14:paraId="001FB4E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B6C2B5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4182A96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69BA87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40RE229</w:t>
            </w:r>
          </w:p>
        </w:tc>
        <w:tc>
          <w:tcPr>
            <w:tcW w:w="1161" w:type="dxa"/>
            <w:noWrap/>
            <w:hideMark/>
          </w:tcPr>
          <w:p w14:paraId="4C9AB4E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Roane</w:t>
            </w:r>
          </w:p>
        </w:tc>
        <w:tc>
          <w:tcPr>
            <w:tcW w:w="1539" w:type="dxa"/>
            <w:noWrap/>
            <w:hideMark/>
          </w:tcPr>
          <w:p w14:paraId="661AA31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6F054E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CF69CD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BEC3D1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0F0C31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F7A4A5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62A91BDA"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CAA6887"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40RE534</w:t>
            </w:r>
          </w:p>
        </w:tc>
        <w:tc>
          <w:tcPr>
            <w:tcW w:w="1161" w:type="dxa"/>
            <w:noWrap/>
            <w:hideMark/>
          </w:tcPr>
          <w:p w14:paraId="4078EA2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Roane</w:t>
            </w:r>
          </w:p>
        </w:tc>
        <w:tc>
          <w:tcPr>
            <w:tcW w:w="1539" w:type="dxa"/>
            <w:noWrap/>
            <w:hideMark/>
          </w:tcPr>
          <w:p w14:paraId="79BB64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51A0AF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323900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365A394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E53809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47975C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5D162874"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C9E66F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40RH6</w:t>
            </w:r>
          </w:p>
        </w:tc>
        <w:tc>
          <w:tcPr>
            <w:tcW w:w="1161" w:type="dxa"/>
            <w:noWrap/>
            <w:hideMark/>
          </w:tcPr>
          <w:p w14:paraId="33E1EE3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7D7CD34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3330±40</w:t>
            </w:r>
          </w:p>
        </w:tc>
        <w:tc>
          <w:tcPr>
            <w:tcW w:w="1980" w:type="dxa"/>
            <w:noWrap/>
            <w:hideMark/>
          </w:tcPr>
          <w:p w14:paraId="38C22B1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3480±40</w:t>
            </w:r>
          </w:p>
        </w:tc>
        <w:tc>
          <w:tcPr>
            <w:tcW w:w="1350" w:type="dxa"/>
            <w:noWrap/>
            <w:hideMark/>
          </w:tcPr>
          <w:p w14:paraId="0BFB617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3180±40</w:t>
            </w:r>
          </w:p>
        </w:tc>
        <w:tc>
          <w:tcPr>
            <w:tcW w:w="1890" w:type="dxa"/>
            <w:noWrap/>
            <w:hideMark/>
          </w:tcPr>
          <w:p w14:paraId="45D75C8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205DE1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66260EE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46EB7A2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61ACBFF"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40RH30</w:t>
            </w:r>
          </w:p>
        </w:tc>
        <w:tc>
          <w:tcPr>
            <w:tcW w:w="1161" w:type="dxa"/>
            <w:noWrap/>
            <w:hideMark/>
          </w:tcPr>
          <w:p w14:paraId="3D10D80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4A3BFE4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A95AD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B22501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E67AF8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7AC52C0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936D08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6FB51DD7"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2B913C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40RH63</w:t>
            </w:r>
          </w:p>
        </w:tc>
        <w:tc>
          <w:tcPr>
            <w:tcW w:w="1161" w:type="dxa"/>
            <w:noWrap/>
            <w:hideMark/>
          </w:tcPr>
          <w:p w14:paraId="2138F10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20830EF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EE2759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0C5395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9353CC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A6A9D4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71F881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78E0A14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246BD7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40RH92</w:t>
            </w:r>
          </w:p>
        </w:tc>
        <w:tc>
          <w:tcPr>
            <w:tcW w:w="1161" w:type="dxa"/>
            <w:noWrap/>
            <w:hideMark/>
          </w:tcPr>
          <w:p w14:paraId="3EE02BF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39038E7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87DBFC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B34015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5259AE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4EB4D12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9C8D6A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0377E27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C99343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40RH125</w:t>
            </w:r>
          </w:p>
        </w:tc>
        <w:tc>
          <w:tcPr>
            <w:tcW w:w="1161" w:type="dxa"/>
            <w:noWrap/>
            <w:hideMark/>
          </w:tcPr>
          <w:p w14:paraId="7C74AD4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2329007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704D17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EE5A1F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A828C5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1D4FC89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18D0206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7C619A8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936C66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40RH166</w:t>
            </w:r>
          </w:p>
        </w:tc>
        <w:tc>
          <w:tcPr>
            <w:tcW w:w="1161" w:type="dxa"/>
            <w:noWrap/>
            <w:hideMark/>
          </w:tcPr>
          <w:p w14:paraId="3566C7A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4305D77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4160±40</w:t>
            </w:r>
          </w:p>
        </w:tc>
        <w:tc>
          <w:tcPr>
            <w:tcW w:w="1980" w:type="dxa"/>
            <w:noWrap/>
            <w:hideMark/>
          </w:tcPr>
          <w:p w14:paraId="5226BD0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4160±40</w:t>
            </w:r>
          </w:p>
        </w:tc>
        <w:tc>
          <w:tcPr>
            <w:tcW w:w="1350" w:type="dxa"/>
            <w:noWrap/>
            <w:hideMark/>
          </w:tcPr>
          <w:p w14:paraId="332D969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4160±40</w:t>
            </w:r>
          </w:p>
        </w:tc>
        <w:tc>
          <w:tcPr>
            <w:tcW w:w="1890" w:type="dxa"/>
            <w:noWrap/>
            <w:hideMark/>
          </w:tcPr>
          <w:p w14:paraId="76F821A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82F35D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630776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47A8FF0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771633D"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40RH167</w:t>
            </w:r>
          </w:p>
        </w:tc>
        <w:tc>
          <w:tcPr>
            <w:tcW w:w="1161" w:type="dxa"/>
            <w:noWrap/>
            <w:hideMark/>
          </w:tcPr>
          <w:p w14:paraId="63F8F84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615A4CF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3980±40</w:t>
            </w:r>
          </w:p>
        </w:tc>
        <w:tc>
          <w:tcPr>
            <w:tcW w:w="1980" w:type="dxa"/>
            <w:noWrap/>
            <w:hideMark/>
          </w:tcPr>
          <w:p w14:paraId="60481D1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3980±40</w:t>
            </w:r>
          </w:p>
        </w:tc>
        <w:tc>
          <w:tcPr>
            <w:tcW w:w="1350" w:type="dxa"/>
            <w:noWrap/>
            <w:hideMark/>
          </w:tcPr>
          <w:p w14:paraId="498FCD8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3980±40</w:t>
            </w:r>
          </w:p>
        </w:tc>
        <w:tc>
          <w:tcPr>
            <w:tcW w:w="1890" w:type="dxa"/>
            <w:noWrap/>
            <w:hideMark/>
          </w:tcPr>
          <w:p w14:paraId="2CCC57E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65645E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26C3FC0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1F9376D2"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94C588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40RH198</w:t>
            </w:r>
          </w:p>
        </w:tc>
        <w:tc>
          <w:tcPr>
            <w:tcW w:w="1161" w:type="dxa"/>
            <w:noWrap/>
            <w:hideMark/>
          </w:tcPr>
          <w:p w14:paraId="40ED1A9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6322141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D6A36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5EB2611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C44B5B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2FCAE1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62B046A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19C231F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7421D51"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40RH220</w:t>
            </w:r>
          </w:p>
        </w:tc>
        <w:tc>
          <w:tcPr>
            <w:tcW w:w="1161" w:type="dxa"/>
            <w:noWrap/>
            <w:hideMark/>
          </w:tcPr>
          <w:p w14:paraId="3E6BB41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44E9E14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B7531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9EE20E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F71763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ED1FC1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8C006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336C2F2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A03084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40RH282</w:t>
            </w:r>
          </w:p>
        </w:tc>
        <w:tc>
          <w:tcPr>
            <w:tcW w:w="1161" w:type="dxa"/>
            <w:noWrap/>
            <w:hideMark/>
          </w:tcPr>
          <w:p w14:paraId="71614CD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Rhea</w:t>
            </w:r>
          </w:p>
        </w:tc>
        <w:tc>
          <w:tcPr>
            <w:tcW w:w="1539" w:type="dxa"/>
            <w:noWrap/>
            <w:hideMark/>
          </w:tcPr>
          <w:p w14:paraId="3CCD545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C29095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D57F48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24C68B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859D22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28DFF95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6C8AD5E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858E04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40SL12</w:t>
            </w:r>
          </w:p>
        </w:tc>
        <w:tc>
          <w:tcPr>
            <w:tcW w:w="1161" w:type="dxa"/>
            <w:noWrap/>
            <w:hideMark/>
          </w:tcPr>
          <w:p w14:paraId="649FDA3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6383E13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5565299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4F981C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2F4E67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83B4DE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627B65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5ED2F92A"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53D2F6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40SL28</w:t>
            </w:r>
          </w:p>
        </w:tc>
        <w:tc>
          <w:tcPr>
            <w:tcW w:w="1161" w:type="dxa"/>
            <w:noWrap/>
            <w:hideMark/>
          </w:tcPr>
          <w:p w14:paraId="374F46B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775900A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C7B9BA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D1029E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024EFB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40C328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2FBBEC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384B8956"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EAD996C"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40SL61</w:t>
            </w:r>
          </w:p>
        </w:tc>
        <w:tc>
          <w:tcPr>
            <w:tcW w:w="1161" w:type="dxa"/>
            <w:noWrap/>
            <w:hideMark/>
          </w:tcPr>
          <w:p w14:paraId="44E3A3E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6C1446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0E0F44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10799D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BA67FD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0D840D3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1DFAC45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29C6EA1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4E07D8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40SL62</w:t>
            </w:r>
          </w:p>
        </w:tc>
        <w:tc>
          <w:tcPr>
            <w:tcW w:w="1161" w:type="dxa"/>
            <w:noWrap/>
            <w:hideMark/>
          </w:tcPr>
          <w:p w14:paraId="733BD93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5A07F50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E5011A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60C1A35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FA3DD4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C6DC29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29CFF3C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3B3E1EE7"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F101A7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40SL63</w:t>
            </w:r>
          </w:p>
        </w:tc>
        <w:tc>
          <w:tcPr>
            <w:tcW w:w="1161" w:type="dxa"/>
            <w:noWrap/>
            <w:hideMark/>
          </w:tcPr>
          <w:p w14:paraId="37D3854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48AD6E1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064DB5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83E9B6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4DC844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ACA70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33E61E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5215366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9344AE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40SL317</w:t>
            </w:r>
          </w:p>
        </w:tc>
        <w:tc>
          <w:tcPr>
            <w:tcW w:w="1161" w:type="dxa"/>
            <w:noWrap/>
            <w:hideMark/>
          </w:tcPr>
          <w:p w14:paraId="46294DB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Sullivan</w:t>
            </w:r>
          </w:p>
        </w:tc>
        <w:tc>
          <w:tcPr>
            <w:tcW w:w="1539" w:type="dxa"/>
            <w:noWrap/>
            <w:hideMark/>
          </w:tcPr>
          <w:p w14:paraId="399827B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D39AD4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8B9E71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EE35D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37AA94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Reconnaissance</w:t>
            </w:r>
          </w:p>
        </w:tc>
        <w:tc>
          <w:tcPr>
            <w:tcW w:w="1620" w:type="dxa"/>
            <w:noWrap/>
            <w:hideMark/>
          </w:tcPr>
          <w:p w14:paraId="63BC83B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6B4A827F"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2D4049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40SV5</w:t>
            </w:r>
          </w:p>
        </w:tc>
        <w:tc>
          <w:tcPr>
            <w:tcW w:w="1161" w:type="dxa"/>
            <w:noWrap/>
            <w:hideMark/>
          </w:tcPr>
          <w:p w14:paraId="6AC147D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13EE9A7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43A79A8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0FDFC65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16C9ED2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B9AAA7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578A2F6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5C6BB421"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47D45C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40SV61</w:t>
            </w:r>
          </w:p>
        </w:tc>
        <w:tc>
          <w:tcPr>
            <w:tcW w:w="1161" w:type="dxa"/>
            <w:noWrap/>
            <w:hideMark/>
          </w:tcPr>
          <w:p w14:paraId="74EB0F6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78BAC50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025528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22DB7BF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5930007B"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18F66A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5619A5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bl>
    <w:p w14:paraId="6C06C391" w14:textId="77777777" w:rsidR="005D447C" w:rsidRPr="004472D9" w:rsidRDefault="005D447C" w:rsidP="005D447C">
      <w:pPr>
        <w:pStyle w:val="Caption"/>
        <w:keepNext/>
        <w:rPr>
          <w:i w:val="0"/>
          <w:iCs w:val="0"/>
          <w:color w:val="000000" w:themeColor="text1"/>
          <w:sz w:val="24"/>
          <w:szCs w:val="24"/>
        </w:rPr>
      </w:pPr>
      <w:r w:rsidRPr="004472D9">
        <w:rPr>
          <w:i w:val="0"/>
          <w:iCs w:val="0"/>
          <w:color w:val="000000" w:themeColor="text1"/>
          <w:sz w:val="24"/>
          <w:szCs w:val="24"/>
        </w:rPr>
        <w:lastRenderedPageBreak/>
        <w:t xml:space="preserve">Table </w:t>
      </w:r>
      <w:r>
        <w:rPr>
          <w:i w:val="0"/>
          <w:iCs w:val="0"/>
          <w:color w:val="000000" w:themeColor="text1"/>
          <w:sz w:val="24"/>
          <w:szCs w:val="24"/>
        </w:rPr>
        <w:t>A-1 (continued)</w:t>
      </w:r>
    </w:p>
    <w:tbl>
      <w:tblPr>
        <w:tblStyle w:val="PlainTable1"/>
        <w:tblW w:w="0" w:type="auto"/>
        <w:tblLook w:val="0480" w:firstRow="0" w:lastRow="0" w:firstColumn="1" w:lastColumn="0" w:noHBand="0" w:noVBand="1"/>
      </w:tblPr>
      <w:tblGrid>
        <w:gridCol w:w="1255"/>
        <w:gridCol w:w="1161"/>
        <w:gridCol w:w="1539"/>
        <w:gridCol w:w="1980"/>
        <w:gridCol w:w="1350"/>
        <w:gridCol w:w="1890"/>
        <w:gridCol w:w="1637"/>
        <w:gridCol w:w="1620"/>
      </w:tblGrid>
      <w:tr w:rsidR="005D447C" w:rsidRPr="0003122E" w14:paraId="0EA599FE"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tcPr>
          <w:p w14:paraId="69625626" w14:textId="4553198A" w:rsidR="005D447C" w:rsidRPr="00CA105E" w:rsidRDefault="005D447C" w:rsidP="005D447C">
            <w:pPr>
              <w:jc w:val="center"/>
              <w:rPr>
                <w:rFonts w:eastAsia="Times New Roman" w:cs="Times New Roman"/>
                <w:color w:val="000000"/>
                <w:sz w:val="20"/>
                <w:szCs w:val="20"/>
              </w:rPr>
            </w:pPr>
            <w:r w:rsidRPr="00CA105E">
              <w:rPr>
                <w:rFonts w:eastAsia="Times New Roman" w:cs="Times New Roman"/>
                <w:color w:val="000000"/>
                <w:sz w:val="20"/>
                <w:szCs w:val="20"/>
              </w:rPr>
              <w:t>Site #</w:t>
            </w:r>
          </w:p>
        </w:tc>
        <w:tc>
          <w:tcPr>
            <w:tcW w:w="1161" w:type="dxa"/>
            <w:noWrap/>
          </w:tcPr>
          <w:p w14:paraId="7C8FD03C" w14:textId="2007A178"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County</w:t>
            </w:r>
          </w:p>
        </w:tc>
        <w:tc>
          <w:tcPr>
            <w:tcW w:w="1539" w:type="dxa"/>
            <w:noWrap/>
          </w:tcPr>
          <w:p w14:paraId="3434853C" w14:textId="5FCA465E"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202124"/>
                <w:sz w:val="20"/>
                <w:szCs w:val="20"/>
              </w:rPr>
              <w:t>μ C14 (Cal BP)</w:t>
            </w:r>
          </w:p>
        </w:tc>
        <w:tc>
          <w:tcPr>
            <w:tcW w:w="1980" w:type="dxa"/>
            <w:noWrap/>
          </w:tcPr>
          <w:p w14:paraId="5DE816F4" w14:textId="6DFA72D1"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Earliest C14 (Cal BP)</w:t>
            </w:r>
          </w:p>
        </w:tc>
        <w:tc>
          <w:tcPr>
            <w:tcW w:w="1350" w:type="dxa"/>
            <w:noWrap/>
          </w:tcPr>
          <w:p w14:paraId="2BC56569" w14:textId="3C13A0A1"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CA105E">
              <w:rPr>
                <w:rFonts w:eastAsia="Times New Roman" w:cs="Times New Roman"/>
                <w:b/>
                <w:bCs/>
                <w:color w:val="202124"/>
                <w:sz w:val="20"/>
                <w:szCs w:val="20"/>
              </w:rPr>
              <w:t>Latest C14 (Cal BP)</w:t>
            </w:r>
          </w:p>
        </w:tc>
        <w:tc>
          <w:tcPr>
            <w:tcW w:w="1890" w:type="dxa"/>
            <w:noWrap/>
          </w:tcPr>
          <w:p w14:paraId="4ED02DA8" w14:textId="58061F1F"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Site Type</w:t>
            </w:r>
          </w:p>
        </w:tc>
        <w:tc>
          <w:tcPr>
            <w:tcW w:w="1637" w:type="dxa"/>
            <w:noWrap/>
          </w:tcPr>
          <w:p w14:paraId="23746EEF" w14:textId="7DE4D1E8"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Survey Level Intensity</w:t>
            </w:r>
          </w:p>
        </w:tc>
        <w:tc>
          <w:tcPr>
            <w:tcW w:w="1620" w:type="dxa"/>
            <w:noWrap/>
          </w:tcPr>
          <w:p w14:paraId="44D085B0" w14:textId="4E55B5D4" w:rsidR="005D447C" w:rsidRPr="00CA105E" w:rsidRDefault="005D447C" w:rsidP="005D44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b/>
                <w:bCs/>
                <w:color w:val="000000"/>
                <w:sz w:val="20"/>
                <w:szCs w:val="20"/>
              </w:rPr>
              <w:t>Time of Investigation</w:t>
            </w:r>
          </w:p>
        </w:tc>
      </w:tr>
      <w:tr w:rsidR="005D447C" w:rsidRPr="0003122E" w14:paraId="2C241243"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AEA47B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40SV66</w:t>
            </w:r>
          </w:p>
        </w:tc>
        <w:tc>
          <w:tcPr>
            <w:tcW w:w="1161" w:type="dxa"/>
            <w:noWrap/>
            <w:hideMark/>
          </w:tcPr>
          <w:p w14:paraId="78CEA06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29ED917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9F1BB6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9B005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0CF4B6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4B8D653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A71004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61EE97B7"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EDD5AD8"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40SV112</w:t>
            </w:r>
          </w:p>
        </w:tc>
        <w:tc>
          <w:tcPr>
            <w:tcW w:w="1161" w:type="dxa"/>
            <w:noWrap/>
            <w:hideMark/>
          </w:tcPr>
          <w:p w14:paraId="0CF30DC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63634D3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3957E2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4916B70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07794FC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3F762C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4948CE9"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2D182DCE"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93F35D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40SV125</w:t>
            </w:r>
          </w:p>
        </w:tc>
        <w:tc>
          <w:tcPr>
            <w:tcW w:w="1161" w:type="dxa"/>
            <w:noWrap/>
            <w:hideMark/>
          </w:tcPr>
          <w:p w14:paraId="2901B50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418A964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CB4C9C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EAD03C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E75A25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51E2737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7773B5F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4F29FA00"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3A1FB80"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40SV183</w:t>
            </w:r>
          </w:p>
        </w:tc>
        <w:tc>
          <w:tcPr>
            <w:tcW w:w="1161" w:type="dxa"/>
            <w:noWrap/>
            <w:hideMark/>
          </w:tcPr>
          <w:p w14:paraId="483A11C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76C9B71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3380FFF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6E852B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49BA01D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FE6249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3B15D21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4F56D77D"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1868A194"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40SV186</w:t>
            </w:r>
          </w:p>
        </w:tc>
        <w:tc>
          <w:tcPr>
            <w:tcW w:w="1161" w:type="dxa"/>
            <w:noWrap/>
            <w:hideMark/>
          </w:tcPr>
          <w:p w14:paraId="010B5A8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Sevier</w:t>
            </w:r>
          </w:p>
        </w:tc>
        <w:tc>
          <w:tcPr>
            <w:tcW w:w="1539" w:type="dxa"/>
            <w:noWrap/>
            <w:hideMark/>
          </w:tcPr>
          <w:p w14:paraId="2B9B88AA"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8D6A30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2D38E4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7A965D0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57B294B"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0EC2BB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42D4559C"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195AA7B"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40SW1</w:t>
            </w:r>
          </w:p>
        </w:tc>
        <w:tc>
          <w:tcPr>
            <w:tcW w:w="1161" w:type="dxa"/>
            <w:noWrap/>
            <w:hideMark/>
          </w:tcPr>
          <w:p w14:paraId="75BA02E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Stewart</w:t>
            </w:r>
          </w:p>
        </w:tc>
        <w:tc>
          <w:tcPr>
            <w:tcW w:w="1539" w:type="dxa"/>
            <w:noWrap/>
            <w:hideMark/>
          </w:tcPr>
          <w:p w14:paraId="7C0D558A"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6978D3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1F122B9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71FE05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earth mound</w:t>
            </w:r>
          </w:p>
        </w:tc>
        <w:tc>
          <w:tcPr>
            <w:tcW w:w="1637" w:type="dxa"/>
            <w:noWrap/>
            <w:hideMark/>
          </w:tcPr>
          <w:p w14:paraId="3CEDDC7E"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0C30AFC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Pre-1950</w:t>
            </w:r>
          </w:p>
        </w:tc>
      </w:tr>
      <w:tr w:rsidR="005D447C" w:rsidRPr="0003122E" w14:paraId="74FA885C"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6E52639"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40SW32</w:t>
            </w:r>
          </w:p>
        </w:tc>
        <w:tc>
          <w:tcPr>
            <w:tcW w:w="1161" w:type="dxa"/>
            <w:noWrap/>
            <w:hideMark/>
          </w:tcPr>
          <w:p w14:paraId="7FF84FC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Stewart</w:t>
            </w:r>
          </w:p>
        </w:tc>
        <w:tc>
          <w:tcPr>
            <w:tcW w:w="1539" w:type="dxa"/>
            <w:noWrap/>
            <w:hideMark/>
          </w:tcPr>
          <w:p w14:paraId="7419041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7EBEEA27"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7D29C7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46D6E0D9"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3C7CC7F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A100E1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4AA8C98D"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A4E2E1A"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40SW308</w:t>
            </w:r>
          </w:p>
        </w:tc>
        <w:tc>
          <w:tcPr>
            <w:tcW w:w="1161" w:type="dxa"/>
            <w:noWrap/>
            <w:hideMark/>
          </w:tcPr>
          <w:p w14:paraId="344B7EE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Stewart</w:t>
            </w:r>
          </w:p>
        </w:tc>
        <w:tc>
          <w:tcPr>
            <w:tcW w:w="1539" w:type="dxa"/>
            <w:noWrap/>
            <w:hideMark/>
          </w:tcPr>
          <w:p w14:paraId="4F4F32A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2C567A3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0C9AA7F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242B1D8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518999D"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3BC9E025"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0A22EC71"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8490575"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40SW339</w:t>
            </w:r>
          </w:p>
        </w:tc>
        <w:tc>
          <w:tcPr>
            <w:tcW w:w="1161" w:type="dxa"/>
            <w:noWrap/>
            <w:hideMark/>
          </w:tcPr>
          <w:p w14:paraId="34632E2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Stewart</w:t>
            </w:r>
          </w:p>
        </w:tc>
        <w:tc>
          <w:tcPr>
            <w:tcW w:w="1539" w:type="dxa"/>
            <w:noWrap/>
            <w:hideMark/>
          </w:tcPr>
          <w:p w14:paraId="5BEF3190"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24D4A8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6A305E53"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5C9F9515"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71272BEE"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06CD397C"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525332BC"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8D56CD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40WY38</w:t>
            </w:r>
          </w:p>
        </w:tc>
        <w:tc>
          <w:tcPr>
            <w:tcW w:w="1161" w:type="dxa"/>
            <w:noWrap/>
            <w:hideMark/>
          </w:tcPr>
          <w:p w14:paraId="2EBD3A0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Wayne</w:t>
            </w:r>
          </w:p>
        </w:tc>
        <w:tc>
          <w:tcPr>
            <w:tcW w:w="1539" w:type="dxa"/>
            <w:noWrap/>
            <w:hideMark/>
          </w:tcPr>
          <w:p w14:paraId="2C67711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76942D7"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3C35E548"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7AA9D75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0B6284C"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w:t>
            </w:r>
          </w:p>
        </w:tc>
        <w:tc>
          <w:tcPr>
            <w:tcW w:w="1620" w:type="dxa"/>
            <w:noWrap/>
            <w:hideMark/>
          </w:tcPr>
          <w:p w14:paraId="4734DEC6"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1950-1990</w:t>
            </w:r>
          </w:p>
        </w:tc>
      </w:tr>
      <w:tr w:rsidR="005D447C" w:rsidRPr="0003122E" w14:paraId="2ACF0E82"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CCE4A36"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40WY70</w:t>
            </w:r>
          </w:p>
        </w:tc>
        <w:tc>
          <w:tcPr>
            <w:tcW w:w="1161" w:type="dxa"/>
            <w:noWrap/>
            <w:hideMark/>
          </w:tcPr>
          <w:p w14:paraId="7101D36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Wayne</w:t>
            </w:r>
          </w:p>
        </w:tc>
        <w:tc>
          <w:tcPr>
            <w:tcW w:w="1539" w:type="dxa"/>
            <w:noWrap/>
            <w:hideMark/>
          </w:tcPr>
          <w:p w14:paraId="6E17214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08658AE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3A8F54A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27AE769D"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6B091B8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5771261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0F603F3A" w14:textId="77777777" w:rsidTr="0003122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46C5602"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40WY87</w:t>
            </w:r>
          </w:p>
        </w:tc>
        <w:tc>
          <w:tcPr>
            <w:tcW w:w="1161" w:type="dxa"/>
            <w:noWrap/>
            <w:hideMark/>
          </w:tcPr>
          <w:p w14:paraId="2B2C813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Wayne</w:t>
            </w:r>
          </w:p>
        </w:tc>
        <w:tc>
          <w:tcPr>
            <w:tcW w:w="1539" w:type="dxa"/>
            <w:noWrap/>
            <w:hideMark/>
          </w:tcPr>
          <w:p w14:paraId="6564EEF1"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6C2F91F4"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50" w:type="dxa"/>
            <w:noWrap/>
            <w:hideMark/>
          </w:tcPr>
          <w:p w14:paraId="77FF27E3"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890" w:type="dxa"/>
            <w:noWrap/>
            <w:hideMark/>
          </w:tcPr>
          <w:p w14:paraId="12AA1F30"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237B2152"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III</w:t>
            </w:r>
          </w:p>
        </w:tc>
        <w:tc>
          <w:tcPr>
            <w:tcW w:w="1620" w:type="dxa"/>
            <w:noWrap/>
            <w:hideMark/>
          </w:tcPr>
          <w:p w14:paraId="45BA190F" w14:textId="77777777" w:rsidR="00CA105E" w:rsidRPr="00CA105E" w:rsidRDefault="00CA105E" w:rsidP="00CA105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r w:rsidR="005D447C" w:rsidRPr="0003122E" w14:paraId="1D5E3969" w14:textId="77777777" w:rsidTr="0003122E">
        <w:trPr>
          <w:trHeight w:val="288"/>
        </w:trPr>
        <w:tc>
          <w:tcPr>
            <w:cnfStyle w:val="001000000000" w:firstRow="0" w:lastRow="0" w:firstColumn="1" w:lastColumn="0" w:oddVBand="0" w:evenVBand="0" w:oddHBand="0" w:evenHBand="0" w:firstRowFirstColumn="0" w:firstRowLastColumn="0" w:lastRowFirstColumn="0" w:lastRowLastColumn="0"/>
            <w:tcW w:w="1255" w:type="dxa"/>
            <w:noWrap/>
            <w:hideMark/>
          </w:tcPr>
          <w:p w14:paraId="7A664153" w14:textId="77777777" w:rsidR="00CA105E" w:rsidRPr="00CA105E" w:rsidRDefault="00CA105E" w:rsidP="00CA105E">
            <w:pPr>
              <w:rPr>
                <w:rFonts w:eastAsia="Times New Roman" w:cs="Times New Roman"/>
                <w:b w:val="0"/>
                <w:bCs w:val="0"/>
                <w:color w:val="000000"/>
                <w:sz w:val="20"/>
                <w:szCs w:val="20"/>
              </w:rPr>
            </w:pPr>
            <w:r w:rsidRPr="00CA105E">
              <w:rPr>
                <w:rFonts w:eastAsia="Times New Roman" w:cs="Times New Roman"/>
                <w:b w:val="0"/>
                <w:bCs w:val="0"/>
                <w:color w:val="000000"/>
                <w:sz w:val="20"/>
                <w:szCs w:val="20"/>
              </w:rPr>
              <w:t>40WY101</w:t>
            </w:r>
          </w:p>
        </w:tc>
        <w:tc>
          <w:tcPr>
            <w:tcW w:w="1161" w:type="dxa"/>
            <w:noWrap/>
            <w:hideMark/>
          </w:tcPr>
          <w:p w14:paraId="3FE50244"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Wayne</w:t>
            </w:r>
          </w:p>
        </w:tc>
        <w:tc>
          <w:tcPr>
            <w:tcW w:w="1539" w:type="dxa"/>
            <w:noWrap/>
            <w:hideMark/>
          </w:tcPr>
          <w:p w14:paraId="4F94C0F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
        </w:tc>
        <w:tc>
          <w:tcPr>
            <w:tcW w:w="1980" w:type="dxa"/>
            <w:noWrap/>
            <w:hideMark/>
          </w:tcPr>
          <w:p w14:paraId="18BAE061"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350" w:type="dxa"/>
            <w:noWrap/>
            <w:hideMark/>
          </w:tcPr>
          <w:p w14:paraId="543EA242"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890" w:type="dxa"/>
            <w:noWrap/>
            <w:hideMark/>
          </w:tcPr>
          <w:p w14:paraId="01E3A096"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open habitation</w:t>
            </w:r>
          </w:p>
        </w:tc>
        <w:tc>
          <w:tcPr>
            <w:tcW w:w="1637" w:type="dxa"/>
            <w:noWrap/>
            <w:hideMark/>
          </w:tcPr>
          <w:p w14:paraId="14944F78"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Phase II</w:t>
            </w:r>
          </w:p>
        </w:tc>
        <w:tc>
          <w:tcPr>
            <w:tcW w:w="1620" w:type="dxa"/>
            <w:noWrap/>
            <w:hideMark/>
          </w:tcPr>
          <w:p w14:paraId="18B9722F" w14:textId="77777777" w:rsidR="00CA105E" w:rsidRPr="00CA105E" w:rsidRDefault="00CA105E" w:rsidP="00CA105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CA105E">
              <w:rPr>
                <w:rFonts w:eastAsia="Times New Roman" w:cs="Times New Roman"/>
                <w:color w:val="000000"/>
                <w:sz w:val="20"/>
                <w:szCs w:val="20"/>
              </w:rPr>
              <w:t>Post-1990</w:t>
            </w:r>
          </w:p>
        </w:tc>
      </w:tr>
    </w:tbl>
    <w:p w14:paraId="66FBABF9" w14:textId="77777777" w:rsidR="00CA105E" w:rsidRDefault="00CA105E" w:rsidP="00E54E57">
      <w:pPr>
        <w:rPr>
          <w:b/>
          <w:bCs/>
        </w:rPr>
        <w:sectPr w:rsidR="00CA105E" w:rsidSect="002B00E4">
          <w:headerReference w:type="default" r:id="rId33"/>
          <w:headerReference w:type="first" r:id="rId34"/>
          <w:pgSz w:w="15840" w:h="12240" w:orient="landscape" w:code="1"/>
          <w:pgMar w:top="1440" w:right="1440" w:bottom="1440" w:left="1440" w:header="720" w:footer="720" w:gutter="0"/>
          <w:cols w:space="720"/>
          <w:titlePg/>
          <w:docGrid w:linePitch="360"/>
        </w:sectPr>
      </w:pPr>
    </w:p>
    <w:p w14:paraId="76F1A845" w14:textId="7728C0F6" w:rsidR="00620E85" w:rsidRPr="00620E85" w:rsidRDefault="00620E85" w:rsidP="00620E85">
      <w:pPr>
        <w:tabs>
          <w:tab w:val="center" w:pos="4680"/>
        </w:tabs>
        <w:jc w:val="center"/>
        <w:rPr>
          <w:b/>
          <w:bCs/>
          <w:color w:val="000000" w:themeColor="text1"/>
          <w:szCs w:val="24"/>
        </w:rPr>
      </w:pPr>
      <w:r w:rsidRPr="00620E85">
        <w:rPr>
          <w:b/>
          <w:bCs/>
          <w:color w:val="000000" w:themeColor="text1"/>
          <w:szCs w:val="24"/>
        </w:rPr>
        <w:lastRenderedPageBreak/>
        <w:t>APPENDIX B</w:t>
      </w:r>
    </w:p>
    <w:p w14:paraId="04E0F26C" w14:textId="2948B2BB" w:rsidR="005D447C" w:rsidRPr="005D447C" w:rsidRDefault="005D447C" w:rsidP="005D447C">
      <w:r>
        <w:t>Table B-1. Late Archaic Exotic Material Information, Presence and Absence of Burials, and Number of Distinct Point Types.</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883202" w:rsidRPr="008317D8" w14:paraId="5F263A22"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F0A8A73" w14:textId="77777777" w:rsidR="008317D8" w:rsidRPr="008317D8" w:rsidRDefault="008317D8" w:rsidP="008317D8">
            <w:pPr>
              <w:jc w:val="cente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hideMark/>
          </w:tcPr>
          <w:p w14:paraId="426E36A4"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hideMark/>
          </w:tcPr>
          <w:p w14:paraId="19331BC1" w14:textId="58339E49"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Exotics Present</w:t>
            </w:r>
          </w:p>
        </w:tc>
        <w:tc>
          <w:tcPr>
            <w:tcW w:w="346" w:type="pct"/>
            <w:noWrap/>
            <w:hideMark/>
          </w:tcPr>
          <w:p w14:paraId="58BC7D59" w14:textId="4F4C44AA"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Copper Present</w:t>
            </w:r>
          </w:p>
        </w:tc>
        <w:tc>
          <w:tcPr>
            <w:tcW w:w="332" w:type="pct"/>
            <w:noWrap/>
            <w:hideMark/>
          </w:tcPr>
          <w:p w14:paraId="5221AF0D"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hideMark/>
          </w:tcPr>
          <w:p w14:paraId="714558E4" w14:textId="042081B0"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Marine Shell Present</w:t>
            </w:r>
          </w:p>
        </w:tc>
        <w:tc>
          <w:tcPr>
            <w:tcW w:w="385" w:type="pct"/>
            <w:noWrap/>
            <w:hideMark/>
          </w:tcPr>
          <w:p w14:paraId="0C70147F"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hideMark/>
          </w:tcPr>
          <w:p w14:paraId="42CF14BE" w14:textId="3BF3080C"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Soapstone Present</w:t>
            </w:r>
          </w:p>
        </w:tc>
        <w:tc>
          <w:tcPr>
            <w:tcW w:w="417" w:type="pct"/>
            <w:noWrap/>
            <w:hideMark/>
          </w:tcPr>
          <w:p w14:paraId="1D5B973D" w14:textId="77777777" w:rsidR="008317D8" w:rsidRPr="008317D8" w:rsidRDefault="008317D8" w:rsidP="007C05C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hideMark/>
          </w:tcPr>
          <w:p w14:paraId="5DC5CD4F" w14:textId="7588897A"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Exotic Other Present</w:t>
            </w:r>
          </w:p>
        </w:tc>
        <w:tc>
          <w:tcPr>
            <w:tcW w:w="347" w:type="pct"/>
            <w:noWrap/>
            <w:hideMark/>
          </w:tcPr>
          <w:p w14:paraId="08623ADA"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hideMark/>
          </w:tcPr>
          <w:p w14:paraId="3B7866EE"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Burial P/A</w:t>
            </w:r>
          </w:p>
        </w:tc>
        <w:tc>
          <w:tcPr>
            <w:tcW w:w="377" w:type="pct"/>
            <w:noWrap/>
            <w:hideMark/>
          </w:tcPr>
          <w:p w14:paraId="151198F9" w14:textId="77777777" w:rsidR="008317D8" w:rsidRPr="008317D8" w:rsidRDefault="008317D8" w:rsidP="008317D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4E4E23" w:rsidRPr="008317D8" w14:paraId="40AF89A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891149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40BN1</w:t>
            </w:r>
          </w:p>
        </w:tc>
        <w:tc>
          <w:tcPr>
            <w:tcW w:w="451" w:type="pct"/>
            <w:noWrap/>
            <w:hideMark/>
          </w:tcPr>
          <w:p w14:paraId="50D02126"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5B949A6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EF434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9A0AF8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47A0F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9F629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296665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EE1F55F"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D8F137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4EA301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743D2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FEA75A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883202" w:rsidRPr="008317D8" w14:paraId="4F2CE32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9401E7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40BN7</w:t>
            </w:r>
          </w:p>
        </w:tc>
        <w:tc>
          <w:tcPr>
            <w:tcW w:w="451" w:type="pct"/>
            <w:noWrap/>
            <w:hideMark/>
          </w:tcPr>
          <w:p w14:paraId="1BDE66F2"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3E201AF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0B779C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9C6BCE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849B10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E191B7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44011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8ED4BC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280BBB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FADBA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66E76FC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7B829E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2CDF69A8"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814282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40BN11</w:t>
            </w:r>
          </w:p>
        </w:tc>
        <w:tc>
          <w:tcPr>
            <w:tcW w:w="451" w:type="pct"/>
            <w:noWrap/>
            <w:hideMark/>
          </w:tcPr>
          <w:p w14:paraId="0854AB0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3332A72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9435B0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32" w:type="pct"/>
            <w:noWrap/>
            <w:hideMark/>
          </w:tcPr>
          <w:p w14:paraId="68092A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85" w:type="pct"/>
            <w:noWrap/>
            <w:hideMark/>
          </w:tcPr>
          <w:p w14:paraId="42BA4C4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0D77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FA92BB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7FFBC4A"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8E7470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B9E05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833E40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9C02F3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477E95C3"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1E5195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40BN12</w:t>
            </w:r>
          </w:p>
        </w:tc>
        <w:tc>
          <w:tcPr>
            <w:tcW w:w="451" w:type="pct"/>
            <w:noWrap/>
            <w:hideMark/>
          </w:tcPr>
          <w:p w14:paraId="1D0ADBA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449876F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818ECE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32" w:type="pct"/>
            <w:noWrap/>
            <w:hideMark/>
          </w:tcPr>
          <w:p w14:paraId="5F440C9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c>
          <w:tcPr>
            <w:tcW w:w="385" w:type="pct"/>
            <w:noWrap/>
            <w:hideMark/>
          </w:tcPr>
          <w:p w14:paraId="50A4C89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CAF1AD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4A6BFB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C14CB9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4D3DF2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F2415C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664923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5B4A2B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r>
      <w:tr w:rsidR="004E4E23" w:rsidRPr="008317D8" w14:paraId="21DE354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E44283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40BN13</w:t>
            </w:r>
          </w:p>
        </w:tc>
        <w:tc>
          <w:tcPr>
            <w:tcW w:w="451" w:type="pct"/>
            <w:noWrap/>
            <w:hideMark/>
          </w:tcPr>
          <w:p w14:paraId="77C79FA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40454D3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DB03EF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D6CCA4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99986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C789C9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A1CC37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C82BDC9"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EB7AC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750350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B0E4F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3F1BA03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6F59CC5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4AE895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40BN18</w:t>
            </w:r>
          </w:p>
        </w:tc>
        <w:tc>
          <w:tcPr>
            <w:tcW w:w="451" w:type="pct"/>
            <w:noWrap/>
            <w:hideMark/>
          </w:tcPr>
          <w:p w14:paraId="16D85A7A"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0513BBD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118C49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E3AF79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739968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4F98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3908A5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B191E0C"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DA2B3C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5D70DF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6408E0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596A58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3E07C392"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3020A3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40BN25</w:t>
            </w:r>
          </w:p>
        </w:tc>
        <w:tc>
          <w:tcPr>
            <w:tcW w:w="451" w:type="pct"/>
            <w:noWrap/>
            <w:hideMark/>
          </w:tcPr>
          <w:p w14:paraId="604DBDC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2175B20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B3B049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32" w:type="pct"/>
            <w:noWrap/>
            <w:hideMark/>
          </w:tcPr>
          <w:p w14:paraId="622B029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c>
          <w:tcPr>
            <w:tcW w:w="385" w:type="pct"/>
            <w:noWrap/>
            <w:hideMark/>
          </w:tcPr>
          <w:p w14:paraId="270F6BD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15A9032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28" w:type="pct"/>
            <w:noWrap/>
            <w:hideMark/>
          </w:tcPr>
          <w:p w14:paraId="0FEAC62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CC0E850"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F9D21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A1ED0E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B423F4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6783956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883202" w:rsidRPr="008317D8" w14:paraId="4025F045"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AE69D7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40BN34</w:t>
            </w:r>
          </w:p>
        </w:tc>
        <w:tc>
          <w:tcPr>
            <w:tcW w:w="451" w:type="pct"/>
            <w:noWrap/>
            <w:hideMark/>
          </w:tcPr>
          <w:p w14:paraId="0C34C25E"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5F11509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64D6C6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345549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CAC0C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E536F2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1DC46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A9A7DA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3D3D51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0A300F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68D84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93CE4E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2F9E638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A7F610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40BN39</w:t>
            </w:r>
          </w:p>
        </w:tc>
        <w:tc>
          <w:tcPr>
            <w:tcW w:w="451" w:type="pct"/>
            <w:noWrap/>
            <w:hideMark/>
          </w:tcPr>
          <w:p w14:paraId="53BB35B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5007BED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430008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09172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6EF91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FB17F3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76A125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B4F21CB"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5D068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751444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3B566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133E9D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0D930165"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A5DE38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40BN47</w:t>
            </w:r>
          </w:p>
        </w:tc>
        <w:tc>
          <w:tcPr>
            <w:tcW w:w="451" w:type="pct"/>
            <w:noWrap/>
            <w:hideMark/>
          </w:tcPr>
          <w:p w14:paraId="2EEE7A9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0DE12CA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27AAE9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788282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D7A19F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0430DD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776EDA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8875BB5"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BD6124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E87503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81CE01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16CE90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21D4772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BA940A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40BN59</w:t>
            </w:r>
          </w:p>
        </w:tc>
        <w:tc>
          <w:tcPr>
            <w:tcW w:w="451" w:type="pct"/>
            <w:noWrap/>
            <w:hideMark/>
          </w:tcPr>
          <w:p w14:paraId="07223305"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460BEC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28E37F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504D0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4B4F2F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CDA133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5213B1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6E4CE13"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2C29E3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F3DAD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C3EA66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A83154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39AA6E01"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EEAC5C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40BN74</w:t>
            </w:r>
          </w:p>
        </w:tc>
        <w:tc>
          <w:tcPr>
            <w:tcW w:w="451" w:type="pct"/>
            <w:noWrap/>
            <w:hideMark/>
          </w:tcPr>
          <w:p w14:paraId="3FB2B4F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45D4646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001BCD7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32" w:type="pct"/>
            <w:noWrap/>
            <w:hideMark/>
          </w:tcPr>
          <w:p w14:paraId="45A6C5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85" w:type="pct"/>
            <w:noWrap/>
            <w:hideMark/>
          </w:tcPr>
          <w:p w14:paraId="29EABCE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2D5D2A0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428" w:type="pct"/>
            <w:noWrap/>
            <w:hideMark/>
          </w:tcPr>
          <w:p w14:paraId="6A21448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94EB28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B24BE4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4BA5DCE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35185BA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028169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165F8BA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A4AE87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40BN77</w:t>
            </w:r>
          </w:p>
        </w:tc>
        <w:tc>
          <w:tcPr>
            <w:tcW w:w="451" w:type="pct"/>
            <w:noWrap/>
            <w:hideMark/>
          </w:tcPr>
          <w:p w14:paraId="06C6093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Benton</w:t>
            </w:r>
          </w:p>
        </w:tc>
        <w:tc>
          <w:tcPr>
            <w:tcW w:w="347" w:type="pct"/>
            <w:noWrap/>
            <w:hideMark/>
          </w:tcPr>
          <w:p w14:paraId="765D060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9BC51F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8A074D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EB0858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00337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3C3FDE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0F0694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204756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018E6B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658668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0861434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737E1C6A"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A7E809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40BT89-91</w:t>
            </w:r>
          </w:p>
        </w:tc>
        <w:tc>
          <w:tcPr>
            <w:tcW w:w="451" w:type="pct"/>
            <w:noWrap/>
            <w:hideMark/>
          </w:tcPr>
          <w:p w14:paraId="12179CF6"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Blount</w:t>
            </w:r>
          </w:p>
        </w:tc>
        <w:tc>
          <w:tcPr>
            <w:tcW w:w="347" w:type="pct"/>
            <w:noWrap/>
            <w:hideMark/>
          </w:tcPr>
          <w:p w14:paraId="2EED522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6174576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74A436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709256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4ECCFD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BEE226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49AAA53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1512</w:t>
            </w:r>
          </w:p>
        </w:tc>
        <w:tc>
          <w:tcPr>
            <w:tcW w:w="348" w:type="pct"/>
            <w:noWrap/>
            <w:hideMark/>
          </w:tcPr>
          <w:p w14:paraId="3290A94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72BB36D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930</w:t>
            </w:r>
          </w:p>
        </w:tc>
        <w:tc>
          <w:tcPr>
            <w:tcW w:w="385" w:type="pct"/>
            <w:noWrap/>
            <w:hideMark/>
          </w:tcPr>
          <w:p w14:paraId="1334212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1E9055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8</w:t>
            </w:r>
          </w:p>
        </w:tc>
      </w:tr>
      <w:tr w:rsidR="004E4E23" w:rsidRPr="008317D8" w14:paraId="19FBB7B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814F17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40BT97</w:t>
            </w:r>
          </w:p>
        </w:tc>
        <w:tc>
          <w:tcPr>
            <w:tcW w:w="451" w:type="pct"/>
            <w:noWrap/>
            <w:hideMark/>
          </w:tcPr>
          <w:p w14:paraId="6681204D"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Blount</w:t>
            </w:r>
          </w:p>
        </w:tc>
        <w:tc>
          <w:tcPr>
            <w:tcW w:w="347" w:type="pct"/>
            <w:noWrap/>
            <w:hideMark/>
          </w:tcPr>
          <w:p w14:paraId="02C1064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21AEFF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E74C19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333C5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89F56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3D8D8E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106694A"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E02256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360F0D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04A35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1FB8A7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883202" w:rsidRPr="008317D8" w14:paraId="429A898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8C4DCE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40BT205</w:t>
            </w:r>
          </w:p>
        </w:tc>
        <w:tc>
          <w:tcPr>
            <w:tcW w:w="451" w:type="pct"/>
            <w:noWrap/>
            <w:hideMark/>
          </w:tcPr>
          <w:p w14:paraId="635C2EF6"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Blount</w:t>
            </w:r>
          </w:p>
        </w:tc>
        <w:tc>
          <w:tcPr>
            <w:tcW w:w="347" w:type="pct"/>
            <w:noWrap/>
            <w:hideMark/>
          </w:tcPr>
          <w:p w14:paraId="62827C6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2EBE1A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E3D644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43D5EC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6A91F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06DE8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38E8BA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E90F8F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AABC70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AFFA40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C4448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4E4E23" w:rsidRPr="008317D8" w14:paraId="43A8F07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D9B18B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40BT208</w:t>
            </w:r>
          </w:p>
        </w:tc>
        <w:tc>
          <w:tcPr>
            <w:tcW w:w="451" w:type="pct"/>
            <w:noWrap/>
            <w:hideMark/>
          </w:tcPr>
          <w:p w14:paraId="02113846"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Blount</w:t>
            </w:r>
          </w:p>
        </w:tc>
        <w:tc>
          <w:tcPr>
            <w:tcW w:w="347" w:type="pct"/>
            <w:noWrap/>
            <w:hideMark/>
          </w:tcPr>
          <w:p w14:paraId="69A8839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0CCE72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FCC0B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1ED62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AD6B8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A7C7F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5432B91"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CEB161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1BA737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8EBE47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CA93D7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883202" w:rsidRPr="008317D8" w14:paraId="1C883C3C"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31D584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40BT209</w:t>
            </w:r>
          </w:p>
        </w:tc>
        <w:tc>
          <w:tcPr>
            <w:tcW w:w="451" w:type="pct"/>
            <w:noWrap/>
            <w:hideMark/>
          </w:tcPr>
          <w:p w14:paraId="57D04FDE"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Blount</w:t>
            </w:r>
          </w:p>
        </w:tc>
        <w:tc>
          <w:tcPr>
            <w:tcW w:w="347" w:type="pct"/>
            <w:noWrap/>
            <w:hideMark/>
          </w:tcPr>
          <w:p w14:paraId="6D94DAB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2970A2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76E31A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97363D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ACA9C1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9D37F9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1D29E2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809C68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A1342F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FFD414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1BEB73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4E4E23" w:rsidRPr="008317D8" w14:paraId="38E7C4EE"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17B8F8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40CK13</w:t>
            </w:r>
          </w:p>
        </w:tc>
        <w:tc>
          <w:tcPr>
            <w:tcW w:w="451" w:type="pct"/>
            <w:noWrap/>
            <w:hideMark/>
          </w:tcPr>
          <w:p w14:paraId="6C3F188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317D8">
              <w:rPr>
                <w:rFonts w:eastAsia="Times New Roman" w:cs="Times New Roman"/>
                <w:color w:val="000000"/>
                <w:sz w:val="20"/>
                <w:szCs w:val="20"/>
              </w:rPr>
              <w:t>Cocke</w:t>
            </w:r>
            <w:proofErr w:type="spellEnd"/>
          </w:p>
        </w:tc>
        <w:tc>
          <w:tcPr>
            <w:tcW w:w="347" w:type="pct"/>
            <w:noWrap/>
            <w:hideMark/>
          </w:tcPr>
          <w:p w14:paraId="4B9D842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4E3CF8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29CE4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80085D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71C99F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F4BB6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6AEE70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EE1B40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3C3A0F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0327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B16131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883202" w:rsidRPr="008317D8" w14:paraId="02A150B7"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E7ABB4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40CK14</w:t>
            </w:r>
          </w:p>
        </w:tc>
        <w:tc>
          <w:tcPr>
            <w:tcW w:w="451" w:type="pct"/>
            <w:noWrap/>
            <w:hideMark/>
          </w:tcPr>
          <w:p w14:paraId="35702E79"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8317D8">
              <w:rPr>
                <w:rFonts w:eastAsia="Times New Roman" w:cs="Times New Roman"/>
                <w:color w:val="000000"/>
                <w:sz w:val="20"/>
                <w:szCs w:val="20"/>
              </w:rPr>
              <w:t>Cocke</w:t>
            </w:r>
            <w:proofErr w:type="spellEnd"/>
          </w:p>
        </w:tc>
        <w:tc>
          <w:tcPr>
            <w:tcW w:w="347" w:type="pct"/>
            <w:noWrap/>
            <w:hideMark/>
          </w:tcPr>
          <w:p w14:paraId="2BB3A5F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5F2853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3ED675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A1948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2CC9D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ED413A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9028CC3"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1DEFD4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02A7E1A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60</w:t>
            </w:r>
          </w:p>
        </w:tc>
        <w:tc>
          <w:tcPr>
            <w:tcW w:w="385" w:type="pct"/>
            <w:noWrap/>
            <w:hideMark/>
          </w:tcPr>
          <w:p w14:paraId="7D89122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E8AEC8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4E4E23" w:rsidRPr="008317D8" w14:paraId="0A2BB9A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1A2232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40CK184</w:t>
            </w:r>
          </w:p>
        </w:tc>
        <w:tc>
          <w:tcPr>
            <w:tcW w:w="451" w:type="pct"/>
            <w:noWrap/>
            <w:hideMark/>
          </w:tcPr>
          <w:p w14:paraId="442B11C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317D8">
              <w:rPr>
                <w:rFonts w:eastAsia="Times New Roman" w:cs="Times New Roman"/>
                <w:color w:val="000000"/>
                <w:sz w:val="20"/>
                <w:szCs w:val="20"/>
              </w:rPr>
              <w:t>Cocke</w:t>
            </w:r>
            <w:proofErr w:type="spellEnd"/>
          </w:p>
        </w:tc>
        <w:tc>
          <w:tcPr>
            <w:tcW w:w="347" w:type="pct"/>
            <w:noWrap/>
            <w:hideMark/>
          </w:tcPr>
          <w:p w14:paraId="435670E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6373F8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08D6C3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C7E81E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4B67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3D20DD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C6A6A04"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97205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637B4D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22140A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0BAD28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883202" w:rsidRPr="008317D8" w14:paraId="3C282D6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A7CD92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40CK195</w:t>
            </w:r>
          </w:p>
        </w:tc>
        <w:tc>
          <w:tcPr>
            <w:tcW w:w="451" w:type="pct"/>
            <w:noWrap/>
            <w:hideMark/>
          </w:tcPr>
          <w:p w14:paraId="32A3CFEA"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8317D8">
              <w:rPr>
                <w:rFonts w:eastAsia="Times New Roman" w:cs="Times New Roman"/>
                <w:color w:val="000000"/>
                <w:sz w:val="20"/>
                <w:szCs w:val="20"/>
              </w:rPr>
              <w:t>Cocke</w:t>
            </w:r>
            <w:proofErr w:type="spellEnd"/>
          </w:p>
        </w:tc>
        <w:tc>
          <w:tcPr>
            <w:tcW w:w="347" w:type="pct"/>
            <w:noWrap/>
            <w:hideMark/>
          </w:tcPr>
          <w:p w14:paraId="516C0B9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9047F0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C8B43E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5B9E75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EDB5D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5652D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5981CC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793C5F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4B1E9B3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339</w:t>
            </w:r>
          </w:p>
        </w:tc>
        <w:tc>
          <w:tcPr>
            <w:tcW w:w="385" w:type="pct"/>
            <w:noWrap/>
            <w:hideMark/>
          </w:tcPr>
          <w:p w14:paraId="7035DBA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D37AE5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4E4E23" w:rsidRPr="008317D8" w14:paraId="5E3A3767"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C6199A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40CK197</w:t>
            </w:r>
          </w:p>
        </w:tc>
        <w:tc>
          <w:tcPr>
            <w:tcW w:w="451" w:type="pct"/>
            <w:noWrap/>
            <w:hideMark/>
          </w:tcPr>
          <w:p w14:paraId="7751B84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317D8">
              <w:rPr>
                <w:rFonts w:eastAsia="Times New Roman" w:cs="Times New Roman"/>
                <w:color w:val="000000"/>
                <w:sz w:val="20"/>
                <w:szCs w:val="20"/>
              </w:rPr>
              <w:t>Cocke</w:t>
            </w:r>
            <w:proofErr w:type="spellEnd"/>
          </w:p>
        </w:tc>
        <w:tc>
          <w:tcPr>
            <w:tcW w:w="347" w:type="pct"/>
            <w:noWrap/>
            <w:hideMark/>
          </w:tcPr>
          <w:p w14:paraId="151820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59B09AD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7320A6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5C6879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C4B46E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EEAD59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211EADB"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46BD94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287C6805" w14:textId="69561356" w:rsidR="008317D8" w:rsidRPr="008317D8" w:rsidRDefault="004E4E23" w:rsidP="004E4E2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indeter</w:t>
            </w:r>
            <w:proofErr w:type="spellEnd"/>
            <w:r>
              <w:rPr>
                <w:rFonts w:eastAsia="Times New Roman" w:cs="Times New Roman"/>
                <w:sz w:val="20"/>
                <w:szCs w:val="20"/>
              </w:rPr>
              <w:t>.</w:t>
            </w:r>
          </w:p>
        </w:tc>
        <w:tc>
          <w:tcPr>
            <w:tcW w:w="385" w:type="pct"/>
            <w:noWrap/>
            <w:hideMark/>
          </w:tcPr>
          <w:p w14:paraId="47AF43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9C74F4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883202" w:rsidRPr="008317D8" w14:paraId="7AC9101C"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A6C62F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40DR1</w:t>
            </w:r>
          </w:p>
        </w:tc>
        <w:tc>
          <w:tcPr>
            <w:tcW w:w="451" w:type="pct"/>
            <w:noWrap/>
            <w:hideMark/>
          </w:tcPr>
          <w:p w14:paraId="2B1DF4A0"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373E75D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23C940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32" w:type="pct"/>
            <w:noWrap/>
            <w:hideMark/>
          </w:tcPr>
          <w:p w14:paraId="190783D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505AC5D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4563F1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28" w:type="pct"/>
            <w:noWrap/>
            <w:hideMark/>
          </w:tcPr>
          <w:p w14:paraId="2643812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6BFBB4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47F2B3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DA8BF5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DC0F3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1E3BE4E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4E4E23" w:rsidRPr="008317D8" w14:paraId="65889DD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E7C0A1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40DR7</w:t>
            </w:r>
          </w:p>
        </w:tc>
        <w:tc>
          <w:tcPr>
            <w:tcW w:w="451" w:type="pct"/>
            <w:noWrap/>
            <w:hideMark/>
          </w:tcPr>
          <w:p w14:paraId="479C016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46EDA4B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5D5602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5D6267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38F41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E3195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85012A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2E911D3"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25D8E1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A21CC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DBA8BE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896A0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bl>
    <w:p w14:paraId="62619B4F" w14:textId="3489F763" w:rsidR="00620E85" w:rsidRPr="00620E85" w:rsidRDefault="00620E85" w:rsidP="00620E85">
      <w:pPr>
        <w:pStyle w:val="Caption"/>
        <w:keepNext/>
        <w:rPr>
          <w:i w:val="0"/>
          <w:iCs w:val="0"/>
          <w:color w:val="000000" w:themeColor="text1"/>
          <w:sz w:val="24"/>
          <w:szCs w:val="24"/>
        </w:rPr>
      </w:pPr>
      <w:r>
        <w:rPr>
          <w:i w:val="0"/>
          <w:iCs w:val="0"/>
          <w:color w:val="000000" w:themeColor="text1"/>
          <w:sz w:val="24"/>
          <w:szCs w:val="24"/>
        </w:rPr>
        <w:lastRenderedPageBreak/>
        <w:t>Table B-1 (continued)</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620E85" w:rsidRPr="008317D8" w14:paraId="0DA03F28"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tcPr>
          <w:p w14:paraId="21C20949" w14:textId="747CF52C" w:rsidR="00620E85" w:rsidRPr="008317D8" w:rsidRDefault="00620E85" w:rsidP="00620E85">
            <w:pPr>
              <w:jc w:val="cente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tcPr>
          <w:p w14:paraId="2BEAEC4B" w14:textId="78D68208"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tcPr>
          <w:p w14:paraId="6E77CA9E" w14:textId="58476038"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Exotics Present</w:t>
            </w:r>
          </w:p>
        </w:tc>
        <w:tc>
          <w:tcPr>
            <w:tcW w:w="346" w:type="pct"/>
            <w:noWrap/>
          </w:tcPr>
          <w:p w14:paraId="04A4F348" w14:textId="4543332A"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Copper Present</w:t>
            </w:r>
          </w:p>
        </w:tc>
        <w:tc>
          <w:tcPr>
            <w:tcW w:w="332" w:type="pct"/>
            <w:noWrap/>
          </w:tcPr>
          <w:p w14:paraId="4715C994" w14:textId="3E0E9E89"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tcPr>
          <w:p w14:paraId="29E303FD" w14:textId="51E4C429"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Marine Shell Present</w:t>
            </w:r>
          </w:p>
        </w:tc>
        <w:tc>
          <w:tcPr>
            <w:tcW w:w="385" w:type="pct"/>
            <w:noWrap/>
          </w:tcPr>
          <w:p w14:paraId="051CD6DB" w14:textId="5046434B"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tcPr>
          <w:p w14:paraId="3E6B5026" w14:textId="32906B64"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Soapstone Present</w:t>
            </w:r>
          </w:p>
        </w:tc>
        <w:tc>
          <w:tcPr>
            <w:tcW w:w="417" w:type="pct"/>
            <w:noWrap/>
          </w:tcPr>
          <w:p w14:paraId="35EE8B4F" w14:textId="69749851"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tcPr>
          <w:p w14:paraId="1B6336CF" w14:textId="3904561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 Other Present</w:t>
            </w:r>
          </w:p>
        </w:tc>
        <w:tc>
          <w:tcPr>
            <w:tcW w:w="347" w:type="pct"/>
            <w:noWrap/>
          </w:tcPr>
          <w:p w14:paraId="483A6643" w14:textId="76674ABA"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tcPr>
          <w:p w14:paraId="0371E1A0" w14:textId="73AABF5F"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Burial P/A</w:t>
            </w:r>
          </w:p>
        </w:tc>
        <w:tc>
          <w:tcPr>
            <w:tcW w:w="377" w:type="pct"/>
            <w:noWrap/>
          </w:tcPr>
          <w:p w14:paraId="42E95CF7" w14:textId="787C9ED0"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620E85" w:rsidRPr="008317D8" w14:paraId="0E2728B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51D561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40DR9</w:t>
            </w:r>
          </w:p>
        </w:tc>
        <w:tc>
          <w:tcPr>
            <w:tcW w:w="451" w:type="pct"/>
            <w:noWrap/>
            <w:hideMark/>
          </w:tcPr>
          <w:p w14:paraId="117CA7A5"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76381F0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20A872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8F01E6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ECB9F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AA27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EB2C43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B1F1707"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2C32A3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437E63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F886C9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FBB43D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0002E2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F50B2A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40DR12</w:t>
            </w:r>
          </w:p>
        </w:tc>
        <w:tc>
          <w:tcPr>
            <w:tcW w:w="451" w:type="pct"/>
            <w:noWrap/>
            <w:hideMark/>
          </w:tcPr>
          <w:p w14:paraId="25E21B17"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6E360F3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AF2338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8AFA2C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50472D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6B7D94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616A9B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E7AC605"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70BB28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6CC3FC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4B8911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7A3BFC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79F3910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1F6416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40DR20</w:t>
            </w:r>
          </w:p>
        </w:tc>
        <w:tc>
          <w:tcPr>
            <w:tcW w:w="451" w:type="pct"/>
            <w:noWrap/>
            <w:hideMark/>
          </w:tcPr>
          <w:p w14:paraId="1F3762E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2ADA465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2C9F65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8FD177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07912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FD0711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A9055E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E3D509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14AB05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95BC58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0B4E63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6F0AB9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76B5416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00EA25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40DR162</w:t>
            </w:r>
          </w:p>
        </w:tc>
        <w:tc>
          <w:tcPr>
            <w:tcW w:w="451" w:type="pct"/>
            <w:noWrap/>
            <w:hideMark/>
          </w:tcPr>
          <w:p w14:paraId="1C76A878"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0F29B44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DF6A3F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9FE460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AD2477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00BE1B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2DFFD4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604831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626756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C71EA8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93ED9D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B36F72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A292BEA"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29BE8C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40DR254</w:t>
            </w:r>
          </w:p>
        </w:tc>
        <w:tc>
          <w:tcPr>
            <w:tcW w:w="451" w:type="pct"/>
            <w:noWrap/>
            <w:hideMark/>
          </w:tcPr>
          <w:p w14:paraId="523D458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Decatur</w:t>
            </w:r>
          </w:p>
        </w:tc>
        <w:tc>
          <w:tcPr>
            <w:tcW w:w="347" w:type="pct"/>
            <w:noWrap/>
            <w:hideMark/>
          </w:tcPr>
          <w:p w14:paraId="13A1FB5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834905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39197D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37A1AB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E5EFC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D0897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DAFD35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D4C78D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9C5AD9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FA09A7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F52E5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0BEDA4CA"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88678D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40GN13</w:t>
            </w:r>
          </w:p>
        </w:tc>
        <w:tc>
          <w:tcPr>
            <w:tcW w:w="451" w:type="pct"/>
            <w:noWrap/>
            <w:hideMark/>
          </w:tcPr>
          <w:p w14:paraId="19D698DD"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Greene</w:t>
            </w:r>
          </w:p>
        </w:tc>
        <w:tc>
          <w:tcPr>
            <w:tcW w:w="347" w:type="pct"/>
            <w:noWrap/>
            <w:hideMark/>
          </w:tcPr>
          <w:p w14:paraId="58B3181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9AF56C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6A22F1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6F59B2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74D6B6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01D1DA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807C9C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DD52BB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5FAE37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4F46FD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0738CC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2696EF5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6D786B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40GN14</w:t>
            </w:r>
          </w:p>
        </w:tc>
        <w:tc>
          <w:tcPr>
            <w:tcW w:w="451" w:type="pct"/>
            <w:noWrap/>
            <w:hideMark/>
          </w:tcPr>
          <w:p w14:paraId="0557F03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Greene</w:t>
            </w:r>
          </w:p>
        </w:tc>
        <w:tc>
          <w:tcPr>
            <w:tcW w:w="347" w:type="pct"/>
            <w:noWrap/>
            <w:hideMark/>
          </w:tcPr>
          <w:p w14:paraId="19A6A69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9512B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9F5D60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7217E5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AF8FD1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D113BC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92E5F5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30D3D3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DF1427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B8EA10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9C430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555D7E1B"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7678E6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40GN15</w:t>
            </w:r>
          </w:p>
        </w:tc>
        <w:tc>
          <w:tcPr>
            <w:tcW w:w="451" w:type="pct"/>
            <w:noWrap/>
            <w:hideMark/>
          </w:tcPr>
          <w:p w14:paraId="2ACEE40E"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Greene</w:t>
            </w:r>
          </w:p>
        </w:tc>
        <w:tc>
          <w:tcPr>
            <w:tcW w:w="347" w:type="pct"/>
            <w:noWrap/>
            <w:hideMark/>
          </w:tcPr>
          <w:p w14:paraId="5E0FB05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AEE0AB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91D34D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081F93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541D7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9E67F9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AB916E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9B04FF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BF9A65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36EC34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B47323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243A87E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EBBB8C2"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40GN228</w:t>
            </w:r>
          </w:p>
        </w:tc>
        <w:tc>
          <w:tcPr>
            <w:tcW w:w="451" w:type="pct"/>
            <w:noWrap/>
            <w:hideMark/>
          </w:tcPr>
          <w:p w14:paraId="02ABDA5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Greene</w:t>
            </w:r>
          </w:p>
        </w:tc>
        <w:tc>
          <w:tcPr>
            <w:tcW w:w="347" w:type="pct"/>
            <w:noWrap/>
            <w:hideMark/>
          </w:tcPr>
          <w:p w14:paraId="15E4432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0F0F93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794F5B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A24A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5229A0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B7BF68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DAC8548"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E8213D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F40F70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27</w:t>
            </w:r>
          </w:p>
        </w:tc>
        <w:tc>
          <w:tcPr>
            <w:tcW w:w="385" w:type="pct"/>
            <w:noWrap/>
            <w:hideMark/>
          </w:tcPr>
          <w:p w14:paraId="1A51970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71C501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3A134865"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47CB68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40GN229</w:t>
            </w:r>
          </w:p>
        </w:tc>
        <w:tc>
          <w:tcPr>
            <w:tcW w:w="451" w:type="pct"/>
            <w:noWrap/>
            <w:hideMark/>
          </w:tcPr>
          <w:p w14:paraId="6F7364C8"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Greene</w:t>
            </w:r>
          </w:p>
        </w:tc>
        <w:tc>
          <w:tcPr>
            <w:tcW w:w="347" w:type="pct"/>
            <w:noWrap/>
            <w:hideMark/>
          </w:tcPr>
          <w:p w14:paraId="38EE43B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7A8B57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E45BAD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1CCD0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FF33F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1D7A17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3859F9D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48" w:type="pct"/>
            <w:noWrap/>
            <w:hideMark/>
          </w:tcPr>
          <w:p w14:paraId="6ED396D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464F4E4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85" w:type="pct"/>
            <w:noWrap/>
            <w:hideMark/>
          </w:tcPr>
          <w:p w14:paraId="6B7A402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BFCBE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0972CDB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0CD1E7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40GR11</w:t>
            </w:r>
          </w:p>
        </w:tc>
        <w:tc>
          <w:tcPr>
            <w:tcW w:w="451" w:type="pct"/>
            <w:noWrap/>
            <w:hideMark/>
          </w:tcPr>
          <w:p w14:paraId="2816718E"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Grainger</w:t>
            </w:r>
          </w:p>
        </w:tc>
        <w:tc>
          <w:tcPr>
            <w:tcW w:w="347" w:type="pct"/>
            <w:noWrap/>
            <w:hideMark/>
          </w:tcPr>
          <w:p w14:paraId="000F228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FABD1D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D9DB4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62F892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8AC75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B23B5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405CD3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D9F55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4A8C61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9C4546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BE774A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0099D2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44B7F7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40GR29</w:t>
            </w:r>
          </w:p>
        </w:tc>
        <w:tc>
          <w:tcPr>
            <w:tcW w:w="451" w:type="pct"/>
            <w:noWrap/>
            <w:hideMark/>
          </w:tcPr>
          <w:p w14:paraId="2F64B2DF"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Grainger</w:t>
            </w:r>
          </w:p>
        </w:tc>
        <w:tc>
          <w:tcPr>
            <w:tcW w:w="347" w:type="pct"/>
            <w:noWrap/>
            <w:hideMark/>
          </w:tcPr>
          <w:p w14:paraId="452EDDE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204501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A818CB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70168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C00E34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91C1BF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669D8A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5A862A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7DE0D3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ADE1A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5B79CD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62235D3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BDEDD5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40GR224</w:t>
            </w:r>
          </w:p>
        </w:tc>
        <w:tc>
          <w:tcPr>
            <w:tcW w:w="451" w:type="pct"/>
            <w:noWrap/>
            <w:hideMark/>
          </w:tcPr>
          <w:p w14:paraId="7FDD922A"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Grainger</w:t>
            </w:r>
          </w:p>
        </w:tc>
        <w:tc>
          <w:tcPr>
            <w:tcW w:w="347" w:type="pct"/>
            <w:noWrap/>
            <w:hideMark/>
          </w:tcPr>
          <w:p w14:paraId="723D5B0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6D9D01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D1002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A46732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BBBFB6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5A96C2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FA6C8B2"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C6E14C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620E8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7936CA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DBC76B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01B8A55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1BAED4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40GR255</w:t>
            </w:r>
          </w:p>
        </w:tc>
        <w:tc>
          <w:tcPr>
            <w:tcW w:w="451" w:type="pct"/>
            <w:noWrap/>
            <w:hideMark/>
          </w:tcPr>
          <w:p w14:paraId="7B2E8E44"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Grainger</w:t>
            </w:r>
          </w:p>
        </w:tc>
        <w:tc>
          <w:tcPr>
            <w:tcW w:w="347" w:type="pct"/>
            <w:noWrap/>
            <w:hideMark/>
          </w:tcPr>
          <w:p w14:paraId="4414CB1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CC093B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2EFA3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E54E5E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05550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99B62D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92B39D5"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A56598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DB6406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D182A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78E860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40998A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3AAE80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40GR321</w:t>
            </w:r>
          </w:p>
        </w:tc>
        <w:tc>
          <w:tcPr>
            <w:tcW w:w="451" w:type="pct"/>
            <w:noWrap/>
            <w:hideMark/>
          </w:tcPr>
          <w:p w14:paraId="6E94E31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Grainger</w:t>
            </w:r>
          </w:p>
        </w:tc>
        <w:tc>
          <w:tcPr>
            <w:tcW w:w="347" w:type="pct"/>
            <w:noWrap/>
            <w:hideMark/>
          </w:tcPr>
          <w:p w14:paraId="60D9965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6697A7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78C38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96F60D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0E3D68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FAAB80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3622E4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896DFF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F1AF61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85F0D9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199602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4221453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F31D6C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40HA2</w:t>
            </w:r>
          </w:p>
        </w:tc>
        <w:tc>
          <w:tcPr>
            <w:tcW w:w="451" w:type="pct"/>
            <w:noWrap/>
            <w:hideMark/>
          </w:tcPr>
          <w:p w14:paraId="460A165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0C0702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040484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C54D03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C4E86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4914C57B" w14:textId="0080A942" w:rsidR="008317D8" w:rsidRPr="008317D8" w:rsidRDefault="004E4E23"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w:t>
            </w:r>
            <w:r w:rsidR="008317D8" w:rsidRPr="008317D8">
              <w:rPr>
                <w:rFonts w:eastAsia="Times New Roman" w:cs="Times New Roman"/>
                <w:sz w:val="20"/>
                <w:szCs w:val="20"/>
              </w:rPr>
              <w:t>ndeter</w:t>
            </w:r>
            <w:proofErr w:type="spellEnd"/>
            <w:r>
              <w:rPr>
                <w:rFonts w:eastAsia="Times New Roman" w:cs="Times New Roman"/>
                <w:sz w:val="20"/>
                <w:szCs w:val="20"/>
              </w:rPr>
              <w:t>.</w:t>
            </w:r>
          </w:p>
        </w:tc>
        <w:tc>
          <w:tcPr>
            <w:tcW w:w="428" w:type="pct"/>
            <w:noWrap/>
            <w:hideMark/>
          </w:tcPr>
          <w:p w14:paraId="3CE8E88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E2CA17C"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13BFF3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5BAD3C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85" w:type="pct"/>
            <w:noWrap/>
            <w:hideMark/>
          </w:tcPr>
          <w:p w14:paraId="3B5B10E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FA4035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753C4C0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169780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40HA3</w:t>
            </w:r>
          </w:p>
        </w:tc>
        <w:tc>
          <w:tcPr>
            <w:tcW w:w="451" w:type="pct"/>
            <w:noWrap/>
            <w:hideMark/>
          </w:tcPr>
          <w:p w14:paraId="162E294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03F1DA3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04C3E0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7F45D2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4A7378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E0A080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1E2505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23170C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DC135B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836DE7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C01300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49D651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3F72C57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53D30C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40HA10</w:t>
            </w:r>
          </w:p>
        </w:tc>
        <w:tc>
          <w:tcPr>
            <w:tcW w:w="451" w:type="pct"/>
            <w:noWrap/>
            <w:hideMark/>
          </w:tcPr>
          <w:p w14:paraId="3785684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13FD92A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01EEFE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8A5A6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E8B35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1B35986E" w14:textId="0A6D6C17" w:rsidR="008317D8" w:rsidRPr="008317D8" w:rsidRDefault="004E4E23"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w:t>
            </w:r>
            <w:r w:rsidR="008317D8" w:rsidRPr="008317D8">
              <w:rPr>
                <w:rFonts w:eastAsia="Times New Roman" w:cs="Times New Roman"/>
                <w:sz w:val="20"/>
                <w:szCs w:val="20"/>
              </w:rPr>
              <w:t>ndete</w:t>
            </w:r>
            <w:r>
              <w:rPr>
                <w:rFonts w:eastAsia="Times New Roman" w:cs="Times New Roman"/>
                <w:sz w:val="20"/>
                <w:szCs w:val="20"/>
              </w:rPr>
              <w:t>r</w:t>
            </w:r>
            <w:proofErr w:type="spellEnd"/>
            <w:r>
              <w:rPr>
                <w:rFonts w:eastAsia="Times New Roman" w:cs="Times New Roman"/>
                <w:sz w:val="20"/>
                <w:szCs w:val="20"/>
              </w:rPr>
              <w:t>.</w:t>
            </w:r>
          </w:p>
        </w:tc>
        <w:tc>
          <w:tcPr>
            <w:tcW w:w="428" w:type="pct"/>
            <w:noWrap/>
            <w:hideMark/>
          </w:tcPr>
          <w:p w14:paraId="72257CC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331408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38456B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6FFEA7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2D1FF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D37C44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5C0A43D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10D697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40HA63</w:t>
            </w:r>
          </w:p>
        </w:tc>
        <w:tc>
          <w:tcPr>
            <w:tcW w:w="451" w:type="pct"/>
            <w:noWrap/>
            <w:hideMark/>
          </w:tcPr>
          <w:p w14:paraId="6A94369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52FF7E2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E97473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C946A9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4C9F99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337A2FCA" w14:textId="3963835E" w:rsidR="008317D8" w:rsidRPr="008317D8" w:rsidRDefault="004E4E23"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w:t>
            </w:r>
            <w:r w:rsidR="008317D8" w:rsidRPr="008317D8">
              <w:rPr>
                <w:rFonts w:eastAsia="Times New Roman" w:cs="Times New Roman"/>
                <w:sz w:val="20"/>
                <w:szCs w:val="20"/>
              </w:rPr>
              <w:t>ndeter</w:t>
            </w:r>
            <w:proofErr w:type="spellEnd"/>
            <w:r>
              <w:rPr>
                <w:rFonts w:eastAsia="Times New Roman" w:cs="Times New Roman"/>
                <w:sz w:val="20"/>
                <w:szCs w:val="20"/>
              </w:rPr>
              <w:t>.</w:t>
            </w:r>
          </w:p>
        </w:tc>
        <w:tc>
          <w:tcPr>
            <w:tcW w:w="428" w:type="pct"/>
            <w:noWrap/>
            <w:hideMark/>
          </w:tcPr>
          <w:p w14:paraId="718828D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0F94368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14</w:t>
            </w:r>
          </w:p>
        </w:tc>
        <w:tc>
          <w:tcPr>
            <w:tcW w:w="348" w:type="pct"/>
            <w:noWrap/>
            <w:hideMark/>
          </w:tcPr>
          <w:p w14:paraId="43FD5C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69CD753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21</w:t>
            </w:r>
          </w:p>
        </w:tc>
        <w:tc>
          <w:tcPr>
            <w:tcW w:w="385" w:type="pct"/>
            <w:noWrap/>
            <w:hideMark/>
          </w:tcPr>
          <w:p w14:paraId="0A177F0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426FF4A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10</w:t>
            </w:r>
          </w:p>
        </w:tc>
      </w:tr>
      <w:tr w:rsidR="00620E85" w:rsidRPr="008317D8" w14:paraId="6E7FBFAA"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0DAB69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40HA102</w:t>
            </w:r>
          </w:p>
        </w:tc>
        <w:tc>
          <w:tcPr>
            <w:tcW w:w="451" w:type="pct"/>
            <w:noWrap/>
            <w:hideMark/>
          </w:tcPr>
          <w:p w14:paraId="319BFDB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4860880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A4E6F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E0E98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0F9A36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43FF57C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17</w:t>
            </w:r>
          </w:p>
        </w:tc>
        <w:tc>
          <w:tcPr>
            <w:tcW w:w="428" w:type="pct"/>
            <w:noWrap/>
            <w:hideMark/>
          </w:tcPr>
          <w:p w14:paraId="35D641B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77A3983D"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48" w:type="pct"/>
            <w:noWrap/>
            <w:hideMark/>
          </w:tcPr>
          <w:p w14:paraId="5A14540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58E91BD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133</w:t>
            </w:r>
          </w:p>
        </w:tc>
        <w:tc>
          <w:tcPr>
            <w:tcW w:w="385" w:type="pct"/>
            <w:noWrap/>
            <w:hideMark/>
          </w:tcPr>
          <w:p w14:paraId="01DCD1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F4BEAE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3BCCF6C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5E8D77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40HA202</w:t>
            </w:r>
          </w:p>
        </w:tc>
        <w:tc>
          <w:tcPr>
            <w:tcW w:w="451" w:type="pct"/>
            <w:noWrap/>
            <w:hideMark/>
          </w:tcPr>
          <w:p w14:paraId="409FC4A1"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4C4735B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2E5B16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0D2E40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581C75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EC836C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1EB688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F151DD1"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825A58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74D0F2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24A36F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42B4A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520ECF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125478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40HA219</w:t>
            </w:r>
          </w:p>
        </w:tc>
        <w:tc>
          <w:tcPr>
            <w:tcW w:w="451" w:type="pct"/>
            <w:noWrap/>
            <w:hideMark/>
          </w:tcPr>
          <w:p w14:paraId="4E35E83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0519C4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4891192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17FF1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61662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9933D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B66E1F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14F77F8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48" w:type="pct"/>
            <w:noWrap/>
            <w:hideMark/>
          </w:tcPr>
          <w:p w14:paraId="75E3F36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4FD60F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7E374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01A89A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5499F2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B2EC8B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40HA301</w:t>
            </w:r>
          </w:p>
        </w:tc>
        <w:tc>
          <w:tcPr>
            <w:tcW w:w="451" w:type="pct"/>
            <w:noWrap/>
            <w:hideMark/>
          </w:tcPr>
          <w:p w14:paraId="4CD8102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17F01D4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1A1063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9782D6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272453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4D570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B40F07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556DB0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01E744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B600A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E7840D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65CE85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0E6F351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46C782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40HA328</w:t>
            </w:r>
          </w:p>
        </w:tc>
        <w:tc>
          <w:tcPr>
            <w:tcW w:w="451" w:type="pct"/>
            <w:noWrap/>
            <w:hideMark/>
          </w:tcPr>
          <w:p w14:paraId="004B8010"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6B7CA95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878A1E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6E71CF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B4EFC9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3DAE1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94C4B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EF6485F"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943607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8D7B9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6F527C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6044F9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797247F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B53B0C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40HA446</w:t>
            </w:r>
          </w:p>
        </w:tc>
        <w:tc>
          <w:tcPr>
            <w:tcW w:w="451" w:type="pct"/>
            <w:noWrap/>
            <w:hideMark/>
          </w:tcPr>
          <w:p w14:paraId="34B0C55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7C8E68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E5759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7FFA31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203D5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0DEDF7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12ED6E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CF7487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5A4C4D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6D1F64D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85" w:type="pct"/>
            <w:noWrap/>
            <w:hideMark/>
          </w:tcPr>
          <w:p w14:paraId="686D2B1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F1A927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6C6F4286"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03F629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40HA524</w:t>
            </w:r>
          </w:p>
        </w:tc>
        <w:tc>
          <w:tcPr>
            <w:tcW w:w="451" w:type="pct"/>
            <w:noWrap/>
            <w:hideMark/>
          </w:tcPr>
          <w:p w14:paraId="0AB5F394"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Hamilton</w:t>
            </w:r>
          </w:p>
        </w:tc>
        <w:tc>
          <w:tcPr>
            <w:tcW w:w="347" w:type="pct"/>
            <w:noWrap/>
            <w:hideMark/>
          </w:tcPr>
          <w:p w14:paraId="014E3B8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14D62F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0DA397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EDB04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3458D4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E4A731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92D914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42AD71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A8A4AB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6616BF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2784EA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bl>
    <w:p w14:paraId="3ED97897" w14:textId="77777777" w:rsidR="00620E85" w:rsidRPr="00620E85" w:rsidRDefault="00620E85" w:rsidP="00620E85">
      <w:pPr>
        <w:pStyle w:val="Caption"/>
        <w:keepNext/>
        <w:rPr>
          <w:i w:val="0"/>
          <w:iCs w:val="0"/>
          <w:color w:val="000000" w:themeColor="text1"/>
          <w:sz w:val="24"/>
          <w:szCs w:val="24"/>
        </w:rPr>
      </w:pPr>
      <w:r>
        <w:rPr>
          <w:i w:val="0"/>
          <w:iCs w:val="0"/>
          <w:color w:val="000000" w:themeColor="text1"/>
          <w:sz w:val="24"/>
          <w:szCs w:val="24"/>
        </w:rPr>
        <w:lastRenderedPageBreak/>
        <w:t>Table B-1 (continued)</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620E85" w:rsidRPr="008317D8" w14:paraId="417F1BEF"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tcPr>
          <w:p w14:paraId="35E13547" w14:textId="03FE5545" w:rsidR="00620E85" w:rsidRPr="008317D8" w:rsidRDefault="00620E85" w:rsidP="00620E85">
            <w:pP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tcPr>
          <w:p w14:paraId="1BC5BB0A" w14:textId="4F19F296" w:rsidR="00620E85" w:rsidRPr="008317D8" w:rsidRDefault="00620E85" w:rsidP="00620E85">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tcPr>
          <w:p w14:paraId="0BA524BC" w14:textId="317C3903"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Exotics Present</w:t>
            </w:r>
          </w:p>
        </w:tc>
        <w:tc>
          <w:tcPr>
            <w:tcW w:w="346" w:type="pct"/>
            <w:noWrap/>
          </w:tcPr>
          <w:p w14:paraId="597EF951" w14:textId="05A3FDBD"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Copper Present</w:t>
            </w:r>
          </w:p>
        </w:tc>
        <w:tc>
          <w:tcPr>
            <w:tcW w:w="332" w:type="pct"/>
            <w:noWrap/>
          </w:tcPr>
          <w:p w14:paraId="772F7B07" w14:textId="7F49E05F"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tcPr>
          <w:p w14:paraId="738FBD3E" w14:textId="50319CDD"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Marine Shell Present</w:t>
            </w:r>
          </w:p>
        </w:tc>
        <w:tc>
          <w:tcPr>
            <w:tcW w:w="385" w:type="pct"/>
            <w:noWrap/>
          </w:tcPr>
          <w:p w14:paraId="6C5BDD8B" w14:textId="1A5BA9F9"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tcPr>
          <w:p w14:paraId="1B4F1E9A" w14:textId="49946736"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Soapstone Present</w:t>
            </w:r>
          </w:p>
        </w:tc>
        <w:tc>
          <w:tcPr>
            <w:tcW w:w="417" w:type="pct"/>
            <w:noWrap/>
          </w:tcPr>
          <w:p w14:paraId="4555AC39" w14:textId="5D484D78"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tcPr>
          <w:p w14:paraId="02BCDBFB" w14:textId="39D0E00B"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 Other Present</w:t>
            </w:r>
          </w:p>
        </w:tc>
        <w:tc>
          <w:tcPr>
            <w:tcW w:w="347" w:type="pct"/>
            <w:noWrap/>
          </w:tcPr>
          <w:p w14:paraId="224FD46C" w14:textId="1D2FCB9B"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tcPr>
          <w:p w14:paraId="6B94FB77" w14:textId="4DA2C955"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Burial P/A</w:t>
            </w:r>
          </w:p>
        </w:tc>
        <w:tc>
          <w:tcPr>
            <w:tcW w:w="377" w:type="pct"/>
            <w:noWrap/>
          </w:tcPr>
          <w:p w14:paraId="4D7FF8F8" w14:textId="79129B6A"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620E85" w:rsidRPr="008317D8" w14:paraId="7926DCBA"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357FC4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40HB15</w:t>
            </w:r>
          </w:p>
        </w:tc>
        <w:tc>
          <w:tcPr>
            <w:tcW w:w="451" w:type="pct"/>
            <w:noWrap/>
            <w:hideMark/>
          </w:tcPr>
          <w:p w14:paraId="6176E5E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Hamblen</w:t>
            </w:r>
          </w:p>
        </w:tc>
        <w:tc>
          <w:tcPr>
            <w:tcW w:w="347" w:type="pct"/>
            <w:noWrap/>
            <w:hideMark/>
          </w:tcPr>
          <w:p w14:paraId="295F61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B24CD9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DF10FE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3FBBAC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B3A38E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3A65F2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09DDFB2"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39B78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E75E86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6082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D7CD5E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063D403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2EEB54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40HB137</w:t>
            </w:r>
          </w:p>
        </w:tc>
        <w:tc>
          <w:tcPr>
            <w:tcW w:w="451" w:type="pct"/>
            <w:noWrap/>
            <w:hideMark/>
          </w:tcPr>
          <w:p w14:paraId="7AADE379"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Hamblen</w:t>
            </w:r>
          </w:p>
        </w:tc>
        <w:tc>
          <w:tcPr>
            <w:tcW w:w="347" w:type="pct"/>
            <w:noWrap/>
            <w:hideMark/>
          </w:tcPr>
          <w:p w14:paraId="7BFC820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11453A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3DB02A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02266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87ED7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6AD18D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99DBAB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3107A3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A2D35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379689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3AE06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72108941"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6D42E6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40HB151</w:t>
            </w:r>
          </w:p>
        </w:tc>
        <w:tc>
          <w:tcPr>
            <w:tcW w:w="451" w:type="pct"/>
            <w:noWrap/>
            <w:hideMark/>
          </w:tcPr>
          <w:p w14:paraId="45060641"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Hamblen</w:t>
            </w:r>
          </w:p>
        </w:tc>
        <w:tc>
          <w:tcPr>
            <w:tcW w:w="347" w:type="pct"/>
            <w:noWrap/>
            <w:hideMark/>
          </w:tcPr>
          <w:p w14:paraId="132AD2C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CE56DC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8B1D97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9F17B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009CD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32EE0A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86C7C45"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4E83F9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CDCDD4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0228B1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83EF38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24DA32E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F6E8A4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40HB167</w:t>
            </w:r>
          </w:p>
        </w:tc>
        <w:tc>
          <w:tcPr>
            <w:tcW w:w="451" w:type="pct"/>
            <w:noWrap/>
            <w:hideMark/>
          </w:tcPr>
          <w:p w14:paraId="4EBCD0BD"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Hamblen</w:t>
            </w:r>
          </w:p>
        </w:tc>
        <w:tc>
          <w:tcPr>
            <w:tcW w:w="347" w:type="pct"/>
            <w:noWrap/>
            <w:hideMark/>
          </w:tcPr>
          <w:p w14:paraId="3CA0CCF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FE4AFB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3360D5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BA9D6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DA1A84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DC077D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BC15B39"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3D592C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36D3D9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0E11E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75361C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1D753AC"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1DFC98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40HB189</w:t>
            </w:r>
          </w:p>
        </w:tc>
        <w:tc>
          <w:tcPr>
            <w:tcW w:w="451" w:type="pct"/>
            <w:noWrap/>
            <w:hideMark/>
          </w:tcPr>
          <w:p w14:paraId="6143BC7A"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Hamblen</w:t>
            </w:r>
          </w:p>
        </w:tc>
        <w:tc>
          <w:tcPr>
            <w:tcW w:w="347" w:type="pct"/>
            <w:noWrap/>
            <w:hideMark/>
          </w:tcPr>
          <w:p w14:paraId="7EA26C2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81B500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ADB25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42AD4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A3270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C034EB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5EEAD72"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080E3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BAE27F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34052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5AABB1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802114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CB18E7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40HO14</w:t>
            </w:r>
          </w:p>
        </w:tc>
        <w:tc>
          <w:tcPr>
            <w:tcW w:w="451" w:type="pct"/>
            <w:noWrap/>
            <w:hideMark/>
          </w:tcPr>
          <w:p w14:paraId="02B2CEFD"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Houston</w:t>
            </w:r>
          </w:p>
        </w:tc>
        <w:tc>
          <w:tcPr>
            <w:tcW w:w="347" w:type="pct"/>
            <w:noWrap/>
            <w:hideMark/>
          </w:tcPr>
          <w:p w14:paraId="20BB78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2F8A69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81CF8D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A82B96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40F7C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134DE1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4398CC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EDA4F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816F49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B158E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5ABB9C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4D39B5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25DCDC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40HO24</w:t>
            </w:r>
          </w:p>
        </w:tc>
        <w:tc>
          <w:tcPr>
            <w:tcW w:w="451" w:type="pct"/>
            <w:noWrap/>
            <w:hideMark/>
          </w:tcPr>
          <w:p w14:paraId="03ABFDE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Houston</w:t>
            </w:r>
          </w:p>
        </w:tc>
        <w:tc>
          <w:tcPr>
            <w:tcW w:w="347" w:type="pct"/>
            <w:noWrap/>
            <w:hideMark/>
          </w:tcPr>
          <w:p w14:paraId="78371EC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5A50FD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85E5B1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6D958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B13A4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B91B1B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F5BEB10"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4558B0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0C3203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8B809A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756B7B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6060C9A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4FC002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40HO67</w:t>
            </w:r>
          </w:p>
        </w:tc>
        <w:tc>
          <w:tcPr>
            <w:tcW w:w="451" w:type="pct"/>
            <w:noWrap/>
            <w:hideMark/>
          </w:tcPr>
          <w:p w14:paraId="229D8E17"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Houston</w:t>
            </w:r>
          </w:p>
        </w:tc>
        <w:tc>
          <w:tcPr>
            <w:tcW w:w="347" w:type="pct"/>
            <w:noWrap/>
            <w:hideMark/>
          </w:tcPr>
          <w:p w14:paraId="1160C04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7BC44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C99AFA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EF4CAB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011FD5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D31B0A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653B929"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4F32B5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FD2937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C6FA3E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1EEC74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AAD0D53"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C2444E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40HR39</w:t>
            </w:r>
          </w:p>
        </w:tc>
        <w:tc>
          <w:tcPr>
            <w:tcW w:w="451" w:type="pct"/>
            <w:noWrap/>
            <w:hideMark/>
          </w:tcPr>
          <w:p w14:paraId="1675730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Hardin</w:t>
            </w:r>
          </w:p>
        </w:tc>
        <w:tc>
          <w:tcPr>
            <w:tcW w:w="347" w:type="pct"/>
            <w:noWrap/>
            <w:hideMark/>
          </w:tcPr>
          <w:p w14:paraId="32CB4E5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C88C47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5E685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7AE220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E5D5E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EF7D3C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483E297"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298935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25984A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F4344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2AB8F8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3BE43221"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BE4EB3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40HR51</w:t>
            </w:r>
          </w:p>
        </w:tc>
        <w:tc>
          <w:tcPr>
            <w:tcW w:w="451" w:type="pct"/>
            <w:noWrap/>
            <w:hideMark/>
          </w:tcPr>
          <w:p w14:paraId="08217BF0"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Hardin</w:t>
            </w:r>
          </w:p>
        </w:tc>
        <w:tc>
          <w:tcPr>
            <w:tcW w:w="347" w:type="pct"/>
            <w:noWrap/>
            <w:hideMark/>
          </w:tcPr>
          <w:p w14:paraId="079C694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67FF57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5F8B38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10D1E3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F4C50F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DCABD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5CD9EF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C597CE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01A2C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3B17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0F6172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01A98F4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C63DD7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40HR146</w:t>
            </w:r>
          </w:p>
        </w:tc>
        <w:tc>
          <w:tcPr>
            <w:tcW w:w="451" w:type="pct"/>
            <w:noWrap/>
            <w:hideMark/>
          </w:tcPr>
          <w:p w14:paraId="5E3461B8"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Hardin</w:t>
            </w:r>
          </w:p>
        </w:tc>
        <w:tc>
          <w:tcPr>
            <w:tcW w:w="347" w:type="pct"/>
            <w:noWrap/>
            <w:hideMark/>
          </w:tcPr>
          <w:p w14:paraId="1A95A5D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A08D6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026E1D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EB349D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F24177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6A60F9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BB022D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F36556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277E1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C19BB0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22A09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1D5933C"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0E9D3E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40HR174</w:t>
            </w:r>
          </w:p>
        </w:tc>
        <w:tc>
          <w:tcPr>
            <w:tcW w:w="451" w:type="pct"/>
            <w:noWrap/>
            <w:hideMark/>
          </w:tcPr>
          <w:p w14:paraId="05725714"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Hardin</w:t>
            </w:r>
          </w:p>
        </w:tc>
        <w:tc>
          <w:tcPr>
            <w:tcW w:w="347" w:type="pct"/>
            <w:noWrap/>
            <w:hideMark/>
          </w:tcPr>
          <w:p w14:paraId="0E834E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E5E62C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600C24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62A61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2F41C6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9F24A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F1740E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A20EA7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BCF419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1391A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EC760B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67C3BCA2"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97E475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40HR305</w:t>
            </w:r>
          </w:p>
        </w:tc>
        <w:tc>
          <w:tcPr>
            <w:tcW w:w="451" w:type="pct"/>
            <w:noWrap/>
            <w:hideMark/>
          </w:tcPr>
          <w:p w14:paraId="6C8335F5"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Hardin</w:t>
            </w:r>
          </w:p>
        </w:tc>
        <w:tc>
          <w:tcPr>
            <w:tcW w:w="347" w:type="pct"/>
            <w:noWrap/>
            <w:hideMark/>
          </w:tcPr>
          <w:p w14:paraId="00B9ED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7C78E5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DACAD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89ADB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0DB37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4EC1AE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0D14372"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7154E5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76B6F6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F9D3EF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E85A2C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556E4FE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B28802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40HS1</w:t>
            </w:r>
          </w:p>
        </w:tc>
        <w:tc>
          <w:tcPr>
            <w:tcW w:w="451" w:type="pct"/>
            <w:noWrap/>
            <w:hideMark/>
          </w:tcPr>
          <w:p w14:paraId="3BC9F259"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Humphreys</w:t>
            </w:r>
          </w:p>
        </w:tc>
        <w:tc>
          <w:tcPr>
            <w:tcW w:w="347" w:type="pct"/>
            <w:noWrap/>
            <w:hideMark/>
          </w:tcPr>
          <w:p w14:paraId="4D631C6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E4617C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20AFE2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AC4849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0207D8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97DC0D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85B2B7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C9EE1F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64EF4D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E1342C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3F5BD5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285C957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3FD51A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40HS4</w:t>
            </w:r>
          </w:p>
        </w:tc>
        <w:tc>
          <w:tcPr>
            <w:tcW w:w="451" w:type="pct"/>
            <w:noWrap/>
            <w:hideMark/>
          </w:tcPr>
          <w:p w14:paraId="2833292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Humphreys</w:t>
            </w:r>
          </w:p>
        </w:tc>
        <w:tc>
          <w:tcPr>
            <w:tcW w:w="347" w:type="pct"/>
            <w:noWrap/>
            <w:hideMark/>
          </w:tcPr>
          <w:p w14:paraId="4DBD6AD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6B8BF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896917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56B26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008150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11AA8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6C0CCE4"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D810BF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AB5B57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00485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DE2FEF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64F0A0C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2DEA52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40HS107</w:t>
            </w:r>
          </w:p>
        </w:tc>
        <w:tc>
          <w:tcPr>
            <w:tcW w:w="451" w:type="pct"/>
            <w:noWrap/>
            <w:hideMark/>
          </w:tcPr>
          <w:p w14:paraId="3271FE5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Humphreys</w:t>
            </w:r>
          </w:p>
        </w:tc>
        <w:tc>
          <w:tcPr>
            <w:tcW w:w="347" w:type="pct"/>
            <w:noWrap/>
            <w:hideMark/>
          </w:tcPr>
          <w:p w14:paraId="5A3631A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C1BEEC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6A3D54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3908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512EF9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27F701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DFD0212"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E4537D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07C220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5312D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AA19C2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78E9FDCA"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E55E12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40HS200</w:t>
            </w:r>
          </w:p>
        </w:tc>
        <w:tc>
          <w:tcPr>
            <w:tcW w:w="451" w:type="pct"/>
            <w:noWrap/>
            <w:hideMark/>
          </w:tcPr>
          <w:p w14:paraId="3FAB07E8"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Humphreys</w:t>
            </w:r>
          </w:p>
        </w:tc>
        <w:tc>
          <w:tcPr>
            <w:tcW w:w="347" w:type="pct"/>
            <w:noWrap/>
            <w:hideMark/>
          </w:tcPr>
          <w:p w14:paraId="1F5B236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66AE5C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DFD498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8FA71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EC69F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AA9EDD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4153089"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BF3C7C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244904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B601C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139291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046908E3"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3BA358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40HS346</w:t>
            </w:r>
          </w:p>
        </w:tc>
        <w:tc>
          <w:tcPr>
            <w:tcW w:w="451" w:type="pct"/>
            <w:noWrap/>
            <w:hideMark/>
          </w:tcPr>
          <w:p w14:paraId="59A5562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Humphreys</w:t>
            </w:r>
          </w:p>
        </w:tc>
        <w:tc>
          <w:tcPr>
            <w:tcW w:w="347" w:type="pct"/>
            <w:noWrap/>
            <w:hideMark/>
          </w:tcPr>
          <w:p w14:paraId="36E6567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D90776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A40EE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098C2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53434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2481B8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3561BF5"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97B77A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0AACA0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14CEB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04A7B4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18EB22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C86A86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40HW10</w:t>
            </w:r>
          </w:p>
        </w:tc>
        <w:tc>
          <w:tcPr>
            <w:tcW w:w="451" w:type="pct"/>
            <w:noWrap/>
            <w:hideMark/>
          </w:tcPr>
          <w:p w14:paraId="64F7839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Hawkins</w:t>
            </w:r>
          </w:p>
        </w:tc>
        <w:tc>
          <w:tcPr>
            <w:tcW w:w="347" w:type="pct"/>
            <w:noWrap/>
            <w:hideMark/>
          </w:tcPr>
          <w:p w14:paraId="0680CBB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6150A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035EA2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F648B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F4A483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FC1FFA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078E1F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8817AB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A4DFB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CBCE7F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61C2A4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E5BB38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A5512C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40HW61</w:t>
            </w:r>
          </w:p>
        </w:tc>
        <w:tc>
          <w:tcPr>
            <w:tcW w:w="451" w:type="pct"/>
            <w:noWrap/>
            <w:hideMark/>
          </w:tcPr>
          <w:p w14:paraId="2CBF28C0"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Hawkins</w:t>
            </w:r>
          </w:p>
        </w:tc>
        <w:tc>
          <w:tcPr>
            <w:tcW w:w="347" w:type="pct"/>
            <w:noWrap/>
            <w:hideMark/>
          </w:tcPr>
          <w:p w14:paraId="3C8B255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124616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BB9B4B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E56937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A6424E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EE8A89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E99115C"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13BC21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C92247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D8D5B3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2F14E7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57DBB81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F03E1E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40HY13</w:t>
            </w:r>
          </w:p>
        </w:tc>
        <w:tc>
          <w:tcPr>
            <w:tcW w:w="451" w:type="pct"/>
            <w:noWrap/>
            <w:hideMark/>
          </w:tcPr>
          <w:p w14:paraId="12FEC8F8"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Henry</w:t>
            </w:r>
          </w:p>
        </w:tc>
        <w:tc>
          <w:tcPr>
            <w:tcW w:w="347" w:type="pct"/>
            <w:noWrap/>
            <w:hideMark/>
          </w:tcPr>
          <w:p w14:paraId="5370885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F2B5EE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DE5847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9177E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256E398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28" w:type="pct"/>
            <w:noWrap/>
            <w:hideMark/>
          </w:tcPr>
          <w:p w14:paraId="10A280B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45307938"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6FA72E8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BB12BC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E8CA8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3BAF870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7A07AB63"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331113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40HY18</w:t>
            </w:r>
          </w:p>
        </w:tc>
        <w:tc>
          <w:tcPr>
            <w:tcW w:w="451" w:type="pct"/>
            <w:noWrap/>
            <w:hideMark/>
          </w:tcPr>
          <w:p w14:paraId="2C6DFE77"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Henry</w:t>
            </w:r>
          </w:p>
        </w:tc>
        <w:tc>
          <w:tcPr>
            <w:tcW w:w="347" w:type="pct"/>
            <w:noWrap/>
            <w:hideMark/>
          </w:tcPr>
          <w:p w14:paraId="12C7D7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79F386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244754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75504A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03A07A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28" w:type="pct"/>
            <w:noWrap/>
            <w:hideMark/>
          </w:tcPr>
          <w:p w14:paraId="3E7F8FB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EB959D7"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7B8585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6219CC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289623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1B8936C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0118C64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346E42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40HY31</w:t>
            </w:r>
          </w:p>
        </w:tc>
        <w:tc>
          <w:tcPr>
            <w:tcW w:w="451" w:type="pct"/>
            <w:noWrap/>
            <w:hideMark/>
          </w:tcPr>
          <w:p w14:paraId="21ABC1A7"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Henry</w:t>
            </w:r>
          </w:p>
        </w:tc>
        <w:tc>
          <w:tcPr>
            <w:tcW w:w="347" w:type="pct"/>
            <w:noWrap/>
            <w:hideMark/>
          </w:tcPr>
          <w:p w14:paraId="5530E57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FDF7F6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C27CB0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DA52E0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4E4866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E04396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31A785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98842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B75BE1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F09E8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A2B103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1442F92F"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E7C28A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40HY32</w:t>
            </w:r>
          </w:p>
        </w:tc>
        <w:tc>
          <w:tcPr>
            <w:tcW w:w="451" w:type="pct"/>
            <w:noWrap/>
            <w:hideMark/>
          </w:tcPr>
          <w:p w14:paraId="6C31513C"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Henry</w:t>
            </w:r>
          </w:p>
        </w:tc>
        <w:tc>
          <w:tcPr>
            <w:tcW w:w="347" w:type="pct"/>
            <w:noWrap/>
            <w:hideMark/>
          </w:tcPr>
          <w:p w14:paraId="3B064EB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C0691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309DA1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C00432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1CFBB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FF29A4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915E2C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7AA84C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3B38F0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82816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BABAE1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BA0F07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85E3C7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40HY108</w:t>
            </w:r>
          </w:p>
        </w:tc>
        <w:tc>
          <w:tcPr>
            <w:tcW w:w="451" w:type="pct"/>
            <w:noWrap/>
            <w:hideMark/>
          </w:tcPr>
          <w:p w14:paraId="02428A8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Henry</w:t>
            </w:r>
          </w:p>
        </w:tc>
        <w:tc>
          <w:tcPr>
            <w:tcW w:w="347" w:type="pct"/>
            <w:noWrap/>
            <w:hideMark/>
          </w:tcPr>
          <w:p w14:paraId="4DC8589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9FAAD7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0DE53B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C3ECCB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3FEFD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FE07B1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1DE4053"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6568FC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1D5FCF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95744E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3FA7D2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1CBAB023"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8365CF2"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40JE47</w:t>
            </w:r>
          </w:p>
        </w:tc>
        <w:tc>
          <w:tcPr>
            <w:tcW w:w="451" w:type="pct"/>
            <w:noWrap/>
            <w:hideMark/>
          </w:tcPr>
          <w:p w14:paraId="0898AE06"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Jefferson</w:t>
            </w:r>
          </w:p>
        </w:tc>
        <w:tc>
          <w:tcPr>
            <w:tcW w:w="347" w:type="pct"/>
            <w:noWrap/>
            <w:hideMark/>
          </w:tcPr>
          <w:p w14:paraId="6458C43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C6B657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F21568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D009AD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B41B7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32876B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25F61E9"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03C052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99EB46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7B002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1C2797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bl>
    <w:p w14:paraId="4A7292F4" w14:textId="77777777" w:rsidR="00620E85" w:rsidRPr="00620E85" w:rsidRDefault="00620E85" w:rsidP="00620E85">
      <w:pPr>
        <w:pStyle w:val="Caption"/>
        <w:keepNext/>
        <w:rPr>
          <w:i w:val="0"/>
          <w:iCs w:val="0"/>
          <w:color w:val="000000" w:themeColor="text1"/>
          <w:sz w:val="24"/>
          <w:szCs w:val="24"/>
        </w:rPr>
      </w:pPr>
      <w:r>
        <w:rPr>
          <w:i w:val="0"/>
          <w:iCs w:val="0"/>
          <w:color w:val="000000" w:themeColor="text1"/>
          <w:sz w:val="24"/>
          <w:szCs w:val="24"/>
        </w:rPr>
        <w:lastRenderedPageBreak/>
        <w:t>Table B-1 (continued)</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620E85" w:rsidRPr="008317D8" w14:paraId="51080ECB"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tcPr>
          <w:p w14:paraId="6B4428BF" w14:textId="3BFD5F7F" w:rsidR="00620E85" w:rsidRPr="008317D8" w:rsidRDefault="00620E85" w:rsidP="00620E85">
            <w:pPr>
              <w:jc w:val="cente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tcPr>
          <w:p w14:paraId="30DC0D97" w14:textId="024565E1"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tcPr>
          <w:p w14:paraId="05022A68" w14:textId="3B621AF1"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Exotics Present</w:t>
            </w:r>
          </w:p>
        </w:tc>
        <w:tc>
          <w:tcPr>
            <w:tcW w:w="346" w:type="pct"/>
            <w:noWrap/>
          </w:tcPr>
          <w:p w14:paraId="3F21955F" w14:textId="3DB05DDB"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Copper Present</w:t>
            </w:r>
          </w:p>
        </w:tc>
        <w:tc>
          <w:tcPr>
            <w:tcW w:w="332" w:type="pct"/>
            <w:noWrap/>
          </w:tcPr>
          <w:p w14:paraId="066C4331" w14:textId="320D5DEC"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tcPr>
          <w:p w14:paraId="025A74F0" w14:textId="45D8E58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Marine Shell Present</w:t>
            </w:r>
          </w:p>
        </w:tc>
        <w:tc>
          <w:tcPr>
            <w:tcW w:w="385" w:type="pct"/>
            <w:noWrap/>
          </w:tcPr>
          <w:p w14:paraId="6344CF43" w14:textId="2CEA27C3"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tcPr>
          <w:p w14:paraId="61D02065" w14:textId="2E0434C4"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Soapstone Present</w:t>
            </w:r>
          </w:p>
        </w:tc>
        <w:tc>
          <w:tcPr>
            <w:tcW w:w="417" w:type="pct"/>
            <w:noWrap/>
          </w:tcPr>
          <w:p w14:paraId="0877B87B" w14:textId="7268FD45"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tcPr>
          <w:p w14:paraId="73ED0ED6" w14:textId="40C93781"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 Other Present</w:t>
            </w:r>
          </w:p>
        </w:tc>
        <w:tc>
          <w:tcPr>
            <w:tcW w:w="347" w:type="pct"/>
            <w:noWrap/>
          </w:tcPr>
          <w:p w14:paraId="685F24DF" w14:textId="0263180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tcPr>
          <w:p w14:paraId="2516660A" w14:textId="2E9D4E9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Burial P/A</w:t>
            </w:r>
          </w:p>
        </w:tc>
        <w:tc>
          <w:tcPr>
            <w:tcW w:w="377" w:type="pct"/>
            <w:noWrap/>
          </w:tcPr>
          <w:p w14:paraId="67555E1B" w14:textId="63DC9102"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620E85" w:rsidRPr="008317D8" w14:paraId="2C4B309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103E36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40JE63</w:t>
            </w:r>
          </w:p>
        </w:tc>
        <w:tc>
          <w:tcPr>
            <w:tcW w:w="451" w:type="pct"/>
            <w:noWrap/>
            <w:hideMark/>
          </w:tcPr>
          <w:p w14:paraId="4D375868"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Jefferson</w:t>
            </w:r>
          </w:p>
        </w:tc>
        <w:tc>
          <w:tcPr>
            <w:tcW w:w="347" w:type="pct"/>
            <w:noWrap/>
            <w:hideMark/>
          </w:tcPr>
          <w:p w14:paraId="5F4768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18FEE3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B353D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FA4CD2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05F2DC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E6C189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3F9196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6503A2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ED359F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D2FE96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219A13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42CAC9C7"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B94211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40JE79</w:t>
            </w:r>
          </w:p>
        </w:tc>
        <w:tc>
          <w:tcPr>
            <w:tcW w:w="451" w:type="pct"/>
            <w:noWrap/>
            <w:hideMark/>
          </w:tcPr>
          <w:p w14:paraId="5CC67972"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Jefferson</w:t>
            </w:r>
          </w:p>
        </w:tc>
        <w:tc>
          <w:tcPr>
            <w:tcW w:w="347" w:type="pct"/>
            <w:noWrap/>
            <w:hideMark/>
          </w:tcPr>
          <w:p w14:paraId="452E018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0FE50B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76B7C2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86F82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1EAC00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5D6319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5399F1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E97F28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6408E2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599FE8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FC565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9493871"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8ABBC9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40JE93</w:t>
            </w:r>
          </w:p>
        </w:tc>
        <w:tc>
          <w:tcPr>
            <w:tcW w:w="451" w:type="pct"/>
            <w:noWrap/>
            <w:hideMark/>
          </w:tcPr>
          <w:p w14:paraId="6F6F033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Jefferson</w:t>
            </w:r>
          </w:p>
        </w:tc>
        <w:tc>
          <w:tcPr>
            <w:tcW w:w="347" w:type="pct"/>
            <w:noWrap/>
            <w:hideMark/>
          </w:tcPr>
          <w:p w14:paraId="10DC03E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38F103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26E9AA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830A04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C80F3C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A14BDB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8BEAD3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608A08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4032AB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89A55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399AB3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B406654"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906FF0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40JE185</w:t>
            </w:r>
          </w:p>
        </w:tc>
        <w:tc>
          <w:tcPr>
            <w:tcW w:w="451" w:type="pct"/>
            <w:noWrap/>
            <w:hideMark/>
          </w:tcPr>
          <w:p w14:paraId="1C7256F5"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Jefferson</w:t>
            </w:r>
          </w:p>
        </w:tc>
        <w:tc>
          <w:tcPr>
            <w:tcW w:w="347" w:type="pct"/>
            <w:noWrap/>
            <w:hideMark/>
          </w:tcPr>
          <w:p w14:paraId="697EBD7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E37242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47275D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61F56C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B50E76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9CB70A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CAE9782"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0F7170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23BB90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836AFB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500D03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3B0B70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0A2A5F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40KN17</w:t>
            </w:r>
          </w:p>
        </w:tc>
        <w:tc>
          <w:tcPr>
            <w:tcW w:w="451" w:type="pct"/>
            <w:noWrap/>
            <w:hideMark/>
          </w:tcPr>
          <w:p w14:paraId="2AC6D65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2918C18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5C6668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757881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40C54F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824383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08D37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4879ED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1E6438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9B9513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56D3CD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AC2F15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4ADAED36"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D69372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40KN49</w:t>
            </w:r>
          </w:p>
        </w:tc>
        <w:tc>
          <w:tcPr>
            <w:tcW w:w="451" w:type="pct"/>
            <w:noWrap/>
            <w:hideMark/>
          </w:tcPr>
          <w:p w14:paraId="387640FE"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2BA817F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6AACCB8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207ED1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51FE51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A4C4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30315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85C2C0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311A89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77E5EF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660EBC1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E53AB2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3DEEB87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BCB00D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40KN104</w:t>
            </w:r>
          </w:p>
        </w:tc>
        <w:tc>
          <w:tcPr>
            <w:tcW w:w="451" w:type="pct"/>
            <w:noWrap/>
            <w:hideMark/>
          </w:tcPr>
          <w:p w14:paraId="45ED0CB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320E31B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596BDE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3013B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671B4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B8F09E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97BADD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8C929E3"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858AA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CA323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9840CA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9E62A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70B1D08A"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A271BA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40KN150</w:t>
            </w:r>
          </w:p>
        </w:tc>
        <w:tc>
          <w:tcPr>
            <w:tcW w:w="451" w:type="pct"/>
            <w:noWrap/>
            <w:hideMark/>
          </w:tcPr>
          <w:p w14:paraId="195B88AB"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6796BCC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CD5AC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C3B6B4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E8E70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98B7B8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70E2C2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5C0ACA8"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BAC96B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71F346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32A8DF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29607B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CD211DC"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09A23A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40KN235</w:t>
            </w:r>
          </w:p>
        </w:tc>
        <w:tc>
          <w:tcPr>
            <w:tcW w:w="451" w:type="pct"/>
            <w:noWrap/>
            <w:hideMark/>
          </w:tcPr>
          <w:p w14:paraId="6456E907"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75369B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AEF64D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CFD07C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220AF3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AEFB5B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91AFF6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BC3F43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77DDDB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2AFA49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74A69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CC7173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413238B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2041B6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40KN262</w:t>
            </w:r>
          </w:p>
        </w:tc>
        <w:tc>
          <w:tcPr>
            <w:tcW w:w="451" w:type="pct"/>
            <w:noWrap/>
            <w:hideMark/>
          </w:tcPr>
          <w:p w14:paraId="129B5F30"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6D9F6D1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828A4C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A45702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4EB91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C27C11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C27596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0C9CF02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7BB4C8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1741EA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EC935B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81DFAF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AFCCCFB"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EB5990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40KN312</w:t>
            </w:r>
          </w:p>
        </w:tc>
        <w:tc>
          <w:tcPr>
            <w:tcW w:w="451" w:type="pct"/>
            <w:noWrap/>
            <w:hideMark/>
          </w:tcPr>
          <w:p w14:paraId="57BD246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0E2B0C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48BF02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788FDF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D83682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53FC3A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A4211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39D6CF8"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96A24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818B40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6C049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9DF6A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EA9EB74"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F5092F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40KN316</w:t>
            </w:r>
          </w:p>
        </w:tc>
        <w:tc>
          <w:tcPr>
            <w:tcW w:w="451" w:type="pct"/>
            <w:noWrap/>
            <w:hideMark/>
          </w:tcPr>
          <w:p w14:paraId="11223EFC"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Knox</w:t>
            </w:r>
          </w:p>
        </w:tc>
        <w:tc>
          <w:tcPr>
            <w:tcW w:w="347" w:type="pct"/>
            <w:noWrap/>
            <w:hideMark/>
          </w:tcPr>
          <w:p w14:paraId="69D700B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8427A8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962E93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29A36C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3543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3683DC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11605D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4E99C6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12223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ACD2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22132E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0582CEA"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7BABBF2"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40LD17</w:t>
            </w:r>
          </w:p>
        </w:tc>
        <w:tc>
          <w:tcPr>
            <w:tcW w:w="451" w:type="pct"/>
            <w:noWrap/>
            <w:hideMark/>
          </w:tcPr>
          <w:p w14:paraId="31C92807"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0D116AB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0379D9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0A64D2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6EB999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376FA1A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23</w:t>
            </w:r>
          </w:p>
        </w:tc>
        <w:tc>
          <w:tcPr>
            <w:tcW w:w="428" w:type="pct"/>
            <w:noWrap/>
            <w:hideMark/>
          </w:tcPr>
          <w:p w14:paraId="50984F5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7E27A83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8</w:t>
            </w:r>
          </w:p>
        </w:tc>
        <w:tc>
          <w:tcPr>
            <w:tcW w:w="348" w:type="pct"/>
            <w:noWrap/>
            <w:hideMark/>
          </w:tcPr>
          <w:p w14:paraId="526E603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6F6DE4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65D2271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4A32F7C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035D964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1BFD982"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40LD35</w:t>
            </w:r>
          </w:p>
        </w:tc>
        <w:tc>
          <w:tcPr>
            <w:tcW w:w="451" w:type="pct"/>
            <w:noWrap/>
            <w:hideMark/>
          </w:tcPr>
          <w:p w14:paraId="68083B86"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1EE061B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11181C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7AB552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2EF828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97047F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384D7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7A5B4308"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77</w:t>
            </w:r>
          </w:p>
        </w:tc>
        <w:tc>
          <w:tcPr>
            <w:tcW w:w="348" w:type="pct"/>
            <w:noWrap/>
            <w:hideMark/>
          </w:tcPr>
          <w:p w14:paraId="1A2777C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729E5A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D5D116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670E0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13E785F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85BDB5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40LD57</w:t>
            </w:r>
          </w:p>
        </w:tc>
        <w:tc>
          <w:tcPr>
            <w:tcW w:w="451" w:type="pct"/>
            <w:noWrap/>
            <w:hideMark/>
          </w:tcPr>
          <w:p w14:paraId="36FB855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6A37D69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B3033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329FFC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D4648A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C5F682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32B4D0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6F37BDF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48" w:type="pct"/>
            <w:noWrap/>
            <w:hideMark/>
          </w:tcPr>
          <w:p w14:paraId="4880A4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A22340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D33D2C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82AFA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14306451"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40B5B1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40LD116</w:t>
            </w:r>
          </w:p>
        </w:tc>
        <w:tc>
          <w:tcPr>
            <w:tcW w:w="451" w:type="pct"/>
            <w:noWrap/>
            <w:hideMark/>
          </w:tcPr>
          <w:p w14:paraId="32B1DBE4"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6C4D9A8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82F4C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9A5CB3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872486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350C3E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C78542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F4130D7"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2FB655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16AE3F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85" w:type="pct"/>
            <w:noWrap/>
            <w:hideMark/>
          </w:tcPr>
          <w:p w14:paraId="4CB93BA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93227D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18FCDF2E"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F8523D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40LD179</w:t>
            </w:r>
          </w:p>
        </w:tc>
        <w:tc>
          <w:tcPr>
            <w:tcW w:w="451" w:type="pct"/>
            <w:noWrap/>
            <w:hideMark/>
          </w:tcPr>
          <w:p w14:paraId="51BD7DBF"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6D8DE5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77AB17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9A031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1A17F7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BA40E0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FBA66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0D04AFB1"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48" w:type="pct"/>
            <w:noWrap/>
            <w:hideMark/>
          </w:tcPr>
          <w:p w14:paraId="07D4C7E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905E86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2B05D3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2F5565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3B6B0E6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80AB052"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40LD191</w:t>
            </w:r>
          </w:p>
        </w:tc>
        <w:tc>
          <w:tcPr>
            <w:tcW w:w="451" w:type="pct"/>
            <w:noWrap/>
            <w:hideMark/>
          </w:tcPr>
          <w:p w14:paraId="0D1B04A5"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608DF30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40B1192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51EBD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74CDA5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6117C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9D9A4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3D785FF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c>
          <w:tcPr>
            <w:tcW w:w="348" w:type="pct"/>
            <w:noWrap/>
            <w:hideMark/>
          </w:tcPr>
          <w:p w14:paraId="4E076D1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DF1C33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EDAA1A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478052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311AA72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51344E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40LD207</w:t>
            </w:r>
          </w:p>
        </w:tc>
        <w:tc>
          <w:tcPr>
            <w:tcW w:w="451" w:type="pct"/>
            <w:noWrap/>
            <w:hideMark/>
          </w:tcPr>
          <w:p w14:paraId="1F481FF3"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2CFE7DA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A282BD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227AB3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6DFD5A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413AFB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248259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4D606B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1CC688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9D3F3C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33B7A6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BD478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19B3066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68B90C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40LD221</w:t>
            </w:r>
          </w:p>
        </w:tc>
        <w:tc>
          <w:tcPr>
            <w:tcW w:w="451" w:type="pct"/>
            <w:noWrap/>
            <w:hideMark/>
          </w:tcPr>
          <w:p w14:paraId="133E2E0A"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Loudon</w:t>
            </w:r>
          </w:p>
        </w:tc>
        <w:tc>
          <w:tcPr>
            <w:tcW w:w="347" w:type="pct"/>
            <w:noWrap/>
            <w:hideMark/>
          </w:tcPr>
          <w:p w14:paraId="5378DF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5F3218C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FEC5F4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A1120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E0D682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3622E6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589C38F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15</w:t>
            </w:r>
          </w:p>
        </w:tc>
        <w:tc>
          <w:tcPr>
            <w:tcW w:w="348" w:type="pct"/>
            <w:noWrap/>
            <w:hideMark/>
          </w:tcPr>
          <w:p w14:paraId="7C42DB2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BDE95E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2988E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574B79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r>
      <w:tr w:rsidR="00620E85" w:rsidRPr="008317D8" w14:paraId="583C1CC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4085C7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40MG7</w:t>
            </w:r>
          </w:p>
        </w:tc>
        <w:tc>
          <w:tcPr>
            <w:tcW w:w="451" w:type="pct"/>
            <w:noWrap/>
            <w:hideMark/>
          </w:tcPr>
          <w:p w14:paraId="4FD098B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Meigs</w:t>
            </w:r>
          </w:p>
        </w:tc>
        <w:tc>
          <w:tcPr>
            <w:tcW w:w="347" w:type="pct"/>
            <w:noWrap/>
            <w:hideMark/>
          </w:tcPr>
          <w:p w14:paraId="107FDA5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3E7C2A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D2336F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B017C3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30686C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C6D100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3F0CBBE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7</w:t>
            </w:r>
          </w:p>
        </w:tc>
        <w:tc>
          <w:tcPr>
            <w:tcW w:w="348" w:type="pct"/>
            <w:noWrap/>
            <w:hideMark/>
          </w:tcPr>
          <w:p w14:paraId="669255B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6EEB5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EBE8A8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ED4E40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148FEA3"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52A034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40MG37</w:t>
            </w:r>
          </w:p>
        </w:tc>
        <w:tc>
          <w:tcPr>
            <w:tcW w:w="451" w:type="pct"/>
            <w:noWrap/>
            <w:hideMark/>
          </w:tcPr>
          <w:p w14:paraId="07CB5DC2"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Meigs</w:t>
            </w:r>
          </w:p>
        </w:tc>
        <w:tc>
          <w:tcPr>
            <w:tcW w:w="347" w:type="pct"/>
            <w:noWrap/>
            <w:hideMark/>
          </w:tcPr>
          <w:p w14:paraId="1FD8951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2DCADB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700D97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6A456F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9AA2C5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072AB0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A187E6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8B5A16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AFE263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30DDDF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609CEA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C87960C"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85D684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40MG58</w:t>
            </w:r>
          </w:p>
        </w:tc>
        <w:tc>
          <w:tcPr>
            <w:tcW w:w="451" w:type="pct"/>
            <w:noWrap/>
            <w:hideMark/>
          </w:tcPr>
          <w:p w14:paraId="7275C341"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Meigs</w:t>
            </w:r>
          </w:p>
        </w:tc>
        <w:tc>
          <w:tcPr>
            <w:tcW w:w="347" w:type="pct"/>
            <w:noWrap/>
            <w:hideMark/>
          </w:tcPr>
          <w:p w14:paraId="2AD08A8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D60197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ABDC6B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D7C53B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A3432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355170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6262114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673ED76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0DA136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927753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9C7AEB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BE372F9"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894414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40MG95</w:t>
            </w:r>
          </w:p>
        </w:tc>
        <w:tc>
          <w:tcPr>
            <w:tcW w:w="451" w:type="pct"/>
            <w:noWrap/>
            <w:hideMark/>
          </w:tcPr>
          <w:p w14:paraId="6A98D818"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Meigs</w:t>
            </w:r>
          </w:p>
        </w:tc>
        <w:tc>
          <w:tcPr>
            <w:tcW w:w="347" w:type="pct"/>
            <w:noWrap/>
            <w:hideMark/>
          </w:tcPr>
          <w:p w14:paraId="04A6FD7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555A1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10F869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BAB7B7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AD576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0FFFBD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376C4722"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48" w:type="pct"/>
            <w:noWrap/>
            <w:hideMark/>
          </w:tcPr>
          <w:p w14:paraId="4FF1C4C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0916256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85" w:type="pct"/>
            <w:noWrap/>
            <w:hideMark/>
          </w:tcPr>
          <w:p w14:paraId="31A60C4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A32DA0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575BB98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FBE7CE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40MG210</w:t>
            </w:r>
          </w:p>
        </w:tc>
        <w:tc>
          <w:tcPr>
            <w:tcW w:w="451" w:type="pct"/>
            <w:noWrap/>
            <w:hideMark/>
          </w:tcPr>
          <w:p w14:paraId="49CB21A1"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Meigs</w:t>
            </w:r>
          </w:p>
        </w:tc>
        <w:tc>
          <w:tcPr>
            <w:tcW w:w="347" w:type="pct"/>
            <w:noWrap/>
            <w:hideMark/>
          </w:tcPr>
          <w:p w14:paraId="10D60AD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E69818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09C4D6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75225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63A21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A4DFB5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CAFE7D0"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35CDAD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C43965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7EB383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5D92B3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40ADE3B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4E8E34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40MR7</w:t>
            </w:r>
          </w:p>
        </w:tc>
        <w:tc>
          <w:tcPr>
            <w:tcW w:w="451" w:type="pct"/>
            <w:noWrap/>
            <w:hideMark/>
          </w:tcPr>
          <w:p w14:paraId="256505D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2F9D25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AA4374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8EA3FF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DA3D88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1B6233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37282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0AF6CA7D"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48" w:type="pct"/>
            <w:noWrap/>
            <w:hideMark/>
          </w:tcPr>
          <w:p w14:paraId="38C2CE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46CEAC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78420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D8A60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bl>
    <w:p w14:paraId="4D51D3B8" w14:textId="77777777" w:rsidR="00620E85" w:rsidRPr="00620E85" w:rsidRDefault="00620E85" w:rsidP="00620E85">
      <w:pPr>
        <w:pStyle w:val="Caption"/>
        <w:keepNext/>
        <w:rPr>
          <w:i w:val="0"/>
          <w:iCs w:val="0"/>
          <w:color w:val="000000" w:themeColor="text1"/>
          <w:sz w:val="24"/>
          <w:szCs w:val="24"/>
        </w:rPr>
      </w:pPr>
      <w:r>
        <w:rPr>
          <w:i w:val="0"/>
          <w:iCs w:val="0"/>
          <w:color w:val="000000" w:themeColor="text1"/>
          <w:sz w:val="24"/>
          <w:szCs w:val="24"/>
        </w:rPr>
        <w:lastRenderedPageBreak/>
        <w:t>Table B-1 (continued)</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620E85" w:rsidRPr="008317D8" w14:paraId="513F342B"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tcPr>
          <w:p w14:paraId="41680FF7" w14:textId="013BCD9C" w:rsidR="00620E85" w:rsidRPr="008317D8" w:rsidRDefault="00620E85" w:rsidP="00620E85">
            <w:pPr>
              <w:jc w:val="cente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tcPr>
          <w:p w14:paraId="503954D7" w14:textId="6E4B77B7"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tcPr>
          <w:p w14:paraId="42789B57" w14:textId="603CA177"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Exotics Present</w:t>
            </w:r>
          </w:p>
        </w:tc>
        <w:tc>
          <w:tcPr>
            <w:tcW w:w="346" w:type="pct"/>
            <w:noWrap/>
          </w:tcPr>
          <w:p w14:paraId="27EC2D47" w14:textId="110B2C8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Copper Present</w:t>
            </w:r>
          </w:p>
        </w:tc>
        <w:tc>
          <w:tcPr>
            <w:tcW w:w="332" w:type="pct"/>
            <w:noWrap/>
          </w:tcPr>
          <w:p w14:paraId="2A91BA03" w14:textId="74B7BF6F"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tcPr>
          <w:p w14:paraId="3399C7ED" w14:textId="4837EC5A"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Marine Shell Present</w:t>
            </w:r>
          </w:p>
        </w:tc>
        <w:tc>
          <w:tcPr>
            <w:tcW w:w="385" w:type="pct"/>
            <w:noWrap/>
          </w:tcPr>
          <w:p w14:paraId="2D97A9D6" w14:textId="2473093F"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tcPr>
          <w:p w14:paraId="2E5B4F4F" w14:textId="6C36737A"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Soapstone Present</w:t>
            </w:r>
          </w:p>
        </w:tc>
        <w:tc>
          <w:tcPr>
            <w:tcW w:w="417" w:type="pct"/>
            <w:noWrap/>
          </w:tcPr>
          <w:p w14:paraId="7FFE57FF" w14:textId="7FF8F4FF"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tcPr>
          <w:p w14:paraId="5B82CAB8" w14:textId="0CDBC736"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 Other Present</w:t>
            </w:r>
          </w:p>
        </w:tc>
        <w:tc>
          <w:tcPr>
            <w:tcW w:w="347" w:type="pct"/>
            <w:noWrap/>
          </w:tcPr>
          <w:p w14:paraId="43A7E310" w14:textId="66761DBC"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tcPr>
          <w:p w14:paraId="1ABEBE12" w14:textId="5C5F9B33"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Burial P/A</w:t>
            </w:r>
          </w:p>
        </w:tc>
        <w:tc>
          <w:tcPr>
            <w:tcW w:w="377" w:type="pct"/>
            <w:noWrap/>
          </w:tcPr>
          <w:p w14:paraId="228E898A" w14:textId="5AD1CE90"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620E85" w:rsidRPr="008317D8" w14:paraId="3168D5E3"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A06AE2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40MR23</w:t>
            </w:r>
          </w:p>
        </w:tc>
        <w:tc>
          <w:tcPr>
            <w:tcW w:w="451" w:type="pct"/>
            <w:noWrap/>
            <w:hideMark/>
          </w:tcPr>
          <w:p w14:paraId="1D5364CF"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234F28D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2EDEE9E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8BFC0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F4C6F3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25395A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BA201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11330F38"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42</w:t>
            </w:r>
          </w:p>
        </w:tc>
        <w:tc>
          <w:tcPr>
            <w:tcW w:w="348" w:type="pct"/>
            <w:noWrap/>
            <w:hideMark/>
          </w:tcPr>
          <w:p w14:paraId="6EDB95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90D191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687F9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986BF6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69B6BB77"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DE243A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40MR25</w:t>
            </w:r>
          </w:p>
        </w:tc>
        <w:tc>
          <w:tcPr>
            <w:tcW w:w="451" w:type="pct"/>
            <w:noWrap/>
            <w:hideMark/>
          </w:tcPr>
          <w:p w14:paraId="0C4A1D83"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125AD4C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41A193E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EB32AC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A7D00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941FD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5959E5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17E874C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4BD3E15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A7876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A5AD00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8EB660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0B14D3C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242ADA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40MR44</w:t>
            </w:r>
          </w:p>
        </w:tc>
        <w:tc>
          <w:tcPr>
            <w:tcW w:w="451" w:type="pct"/>
            <w:noWrap/>
            <w:hideMark/>
          </w:tcPr>
          <w:p w14:paraId="730CCF4F"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4D79FC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5BCF8C3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442760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4B64A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045885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68C0A4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65725699"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48" w:type="pct"/>
            <w:noWrap/>
            <w:hideMark/>
          </w:tcPr>
          <w:p w14:paraId="6E71168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379346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BDCD9E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29FE4A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5A96457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90D811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40MR164</w:t>
            </w:r>
          </w:p>
        </w:tc>
        <w:tc>
          <w:tcPr>
            <w:tcW w:w="451" w:type="pct"/>
            <w:noWrap/>
            <w:hideMark/>
          </w:tcPr>
          <w:p w14:paraId="561D21BF"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36A47B8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F24778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50B90A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7B9192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305E54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4388F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8DABE9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ACF8F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7C06AF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BD3E3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ACB0B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22E7BCB3"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1F2C3B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40MR205</w:t>
            </w:r>
          </w:p>
        </w:tc>
        <w:tc>
          <w:tcPr>
            <w:tcW w:w="451" w:type="pct"/>
            <w:noWrap/>
            <w:hideMark/>
          </w:tcPr>
          <w:p w14:paraId="694AF7C7"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7C10854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0D4E1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1C9E89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9EDC0C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10961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FF977D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07878A9"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8B9AC4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6132B8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879F77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A17821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0F178FA8"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F3EE5E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40MR237</w:t>
            </w:r>
          </w:p>
        </w:tc>
        <w:tc>
          <w:tcPr>
            <w:tcW w:w="451" w:type="pct"/>
            <w:noWrap/>
            <w:hideMark/>
          </w:tcPr>
          <w:p w14:paraId="1B06EF0B"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740D32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96444A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6A9F5A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142231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14838B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7AB584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0A0549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1D8D7C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6DAC15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38DEF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DCF26F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1DDF3D4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5EED3A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40MR540</w:t>
            </w:r>
          </w:p>
        </w:tc>
        <w:tc>
          <w:tcPr>
            <w:tcW w:w="451" w:type="pct"/>
            <w:noWrap/>
            <w:hideMark/>
          </w:tcPr>
          <w:p w14:paraId="063AB3A5"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Monroe</w:t>
            </w:r>
          </w:p>
        </w:tc>
        <w:tc>
          <w:tcPr>
            <w:tcW w:w="347" w:type="pct"/>
            <w:noWrap/>
            <w:hideMark/>
          </w:tcPr>
          <w:p w14:paraId="150A6BB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BD38D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DE9F89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3F1C22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CB2D04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2EBFEE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29F44C7"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31E641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FF33A2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10B861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223437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2FD2F5B4"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83E0CC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40PY121</w:t>
            </w:r>
          </w:p>
        </w:tc>
        <w:tc>
          <w:tcPr>
            <w:tcW w:w="451" w:type="pct"/>
            <w:noWrap/>
            <w:hideMark/>
          </w:tcPr>
          <w:p w14:paraId="1F7E2709"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Perry</w:t>
            </w:r>
          </w:p>
        </w:tc>
        <w:tc>
          <w:tcPr>
            <w:tcW w:w="347" w:type="pct"/>
            <w:noWrap/>
            <w:hideMark/>
          </w:tcPr>
          <w:p w14:paraId="45AC42D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C8CD8E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26A8CA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CA2E86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0BB0D1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2F2ECE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C7610F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875811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EE52F8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95D63B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EC8939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r>
      <w:tr w:rsidR="00620E85" w:rsidRPr="008317D8" w14:paraId="7DC45FD1"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B28B8C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40PY260</w:t>
            </w:r>
          </w:p>
        </w:tc>
        <w:tc>
          <w:tcPr>
            <w:tcW w:w="451" w:type="pct"/>
            <w:noWrap/>
            <w:hideMark/>
          </w:tcPr>
          <w:p w14:paraId="74469C7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Perry</w:t>
            </w:r>
          </w:p>
        </w:tc>
        <w:tc>
          <w:tcPr>
            <w:tcW w:w="347" w:type="pct"/>
            <w:noWrap/>
            <w:hideMark/>
          </w:tcPr>
          <w:p w14:paraId="53EC5A3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D4DCE9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CFC46B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3085C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8849A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47F68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6E2BE70"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3B0731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33C90E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909DD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8039DA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5DE75910"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19CC5B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40PY289</w:t>
            </w:r>
          </w:p>
        </w:tc>
        <w:tc>
          <w:tcPr>
            <w:tcW w:w="451" w:type="pct"/>
            <w:noWrap/>
            <w:hideMark/>
          </w:tcPr>
          <w:p w14:paraId="2658FF6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Perry</w:t>
            </w:r>
          </w:p>
        </w:tc>
        <w:tc>
          <w:tcPr>
            <w:tcW w:w="347" w:type="pct"/>
            <w:noWrap/>
            <w:hideMark/>
          </w:tcPr>
          <w:p w14:paraId="3F49EB4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1D2ED3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3E401B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D22D1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BC822E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7F0B50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85D28E6"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8F7069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7C41B8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60F9F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86320A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0B711037"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F50AAD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40PY290</w:t>
            </w:r>
          </w:p>
        </w:tc>
        <w:tc>
          <w:tcPr>
            <w:tcW w:w="451" w:type="pct"/>
            <w:noWrap/>
            <w:hideMark/>
          </w:tcPr>
          <w:p w14:paraId="24B67610"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Perry</w:t>
            </w:r>
          </w:p>
        </w:tc>
        <w:tc>
          <w:tcPr>
            <w:tcW w:w="347" w:type="pct"/>
            <w:noWrap/>
            <w:hideMark/>
          </w:tcPr>
          <w:p w14:paraId="06DBFEA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40C456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745E14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EDF93E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23A6A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60BD95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F9DDD9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64B7EF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1951B22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6E2C4A6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42F08C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18B5398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B87D7D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40RE4</w:t>
            </w:r>
          </w:p>
        </w:tc>
        <w:tc>
          <w:tcPr>
            <w:tcW w:w="451" w:type="pct"/>
            <w:noWrap/>
            <w:hideMark/>
          </w:tcPr>
          <w:p w14:paraId="7570F08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Roane</w:t>
            </w:r>
          </w:p>
        </w:tc>
        <w:tc>
          <w:tcPr>
            <w:tcW w:w="347" w:type="pct"/>
            <w:noWrap/>
            <w:hideMark/>
          </w:tcPr>
          <w:p w14:paraId="08C7800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888178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7FADD8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E121F5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8496AD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3951F0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AD38C8F"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0C414F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D64A7A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980E2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06FB66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7486A2D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B6DAF8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40RE16</w:t>
            </w:r>
          </w:p>
        </w:tc>
        <w:tc>
          <w:tcPr>
            <w:tcW w:w="451" w:type="pct"/>
            <w:noWrap/>
            <w:hideMark/>
          </w:tcPr>
          <w:p w14:paraId="39F4086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Roane</w:t>
            </w:r>
          </w:p>
        </w:tc>
        <w:tc>
          <w:tcPr>
            <w:tcW w:w="347" w:type="pct"/>
            <w:noWrap/>
            <w:hideMark/>
          </w:tcPr>
          <w:p w14:paraId="61F2B4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6FADA5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098021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2942FA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9F5D0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63D173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0B155EE"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E3A4BF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D81785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F3204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C2A799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0C8FC171"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C21F2E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40RE140</w:t>
            </w:r>
          </w:p>
        </w:tc>
        <w:tc>
          <w:tcPr>
            <w:tcW w:w="451" w:type="pct"/>
            <w:noWrap/>
            <w:hideMark/>
          </w:tcPr>
          <w:p w14:paraId="6D70C88E"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Roane</w:t>
            </w:r>
          </w:p>
        </w:tc>
        <w:tc>
          <w:tcPr>
            <w:tcW w:w="347" w:type="pct"/>
            <w:noWrap/>
            <w:hideMark/>
          </w:tcPr>
          <w:p w14:paraId="1ACAEFC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65DEA2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0BEBD45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13E249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80E688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BCDF65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76F361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07B518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5F33F7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FD7BF5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2D4E63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7644C8C4"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1FCC52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40RE229</w:t>
            </w:r>
          </w:p>
        </w:tc>
        <w:tc>
          <w:tcPr>
            <w:tcW w:w="451" w:type="pct"/>
            <w:noWrap/>
            <w:hideMark/>
          </w:tcPr>
          <w:p w14:paraId="5924060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Roane</w:t>
            </w:r>
          </w:p>
        </w:tc>
        <w:tc>
          <w:tcPr>
            <w:tcW w:w="347" w:type="pct"/>
            <w:noWrap/>
            <w:hideMark/>
          </w:tcPr>
          <w:p w14:paraId="56079EA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D5F077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1AD8D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A28FF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1DDC62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406E5E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7ADFFA5"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935300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880B3F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84FDB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5075B4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1C1AB0A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7D7069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40RE534</w:t>
            </w:r>
          </w:p>
        </w:tc>
        <w:tc>
          <w:tcPr>
            <w:tcW w:w="451" w:type="pct"/>
            <w:noWrap/>
            <w:hideMark/>
          </w:tcPr>
          <w:p w14:paraId="1F2453E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Roane</w:t>
            </w:r>
          </w:p>
        </w:tc>
        <w:tc>
          <w:tcPr>
            <w:tcW w:w="347" w:type="pct"/>
            <w:noWrap/>
            <w:hideMark/>
          </w:tcPr>
          <w:p w14:paraId="4FB298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19A2E6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2F2F18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D2950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4FAFFB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C3072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9B04D0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B88E93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E6839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F6FDF0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1CC77C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274CCA32"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6F6ECF4"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40RH6</w:t>
            </w:r>
          </w:p>
        </w:tc>
        <w:tc>
          <w:tcPr>
            <w:tcW w:w="451" w:type="pct"/>
            <w:noWrap/>
            <w:hideMark/>
          </w:tcPr>
          <w:p w14:paraId="09ED1CAB"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68717F4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652D62C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33097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5FE00C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C70AC2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988660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60BECD91"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c>
          <w:tcPr>
            <w:tcW w:w="348" w:type="pct"/>
            <w:noWrap/>
            <w:hideMark/>
          </w:tcPr>
          <w:p w14:paraId="12E128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62D2847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85" w:type="pct"/>
            <w:noWrap/>
            <w:hideMark/>
          </w:tcPr>
          <w:p w14:paraId="4130487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7459779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66DEA5C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7F5B5C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40RH30</w:t>
            </w:r>
          </w:p>
        </w:tc>
        <w:tc>
          <w:tcPr>
            <w:tcW w:w="451" w:type="pct"/>
            <w:noWrap/>
            <w:hideMark/>
          </w:tcPr>
          <w:p w14:paraId="384C9147"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6C6E2AC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596C1A4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33873D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7C1412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BEDF9B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390EAC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798C525F"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c>
          <w:tcPr>
            <w:tcW w:w="348" w:type="pct"/>
            <w:noWrap/>
            <w:hideMark/>
          </w:tcPr>
          <w:p w14:paraId="1741048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458100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16CAE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16E13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4D88B3F8"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68BAAE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40RH63</w:t>
            </w:r>
          </w:p>
        </w:tc>
        <w:tc>
          <w:tcPr>
            <w:tcW w:w="451" w:type="pct"/>
            <w:noWrap/>
            <w:hideMark/>
          </w:tcPr>
          <w:p w14:paraId="37272173"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733B1CF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DD2B7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7CBE5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43D44A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D802C9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93C4A5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58FDCEFD"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1BFAAD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AE8A9E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ACA756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407E27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B1475AC"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06D13C7"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40RH92</w:t>
            </w:r>
          </w:p>
        </w:tc>
        <w:tc>
          <w:tcPr>
            <w:tcW w:w="451" w:type="pct"/>
            <w:noWrap/>
            <w:hideMark/>
          </w:tcPr>
          <w:p w14:paraId="439C753C"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644A649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1503223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443AA5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2EB6F3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D16DBD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0FB88F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3CC138E1" w14:textId="7C88FF98" w:rsidR="008317D8" w:rsidRPr="008317D8" w:rsidRDefault="00883202"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w:t>
            </w:r>
            <w:r w:rsidR="008317D8" w:rsidRPr="008317D8">
              <w:rPr>
                <w:rFonts w:eastAsia="Times New Roman" w:cs="Times New Roman"/>
                <w:sz w:val="20"/>
                <w:szCs w:val="20"/>
              </w:rPr>
              <w:t>ndeter</w:t>
            </w:r>
            <w:proofErr w:type="spellEnd"/>
            <w:r>
              <w:rPr>
                <w:rFonts w:eastAsia="Times New Roman" w:cs="Times New Roman"/>
                <w:sz w:val="20"/>
                <w:szCs w:val="20"/>
              </w:rPr>
              <w:t>.</w:t>
            </w:r>
          </w:p>
        </w:tc>
        <w:tc>
          <w:tcPr>
            <w:tcW w:w="348" w:type="pct"/>
            <w:noWrap/>
            <w:hideMark/>
          </w:tcPr>
          <w:p w14:paraId="5BAFD3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0350AA9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48AD305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723FFA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3015011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AF341E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40RH125</w:t>
            </w:r>
          </w:p>
        </w:tc>
        <w:tc>
          <w:tcPr>
            <w:tcW w:w="451" w:type="pct"/>
            <w:noWrap/>
            <w:hideMark/>
          </w:tcPr>
          <w:p w14:paraId="4134A6B8"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1BECAC3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197D63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017E6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95A21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D2C25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D76DC1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3E5958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79A6209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53D958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9D3C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9279F3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7E3ABFB"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0D6A01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40RH166</w:t>
            </w:r>
          </w:p>
        </w:tc>
        <w:tc>
          <w:tcPr>
            <w:tcW w:w="451" w:type="pct"/>
            <w:noWrap/>
            <w:hideMark/>
          </w:tcPr>
          <w:p w14:paraId="34C8BE64"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143CDDF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E1C2C3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D8170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1F7A56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4906B8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37A0C7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4C3CCC5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3788F7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324518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58493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CFE6E8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r>
      <w:tr w:rsidR="00620E85" w:rsidRPr="008317D8" w14:paraId="3F4BF49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4497BB9"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40RH167</w:t>
            </w:r>
          </w:p>
        </w:tc>
        <w:tc>
          <w:tcPr>
            <w:tcW w:w="451" w:type="pct"/>
            <w:noWrap/>
            <w:hideMark/>
          </w:tcPr>
          <w:p w14:paraId="721C433E"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414C95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3221E2B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902A8D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13582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F2AB90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508ECA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226AA0FA"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8" w:type="pct"/>
            <w:noWrap/>
            <w:hideMark/>
          </w:tcPr>
          <w:p w14:paraId="6FAE4B0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0C81D5F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BFB217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C3F311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0397BFD1"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FF2EA2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40RH198</w:t>
            </w:r>
          </w:p>
        </w:tc>
        <w:tc>
          <w:tcPr>
            <w:tcW w:w="451" w:type="pct"/>
            <w:noWrap/>
            <w:hideMark/>
          </w:tcPr>
          <w:p w14:paraId="050E5EFF"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135F1B4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42A646F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FFC3E5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AF0E26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297B6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070FC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417" w:type="pct"/>
            <w:noWrap/>
            <w:hideMark/>
          </w:tcPr>
          <w:p w14:paraId="599E6BFB"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14</w:t>
            </w:r>
          </w:p>
        </w:tc>
        <w:tc>
          <w:tcPr>
            <w:tcW w:w="348" w:type="pct"/>
            <w:noWrap/>
            <w:hideMark/>
          </w:tcPr>
          <w:p w14:paraId="2DA1688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2433F5E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85" w:type="pct"/>
            <w:noWrap/>
            <w:hideMark/>
          </w:tcPr>
          <w:p w14:paraId="786DB09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77" w:type="pct"/>
            <w:noWrap/>
            <w:hideMark/>
          </w:tcPr>
          <w:p w14:paraId="231BFBC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7A72EC82"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FA66E5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40RH220</w:t>
            </w:r>
          </w:p>
        </w:tc>
        <w:tc>
          <w:tcPr>
            <w:tcW w:w="451" w:type="pct"/>
            <w:noWrap/>
            <w:hideMark/>
          </w:tcPr>
          <w:p w14:paraId="5EE31EDF"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4A243E2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B725D8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D79DBD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6F3363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B74EDC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FD1909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5A44F9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B8E14D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4C182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EAF83E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E652CC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7</w:t>
            </w:r>
          </w:p>
        </w:tc>
      </w:tr>
      <w:tr w:rsidR="00620E85" w:rsidRPr="008317D8" w14:paraId="3B280E5A"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5E835D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40RH282</w:t>
            </w:r>
          </w:p>
        </w:tc>
        <w:tc>
          <w:tcPr>
            <w:tcW w:w="451" w:type="pct"/>
            <w:noWrap/>
            <w:hideMark/>
          </w:tcPr>
          <w:p w14:paraId="5866EB7F"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Rhea</w:t>
            </w:r>
          </w:p>
        </w:tc>
        <w:tc>
          <w:tcPr>
            <w:tcW w:w="347" w:type="pct"/>
            <w:noWrap/>
            <w:hideMark/>
          </w:tcPr>
          <w:p w14:paraId="7F6558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DF880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15DC73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5B11F7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711DE6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38D96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9CC8228"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5AA257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3B6C97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FF1969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22AB32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bl>
    <w:p w14:paraId="79F5DD7F" w14:textId="77777777" w:rsidR="00620E85" w:rsidRPr="00620E85" w:rsidRDefault="00620E85" w:rsidP="00620E85">
      <w:pPr>
        <w:pStyle w:val="Caption"/>
        <w:keepNext/>
        <w:rPr>
          <w:i w:val="0"/>
          <w:iCs w:val="0"/>
          <w:color w:val="000000" w:themeColor="text1"/>
          <w:sz w:val="24"/>
          <w:szCs w:val="24"/>
        </w:rPr>
      </w:pPr>
      <w:r>
        <w:rPr>
          <w:i w:val="0"/>
          <w:iCs w:val="0"/>
          <w:color w:val="000000" w:themeColor="text1"/>
          <w:sz w:val="24"/>
          <w:szCs w:val="24"/>
        </w:rPr>
        <w:lastRenderedPageBreak/>
        <w:t>Table B-1 (continued)</w:t>
      </w:r>
    </w:p>
    <w:tbl>
      <w:tblPr>
        <w:tblStyle w:val="PlainTable1"/>
        <w:tblW w:w="5000" w:type="pct"/>
        <w:tblLayout w:type="fixed"/>
        <w:tblLook w:val="04A0" w:firstRow="1" w:lastRow="0" w:firstColumn="1" w:lastColumn="0" w:noHBand="0" w:noVBand="1"/>
      </w:tblPr>
      <w:tblGrid>
        <w:gridCol w:w="1169"/>
        <w:gridCol w:w="1169"/>
        <w:gridCol w:w="900"/>
        <w:gridCol w:w="896"/>
        <w:gridCol w:w="860"/>
        <w:gridCol w:w="997"/>
        <w:gridCol w:w="997"/>
        <w:gridCol w:w="1109"/>
        <w:gridCol w:w="1080"/>
        <w:gridCol w:w="901"/>
        <w:gridCol w:w="899"/>
        <w:gridCol w:w="997"/>
        <w:gridCol w:w="976"/>
      </w:tblGrid>
      <w:tr w:rsidR="00620E85" w:rsidRPr="008317D8" w14:paraId="0071E4ED" w14:textId="77777777" w:rsidTr="0088320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tcPr>
          <w:p w14:paraId="59B8CC0A" w14:textId="7139AE74" w:rsidR="00620E85" w:rsidRPr="008317D8" w:rsidRDefault="00620E85" w:rsidP="00620E85">
            <w:pPr>
              <w:rPr>
                <w:rFonts w:eastAsia="Times New Roman" w:cs="Times New Roman"/>
                <w:color w:val="000000"/>
                <w:sz w:val="20"/>
                <w:szCs w:val="20"/>
              </w:rPr>
            </w:pPr>
            <w:r w:rsidRPr="008317D8">
              <w:rPr>
                <w:rFonts w:eastAsia="Times New Roman" w:cs="Times New Roman"/>
                <w:color w:val="000000"/>
                <w:sz w:val="20"/>
                <w:szCs w:val="20"/>
              </w:rPr>
              <w:t>Site #</w:t>
            </w:r>
          </w:p>
        </w:tc>
        <w:tc>
          <w:tcPr>
            <w:tcW w:w="451" w:type="pct"/>
            <w:noWrap/>
          </w:tcPr>
          <w:p w14:paraId="21788715" w14:textId="4CE696F5" w:rsidR="00620E85" w:rsidRPr="008317D8" w:rsidRDefault="00620E85" w:rsidP="00620E85">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County</w:t>
            </w:r>
          </w:p>
        </w:tc>
        <w:tc>
          <w:tcPr>
            <w:tcW w:w="347" w:type="pct"/>
            <w:noWrap/>
          </w:tcPr>
          <w:p w14:paraId="27E2F63D" w14:textId="453A0C25"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Exotics Present</w:t>
            </w:r>
          </w:p>
        </w:tc>
        <w:tc>
          <w:tcPr>
            <w:tcW w:w="346" w:type="pct"/>
            <w:noWrap/>
          </w:tcPr>
          <w:p w14:paraId="490D522F" w14:textId="5EF0CACB"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Copper Present</w:t>
            </w:r>
          </w:p>
        </w:tc>
        <w:tc>
          <w:tcPr>
            <w:tcW w:w="332" w:type="pct"/>
            <w:noWrap/>
          </w:tcPr>
          <w:p w14:paraId="1F16AE9E" w14:textId="56A0C867"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copper artifacts</w:t>
            </w:r>
          </w:p>
        </w:tc>
        <w:tc>
          <w:tcPr>
            <w:tcW w:w="385" w:type="pct"/>
            <w:noWrap/>
          </w:tcPr>
          <w:p w14:paraId="44359932" w14:textId="7134FE84"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Marine Shell Present</w:t>
            </w:r>
          </w:p>
        </w:tc>
        <w:tc>
          <w:tcPr>
            <w:tcW w:w="385" w:type="pct"/>
            <w:noWrap/>
          </w:tcPr>
          <w:p w14:paraId="5742FD09" w14:textId="19150BC3"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marine shell</w:t>
            </w:r>
          </w:p>
        </w:tc>
        <w:tc>
          <w:tcPr>
            <w:tcW w:w="428" w:type="pct"/>
            <w:noWrap/>
          </w:tcPr>
          <w:p w14:paraId="3FF2355C" w14:textId="5770EA6A"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Soapstone Present</w:t>
            </w:r>
          </w:p>
        </w:tc>
        <w:tc>
          <w:tcPr>
            <w:tcW w:w="417" w:type="pct"/>
            <w:noWrap/>
          </w:tcPr>
          <w:p w14:paraId="49F5E443" w14:textId="21DDD5A7" w:rsidR="00620E85" w:rsidRPr="008317D8" w:rsidRDefault="00620E85" w:rsidP="00620E8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soapstone</w:t>
            </w:r>
          </w:p>
        </w:tc>
        <w:tc>
          <w:tcPr>
            <w:tcW w:w="348" w:type="pct"/>
            <w:noWrap/>
          </w:tcPr>
          <w:p w14:paraId="7942B002" w14:textId="565A25C8"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Exotic Other Present</w:t>
            </w:r>
          </w:p>
        </w:tc>
        <w:tc>
          <w:tcPr>
            <w:tcW w:w="347" w:type="pct"/>
            <w:noWrap/>
          </w:tcPr>
          <w:p w14:paraId="0E673C7C" w14:textId="5B6859BF"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 xml:space="preserve"># </w:t>
            </w:r>
            <w:proofErr w:type="gramStart"/>
            <w:r w:rsidRPr="008317D8">
              <w:rPr>
                <w:rFonts w:eastAsia="Times New Roman" w:cs="Times New Roman"/>
                <w:color w:val="000000"/>
                <w:sz w:val="20"/>
                <w:szCs w:val="20"/>
              </w:rPr>
              <w:t>of</w:t>
            </w:r>
            <w:proofErr w:type="gramEnd"/>
            <w:r w:rsidRPr="008317D8">
              <w:rPr>
                <w:rFonts w:eastAsia="Times New Roman" w:cs="Times New Roman"/>
                <w:color w:val="000000"/>
                <w:sz w:val="20"/>
                <w:szCs w:val="20"/>
              </w:rPr>
              <w:t xml:space="preserve"> exotic other</w:t>
            </w:r>
          </w:p>
        </w:tc>
        <w:tc>
          <w:tcPr>
            <w:tcW w:w="385" w:type="pct"/>
            <w:noWrap/>
          </w:tcPr>
          <w:p w14:paraId="298808FC" w14:textId="4D47EA66"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color w:val="000000"/>
                <w:sz w:val="20"/>
                <w:szCs w:val="20"/>
              </w:rPr>
              <w:t>Burial P/A</w:t>
            </w:r>
          </w:p>
        </w:tc>
        <w:tc>
          <w:tcPr>
            <w:tcW w:w="377" w:type="pct"/>
            <w:noWrap/>
          </w:tcPr>
          <w:p w14:paraId="62CD7E44" w14:textId="5AF8281D" w:rsidR="00620E85" w:rsidRPr="008317D8" w:rsidRDefault="00620E85" w:rsidP="00620E85">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 xml:space="preserve"># </w:t>
            </w:r>
            <w:proofErr w:type="gramStart"/>
            <w:r w:rsidRPr="008317D8">
              <w:rPr>
                <w:rFonts w:eastAsia="Times New Roman" w:cs="Times New Roman"/>
                <w:sz w:val="20"/>
                <w:szCs w:val="20"/>
              </w:rPr>
              <w:t>of</w:t>
            </w:r>
            <w:proofErr w:type="gramEnd"/>
            <w:r w:rsidRPr="008317D8">
              <w:rPr>
                <w:rFonts w:eastAsia="Times New Roman" w:cs="Times New Roman"/>
                <w:sz w:val="20"/>
                <w:szCs w:val="20"/>
              </w:rPr>
              <w:t xml:space="preserve"> L. Archaic point types</w:t>
            </w:r>
          </w:p>
        </w:tc>
      </w:tr>
      <w:tr w:rsidR="00620E85" w:rsidRPr="008317D8" w14:paraId="53F6D872"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ABB601A"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40SL12</w:t>
            </w:r>
          </w:p>
        </w:tc>
        <w:tc>
          <w:tcPr>
            <w:tcW w:w="451" w:type="pct"/>
            <w:noWrap/>
            <w:hideMark/>
          </w:tcPr>
          <w:p w14:paraId="516281E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4B1EB7E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4815D0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1DB90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F44EFA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2AA944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506A9F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BB3BB47"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9247C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7C3F95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424F1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EE1B55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unknown</w:t>
            </w:r>
          </w:p>
        </w:tc>
      </w:tr>
      <w:tr w:rsidR="00620E85" w:rsidRPr="008317D8" w14:paraId="31206D7F"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3FDA615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40SL28</w:t>
            </w:r>
          </w:p>
        </w:tc>
        <w:tc>
          <w:tcPr>
            <w:tcW w:w="451" w:type="pct"/>
            <w:noWrap/>
            <w:hideMark/>
          </w:tcPr>
          <w:p w14:paraId="37D4E48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7D4EEE8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6" w:type="pct"/>
            <w:noWrap/>
            <w:hideMark/>
          </w:tcPr>
          <w:p w14:paraId="582247D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362B4BB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603827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FB00B4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FADA80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41379A5"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A2E80C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c>
          <w:tcPr>
            <w:tcW w:w="347" w:type="pct"/>
            <w:noWrap/>
            <w:hideMark/>
          </w:tcPr>
          <w:p w14:paraId="050EA02B" w14:textId="4AE26711" w:rsidR="008317D8" w:rsidRPr="008317D8" w:rsidRDefault="00883202"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roofErr w:type="spellStart"/>
            <w:r>
              <w:rPr>
                <w:rFonts w:eastAsia="Times New Roman" w:cs="Times New Roman"/>
                <w:sz w:val="20"/>
                <w:szCs w:val="20"/>
              </w:rPr>
              <w:t>i</w:t>
            </w:r>
            <w:r w:rsidR="008317D8" w:rsidRPr="008317D8">
              <w:rPr>
                <w:rFonts w:eastAsia="Times New Roman" w:cs="Times New Roman"/>
                <w:sz w:val="20"/>
                <w:szCs w:val="20"/>
              </w:rPr>
              <w:t>ndeter</w:t>
            </w:r>
            <w:proofErr w:type="spellEnd"/>
            <w:r>
              <w:rPr>
                <w:rFonts w:eastAsia="Times New Roman" w:cs="Times New Roman"/>
                <w:sz w:val="20"/>
                <w:szCs w:val="20"/>
              </w:rPr>
              <w:t>.</w:t>
            </w:r>
          </w:p>
        </w:tc>
        <w:tc>
          <w:tcPr>
            <w:tcW w:w="385" w:type="pct"/>
            <w:noWrap/>
            <w:hideMark/>
          </w:tcPr>
          <w:p w14:paraId="1D23579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FE4A1C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EB66F5B"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4157F2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40SL61</w:t>
            </w:r>
          </w:p>
        </w:tc>
        <w:tc>
          <w:tcPr>
            <w:tcW w:w="451" w:type="pct"/>
            <w:noWrap/>
            <w:hideMark/>
          </w:tcPr>
          <w:p w14:paraId="07BC9341"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6869D70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3F6B7DD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C7677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1D9093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E4333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3143D9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A8C5054"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3F28B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AD998B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8C4C98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074DFB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1E425232"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7DAB8AB"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40SL62</w:t>
            </w:r>
          </w:p>
        </w:tc>
        <w:tc>
          <w:tcPr>
            <w:tcW w:w="451" w:type="pct"/>
            <w:noWrap/>
            <w:hideMark/>
          </w:tcPr>
          <w:p w14:paraId="7CEB6FD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6F2D987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33EEAA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FBD69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74FEA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359429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25BE44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A52870D"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B13BF7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FA55A9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590211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552382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46EA07EF"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15809F3"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40SL63</w:t>
            </w:r>
          </w:p>
        </w:tc>
        <w:tc>
          <w:tcPr>
            <w:tcW w:w="451" w:type="pct"/>
            <w:noWrap/>
            <w:hideMark/>
          </w:tcPr>
          <w:p w14:paraId="59829B8C"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029635D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79BFC6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62ED4F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DACAE2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4A2886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A58B18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679EC85A"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17915C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D44B75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03AC58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9B95B2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61D3E32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B3F3AD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40SL317</w:t>
            </w:r>
          </w:p>
        </w:tc>
        <w:tc>
          <w:tcPr>
            <w:tcW w:w="451" w:type="pct"/>
            <w:noWrap/>
            <w:hideMark/>
          </w:tcPr>
          <w:p w14:paraId="63C0E381"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Sullivan</w:t>
            </w:r>
          </w:p>
        </w:tc>
        <w:tc>
          <w:tcPr>
            <w:tcW w:w="347" w:type="pct"/>
            <w:noWrap/>
            <w:hideMark/>
          </w:tcPr>
          <w:p w14:paraId="79E4BBC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705B5E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120910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96863C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4C99A6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534F6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BD7BBC2"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E4AD86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85C692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C3A6AB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81D946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64213B4A"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8BF1D6D"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40SV5</w:t>
            </w:r>
          </w:p>
        </w:tc>
        <w:tc>
          <w:tcPr>
            <w:tcW w:w="451" w:type="pct"/>
            <w:noWrap/>
            <w:hideMark/>
          </w:tcPr>
          <w:p w14:paraId="76D89D8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6F2080C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4CF98E2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CCEBCF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233366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BBDB6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EDBBB4E"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EAD797A"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01A048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12B91C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F84024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658B4E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22EF1F84"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9EC6E41"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40SV61</w:t>
            </w:r>
          </w:p>
        </w:tc>
        <w:tc>
          <w:tcPr>
            <w:tcW w:w="451" w:type="pct"/>
            <w:noWrap/>
            <w:hideMark/>
          </w:tcPr>
          <w:p w14:paraId="2E4EB4CB"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1C7A88E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3E3698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65519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69B9231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E854F4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5B3F29A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12E34B4"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4A89DF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3C16FB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EE6940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ECA536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493D8170"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A98D72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40SV66</w:t>
            </w:r>
          </w:p>
        </w:tc>
        <w:tc>
          <w:tcPr>
            <w:tcW w:w="451" w:type="pct"/>
            <w:noWrap/>
            <w:hideMark/>
          </w:tcPr>
          <w:p w14:paraId="6482E8F4"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0D2FC72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CF846A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BBBA84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933480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F5F93D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0B710F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A11E118"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AF50CA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5F2CE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EF7B61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011E2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3</w:t>
            </w:r>
          </w:p>
        </w:tc>
      </w:tr>
      <w:tr w:rsidR="00620E85" w:rsidRPr="008317D8" w14:paraId="7761F8DB"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79B7FC0"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40SV112</w:t>
            </w:r>
          </w:p>
        </w:tc>
        <w:tc>
          <w:tcPr>
            <w:tcW w:w="451" w:type="pct"/>
            <w:noWrap/>
            <w:hideMark/>
          </w:tcPr>
          <w:p w14:paraId="0380DCF8"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01A9BF0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81169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F1A47E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E461A5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26CCA1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29138A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83670C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B903DA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79B246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5D1A990"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762E11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6CA520C6"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494F108"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40SV125</w:t>
            </w:r>
          </w:p>
        </w:tc>
        <w:tc>
          <w:tcPr>
            <w:tcW w:w="451" w:type="pct"/>
            <w:noWrap/>
            <w:hideMark/>
          </w:tcPr>
          <w:p w14:paraId="60EF82F7"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5F802D5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359881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CC636B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B2CEC7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5781B4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BBB0CF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11EC6274"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489BB0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2D7FE6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347F5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0A9AB88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0EFF5E9F"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15E74C0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40SV183</w:t>
            </w:r>
          </w:p>
        </w:tc>
        <w:tc>
          <w:tcPr>
            <w:tcW w:w="451" w:type="pct"/>
            <w:noWrap/>
            <w:hideMark/>
          </w:tcPr>
          <w:p w14:paraId="655DA64D"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54C1C36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872CBD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702ED7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65DD45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8A6DD3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481BD9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052C9EE"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3319904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6C0749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046AB2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221351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304B3CC9"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5DDBF5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40SV186</w:t>
            </w:r>
          </w:p>
        </w:tc>
        <w:tc>
          <w:tcPr>
            <w:tcW w:w="451" w:type="pct"/>
            <w:noWrap/>
            <w:hideMark/>
          </w:tcPr>
          <w:p w14:paraId="57036F89"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Sevier</w:t>
            </w:r>
          </w:p>
        </w:tc>
        <w:tc>
          <w:tcPr>
            <w:tcW w:w="347" w:type="pct"/>
            <w:noWrap/>
            <w:hideMark/>
          </w:tcPr>
          <w:p w14:paraId="39DAB4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164416D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4D2DDFC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3EF61D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189289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45E6ADE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DA94ABC"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2A4D867"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90EB38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40ACA51"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1D0051B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4258393E"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5167AF0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40SW1</w:t>
            </w:r>
          </w:p>
        </w:tc>
        <w:tc>
          <w:tcPr>
            <w:tcW w:w="451" w:type="pct"/>
            <w:noWrap/>
            <w:hideMark/>
          </w:tcPr>
          <w:p w14:paraId="11B3833B"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Stewart</w:t>
            </w:r>
          </w:p>
        </w:tc>
        <w:tc>
          <w:tcPr>
            <w:tcW w:w="347" w:type="pct"/>
            <w:noWrap/>
            <w:hideMark/>
          </w:tcPr>
          <w:p w14:paraId="2EBE2B6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5094C8E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6EBB9E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C48B6E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C9D94D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646486B3"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F906581"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6192F5F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DF287A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C4AEEB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1B54657"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r w:rsidR="00620E85" w:rsidRPr="008317D8" w14:paraId="5547E8A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D98DDDC"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40SW32</w:t>
            </w:r>
          </w:p>
        </w:tc>
        <w:tc>
          <w:tcPr>
            <w:tcW w:w="451" w:type="pct"/>
            <w:noWrap/>
            <w:hideMark/>
          </w:tcPr>
          <w:p w14:paraId="7C840EB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Stewart</w:t>
            </w:r>
          </w:p>
        </w:tc>
        <w:tc>
          <w:tcPr>
            <w:tcW w:w="347" w:type="pct"/>
            <w:noWrap/>
            <w:hideMark/>
          </w:tcPr>
          <w:p w14:paraId="7134B15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D83EEA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196788B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3F4744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41C95B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7A763F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BB3E610"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0F8D9EA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470D026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922F68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2D5948B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4</w:t>
            </w:r>
          </w:p>
        </w:tc>
      </w:tr>
      <w:tr w:rsidR="00620E85" w:rsidRPr="008317D8" w14:paraId="4FDB6D04"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42B61E46"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40SW308</w:t>
            </w:r>
          </w:p>
        </w:tc>
        <w:tc>
          <w:tcPr>
            <w:tcW w:w="451" w:type="pct"/>
            <w:noWrap/>
            <w:hideMark/>
          </w:tcPr>
          <w:p w14:paraId="5FB42CB5"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Stewart</w:t>
            </w:r>
          </w:p>
        </w:tc>
        <w:tc>
          <w:tcPr>
            <w:tcW w:w="347" w:type="pct"/>
            <w:noWrap/>
            <w:hideMark/>
          </w:tcPr>
          <w:p w14:paraId="1E240E5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68462F36"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78E192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1672A7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DD5978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62431D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35993710"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1E2237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6B78B24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105D14C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5DF30A35"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0135DF57"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FF2238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40SW339</w:t>
            </w:r>
          </w:p>
        </w:tc>
        <w:tc>
          <w:tcPr>
            <w:tcW w:w="451" w:type="pct"/>
            <w:noWrap/>
            <w:hideMark/>
          </w:tcPr>
          <w:p w14:paraId="774982D3"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Stewart</w:t>
            </w:r>
          </w:p>
        </w:tc>
        <w:tc>
          <w:tcPr>
            <w:tcW w:w="347" w:type="pct"/>
            <w:noWrap/>
            <w:hideMark/>
          </w:tcPr>
          <w:p w14:paraId="5A2CCCDD"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3BC300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58A3130"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18DD95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9D72BA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0EB2921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39B5B49"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2A0A050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5D7044D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70E081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3059D464"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2</w:t>
            </w:r>
          </w:p>
        </w:tc>
      </w:tr>
      <w:tr w:rsidR="00620E85" w:rsidRPr="008317D8" w14:paraId="081BD88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0AC5CC5F"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40WY38</w:t>
            </w:r>
          </w:p>
        </w:tc>
        <w:tc>
          <w:tcPr>
            <w:tcW w:w="451" w:type="pct"/>
            <w:noWrap/>
            <w:hideMark/>
          </w:tcPr>
          <w:p w14:paraId="613E2217"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Wayne</w:t>
            </w:r>
          </w:p>
        </w:tc>
        <w:tc>
          <w:tcPr>
            <w:tcW w:w="347" w:type="pct"/>
            <w:noWrap/>
            <w:hideMark/>
          </w:tcPr>
          <w:p w14:paraId="27AEBFE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7606017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5F72798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45AC5D3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0821EBF"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AE2253C"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70BB29D7"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741078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4CB270D"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0A609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CC6223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6</w:t>
            </w:r>
          </w:p>
        </w:tc>
      </w:tr>
      <w:tr w:rsidR="00620E85" w:rsidRPr="008317D8" w14:paraId="4A66DBED"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2F4F45C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40WY70</w:t>
            </w:r>
          </w:p>
        </w:tc>
        <w:tc>
          <w:tcPr>
            <w:tcW w:w="451" w:type="pct"/>
            <w:noWrap/>
            <w:hideMark/>
          </w:tcPr>
          <w:p w14:paraId="0F35CC9A"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Wayne</w:t>
            </w:r>
          </w:p>
        </w:tc>
        <w:tc>
          <w:tcPr>
            <w:tcW w:w="347" w:type="pct"/>
            <w:noWrap/>
            <w:hideMark/>
          </w:tcPr>
          <w:p w14:paraId="1DF6DE7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2C1C07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7E008BE2"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6035F5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7A6CE7AA"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3F004FF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0A092754"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1C367E8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71A01585"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566766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66D9BE4F"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5</w:t>
            </w:r>
          </w:p>
        </w:tc>
      </w:tr>
      <w:tr w:rsidR="00620E85" w:rsidRPr="008317D8" w14:paraId="48E4751D" w14:textId="77777777" w:rsidTr="00883202">
        <w:trPr>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670FFD45"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40WY87</w:t>
            </w:r>
          </w:p>
        </w:tc>
        <w:tc>
          <w:tcPr>
            <w:tcW w:w="451" w:type="pct"/>
            <w:noWrap/>
            <w:hideMark/>
          </w:tcPr>
          <w:p w14:paraId="6B7428AA" w14:textId="77777777" w:rsidR="008317D8" w:rsidRPr="008317D8" w:rsidRDefault="008317D8" w:rsidP="008317D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Wayne</w:t>
            </w:r>
          </w:p>
        </w:tc>
        <w:tc>
          <w:tcPr>
            <w:tcW w:w="347" w:type="pct"/>
            <w:noWrap/>
            <w:hideMark/>
          </w:tcPr>
          <w:p w14:paraId="6248F179"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2364A89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67A394F2"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0995F2B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88C1D8E"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1256C5B4"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25EB3A32" w14:textId="77777777" w:rsidR="008317D8" w:rsidRPr="008317D8" w:rsidRDefault="008317D8" w:rsidP="007C05C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4C2465A8"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2B5CC18A"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0798701"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713CE9DB" w14:textId="77777777" w:rsidR="008317D8" w:rsidRPr="008317D8" w:rsidRDefault="008317D8" w:rsidP="008317D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10</w:t>
            </w:r>
          </w:p>
        </w:tc>
      </w:tr>
      <w:tr w:rsidR="00620E85" w:rsidRPr="008317D8" w14:paraId="1DC28161" w14:textId="77777777" w:rsidTr="008832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51" w:type="pct"/>
            <w:noWrap/>
            <w:hideMark/>
          </w:tcPr>
          <w:p w14:paraId="7F6DAB6E" w14:textId="77777777" w:rsidR="008317D8" w:rsidRPr="008317D8" w:rsidRDefault="008317D8" w:rsidP="008317D8">
            <w:pPr>
              <w:rPr>
                <w:rFonts w:eastAsia="Times New Roman" w:cs="Times New Roman"/>
                <w:b w:val="0"/>
                <w:bCs w:val="0"/>
                <w:color w:val="000000"/>
                <w:sz w:val="20"/>
                <w:szCs w:val="20"/>
              </w:rPr>
            </w:pPr>
            <w:r w:rsidRPr="008317D8">
              <w:rPr>
                <w:rFonts w:eastAsia="Times New Roman" w:cs="Times New Roman"/>
                <w:b w:val="0"/>
                <w:bCs w:val="0"/>
                <w:color w:val="000000"/>
                <w:sz w:val="20"/>
                <w:szCs w:val="20"/>
              </w:rPr>
              <w:t>40WY101</w:t>
            </w:r>
          </w:p>
        </w:tc>
        <w:tc>
          <w:tcPr>
            <w:tcW w:w="451" w:type="pct"/>
            <w:noWrap/>
            <w:hideMark/>
          </w:tcPr>
          <w:p w14:paraId="2D568942" w14:textId="77777777" w:rsidR="008317D8" w:rsidRPr="008317D8" w:rsidRDefault="008317D8" w:rsidP="008317D8">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317D8">
              <w:rPr>
                <w:rFonts w:eastAsia="Times New Roman" w:cs="Times New Roman"/>
                <w:color w:val="000000"/>
                <w:sz w:val="20"/>
                <w:szCs w:val="20"/>
              </w:rPr>
              <w:t>Wayne</w:t>
            </w:r>
          </w:p>
        </w:tc>
        <w:tc>
          <w:tcPr>
            <w:tcW w:w="347" w:type="pct"/>
            <w:noWrap/>
            <w:hideMark/>
          </w:tcPr>
          <w:p w14:paraId="6BDC6AD6"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6" w:type="pct"/>
            <w:noWrap/>
            <w:hideMark/>
          </w:tcPr>
          <w:p w14:paraId="01FB86F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32" w:type="pct"/>
            <w:noWrap/>
            <w:hideMark/>
          </w:tcPr>
          <w:p w14:paraId="2976331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3693908B"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561CE70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28" w:type="pct"/>
            <w:noWrap/>
            <w:hideMark/>
          </w:tcPr>
          <w:p w14:paraId="2DD80323"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417" w:type="pct"/>
            <w:noWrap/>
            <w:hideMark/>
          </w:tcPr>
          <w:p w14:paraId="52FD1866" w14:textId="77777777" w:rsidR="008317D8" w:rsidRPr="008317D8" w:rsidRDefault="008317D8" w:rsidP="007C05C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8" w:type="pct"/>
            <w:noWrap/>
            <w:hideMark/>
          </w:tcPr>
          <w:p w14:paraId="529DF43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47" w:type="pct"/>
            <w:noWrap/>
            <w:hideMark/>
          </w:tcPr>
          <w:p w14:paraId="10AEE928"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85" w:type="pct"/>
            <w:noWrap/>
            <w:hideMark/>
          </w:tcPr>
          <w:p w14:paraId="21334AB9"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0</w:t>
            </w:r>
          </w:p>
        </w:tc>
        <w:tc>
          <w:tcPr>
            <w:tcW w:w="377" w:type="pct"/>
            <w:noWrap/>
            <w:hideMark/>
          </w:tcPr>
          <w:p w14:paraId="47C64E9C" w14:textId="77777777" w:rsidR="008317D8" w:rsidRPr="008317D8" w:rsidRDefault="008317D8" w:rsidP="008317D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8317D8">
              <w:rPr>
                <w:rFonts w:eastAsia="Times New Roman" w:cs="Times New Roman"/>
                <w:sz w:val="20"/>
                <w:szCs w:val="20"/>
              </w:rPr>
              <w:t>1</w:t>
            </w:r>
          </w:p>
        </w:tc>
      </w:tr>
    </w:tbl>
    <w:p w14:paraId="772FBAF5" w14:textId="77777777" w:rsidR="008317D8" w:rsidRDefault="008317D8" w:rsidP="008317D8">
      <w:pPr>
        <w:rPr>
          <w:b/>
          <w:bCs/>
        </w:rPr>
        <w:sectPr w:rsidR="008317D8" w:rsidSect="001A61EE">
          <w:headerReference w:type="default" r:id="rId35"/>
          <w:pgSz w:w="15840" w:h="12240" w:orient="landscape" w:code="1"/>
          <w:pgMar w:top="1440" w:right="1440" w:bottom="1440" w:left="1440" w:header="720" w:footer="720" w:gutter="0"/>
          <w:cols w:space="720"/>
          <w:titlePg/>
          <w:docGrid w:linePitch="360"/>
        </w:sectPr>
      </w:pPr>
    </w:p>
    <w:p w14:paraId="4FD72A72" w14:textId="0EB42B70" w:rsidR="0045286F" w:rsidRPr="0045286F" w:rsidRDefault="0045286F" w:rsidP="0045286F">
      <w:pPr>
        <w:pStyle w:val="Caption"/>
        <w:keepNext/>
        <w:jc w:val="center"/>
        <w:rPr>
          <w:b/>
          <w:bCs/>
          <w:i w:val="0"/>
          <w:iCs w:val="0"/>
          <w:color w:val="000000" w:themeColor="text1"/>
          <w:sz w:val="24"/>
          <w:szCs w:val="24"/>
        </w:rPr>
      </w:pPr>
      <w:r w:rsidRPr="0045286F">
        <w:rPr>
          <w:b/>
          <w:bCs/>
          <w:i w:val="0"/>
          <w:iCs w:val="0"/>
          <w:color w:val="000000" w:themeColor="text1"/>
          <w:sz w:val="24"/>
          <w:szCs w:val="24"/>
        </w:rPr>
        <w:lastRenderedPageBreak/>
        <w:t>APPENDIX C</w:t>
      </w:r>
    </w:p>
    <w:p w14:paraId="1238B955" w14:textId="079BDA68" w:rsidR="0045286F" w:rsidRPr="0045286F" w:rsidRDefault="0045286F" w:rsidP="0045286F">
      <w:r>
        <w:t>Table C-1. Sources of Data by Site Number.</w:t>
      </w:r>
    </w:p>
    <w:tbl>
      <w:tblPr>
        <w:tblStyle w:val="PlainTable1"/>
        <w:tblW w:w="12955" w:type="dxa"/>
        <w:tblLook w:val="04A0" w:firstRow="1" w:lastRow="0" w:firstColumn="1" w:lastColumn="0" w:noHBand="0" w:noVBand="1"/>
      </w:tblPr>
      <w:tblGrid>
        <w:gridCol w:w="1165"/>
        <w:gridCol w:w="1150"/>
        <w:gridCol w:w="10640"/>
      </w:tblGrid>
      <w:tr w:rsidR="008D2970" w:rsidRPr="008D2970" w14:paraId="50A88F0A" w14:textId="77777777" w:rsidTr="00BB3C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36DF4ED" w14:textId="77777777" w:rsidR="008D2970" w:rsidRPr="008D2970" w:rsidRDefault="008D2970" w:rsidP="0045286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hideMark/>
          </w:tcPr>
          <w:p w14:paraId="0C5A175F" w14:textId="77777777" w:rsidR="008D2970" w:rsidRPr="008D2970" w:rsidRDefault="008D2970"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hideMark/>
          </w:tcPr>
          <w:p w14:paraId="773F40DE" w14:textId="77777777" w:rsidR="008D2970" w:rsidRPr="008D2970" w:rsidRDefault="008D2970"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8D2970" w:rsidRPr="008D2970" w14:paraId="4860F4C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D845F5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40BN1</w:t>
            </w:r>
          </w:p>
        </w:tc>
        <w:tc>
          <w:tcPr>
            <w:tcW w:w="1150" w:type="dxa"/>
            <w:noWrap/>
            <w:hideMark/>
          </w:tcPr>
          <w:p w14:paraId="0A4AEF0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77C1297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1B7292C"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A9C416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40BN7</w:t>
            </w:r>
          </w:p>
        </w:tc>
        <w:tc>
          <w:tcPr>
            <w:tcW w:w="1150" w:type="dxa"/>
            <w:noWrap/>
            <w:hideMark/>
          </w:tcPr>
          <w:p w14:paraId="6785D99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14F9798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Exc. Report by Douglas Osborne; F.S. Forms; No site report listed on TDOA site form</w:t>
            </w:r>
          </w:p>
        </w:tc>
      </w:tr>
      <w:tr w:rsidR="008D2970" w:rsidRPr="008D2970" w14:paraId="0A934A9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AB358A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40BN11</w:t>
            </w:r>
          </w:p>
        </w:tc>
        <w:tc>
          <w:tcPr>
            <w:tcW w:w="1150" w:type="dxa"/>
            <w:noWrap/>
            <w:hideMark/>
          </w:tcPr>
          <w:p w14:paraId="3D5BAB3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00C46CE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Douglas Osborne; F.S. Forms;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0FA0AE2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FA146D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40BN12</w:t>
            </w:r>
          </w:p>
        </w:tc>
        <w:tc>
          <w:tcPr>
            <w:tcW w:w="1150" w:type="dxa"/>
            <w:noWrap/>
            <w:hideMark/>
          </w:tcPr>
          <w:p w14:paraId="79269B9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592C32A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 1961; C.B. Moore 1915</w:t>
            </w:r>
          </w:p>
        </w:tc>
      </w:tr>
      <w:tr w:rsidR="008D2970" w:rsidRPr="008D2970" w14:paraId="13A48EB8"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45D47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40BN13</w:t>
            </w:r>
          </w:p>
        </w:tc>
        <w:tc>
          <w:tcPr>
            <w:tcW w:w="1150" w:type="dxa"/>
            <w:noWrap/>
            <w:hideMark/>
          </w:tcPr>
          <w:p w14:paraId="6BF4282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10B53AF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Autry and Hinshaw 1981;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084986A5"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B03F30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40BN18</w:t>
            </w:r>
          </w:p>
        </w:tc>
        <w:tc>
          <w:tcPr>
            <w:tcW w:w="1150" w:type="dxa"/>
            <w:noWrap/>
            <w:hideMark/>
          </w:tcPr>
          <w:p w14:paraId="518F004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760A682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Autry and Hinshaw 1981; McNutt and Graham 1967</w:t>
            </w:r>
          </w:p>
        </w:tc>
      </w:tr>
      <w:tr w:rsidR="008D2970" w:rsidRPr="008D2970" w14:paraId="38188A09"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7BF148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40BN25</w:t>
            </w:r>
          </w:p>
        </w:tc>
        <w:tc>
          <w:tcPr>
            <w:tcW w:w="1150" w:type="dxa"/>
            <w:noWrap/>
            <w:hideMark/>
          </w:tcPr>
          <w:p w14:paraId="4883357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6CA604F1" w14:textId="67B7F45A"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r w:rsidR="00BB3C0C">
              <w:rPr>
                <w:rFonts w:eastAsia="Times New Roman" w:cs="Times New Roman"/>
                <w:color w:val="000000"/>
                <w:sz w:val="20"/>
                <w:szCs w:val="20"/>
              </w:rPr>
              <w:t>Exc. Report</w:t>
            </w:r>
            <w:r w:rsidRPr="008D2970">
              <w:rPr>
                <w:rFonts w:eastAsia="Times New Roman" w:cs="Times New Roman"/>
                <w:color w:val="000000"/>
                <w:sz w:val="20"/>
                <w:szCs w:val="20"/>
              </w:rPr>
              <w:t>; F.S. and Burial Forms; Autry and Hinshaw 1981; Bissett 2014;</w:t>
            </w:r>
            <w:r w:rsidR="00BB3C0C">
              <w:rPr>
                <w:rFonts w:eastAsia="Times New Roman" w:cs="Times New Roman"/>
                <w:color w:val="000000"/>
                <w:sz w:val="20"/>
                <w:szCs w:val="20"/>
              </w:rPr>
              <w:t xml:space="preserve"> </w:t>
            </w:r>
            <w:r w:rsidRPr="008D2970">
              <w:rPr>
                <w:rFonts w:eastAsia="Times New Roman" w:cs="Times New Roman"/>
                <w:color w:val="000000"/>
                <w:sz w:val="20"/>
                <w:szCs w:val="20"/>
              </w:rPr>
              <w:t xml:space="preserve">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54F14D42"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074581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40BN34</w:t>
            </w:r>
          </w:p>
        </w:tc>
        <w:tc>
          <w:tcPr>
            <w:tcW w:w="1150" w:type="dxa"/>
            <w:noWrap/>
            <w:hideMark/>
          </w:tcPr>
          <w:p w14:paraId="2A64DFA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7AE5977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Autry and Hinshaw 1981</w:t>
            </w:r>
          </w:p>
        </w:tc>
      </w:tr>
      <w:tr w:rsidR="008D2970" w:rsidRPr="008D2970" w14:paraId="2E31D1A1"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82DB55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40BN39</w:t>
            </w:r>
          </w:p>
        </w:tc>
        <w:tc>
          <w:tcPr>
            <w:tcW w:w="1150" w:type="dxa"/>
            <w:noWrap/>
            <w:hideMark/>
          </w:tcPr>
          <w:p w14:paraId="1C91C43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1F201E2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65612929"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843D2F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40BN47</w:t>
            </w:r>
          </w:p>
        </w:tc>
        <w:tc>
          <w:tcPr>
            <w:tcW w:w="1150" w:type="dxa"/>
            <w:noWrap/>
            <w:hideMark/>
          </w:tcPr>
          <w:p w14:paraId="6D00765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45C9AF9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FDE2F95"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B7501C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40BN59</w:t>
            </w:r>
          </w:p>
        </w:tc>
        <w:tc>
          <w:tcPr>
            <w:tcW w:w="1150" w:type="dxa"/>
            <w:noWrap/>
            <w:hideMark/>
          </w:tcPr>
          <w:p w14:paraId="32D2211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424D05A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Douglas Osborne; F.S. Forms;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7A5BBDFD"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9D43A2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40BN74</w:t>
            </w:r>
          </w:p>
        </w:tc>
        <w:tc>
          <w:tcPr>
            <w:tcW w:w="1150" w:type="dxa"/>
            <w:noWrap/>
            <w:hideMark/>
          </w:tcPr>
          <w:p w14:paraId="4DC7A78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7F73038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Douglas Osborne; F.S. Forms;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3F664BD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C9492A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40BN77</w:t>
            </w:r>
          </w:p>
        </w:tc>
        <w:tc>
          <w:tcPr>
            <w:tcW w:w="1150" w:type="dxa"/>
            <w:noWrap/>
            <w:hideMark/>
          </w:tcPr>
          <w:p w14:paraId="5ACB520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Benton</w:t>
            </w:r>
          </w:p>
        </w:tc>
        <w:tc>
          <w:tcPr>
            <w:tcW w:w="10640" w:type="dxa"/>
            <w:noWrap/>
            <w:hideMark/>
          </w:tcPr>
          <w:p w14:paraId="4517DC2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Douglas Osborne; F.S. Forms;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47BCE46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278585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40BT89-91</w:t>
            </w:r>
          </w:p>
        </w:tc>
        <w:tc>
          <w:tcPr>
            <w:tcW w:w="1150" w:type="dxa"/>
            <w:noWrap/>
            <w:hideMark/>
          </w:tcPr>
          <w:p w14:paraId="6DE2B8C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Blount</w:t>
            </w:r>
          </w:p>
        </w:tc>
        <w:tc>
          <w:tcPr>
            <w:tcW w:w="10640" w:type="dxa"/>
            <w:noWrap/>
            <w:hideMark/>
          </w:tcPr>
          <w:p w14:paraId="2DD7B80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Hollenbach</w:t>
            </w:r>
            <w:proofErr w:type="spellEnd"/>
            <w:r w:rsidRPr="008D2970">
              <w:rPr>
                <w:rFonts w:eastAsia="Times New Roman" w:cs="Times New Roman"/>
                <w:color w:val="000000"/>
                <w:sz w:val="20"/>
                <w:szCs w:val="20"/>
              </w:rPr>
              <w:t xml:space="preserve"> and </w:t>
            </w:r>
            <w:proofErr w:type="spellStart"/>
            <w:r w:rsidRPr="008D2970">
              <w:rPr>
                <w:rFonts w:eastAsia="Times New Roman" w:cs="Times New Roman"/>
                <w:color w:val="000000"/>
                <w:sz w:val="20"/>
                <w:szCs w:val="20"/>
              </w:rPr>
              <w:t>Yerka</w:t>
            </w:r>
            <w:proofErr w:type="spellEnd"/>
            <w:r w:rsidRPr="008D2970">
              <w:rPr>
                <w:rFonts w:eastAsia="Times New Roman" w:cs="Times New Roman"/>
                <w:color w:val="000000"/>
                <w:sz w:val="20"/>
                <w:szCs w:val="20"/>
              </w:rPr>
              <w:t xml:space="preserve"> 2018</w:t>
            </w:r>
          </w:p>
        </w:tc>
      </w:tr>
      <w:tr w:rsidR="008D2970" w:rsidRPr="008D2970" w14:paraId="00D95EA6"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4930BC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40BT97</w:t>
            </w:r>
          </w:p>
        </w:tc>
        <w:tc>
          <w:tcPr>
            <w:tcW w:w="1150" w:type="dxa"/>
            <w:noWrap/>
            <w:hideMark/>
          </w:tcPr>
          <w:p w14:paraId="08387CC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Blount</w:t>
            </w:r>
          </w:p>
        </w:tc>
        <w:tc>
          <w:tcPr>
            <w:tcW w:w="10640" w:type="dxa"/>
            <w:noWrap/>
            <w:hideMark/>
          </w:tcPr>
          <w:p w14:paraId="7A17DF2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et al. 2002</w:t>
            </w:r>
          </w:p>
        </w:tc>
      </w:tr>
      <w:tr w:rsidR="008D2970" w:rsidRPr="008D2970" w14:paraId="76CA1B1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E10BAA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40BT205</w:t>
            </w:r>
          </w:p>
        </w:tc>
        <w:tc>
          <w:tcPr>
            <w:tcW w:w="1150" w:type="dxa"/>
            <w:noWrap/>
            <w:hideMark/>
          </w:tcPr>
          <w:p w14:paraId="52D67DC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Blount</w:t>
            </w:r>
          </w:p>
        </w:tc>
        <w:tc>
          <w:tcPr>
            <w:tcW w:w="10640" w:type="dxa"/>
            <w:noWrap/>
            <w:hideMark/>
          </w:tcPr>
          <w:p w14:paraId="09A4151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Buchner and Cain 2009</w:t>
            </w:r>
          </w:p>
        </w:tc>
      </w:tr>
      <w:tr w:rsidR="008D2970" w:rsidRPr="008D2970" w14:paraId="1648319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27F798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40BT208</w:t>
            </w:r>
          </w:p>
        </w:tc>
        <w:tc>
          <w:tcPr>
            <w:tcW w:w="1150" w:type="dxa"/>
            <w:noWrap/>
            <w:hideMark/>
          </w:tcPr>
          <w:p w14:paraId="2F67422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Blount</w:t>
            </w:r>
          </w:p>
        </w:tc>
        <w:tc>
          <w:tcPr>
            <w:tcW w:w="10640" w:type="dxa"/>
            <w:noWrap/>
            <w:hideMark/>
          </w:tcPr>
          <w:p w14:paraId="2762D9B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Buchner and Cain 2009</w:t>
            </w:r>
          </w:p>
        </w:tc>
      </w:tr>
      <w:tr w:rsidR="008D2970" w:rsidRPr="008D2970" w14:paraId="5914231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AA3CA2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40BT209</w:t>
            </w:r>
          </w:p>
        </w:tc>
        <w:tc>
          <w:tcPr>
            <w:tcW w:w="1150" w:type="dxa"/>
            <w:noWrap/>
            <w:hideMark/>
          </w:tcPr>
          <w:p w14:paraId="288EC82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Blount</w:t>
            </w:r>
          </w:p>
        </w:tc>
        <w:tc>
          <w:tcPr>
            <w:tcW w:w="10640" w:type="dxa"/>
            <w:noWrap/>
            <w:hideMark/>
          </w:tcPr>
          <w:p w14:paraId="08A2654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Buchner and Cain 2009</w:t>
            </w:r>
          </w:p>
        </w:tc>
      </w:tr>
      <w:tr w:rsidR="008D2970" w:rsidRPr="008D2970" w14:paraId="5112E000"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493227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40CK13</w:t>
            </w:r>
          </w:p>
        </w:tc>
        <w:tc>
          <w:tcPr>
            <w:tcW w:w="1150" w:type="dxa"/>
            <w:noWrap/>
            <w:hideMark/>
          </w:tcPr>
          <w:p w14:paraId="4B9D10E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D2970">
              <w:rPr>
                <w:rFonts w:eastAsia="Times New Roman" w:cs="Times New Roman"/>
                <w:color w:val="000000"/>
                <w:sz w:val="20"/>
                <w:szCs w:val="20"/>
              </w:rPr>
              <w:t>Cocke</w:t>
            </w:r>
            <w:proofErr w:type="spellEnd"/>
          </w:p>
        </w:tc>
        <w:tc>
          <w:tcPr>
            <w:tcW w:w="10640" w:type="dxa"/>
            <w:noWrap/>
            <w:hideMark/>
          </w:tcPr>
          <w:p w14:paraId="639E759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Fielder 1978; </w:t>
            </w:r>
            <w:proofErr w:type="spellStart"/>
            <w:r w:rsidRPr="008D2970">
              <w:rPr>
                <w:rFonts w:eastAsia="Times New Roman" w:cs="Times New Roman"/>
                <w:color w:val="000000"/>
                <w:sz w:val="20"/>
                <w:szCs w:val="20"/>
              </w:rPr>
              <w:t>Leabo</w:t>
            </w:r>
            <w:proofErr w:type="spellEnd"/>
            <w:r w:rsidRPr="008D2970">
              <w:rPr>
                <w:rFonts w:eastAsia="Times New Roman" w:cs="Times New Roman"/>
                <w:color w:val="000000"/>
                <w:sz w:val="20"/>
                <w:szCs w:val="20"/>
              </w:rPr>
              <w:t xml:space="preserve"> et al. 1996; Idol et al. 2009</w:t>
            </w:r>
          </w:p>
        </w:tc>
      </w:tr>
      <w:tr w:rsidR="008D2970" w:rsidRPr="008D2970" w14:paraId="6FEACE5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C28434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40CK14</w:t>
            </w:r>
          </w:p>
        </w:tc>
        <w:tc>
          <w:tcPr>
            <w:tcW w:w="1150" w:type="dxa"/>
            <w:noWrap/>
            <w:hideMark/>
          </w:tcPr>
          <w:p w14:paraId="0FA9EE7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8D2970">
              <w:rPr>
                <w:rFonts w:eastAsia="Times New Roman" w:cs="Times New Roman"/>
                <w:color w:val="000000"/>
                <w:sz w:val="20"/>
                <w:szCs w:val="20"/>
              </w:rPr>
              <w:t>Cocke</w:t>
            </w:r>
            <w:proofErr w:type="spellEnd"/>
          </w:p>
        </w:tc>
        <w:tc>
          <w:tcPr>
            <w:tcW w:w="10640" w:type="dxa"/>
            <w:noWrap/>
            <w:hideMark/>
          </w:tcPr>
          <w:p w14:paraId="052ECFE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Jorgenson and </w:t>
            </w:r>
            <w:proofErr w:type="spellStart"/>
            <w:r w:rsidRPr="008D2970">
              <w:rPr>
                <w:rFonts w:eastAsia="Times New Roman" w:cs="Times New Roman"/>
                <w:color w:val="000000"/>
                <w:sz w:val="20"/>
                <w:szCs w:val="20"/>
              </w:rPr>
              <w:t>Cassedy</w:t>
            </w:r>
            <w:proofErr w:type="spellEnd"/>
            <w:r w:rsidRPr="008D2970">
              <w:rPr>
                <w:rFonts w:eastAsia="Times New Roman" w:cs="Times New Roman"/>
                <w:color w:val="000000"/>
                <w:sz w:val="20"/>
                <w:szCs w:val="20"/>
              </w:rPr>
              <w:t xml:space="preserve"> 2007; </w:t>
            </w:r>
            <w:proofErr w:type="spellStart"/>
            <w:r w:rsidRPr="008D2970">
              <w:rPr>
                <w:rFonts w:eastAsia="Times New Roman" w:cs="Times New Roman"/>
                <w:color w:val="000000"/>
                <w:sz w:val="20"/>
                <w:szCs w:val="20"/>
              </w:rPr>
              <w:t>Versluis</w:t>
            </w:r>
            <w:proofErr w:type="spellEnd"/>
            <w:r w:rsidRPr="008D2970">
              <w:rPr>
                <w:rFonts w:eastAsia="Times New Roman" w:cs="Times New Roman"/>
                <w:color w:val="000000"/>
                <w:sz w:val="20"/>
                <w:szCs w:val="20"/>
              </w:rPr>
              <w:t xml:space="preserve"> 2001</w:t>
            </w:r>
          </w:p>
        </w:tc>
      </w:tr>
      <w:tr w:rsidR="008D2970" w:rsidRPr="008D2970" w14:paraId="0D93CB3F"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DFB08B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40CK184</w:t>
            </w:r>
          </w:p>
        </w:tc>
        <w:tc>
          <w:tcPr>
            <w:tcW w:w="1150" w:type="dxa"/>
            <w:noWrap/>
            <w:hideMark/>
          </w:tcPr>
          <w:p w14:paraId="428A535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D2970">
              <w:rPr>
                <w:rFonts w:eastAsia="Times New Roman" w:cs="Times New Roman"/>
                <w:color w:val="000000"/>
                <w:sz w:val="20"/>
                <w:szCs w:val="20"/>
              </w:rPr>
              <w:t>Cocke</w:t>
            </w:r>
            <w:proofErr w:type="spellEnd"/>
          </w:p>
        </w:tc>
        <w:tc>
          <w:tcPr>
            <w:tcW w:w="10640" w:type="dxa"/>
            <w:noWrap/>
            <w:hideMark/>
          </w:tcPr>
          <w:p w14:paraId="4FABD193"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et al. 2001</w:t>
            </w:r>
          </w:p>
        </w:tc>
      </w:tr>
      <w:tr w:rsidR="008D2970" w:rsidRPr="008D2970" w14:paraId="5B9BDA80"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9E8F75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40CK195</w:t>
            </w:r>
          </w:p>
        </w:tc>
        <w:tc>
          <w:tcPr>
            <w:tcW w:w="1150" w:type="dxa"/>
            <w:noWrap/>
            <w:hideMark/>
          </w:tcPr>
          <w:p w14:paraId="7966B5E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proofErr w:type="spellStart"/>
            <w:r w:rsidRPr="008D2970">
              <w:rPr>
                <w:rFonts w:eastAsia="Times New Roman" w:cs="Times New Roman"/>
                <w:color w:val="000000"/>
                <w:sz w:val="20"/>
                <w:szCs w:val="20"/>
              </w:rPr>
              <w:t>Cocke</w:t>
            </w:r>
            <w:proofErr w:type="spellEnd"/>
          </w:p>
        </w:tc>
        <w:tc>
          <w:tcPr>
            <w:tcW w:w="10640" w:type="dxa"/>
            <w:noWrap/>
            <w:hideMark/>
          </w:tcPr>
          <w:p w14:paraId="745E2AC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Jorgenson and </w:t>
            </w:r>
            <w:proofErr w:type="spellStart"/>
            <w:r w:rsidRPr="008D2970">
              <w:rPr>
                <w:rFonts w:eastAsia="Times New Roman" w:cs="Times New Roman"/>
                <w:color w:val="000000"/>
                <w:sz w:val="20"/>
                <w:szCs w:val="20"/>
              </w:rPr>
              <w:t>Cassedy</w:t>
            </w:r>
            <w:proofErr w:type="spellEnd"/>
            <w:r w:rsidRPr="008D2970">
              <w:rPr>
                <w:rFonts w:eastAsia="Times New Roman" w:cs="Times New Roman"/>
                <w:color w:val="000000"/>
                <w:sz w:val="20"/>
                <w:szCs w:val="20"/>
              </w:rPr>
              <w:t xml:space="preserve"> 2007; </w:t>
            </w:r>
            <w:proofErr w:type="spellStart"/>
            <w:r w:rsidRPr="008D2970">
              <w:rPr>
                <w:rFonts w:eastAsia="Times New Roman" w:cs="Times New Roman"/>
                <w:color w:val="000000"/>
                <w:sz w:val="20"/>
                <w:szCs w:val="20"/>
              </w:rPr>
              <w:t>Versluis</w:t>
            </w:r>
            <w:proofErr w:type="spellEnd"/>
            <w:r w:rsidRPr="008D2970">
              <w:rPr>
                <w:rFonts w:eastAsia="Times New Roman" w:cs="Times New Roman"/>
                <w:color w:val="000000"/>
                <w:sz w:val="20"/>
                <w:szCs w:val="20"/>
              </w:rPr>
              <w:t xml:space="preserve"> 2001</w:t>
            </w:r>
          </w:p>
        </w:tc>
      </w:tr>
      <w:tr w:rsidR="008D2970" w:rsidRPr="008D2970" w14:paraId="67614BF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51A41F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40CK197</w:t>
            </w:r>
          </w:p>
        </w:tc>
        <w:tc>
          <w:tcPr>
            <w:tcW w:w="1150" w:type="dxa"/>
            <w:noWrap/>
            <w:hideMark/>
          </w:tcPr>
          <w:p w14:paraId="5B62201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proofErr w:type="spellStart"/>
            <w:r w:rsidRPr="008D2970">
              <w:rPr>
                <w:rFonts w:eastAsia="Times New Roman" w:cs="Times New Roman"/>
                <w:color w:val="000000"/>
                <w:sz w:val="20"/>
                <w:szCs w:val="20"/>
              </w:rPr>
              <w:t>Cocke</w:t>
            </w:r>
            <w:proofErr w:type="spellEnd"/>
          </w:p>
        </w:tc>
        <w:tc>
          <w:tcPr>
            <w:tcW w:w="10640" w:type="dxa"/>
            <w:noWrap/>
            <w:hideMark/>
          </w:tcPr>
          <w:p w14:paraId="5E75C70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Jorgenson et al. 2003</w:t>
            </w:r>
          </w:p>
        </w:tc>
      </w:tr>
      <w:tr w:rsidR="008D2970" w:rsidRPr="008D2970" w14:paraId="5FD6B5C6"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AACC05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40DR1</w:t>
            </w:r>
          </w:p>
        </w:tc>
        <w:tc>
          <w:tcPr>
            <w:tcW w:w="1150" w:type="dxa"/>
            <w:noWrap/>
            <w:hideMark/>
          </w:tcPr>
          <w:p w14:paraId="705C840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2840FA8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C.A. Burroughs; F.S. Forms; Bissett 2014;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w:t>
            </w:r>
          </w:p>
        </w:tc>
      </w:tr>
      <w:tr w:rsidR="008D2970" w:rsidRPr="008D2970" w14:paraId="4C5B04A8"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B084C6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40DR7</w:t>
            </w:r>
          </w:p>
        </w:tc>
        <w:tc>
          <w:tcPr>
            <w:tcW w:w="1150" w:type="dxa"/>
            <w:noWrap/>
            <w:hideMark/>
          </w:tcPr>
          <w:p w14:paraId="18675B8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502F945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Autry and Hinshaw 1981; </w:t>
            </w:r>
            <w:proofErr w:type="spellStart"/>
            <w:r w:rsidRPr="008D2970">
              <w:rPr>
                <w:rFonts w:eastAsia="Times New Roman" w:cs="Times New Roman"/>
                <w:color w:val="000000"/>
                <w:sz w:val="20"/>
                <w:szCs w:val="20"/>
              </w:rPr>
              <w:t>Kanaski</w:t>
            </w:r>
            <w:proofErr w:type="spellEnd"/>
            <w:r w:rsidRPr="008D2970">
              <w:rPr>
                <w:rFonts w:eastAsia="Times New Roman" w:cs="Times New Roman"/>
                <w:color w:val="000000"/>
                <w:sz w:val="20"/>
                <w:szCs w:val="20"/>
              </w:rPr>
              <w:t xml:space="preserve"> 2015</w:t>
            </w:r>
          </w:p>
        </w:tc>
      </w:tr>
      <w:tr w:rsidR="008D2970" w:rsidRPr="008D2970" w14:paraId="7C8C6FCC"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ACE713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40DR9</w:t>
            </w:r>
          </w:p>
        </w:tc>
        <w:tc>
          <w:tcPr>
            <w:tcW w:w="1150" w:type="dxa"/>
            <w:noWrap/>
            <w:hideMark/>
          </w:tcPr>
          <w:p w14:paraId="3CD9BF5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088F4D1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34F1C36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2A9D12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40DR12</w:t>
            </w:r>
          </w:p>
        </w:tc>
        <w:tc>
          <w:tcPr>
            <w:tcW w:w="1150" w:type="dxa"/>
            <w:noWrap/>
            <w:hideMark/>
          </w:tcPr>
          <w:p w14:paraId="37C9C2A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523E23D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McKee 2001; Deter-Wolf 2002</w:t>
            </w:r>
          </w:p>
        </w:tc>
      </w:tr>
    </w:tbl>
    <w:p w14:paraId="4FB57FC2" w14:textId="23A26E9D" w:rsidR="0045286F" w:rsidRPr="0045286F" w:rsidRDefault="0045286F" w:rsidP="0045286F">
      <w:pPr>
        <w:pStyle w:val="Caption"/>
        <w:keepNext/>
        <w:rPr>
          <w:i w:val="0"/>
          <w:iCs w:val="0"/>
          <w:color w:val="000000" w:themeColor="text1"/>
          <w:sz w:val="24"/>
          <w:szCs w:val="24"/>
        </w:rPr>
      </w:pPr>
      <w:r>
        <w:rPr>
          <w:i w:val="0"/>
          <w:iCs w:val="0"/>
          <w:color w:val="000000" w:themeColor="text1"/>
          <w:sz w:val="24"/>
          <w:szCs w:val="24"/>
        </w:rPr>
        <w:lastRenderedPageBreak/>
        <w:t>Table C-1 (continued)</w:t>
      </w:r>
    </w:p>
    <w:tbl>
      <w:tblPr>
        <w:tblStyle w:val="PlainTable1"/>
        <w:tblW w:w="12955" w:type="dxa"/>
        <w:tblLook w:val="04A0" w:firstRow="1" w:lastRow="0" w:firstColumn="1" w:lastColumn="0" w:noHBand="0" w:noVBand="1"/>
      </w:tblPr>
      <w:tblGrid>
        <w:gridCol w:w="1165"/>
        <w:gridCol w:w="1150"/>
        <w:gridCol w:w="10640"/>
      </w:tblGrid>
      <w:tr w:rsidR="0045286F" w:rsidRPr="008D2970" w14:paraId="7C886C56" w14:textId="77777777" w:rsidTr="00BB3C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tcPr>
          <w:p w14:paraId="7A5D05E6" w14:textId="650FFF22" w:rsidR="0045286F" w:rsidRPr="008D2970" w:rsidRDefault="0045286F" w:rsidP="0045286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tcPr>
          <w:p w14:paraId="5DB83CEB" w14:textId="31BBB290"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tcPr>
          <w:p w14:paraId="0005E0A9" w14:textId="08BE17C8"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8D2970" w:rsidRPr="008D2970" w14:paraId="7E5478F5"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9E2072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40DR20</w:t>
            </w:r>
          </w:p>
        </w:tc>
        <w:tc>
          <w:tcPr>
            <w:tcW w:w="1150" w:type="dxa"/>
            <w:noWrap/>
            <w:hideMark/>
          </w:tcPr>
          <w:p w14:paraId="2F3960F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474A0952"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5AEDE7BB"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9B15DF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40DR162</w:t>
            </w:r>
          </w:p>
        </w:tc>
        <w:tc>
          <w:tcPr>
            <w:tcW w:w="1150" w:type="dxa"/>
            <w:noWrap/>
            <w:hideMark/>
          </w:tcPr>
          <w:p w14:paraId="746EBC7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57405AF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4C1A84A"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3DFC76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40DR254</w:t>
            </w:r>
          </w:p>
        </w:tc>
        <w:tc>
          <w:tcPr>
            <w:tcW w:w="1150" w:type="dxa"/>
            <w:noWrap/>
            <w:hideMark/>
          </w:tcPr>
          <w:p w14:paraId="6AF1856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Decatur</w:t>
            </w:r>
          </w:p>
        </w:tc>
        <w:tc>
          <w:tcPr>
            <w:tcW w:w="10640" w:type="dxa"/>
            <w:noWrap/>
            <w:hideMark/>
          </w:tcPr>
          <w:p w14:paraId="4E98535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21249E6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461F28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40GN13</w:t>
            </w:r>
          </w:p>
        </w:tc>
        <w:tc>
          <w:tcPr>
            <w:tcW w:w="1150" w:type="dxa"/>
            <w:noWrap/>
            <w:hideMark/>
          </w:tcPr>
          <w:p w14:paraId="4CA10D9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Greene</w:t>
            </w:r>
          </w:p>
        </w:tc>
        <w:tc>
          <w:tcPr>
            <w:tcW w:w="10640" w:type="dxa"/>
            <w:noWrap/>
            <w:hideMark/>
          </w:tcPr>
          <w:p w14:paraId="5994163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29259B1E"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4DCF91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40GN14</w:t>
            </w:r>
          </w:p>
        </w:tc>
        <w:tc>
          <w:tcPr>
            <w:tcW w:w="1150" w:type="dxa"/>
            <w:noWrap/>
            <w:hideMark/>
          </w:tcPr>
          <w:p w14:paraId="7C4D630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Greene</w:t>
            </w:r>
          </w:p>
        </w:tc>
        <w:tc>
          <w:tcPr>
            <w:tcW w:w="10640" w:type="dxa"/>
            <w:noWrap/>
            <w:hideMark/>
          </w:tcPr>
          <w:p w14:paraId="3FDD557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6F9B827E"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BC874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40GN15</w:t>
            </w:r>
          </w:p>
        </w:tc>
        <w:tc>
          <w:tcPr>
            <w:tcW w:w="1150" w:type="dxa"/>
            <w:noWrap/>
            <w:hideMark/>
          </w:tcPr>
          <w:p w14:paraId="359F2755"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Greene</w:t>
            </w:r>
          </w:p>
        </w:tc>
        <w:tc>
          <w:tcPr>
            <w:tcW w:w="10640" w:type="dxa"/>
            <w:noWrap/>
            <w:hideMark/>
          </w:tcPr>
          <w:p w14:paraId="35B4AE9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75B69AFC"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BEA043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40GN228</w:t>
            </w:r>
          </w:p>
        </w:tc>
        <w:tc>
          <w:tcPr>
            <w:tcW w:w="1150" w:type="dxa"/>
            <w:noWrap/>
            <w:hideMark/>
          </w:tcPr>
          <w:p w14:paraId="1BB0E0A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Greene</w:t>
            </w:r>
          </w:p>
        </w:tc>
        <w:tc>
          <w:tcPr>
            <w:tcW w:w="10640" w:type="dxa"/>
            <w:noWrap/>
            <w:hideMark/>
          </w:tcPr>
          <w:p w14:paraId="6BA6B69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(Oakley et al. 2004)</w:t>
            </w:r>
          </w:p>
        </w:tc>
      </w:tr>
      <w:tr w:rsidR="008D2970" w:rsidRPr="008D2970" w14:paraId="7F1C988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964AC4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40GN229</w:t>
            </w:r>
          </w:p>
        </w:tc>
        <w:tc>
          <w:tcPr>
            <w:tcW w:w="1150" w:type="dxa"/>
            <w:noWrap/>
            <w:hideMark/>
          </w:tcPr>
          <w:p w14:paraId="263328C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Greene</w:t>
            </w:r>
          </w:p>
        </w:tc>
        <w:tc>
          <w:tcPr>
            <w:tcW w:w="10640" w:type="dxa"/>
            <w:noWrap/>
            <w:hideMark/>
          </w:tcPr>
          <w:p w14:paraId="13B0C25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(Oakley et al. 2004)</w:t>
            </w:r>
          </w:p>
        </w:tc>
      </w:tr>
      <w:tr w:rsidR="008D2970" w:rsidRPr="008D2970" w14:paraId="4353A6CC"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715AA0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40GR11</w:t>
            </w:r>
          </w:p>
        </w:tc>
        <w:tc>
          <w:tcPr>
            <w:tcW w:w="1150" w:type="dxa"/>
            <w:noWrap/>
            <w:hideMark/>
          </w:tcPr>
          <w:p w14:paraId="6529713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Grainger</w:t>
            </w:r>
          </w:p>
        </w:tc>
        <w:tc>
          <w:tcPr>
            <w:tcW w:w="10640" w:type="dxa"/>
            <w:noWrap/>
            <w:hideMark/>
          </w:tcPr>
          <w:p w14:paraId="01E82EA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683773E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B32B4E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40GR29</w:t>
            </w:r>
          </w:p>
        </w:tc>
        <w:tc>
          <w:tcPr>
            <w:tcW w:w="1150" w:type="dxa"/>
            <w:noWrap/>
            <w:hideMark/>
          </w:tcPr>
          <w:p w14:paraId="6353F09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Grainger</w:t>
            </w:r>
          </w:p>
        </w:tc>
        <w:tc>
          <w:tcPr>
            <w:tcW w:w="10640" w:type="dxa"/>
            <w:noWrap/>
            <w:hideMark/>
          </w:tcPr>
          <w:p w14:paraId="2642B57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06901EBA"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267876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40GR224</w:t>
            </w:r>
          </w:p>
        </w:tc>
        <w:tc>
          <w:tcPr>
            <w:tcW w:w="1150" w:type="dxa"/>
            <w:noWrap/>
            <w:hideMark/>
          </w:tcPr>
          <w:p w14:paraId="48C1F2E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Grainger</w:t>
            </w:r>
          </w:p>
        </w:tc>
        <w:tc>
          <w:tcPr>
            <w:tcW w:w="10640" w:type="dxa"/>
            <w:noWrap/>
            <w:hideMark/>
          </w:tcPr>
          <w:p w14:paraId="539141A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Gage et al. 2005</w:t>
            </w:r>
          </w:p>
        </w:tc>
      </w:tr>
      <w:tr w:rsidR="008D2970" w:rsidRPr="008D2970" w14:paraId="7F41DA1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1F7797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40GR255</w:t>
            </w:r>
          </w:p>
        </w:tc>
        <w:tc>
          <w:tcPr>
            <w:tcW w:w="1150" w:type="dxa"/>
            <w:noWrap/>
            <w:hideMark/>
          </w:tcPr>
          <w:p w14:paraId="6DFCD24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Grainger</w:t>
            </w:r>
          </w:p>
        </w:tc>
        <w:tc>
          <w:tcPr>
            <w:tcW w:w="10640" w:type="dxa"/>
            <w:noWrap/>
            <w:hideMark/>
          </w:tcPr>
          <w:p w14:paraId="171AEEA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Gage et al. 2005</w:t>
            </w:r>
          </w:p>
        </w:tc>
      </w:tr>
      <w:tr w:rsidR="008D2970" w:rsidRPr="008D2970" w14:paraId="59238814"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C59E19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40GR321</w:t>
            </w:r>
          </w:p>
        </w:tc>
        <w:tc>
          <w:tcPr>
            <w:tcW w:w="1150" w:type="dxa"/>
            <w:noWrap/>
            <w:hideMark/>
          </w:tcPr>
          <w:p w14:paraId="3F2FD09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Grainger</w:t>
            </w:r>
          </w:p>
        </w:tc>
        <w:tc>
          <w:tcPr>
            <w:tcW w:w="10640" w:type="dxa"/>
            <w:noWrap/>
            <w:hideMark/>
          </w:tcPr>
          <w:p w14:paraId="28622B4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Gage et al. 2005</w:t>
            </w:r>
          </w:p>
        </w:tc>
      </w:tr>
      <w:tr w:rsidR="008D2970" w:rsidRPr="008D2970" w14:paraId="3CBA443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3284B1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40HA2</w:t>
            </w:r>
          </w:p>
        </w:tc>
        <w:tc>
          <w:tcPr>
            <w:tcW w:w="1150" w:type="dxa"/>
            <w:noWrap/>
            <w:hideMark/>
          </w:tcPr>
          <w:p w14:paraId="7BD4C94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2D3A9D8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Exc. Report by Cooper, Jennings, and Nash; F.S. and Burial Forms</w:t>
            </w:r>
          </w:p>
        </w:tc>
      </w:tr>
      <w:tr w:rsidR="008D2970" w:rsidRPr="008D2970" w14:paraId="353B5F22"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0D8F68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40HA3</w:t>
            </w:r>
          </w:p>
        </w:tc>
        <w:tc>
          <w:tcPr>
            <w:tcW w:w="1150" w:type="dxa"/>
            <w:noWrap/>
            <w:hideMark/>
          </w:tcPr>
          <w:p w14:paraId="2E77A55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3F0EC8D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Excavation Reports; F.S. and Burial Forms</w:t>
            </w:r>
          </w:p>
        </w:tc>
      </w:tr>
      <w:tr w:rsidR="008D2970" w:rsidRPr="008D2970" w14:paraId="23ABD80C"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1BD675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40HA10</w:t>
            </w:r>
          </w:p>
        </w:tc>
        <w:tc>
          <w:tcPr>
            <w:tcW w:w="1150" w:type="dxa"/>
            <w:noWrap/>
            <w:hideMark/>
          </w:tcPr>
          <w:p w14:paraId="1A31E26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06C7379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Exc. Report by Stuart </w:t>
            </w:r>
            <w:proofErr w:type="spellStart"/>
            <w:r w:rsidRPr="008D2970">
              <w:rPr>
                <w:rFonts w:eastAsia="Times New Roman" w:cs="Times New Roman"/>
                <w:color w:val="000000"/>
                <w:sz w:val="20"/>
                <w:szCs w:val="20"/>
              </w:rPr>
              <w:t>Neitzel</w:t>
            </w:r>
            <w:proofErr w:type="spellEnd"/>
            <w:r w:rsidRPr="008D2970">
              <w:rPr>
                <w:rFonts w:eastAsia="Times New Roman" w:cs="Times New Roman"/>
                <w:color w:val="000000"/>
                <w:sz w:val="20"/>
                <w:szCs w:val="20"/>
              </w:rPr>
              <w:t>; F.S. and Burial Forms</w:t>
            </w:r>
          </w:p>
        </w:tc>
      </w:tr>
      <w:tr w:rsidR="008D2970" w:rsidRPr="008D2970" w14:paraId="68D0F2A6"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28C0F7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40HA63</w:t>
            </w:r>
          </w:p>
        </w:tc>
        <w:tc>
          <w:tcPr>
            <w:tcW w:w="1150" w:type="dxa"/>
            <w:noWrap/>
            <w:hideMark/>
          </w:tcPr>
          <w:p w14:paraId="223915A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03016D7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F.S. Forms; Graham 1964; </w:t>
            </w:r>
            <w:proofErr w:type="spellStart"/>
            <w:r w:rsidRPr="008D2970">
              <w:rPr>
                <w:rFonts w:eastAsia="Times New Roman" w:cs="Times New Roman"/>
                <w:color w:val="000000"/>
                <w:sz w:val="20"/>
                <w:szCs w:val="20"/>
              </w:rPr>
              <w:t>Couglin</w:t>
            </w:r>
            <w:proofErr w:type="spellEnd"/>
            <w:r w:rsidRPr="008D2970">
              <w:rPr>
                <w:rFonts w:eastAsia="Times New Roman" w:cs="Times New Roman"/>
                <w:color w:val="000000"/>
                <w:sz w:val="20"/>
                <w:szCs w:val="20"/>
              </w:rPr>
              <w:t xml:space="preserve"> et al. 2005</w:t>
            </w:r>
          </w:p>
        </w:tc>
      </w:tr>
      <w:tr w:rsidR="008D2970" w:rsidRPr="008D2970" w14:paraId="5CA14F2C"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2F9BFA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40HA102</w:t>
            </w:r>
          </w:p>
        </w:tc>
        <w:tc>
          <w:tcPr>
            <w:tcW w:w="1150" w:type="dxa"/>
            <w:noWrap/>
            <w:hideMark/>
          </w:tcPr>
          <w:p w14:paraId="3239F8A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7505051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Council 1989</w:t>
            </w:r>
          </w:p>
        </w:tc>
      </w:tr>
      <w:tr w:rsidR="008D2970" w:rsidRPr="008D2970" w14:paraId="4D86060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36722B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40HA202</w:t>
            </w:r>
          </w:p>
        </w:tc>
        <w:tc>
          <w:tcPr>
            <w:tcW w:w="1150" w:type="dxa"/>
            <w:noWrap/>
            <w:hideMark/>
          </w:tcPr>
          <w:p w14:paraId="16AC07F3"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60B9A89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648C65DE"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9A2B5A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40HA219</w:t>
            </w:r>
          </w:p>
        </w:tc>
        <w:tc>
          <w:tcPr>
            <w:tcW w:w="1150" w:type="dxa"/>
            <w:noWrap/>
            <w:hideMark/>
          </w:tcPr>
          <w:p w14:paraId="621EAEF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4E2B0C8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2014; Gregory et al. 2016</w:t>
            </w:r>
          </w:p>
        </w:tc>
      </w:tr>
      <w:tr w:rsidR="008D2970" w:rsidRPr="008D2970" w14:paraId="275179B5"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92CD2C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40HA301</w:t>
            </w:r>
          </w:p>
        </w:tc>
        <w:tc>
          <w:tcPr>
            <w:tcW w:w="1150" w:type="dxa"/>
            <w:noWrap/>
            <w:hideMark/>
          </w:tcPr>
          <w:p w14:paraId="479F3A6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428FF25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59A3041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BB6D6C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40HA328</w:t>
            </w:r>
          </w:p>
        </w:tc>
        <w:tc>
          <w:tcPr>
            <w:tcW w:w="1150" w:type="dxa"/>
            <w:noWrap/>
            <w:hideMark/>
          </w:tcPr>
          <w:p w14:paraId="3059F80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068C90F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Alexander et al. 1998; </w:t>
            </w:r>
            <w:proofErr w:type="spellStart"/>
            <w:r w:rsidRPr="008D2970">
              <w:rPr>
                <w:rFonts w:eastAsia="Times New Roman" w:cs="Times New Roman"/>
                <w:color w:val="000000"/>
                <w:sz w:val="20"/>
                <w:szCs w:val="20"/>
              </w:rPr>
              <w:t>Dison</w:t>
            </w:r>
            <w:proofErr w:type="spellEnd"/>
            <w:r w:rsidRPr="008D2970">
              <w:rPr>
                <w:rFonts w:eastAsia="Times New Roman" w:cs="Times New Roman"/>
                <w:color w:val="000000"/>
                <w:sz w:val="20"/>
                <w:szCs w:val="20"/>
              </w:rPr>
              <w:t xml:space="preserve"> et al. 2020</w:t>
            </w:r>
          </w:p>
        </w:tc>
      </w:tr>
      <w:tr w:rsidR="008D2970" w:rsidRPr="008D2970" w14:paraId="5A19DA54"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DE0B97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40HA446</w:t>
            </w:r>
          </w:p>
        </w:tc>
        <w:tc>
          <w:tcPr>
            <w:tcW w:w="1150" w:type="dxa"/>
            <w:noWrap/>
            <w:hideMark/>
          </w:tcPr>
          <w:p w14:paraId="11375B7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13BD23F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et al. 1998</w:t>
            </w:r>
          </w:p>
        </w:tc>
      </w:tr>
      <w:tr w:rsidR="008D2970" w:rsidRPr="008D2970" w14:paraId="202C946E"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CD99E4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40HA524</w:t>
            </w:r>
          </w:p>
        </w:tc>
        <w:tc>
          <w:tcPr>
            <w:tcW w:w="1150" w:type="dxa"/>
            <w:noWrap/>
            <w:hideMark/>
          </w:tcPr>
          <w:p w14:paraId="339B15B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Hamilton</w:t>
            </w:r>
          </w:p>
        </w:tc>
        <w:tc>
          <w:tcPr>
            <w:tcW w:w="10640" w:type="dxa"/>
            <w:noWrap/>
            <w:hideMark/>
          </w:tcPr>
          <w:p w14:paraId="5F9CDF3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2006a, 2006b; Jordan-Green et al. 2009</w:t>
            </w:r>
          </w:p>
        </w:tc>
      </w:tr>
      <w:tr w:rsidR="008D2970" w:rsidRPr="008D2970" w14:paraId="1C161A0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9470A1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40HB15</w:t>
            </w:r>
          </w:p>
        </w:tc>
        <w:tc>
          <w:tcPr>
            <w:tcW w:w="1150" w:type="dxa"/>
            <w:noWrap/>
            <w:hideMark/>
          </w:tcPr>
          <w:p w14:paraId="6559FA4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Hamblen</w:t>
            </w:r>
          </w:p>
        </w:tc>
        <w:tc>
          <w:tcPr>
            <w:tcW w:w="10640" w:type="dxa"/>
            <w:noWrap/>
            <w:hideMark/>
          </w:tcPr>
          <w:p w14:paraId="47E44AC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Ahlman</w:t>
            </w:r>
            <w:proofErr w:type="spellEnd"/>
            <w:r w:rsidRPr="008D2970">
              <w:rPr>
                <w:rFonts w:eastAsia="Times New Roman" w:cs="Times New Roman"/>
                <w:color w:val="000000"/>
                <w:sz w:val="20"/>
                <w:szCs w:val="20"/>
              </w:rPr>
              <w:t xml:space="preserve"> et al. 1997</w:t>
            </w:r>
          </w:p>
        </w:tc>
      </w:tr>
      <w:tr w:rsidR="008D2970" w:rsidRPr="008D2970" w14:paraId="165FB460"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6F12E9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40HB137</w:t>
            </w:r>
          </w:p>
        </w:tc>
        <w:tc>
          <w:tcPr>
            <w:tcW w:w="1150" w:type="dxa"/>
            <w:noWrap/>
            <w:hideMark/>
          </w:tcPr>
          <w:p w14:paraId="3D94817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Hamblen</w:t>
            </w:r>
          </w:p>
        </w:tc>
        <w:tc>
          <w:tcPr>
            <w:tcW w:w="10640" w:type="dxa"/>
            <w:noWrap/>
            <w:hideMark/>
          </w:tcPr>
          <w:p w14:paraId="05367CD5"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7CD7C06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09774C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40HB151</w:t>
            </w:r>
          </w:p>
        </w:tc>
        <w:tc>
          <w:tcPr>
            <w:tcW w:w="1150" w:type="dxa"/>
            <w:noWrap/>
            <w:hideMark/>
          </w:tcPr>
          <w:p w14:paraId="7D68E9E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Hamblen</w:t>
            </w:r>
          </w:p>
        </w:tc>
        <w:tc>
          <w:tcPr>
            <w:tcW w:w="10640" w:type="dxa"/>
            <w:noWrap/>
            <w:hideMark/>
          </w:tcPr>
          <w:p w14:paraId="3CE373A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CC78B81"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BFE06B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40HB167</w:t>
            </w:r>
          </w:p>
        </w:tc>
        <w:tc>
          <w:tcPr>
            <w:tcW w:w="1150" w:type="dxa"/>
            <w:noWrap/>
            <w:hideMark/>
          </w:tcPr>
          <w:p w14:paraId="5B55654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Hamblen</w:t>
            </w:r>
          </w:p>
        </w:tc>
        <w:tc>
          <w:tcPr>
            <w:tcW w:w="10640" w:type="dxa"/>
            <w:noWrap/>
            <w:hideMark/>
          </w:tcPr>
          <w:p w14:paraId="761B9F9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bl>
    <w:p w14:paraId="2AD14600" w14:textId="77777777" w:rsidR="0045286F" w:rsidRPr="0045286F" w:rsidRDefault="0045286F" w:rsidP="0045286F">
      <w:pPr>
        <w:pStyle w:val="Caption"/>
        <w:keepNext/>
        <w:rPr>
          <w:i w:val="0"/>
          <w:iCs w:val="0"/>
          <w:color w:val="000000" w:themeColor="text1"/>
          <w:sz w:val="24"/>
          <w:szCs w:val="24"/>
        </w:rPr>
      </w:pPr>
      <w:r>
        <w:rPr>
          <w:i w:val="0"/>
          <w:iCs w:val="0"/>
          <w:color w:val="000000" w:themeColor="text1"/>
          <w:sz w:val="24"/>
          <w:szCs w:val="24"/>
        </w:rPr>
        <w:lastRenderedPageBreak/>
        <w:t>Table C-1 (continued)</w:t>
      </w:r>
    </w:p>
    <w:tbl>
      <w:tblPr>
        <w:tblStyle w:val="PlainTable1"/>
        <w:tblW w:w="12955" w:type="dxa"/>
        <w:tblLook w:val="04A0" w:firstRow="1" w:lastRow="0" w:firstColumn="1" w:lastColumn="0" w:noHBand="0" w:noVBand="1"/>
      </w:tblPr>
      <w:tblGrid>
        <w:gridCol w:w="1165"/>
        <w:gridCol w:w="1150"/>
        <w:gridCol w:w="10640"/>
      </w:tblGrid>
      <w:tr w:rsidR="0045286F" w:rsidRPr="008D2970" w14:paraId="3BE65A22" w14:textId="77777777" w:rsidTr="00BB3C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tcPr>
          <w:p w14:paraId="0CC18470" w14:textId="61CBF548" w:rsidR="0045286F" w:rsidRPr="008D2970" w:rsidRDefault="0045286F" w:rsidP="0045286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tcPr>
          <w:p w14:paraId="77027F25" w14:textId="688DC6B6"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tcPr>
          <w:p w14:paraId="35D4B311" w14:textId="220D221D"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8D2970" w:rsidRPr="008D2970" w14:paraId="7FDBD84C"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E3F875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40HB189</w:t>
            </w:r>
          </w:p>
        </w:tc>
        <w:tc>
          <w:tcPr>
            <w:tcW w:w="1150" w:type="dxa"/>
            <w:noWrap/>
            <w:hideMark/>
          </w:tcPr>
          <w:p w14:paraId="5637E64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Hamblen</w:t>
            </w:r>
          </w:p>
        </w:tc>
        <w:tc>
          <w:tcPr>
            <w:tcW w:w="10640" w:type="dxa"/>
            <w:noWrap/>
            <w:hideMark/>
          </w:tcPr>
          <w:p w14:paraId="398A0B2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8B08A6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005CDB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40HO14</w:t>
            </w:r>
          </w:p>
        </w:tc>
        <w:tc>
          <w:tcPr>
            <w:tcW w:w="1150" w:type="dxa"/>
            <w:noWrap/>
            <w:hideMark/>
          </w:tcPr>
          <w:p w14:paraId="69B2249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Houston</w:t>
            </w:r>
          </w:p>
        </w:tc>
        <w:tc>
          <w:tcPr>
            <w:tcW w:w="10640" w:type="dxa"/>
            <w:noWrap/>
            <w:hideMark/>
          </w:tcPr>
          <w:p w14:paraId="7233CF9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Bradbury 1995</w:t>
            </w:r>
          </w:p>
        </w:tc>
      </w:tr>
      <w:tr w:rsidR="008D2970" w:rsidRPr="008D2970" w14:paraId="301E7849"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7BB9A6B"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40HO24</w:t>
            </w:r>
          </w:p>
        </w:tc>
        <w:tc>
          <w:tcPr>
            <w:tcW w:w="1150" w:type="dxa"/>
            <w:noWrap/>
            <w:hideMark/>
          </w:tcPr>
          <w:p w14:paraId="331FC96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Houston</w:t>
            </w:r>
          </w:p>
        </w:tc>
        <w:tc>
          <w:tcPr>
            <w:tcW w:w="10640" w:type="dxa"/>
            <w:noWrap/>
            <w:hideMark/>
          </w:tcPr>
          <w:p w14:paraId="657E0F5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781356B1"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BF9448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40HO67</w:t>
            </w:r>
          </w:p>
        </w:tc>
        <w:tc>
          <w:tcPr>
            <w:tcW w:w="1150" w:type="dxa"/>
            <w:noWrap/>
            <w:hideMark/>
          </w:tcPr>
          <w:p w14:paraId="44C7289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Houston</w:t>
            </w:r>
          </w:p>
        </w:tc>
        <w:tc>
          <w:tcPr>
            <w:tcW w:w="10640" w:type="dxa"/>
            <w:noWrap/>
            <w:hideMark/>
          </w:tcPr>
          <w:p w14:paraId="276C12A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0A73573"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8F1CAF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40HR39</w:t>
            </w:r>
          </w:p>
        </w:tc>
        <w:tc>
          <w:tcPr>
            <w:tcW w:w="1150" w:type="dxa"/>
            <w:noWrap/>
            <w:hideMark/>
          </w:tcPr>
          <w:p w14:paraId="0F038F7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Hardin</w:t>
            </w:r>
          </w:p>
        </w:tc>
        <w:tc>
          <w:tcPr>
            <w:tcW w:w="10640" w:type="dxa"/>
            <w:noWrap/>
            <w:hideMark/>
          </w:tcPr>
          <w:p w14:paraId="16A485A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D41F28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9BA4CF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40HR51</w:t>
            </w:r>
          </w:p>
        </w:tc>
        <w:tc>
          <w:tcPr>
            <w:tcW w:w="1150" w:type="dxa"/>
            <w:noWrap/>
            <w:hideMark/>
          </w:tcPr>
          <w:p w14:paraId="2B26EDC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Hardin</w:t>
            </w:r>
          </w:p>
        </w:tc>
        <w:tc>
          <w:tcPr>
            <w:tcW w:w="10640" w:type="dxa"/>
            <w:noWrap/>
            <w:hideMark/>
          </w:tcPr>
          <w:p w14:paraId="0F7BD90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510DE749"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602111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40HR146</w:t>
            </w:r>
          </w:p>
        </w:tc>
        <w:tc>
          <w:tcPr>
            <w:tcW w:w="1150" w:type="dxa"/>
            <w:noWrap/>
            <w:hideMark/>
          </w:tcPr>
          <w:p w14:paraId="1856765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Hardin</w:t>
            </w:r>
          </w:p>
        </w:tc>
        <w:tc>
          <w:tcPr>
            <w:tcW w:w="10640" w:type="dxa"/>
            <w:noWrap/>
            <w:hideMark/>
          </w:tcPr>
          <w:p w14:paraId="480709C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58A2F842"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D6EC1E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40HR174</w:t>
            </w:r>
          </w:p>
        </w:tc>
        <w:tc>
          <w:tcPr>
            <w:tcW w:w="1150" w:type="dxa"/>
            <w:noWrap/>
            <w:hideMark/>
          </w:tcPr>
          <w:p w14:paraId="3D10667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Hardin</w:t>
            </w:r>
          </w:p>
        </w:tc>
        <w:tc>
          <w:tcPr>
            <w:tcW w:w="10640" w:type="dxa"/>
            <w:noWrap/>
            <w:hideMark/>
          </w:tcPr>
          <w:p w14:paraId="3938F1D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Pace 1995a</w:t>
            </w:r>
          </w:p>
        </w:tc>
      </w:tr>
      <w:tr w:rsidR="008D2970" w:rsidRPr="008D2970" w14:paraId="4F391FF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F1AE16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40HR305</w:t>
            </w:r>
          </w:p>
        </w:tc>
        <w:tc>
          <w:tcPr>
            <w:tcW w:w="1150" w:type="dxa"/>
            <w:noWrap/>
            <w:hideMark/>
          </w:tcPr>
          <w:p w14:paraId="4547108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Hardin</w:t>
            </w:r>
          </w:p>
        </w:tc>
        <w:tc>
          <w:tcPr>
            <w:tcW w:w="10640" w:type="dxa"/>
            <w:noWrap/>
            <w:hideMark/>
          </w:tcPr>
          <w:p w14:paraId="5252D81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Chapman 1999, 2002</w:t>
            </w:r>
          </w:p>
        </w:tc>
      </w:tr>
      <w:tr w:rsidR="008D2970" w:rsidRPr="008D2970" w14:paraId="2B832C9D"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D8CC56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40HS1</w:t>
            </w:r>
          </w:p>
        </w:tc>
        <w:tc>
          <w:tcPr>
            <w:tcW w:w="1150" w:type="dxa"/>
            <w:noWrap/>
            <w:hideMark/>
          </w:tcPr>
          <w:p w14:paraId="7C7E363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Humphreys</w:t>
            </w:r>
          </w:p>
        </w:tc>
        <w:tc>
          <w:tcPr>
            <w:tcW w:w="10640" w:type="dxa"/>
            <w:noWrap/>
            <w:hideMark/>
          </w:tcPr>
          <w:p w14:paraId="10F1E8F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F.S. and burial forms.</w:t>
            </w:r>
          </w:p>
        </w:tc>
      </w:tr>
      <w:tr w:rsidR="008D2970" w:rsidRPr="008D2970" w14:paraId="04D2CD95"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253578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40HS4</w:t>
            </w:r>
          </w:p>
        </w:tc>
        <w:tc>
          <w:tcPr>
            <w:tcW w:w="1150" w:type="dxa"/>
            <w:noWrap/>
            <w:hideMark/>
          </w:tcPr>
          <w:p w14:paraId="3252B83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Humphreys</w:t>
            </w:r>
          </w:p>
        </w:tc>
        <w:tc>
          <w:tcPr>
            <w:tcW w:w="10640" w:type="dxa"/>
            <w:noWrap/>
            <w:hideMark/>
          </w:tcPr>
          <w:p w14:paraId="2A727A83"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2002</w:t>
            </w:r>
          </w:p>
        </w:tc>
      </w:tr>
      <w:tr w:rsidR="008D2970" w:rsidRPr="008D2970" w14:paraId="2316F63E"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625866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40HS107</w:t>
            </w:r>
          </w:p>
        </w:tc>
        <w:tc>
          <w:tcPr>
            <w:tcW w:w="1150" w:type="dxa"/>
            <w:noWrap/>
            <w:hideMark/>
          </w:tcPr>
          <w:p w14:paraId="08A0E20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Humphreys</w:t>
            </w:r>
          </w:p>
        </w:tc>
        <w:tc>
          <w:tcPr>
            <w:tcW w:w="10640" w:type="dxa"/>
            <w:noWrap/>
            <w:hideMark/>
          </w:tcPr>
          <w:p w14:paraId="1F0BCF2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1EA9233"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2F171A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40HS200</w:t>
            </w:r>
          </w:p>
        </w:tc>
        <w:tc>
          <w:tcPr>
            <w:tcW w:w="1150" w:type="dxa"/>
            <w:noWrap/>
            <w:hideMark/>
          </w:tcPr>
          <w:p w14:paraId="43A1F84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Humphreys</w:t>
            </w:r>
          </w:p>
        </w:tc>
        <w:tc>
          <w:tcPr>
            <w:tcW w:w="10640" w:type="dxa"/>
            <w:noWrap/>
            <w:hideMark/>
          </w:tcPr>
          <w:p w14:paraId="37BF534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McNutt and Graham 1967; Norton and </w:t>
            </w:r>
            <w:proofErr w:type="spellStart"/>
            <w:r w:rsidRPr="008D2970">
              <w:rPr>
                <w:rFonts w:eastAsia="Times New Roman" w:cs="Times New Roman"/>
                <w:color w:val="000000"/>
                <w:sz w:val="20"/>
                <w:szCs w:val="20"/>
              </w:rPr>
              <w:t>Broster</w:t>
            </w:r>
            <w:proofErr w:type="spellEnd"/>
            <w:r w:rsidRPr="008D2970">
              <w:rPr>
                <w:rFonts w:eastAsia="Times New Roman" w:cs="Times New Roman"/>
                <w:color w:val="000000"/>
                <w:sz w:val="20"/>
                <w:szCs w:val="20"/>
              </w:rPr>
              <w:t xml:space="preserve"> 1992</w:t>
            </w:r>
          </w:p>
        </w:tc>
      </w:tr>
      <w:tr w:rsidR="008D2970" w:rsidRPr="008D2970" w14:paraId="0FD2F030"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EF78C5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40HS346</w:t>
            </w:r>
          </w:p>
        </w:tc>
        <w:tc>
          <w:tcPr>
            <w:tcW w:w="1150" w:type="dxa"/>
            <w:noWrap/>
            <w:hideMark/>
          </w:tcPr>
          <w:p w14:paraId="59CFA8F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Humphreys</w:t>
            </w:r>
          </w:p>
        </w:tc>
        <w:tc>
          <w:tcPr>
            <w:tcW w:w="10640" w:type="dxa"/>
            <w:noWrap/>
            <w:hideMark/>
          </w:tcPr>
          <w:p w14:paraId="0E91F0E3"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Angst 2010</w:t>
            </w:r>
          </w:p>
        </w:tc>
      </w:tr>
      <w:tr w:rsidR="008D2970" w:rsidRPr="008D2970" w14:paraId="4E922C0A"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A550C0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40HW10</w:t>
            </w:r>
          </w:p>
        </w:tc>
        <w:tc>
          <w:tcPr>
            <w:tcW w:w="1150" w:type="dxa"/>
            <w:noWrap/>
            <w:hideMark/>
          </w:tcPr>
          <w:p w14:paraId="1BBA1612"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Hawkins</w:t>
            </w:r>
          </w:p>
        </w:tc>
        <w:tc>
          <w:tcPr>
            <w:tcW w:w="10640" w:type="dxa"/>
            <w:noWrap/>
            <w:hideMark/>
          </w:tcPr>
          <w:p w14:paraId="4CED819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F15B8C2"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8B06AD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40HW61</w:t>
            </w:r>
          </w:p>
        </w:tc>
        <w:tc>
          <w:tcPr>
            <w:tcW w:w="1150" w:type="dxa"/>
            <w:noWrap/>
            <w:hideMark/>
          </w:tcPr>
          <w:p w14:paraId="02FF0FC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Hawkins</w:t>
            </w:r>
          </w:p>
        </w:tc>
        <w:tc>
          <w:tcPr>
            <w:tcW w:w="10640" w:type="dxa"/>
            <w:noWrap/>
            <w:hideMark/>
          </w:tcPr>
          <w:p w14:paraId="0E0CE0B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2D3F38A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F5DA0A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40HY13</w:t>
            </w:r>
          </w:p>
        </w:tc>
        <w:tc>
          <w:tcPr>
            <w:tcW w:w="1150" w:type="dxa"/>
            <w:noWrap/>
            <w:hideMark/>
          </w:tcPr>
          <w:p w14:paraId="65E8E6A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Henry</w:t>
            </w:r>
          </w:p>
        </w:tc>
        <w:tc>
          <w:tcPr>
            <w:tcW w:w="10640" w:type="dxa"/>
            <w:noWrap/>
            <w:hideMark/>
          </w:tcPr>
          <w:p w14:paraId="32E59984" w14:textId="1CF66640"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F.S. Forms; Exc. Report; Autry and Hinshaw 1981; Bissett 2014;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1947, 1959</w:t>
            </w:r>
          </w:p>
        </w:tc>
      </w:tr>
      <w:tr w:rsidR="008D2970" w:rsidRPr="008D2970" w14:paraId="6C967F64"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D6DB82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40HY18</w:t>
            </w:r>
          </w:p>
        </w:tc>
        <w:tc>
          <w:tcPr>
            <w:tcW w:w="1150" w:type="dxa"/>
            <w:noWrap/>
            <w:hideMark/>
          </w:tcPr>
          <w:p w14:paraId="253FC88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Henry</w:t>
            </w:r>
          </w:p>
        </w:tc>
        <w:tc>
          <w:tcPr>
            <w:tcW w:w="10640" w:type="dxa"/>
            <w:noWrap/>
            <w:hideMark/>
          </w:tcPr>
          <w:p w14:paraId="1AFCBAC9" w14:textId="71DA1A18"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F.S. and Burial Forms; Exc. Report; Autry and Hinshaw 1981;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1947, 1959</w:t>
            </w:r>
          </w:p>
        </w:tc>
      </w:tr>
      <w:tr w:rsidR="008D2970" w:rsidRPr="008D2970" w14:paraId="3ABFE2BE"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4A21F6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40HY31</w:t>
            </w:r>
          </w:p>
        </w:tc>
        <w:tc>
          <w:tcPr>
            <w:tcW w:w="1150" w:type="dxa"/>
            <w:noWrap/>
            <w:hideMark/>
          </w:tcPr>
          <w:p w14:paraId="3A9AB66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Henry</w:t>
            </w:r>
          </w:p>
        </w:tc>
        <w:tc>
          <w:tcPr>
            <w:tcW w:w="10640" w:type="dxa"/>
            <w:noWrap/>
            <w:hideMark/>
          </w:tcPr>
          <w:p w14:paraId="5C54C2B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3F001B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E6A663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40HY32</w:t>
            </w:r>
          </w:p>
        </w:tc>
        <w:tc>
          <w:tcPr>
            <w:tcW w:w="1150" w:type="dxa"/>
            <w:noWrap/>
            <w:hideMark/>
          </w:tcPr>
          <w:p w14:paraId="02DF577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Henry</w:t>
            </w:r>
          </w:p>
        </w:tc>
        <w:tc>
          <w:tcPr>
            <w:tcW w:w="10640" w:type="dxa"/>
            <w:noWrap/>
            <w:hideMark/>
          </w:tcPr>
          <w:p w14:paraId="4D2B5F33"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383D8168"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97FBB2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40HY108</w:t>
            </w:r>
          </w:p>
        </w:tc>
        <w:tc>
          <w:tcPr>
            <w:tcW w:w="1150" w:type="dxa"/>
            <w:noWrap/>
            <w:hideMark/>
          </w:tcPr>
          <w:p w14:paraId="343C8F6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Henry</w:t>
            </w:r>
          </w:p>
        </w:tc>
        <w:tc>
          <w:tcPr>
            <w:tcW w:w="10640" w:type="dxa"/>
            <w:noWrap/>
            <w:hideMark/>
          </w:tcPr>
          <w:p w14:paraId="12573FF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1AD40FE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A9A3FB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40JE47</w:t>
            </w:r>
          </w:p>
        </w:tc>
        <w:tc>
          <w:tcPr>
            <w:tcW w:w="1150" w:type="dxa"/>
            <w:noWrap/>
            <w:hideMark/>
          </w:tcPr>
          <w:p w14:paraId="7A8BD7A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Jefferson</w:t>
            </w:r>
          </w:p>
        </w:tc>
        <w:tc>
          <w:tcPr>
            <w:tcW w:w="10640" w:type="dxa"/>
            <w:noWrap/>
            <w:hideMark/>
          </w:tcPr>
          <w:p w14:paraId="61DDF385"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54D6300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47301E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40JE63</w:t>
            </w:r>
          </w:p>
        </w:tc>
        <w:tc>
          <w:tcPr>
            <w:tcW w:w="1150" w:type="dxa"/>
            <w:noWrap/>
            <w:hideMark/>
          </w:tcPr>
          <w:p w14:paraId="5B1D1E2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Jefferson</w:t>
            </w:r>
          </w:p>
        </w:tc>
        <w:tc>
          <w:tcPr>
            <w:tcW w:w="10640" w:type="dxa"/>
            <w:noWrap/>
            <w:hideMark/>
          </w:tcPr>
          <w:p w14:paraId="071BE96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4ABB068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7FDFA1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40JE79</w:t>
            </w:r>
          </w:p>
        </w:tc>
        <w:tc>
          <w:tcPr>
            <w:tcW w:w="1150" w:type="dxa"/>
            <w:noWrap/>
            <w:hideMark/>
          </w:tcPr>
          <w:p w14:paraId="257084B3"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Jefferson</w:t>
            </w:r>
          </w:p>
        </w:tc>
        <w:tc>
          <w:tcPr>
            <w:tcW w:w="10640" w:type="dxa"/>
            <w:noWrap/>
            <w:hideMark/>
          </w:tcPr>
          <w:p w14:paraId="689F84E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Polhemus</w:t>
            </w:r>
            <w:proofErr w:type="spellEnd"/>
            <w:r w:rsidRPr="008D2970">
              <w:rPr>
                <w:rFonts w:eastAsia="Times New Roman" w:cs="Times New Roman"/>
                <w:color w:val="000000"/>
                <w:sz w:val="20"/>
                <w:szCs w:val="20"/>
              </w:rPr>
              <w:t xml:space="preserve"> 2000</w:t>
            </w:r>
          </w:p>
        </w:tc>
      </w:tr>
      <w:tr w:rsidR="008D2970" w:rsidRPr="008D2970" w14:paraId="2B2B6E6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3F777F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40JE93</w:t>
            </w:r>
          </w:p>
        </w:tc>
        <w:tc>
          <w:tcPr>
            <w:tcW w:w="1150" w:type="dxa"/>
            <w:noWrap/>
            <w:hideMark/>
          </w:tcPr>
          <w:p w14:paraId="47C1F44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Jefferson</w:t>
            </w:r>
          </w:p>
        </w:tc>
        <w:tc>
          <w:tcPr>
            <w:tcW w:w="10640" w:type="dxa"/>
            <w:noWrap/>
            <w:hideMark/>
          </w:tcPr>
          <w:p w14:paraId="76C6294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Stanyard</w:t>
            </w:r>
            <w:proofErr w:type="spellEnd"/>
            <w:r w:rsidRPr="008D2970">
              <w:rPr>
                <w:rFonts w:eastAsia="Times New Roman" w:cs="Times New Roman"/>
                <w:color w:val="000000"/>
                <w:sz w:val="20"/>
                <w:szCs w:val="20"/>
              </w:rPr>
              <w:t xml:space="preserve"> and Holland 2004</w:t>
            </w:r>
          </w:p>
        </w:tc>
      </w:tr>
      <w:tr w:rsidR="008D2970" w:rsidRPr="008D2970" w14:paraId="4DA913F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C38246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40JE185</w:t>
            </w:r>
          </w:p>
        </w:tc>
        <w:tc>
          <w:tcPr>
            <w:tcW w:w="1150" w:type="dxa"/>
            <w:noWrap/>
            <w:hideMark/>
          </w:tcPr>
          <w:p w14:paraId="50D8CD2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Jefferson</w:t>
            </w:r>
          </w:p>
        </w:tc>
        <w:tc>
          <w:tcPr>
            <w:tcW w:w="10640" w:type="dxa"/>
            <w:noWrap/>
            <w:hideMark/>
          </w:tcPr>
          <w:p w14:paraId="2843D75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Manning 2005</w:t>
            </w:r>
          </w:p>
        </w:tc>
      </w:tr>
      <w:tr w:rsidR="008D2970" w:rsidRPr="008D2970" w14:paraId="2B3D5AAC"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A6F27F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40KN17</w:t>
            </w:r>
          </w:p>
        </w:tc>
        <w:tc>
          <w:tcPr>
            <w:tcW w:w="1150" w:type="dxa"/>
            <w:noWrap/>
            <w:hideMark/>
          </w:tcPr>
          <w:p w14:paraId="455D350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23C72E0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8D2970" w:rsidRPr="008D2970" w14:paraId="6FCA9A1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BCC3EB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40KN49</w:t>
            </w:r>
          </w:p>
        </w:tc>
        <w:tc>
          <w:tcPr>
            <w:tcW w:w="1150" w:type="dxa"/>
            <w:noWrap/>
            <w:hideMark/>
          </w:tcPr>
          <w:p w14:paraId="158DEDB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00E517B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Cobb 1970</w:t>
            </w:r>
          </w:p>
        </w:tc>
      </w:tr>
    </w:tbl>
    <w:p w14:paraId="25A9E829" w14:textId="77777777" w:rsidR="002A042F" w:rsidRPr="0045286F" w:rsidRDefault="002A042F" w:rsidP="002A042F">
      <w:pPr>
        <w:pStyle w:val="Caption"/>
        <w:keepNext/>
        <w:rPr>
          <w:i w:val="0"/>
          <w:iCs w:val="0"/>
          <w:color w:val="000000" w:themeColor="text1"/>
          <w:sz w:val="24"/>
          <w:szCs w:val="24"/>
        </w:rPr>
      </w:pPr>
      <w:r>
        <w:rPr>
          <w:i w:val="0"/>
          <w:iCs w:val="0"/>
          <w:color w:val="000000" w:themeColor="text1"/>
          <w:sz w:val="24"/>
          <w:szCs w:val="24"/>
        </w:rPr>
        <w:lastRenderedPageBreak/>
        <w:t>Table C-1 (continued)</w:t>
      </w:r>
    </w:p>
    <w:tbl>
      <w:tblPr>
        <w:tblStyle w:val="PlainTable1"/>
        <w:tblW w:w="12955" w:type="dxa"/>
        <w:tblLook w:val="04A0" w:firstRow="1" w:lastRow="0" w:firstColumn="1" w:lastColumn="0" w:noHBand="0" w:noVBand="1"/>
      </w:tblPr>
      <w:tblGrid>
        <w:gridCol w:w="1165"/>
        <w:gridCol w:w="1150"/>
        <w:gridCol w:w="10640"/>
      </w:tblGrid>
      <w:tr w:rsidR="0045286F" w:rsidRPr="008D2970" w14:paraId="11CD480D" w14:textId="77777777" w:rsidTr="00BB3C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tcPr>
          <w:p w14:paraId="36A62FD7" w14:textId="1CBAD655" w:rsidR="0045286F" w:rsidRPr="008D2970" w:rsidRDefault="0045286F" w:rsidP="0045286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tcPr>
          <w:p w14:paraId="2086192F" w14:textId="46BD425C"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tcPr>
          <w:p w14:paraId="5380DDE4" w14:textId="65A7A833" w:rsidR="0045286F" w:rsidRPr="008D2970" w:rsidRDefault="0045286F" w:rsidP="0045286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2A042F" w:rsidRPr="008D2970" w14:paraId="2631AE6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A867EC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40KN104</w:t>
            </w:r>
          </w:p>
        </w:tc>
        <w:tc>
          <w:tcPr>
            <w:tcW w:w="1150" w:type="dxa"/>
            <w:noWrap/>
            <w:hideMark/>
          </w:tcPr>
          <w:p w14:paraId="24BAB1F9"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294A65D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437D512A"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AFCF30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40KN150</w:t>
            </w:r>
          </w:p>
        </w:tc>
        <w:tc>
          <w:tcPr>
            <w:tcW w:w="1150" w:type="dxa"/>
            <w:noWrap/>
            <w:hideMark/>
          </w:tcPr>
          <w:p w14:paraId="3503F0D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733B42C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Matternes</w:t>
            </w:r>
            <w:proofErr w:type="spellEnd"/>
            <w:r w:rsidRPr="008D2970">
              <w:rPr>
                <w:rFonts w:eastAsia="Times New Roman" w:cs="Times New Roman"/>
                <w:color w:val="000000"/>
                <w:sz w:val="20"/>
                <w:szCs w:val="20"/>
              </w:rPr>
              <w:t xml:space="preserve"> and Meyers 1995; Meyers 1998, 2001</w:t>
            </w:r>
          </w:p>
        </w:tc>
      </w:tr>
      <w:tr w:rsidR="002A042F" w:rsidRPr="008D2970" w14:paraId="73D2EA3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99F8AC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40KN235</w:t>
            </w:r>
          </w:p>
        </w:tc>
        <w:tc>
          <w:tcPr>
            <w:tcW w:w="1150" w:type="dxa"/>
            <w:noWrap/>
            <w:hideMark/>
          </w:tcPr>
          <w:p w14:paraId="389AE76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29AD2E3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Versluis</w:t>
            </w:r>
            <w:proofErr w:type="spellEnd"/>
            <w:r w:rsidRPr="008D2970">
              <w:rPr>
                <w:rFonts w:eastAsia="Times New Roman" w:cs="Times New Roman"/>
                <w:color w:val="000000"/>
                <w:sz w:val="20"/>
                <w:szCs w:val="20"/>
              </w:rPr>
              <w:t xml:space="preserve"> 2000; Slaughter and McCorkle 2005a</w:t>
            </w:r>
          </w:p>
        </w:tc>
      </w:tr>
      <w:tr w:rsidR="002A042F" w:rsidRPr="008D2970" w14:paraId="11E5F7C2"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D7031F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40KN262</w:t>
            </w:r>
          </w:p>
        </w:tc>
        <w:tc>
          <w:tcPr>
            <w:tcW w:w="1150" w:type="dxa"/>
            <w:noWrap/>
            <w:hideMark/>
          </w:tcPr>
          <w:p w14:paraId="5438F56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282AED7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Pace and Spice 2006</w:t>
            </w:r>
          </w:p>
        </w:tc>
      </w:tr>
      <w:tr w:rsidR="002A042F" w:rsidRPr="008D2970" w14:paraId="744C9DEE"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E5E800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40KN312</w:t>
            </w:r>
          </w:p>
        </w:tc>
        <w:tc>
          <w:tcPr>
            <w:tcW w:w="1150" w:type="dxa"/>
            <w:noWrap/>
            <w:hideMark/>
          </w:tcPr>
          <w:p w14:paraId="4A6363D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61FAF9C3"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Alvey</w:t>
            </w:r>
            <w:proofErr w:type="spellEnd"/>
            <w:r w:rsidRPr="008D2970">
              <w:rPr>
                <w:rFonts w:eastAsia="Times New Roman" w:cs="Times New Roman"/>
                <w:color w:val="000000"/>
                <w:sz w:val="20"/>
                <w:szCs w:val="20"/>
              </w:rPr>
              <w:t xml:space="preserve"> 2002</w:t>
            </w:r>
          </w:p>
        </w:tc>
      </w:tr>
      <w:tr w:rsidR="002A042F" w:rsidRPr="008D2970" w14:paraId="19065C3D"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A53A97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40KN316</w:t>
            </w:r>
          </w:p>
        </w:tc>
        <w:tc>
          <w:tcPr>
            <w:tcW w:w="1150" w:type="dxa"/>
            <w:noWrap/>
            <w:hideMark/>
          </w:tcPr>
          <w:p w14:paraId="3699641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Knox</w:t>
            </w:r>
          </w:p>
        </w:tc>
        <w:tc>
          <w:tcPr>
            <w:tcW w:w="10640" w:type="dxa"/>
            <w:noWrap/>
            <w:hideMark/>
          </w:tcPr>
          <w:p w14:paraId="35A1BE1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Vavrasek</w:t>
            </w:r>
            <w:proofErr w:type="spellEnd"/>
            <w:r w:rsidRPr="008D2970">
              <w:rPr>
                <w:rFonts w:eastAsia="Times New Roman" w:cs="Times New Roman"/>
                <w:color w:val="000000"/>
                <w:sz w:val="20"/>
                <w:szCs w:val="20"/>
              </w:rPr>
              <w:t xml:space="preserve"> 2009; Cyr 2011</w:t>
            </w:r>
          </w:p>
        </w:tc>
      </w:tr>
      <w:tr w:rsidR="002A042F" w:rsidRPr="008D2970" w14:paraId="210042F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40D488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40LD17</w:t>
            </w:r>
          </w:p>
        </w:tc>
        <w:tc>
          <w:tcPr>
            <w:tcW w:w="1150" w:type="dxa"/>
            <w:noWrap/>
            <w:hideMark/>
          </w:tcPr>
          <w:p w14:paraId="2CA36D7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14ABE1C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Cyrus 1984; Chapman 1982; </w:t>
            </w:r>
            <w:proofErr w:type="spellStart"/>
            <w:r w:rsidRPr="008D2970">
              <w:rPr>
                <w:rFonts w:eastAsia="Times New Roman" w:cs="Times New Roman"/>
                <w:color w:val="000000"/>
                <w:sz w:val="20"/>
                <w:szCs w:val="20"/>
              </w:rPr>
              <w:t>Polhemus</w:t>
            </w:r>
            <w:proofErr w:type="spellEnd"/>
            <w:r w:rsidRPr="008D2970">
              <w:rPr>
                <w:rFonts w:eastAsia="Times New Roman" w:cs="Times New Roman"/>
                <w:color w:val="000000"/>
                <w:sz w:val="20"/>
                <w:szCs w:val="20"/>
              </w:rPr>
              <w:t xml:space="preserve"> 1994</w:t>
            </w:r>
          </w:p>
        </w:tc>
      </w:tr>
      <w:tr w:rsidR="002A042F" w:rsidRPr="008D2970" w14:paraId="6260EEC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15CAC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40LD35</w:t>
            </w:r>
          </w:p>
        </w:tc>
        <w:tc>
          <w:tcPr>
            <w:tcW w:w="1150" w:type="dxa"/>
            <w:noWrap/>
            <w:hideMark/>
          </w:tcPr>
          <w:p w14:paraId="391043D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4006DD3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Chapman 1978</w:t>
            </w:r>
          </w:p>
        </w:tc>
      </w:tr>
      <w:tr w:rsidR="0045286F" w:rsidRPr="008D2970" w14:paraId="6AC86888"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BB52EC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40LD57</w:t>
            </w:r>
          </w:p>
        </w:tc>
        <w:tc>
          <w:tcPr>
            <w:tcW w:w="1150" w:type="dxa"/>
            <w:noWrap/>
            <w:hideMark/>
          </w:tcPr>
          <w:p w14:paraId="30D10E2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5F195B1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35ADA03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55F07D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40LD116</w:t>
            </w:r>
          </w:p>
        </w:tc>
        <w:tc>
          <w:tcPr>
            <w:tcW w:w="1150" w:type="dxa"/>
            <w:noWrap/>
            <w:hideMark/>
          </w:tcPr>
          <w:p w14:paraId="49BBB1A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409BD7A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Thomas 1999; Kimball 1985; Davis 1990</w:t>
            </w:r>
          </w:p>
        </w:tc>
      </w:tr>
      <w:tr w:rsidR="0045286F" w:rsidRPr="008D2970" w14:paraId="55F816E2"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0E79FA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40LD179</w:t>
            </w:r>
          </w:p>
        </w:tc>
        <w:tc>
          <w:tcPr>
            <w:tcW w:w="1150" w:type="dxa"/>
            <w:noWrap/>
            <w:hideMark/>
          </w:tcPr>
          <w:p w14:paraId="30E42B9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3C6A52D2"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Ahlman</w:t>
            </w:r>
            <w:proofErr w:type="spellEnd"/>
            <w:r w:rsidRPr="008D2970">
              <w:rPr>
                <w:rFonts w:eastAsia="Times New Roman" w:cs="Times New Roman"/>
                <w:color w:val="000000"/>
                <w:sz w:val="20"/>
                <w:szCs w:val="20"/>
              </w:rPr>
              <w:t xml:space="preserve"> et al. 1998, 1999</w:t>
            </w:r>
          </w:p>
        </w:tc>
      </w:tr>
      <w:tr w:rsidR="002A042F" w:rsidRPr="008D2970" w14:paraId="7FD9A8F5"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992B8B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40LD191</w:t>
            </w:r>
          </w:p>
        </w:tc>
        <w:tc>
          <w:tcPr>
            <w:tcW w:w="1150" w:type="dxa"/>
            <w:noWrap/>
            <w:hideMark/>
          </w:tcPr>
          <w:p w14:paraId="7CC50B6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2E54A20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Slaughter and McCorkle 2005b; Lafferty and Alexander 2011</w:t>
            </w:r>
          </w:p>
        </w:tc>
      </w:tr>
      <w:tr w:rsidR="0045286F" w:rsidRPr="008D2970" w14:paraId="5DB0F9D9"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C33AFD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40LD207</w:t>
            </w:r>
          </w:p>
        </w:tc>
        <w:tc>
          <w:tcPr>
            <w:tcW w:w="1150" w:type="dxa"/>
            <w:noWrap/>
            <w:hideMark/>
          </w:tcPr>
          <w:p w14:paraId="45EDE09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51CDC2A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Chapman 1990</w:t>
            </w:r>
          </w:p>
        </w:tc>
      </w:tr>
      <w:tr w:rsidR="002A042F" w:rsidRPr="008D2970" w14:paraId="544C3ED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96DE5B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40LD221</w:t>
            </w:r>
          </w:p>
        </w:tc>
        <w:tc>
          <w:tcPr>
            <w:tcW w:w="1150" w:type="dxa"/>
            <w:noWrap/>
            <w:hideMark/>
          </w:tcPr>
          <w:p w14:paraId="3812FFF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Loudon</w:t>
            </w:r>
          </w:p>
        </w:tc>
        <w:tc>
          <w:tcPr>
            <w:tcW w:w="10640" w:type="dxa"/>
            <w:noWrap/>
            <w:hideMark/>
          </w:tcPr>
          <w:p w14:paraId="4BF36A9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Slaughter and McCorkle 2005b; Alexander 2012</w:t>
            </w:r>
          </w:p>
        </w:tc>
      </w:tr>
      <w:tr w:rsidR="0045286F" w:rsidRPr="008D2970" w14:paraId="700668F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C13120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40MG7</w:t>
            </w:r>
          </w:p>
        </w:tc>
        <w:tc>
          <w:tcPr>
            <w:tcW w:w="1150" w:type="dxa"/>
            <w:noWrap/>
            <w:hideMark/>
          </w:tcPr>
          <w:p w14:paraId="52A837B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Meigs</w:t>
            </w:r>
          </w:p>
        </w:tc>
        <w:tc>
          <w:tcPr>
            <w:tcW w:w="10640" w:type="dxa"/>
            <w:noWrap/>
            <w:hideMark/>
          </w:tcPr>
          <w:p w14:paraId="1A6D594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Lewis and </w:t>
            </w:r>
            <w:proofErr w:type="spellStart"/>
            <w:r w:rsidRPr="008D2970">
              <w:rPr>
                <w:rFonts w:eastAsia="Times New Roman" w:cs="Times New Roman"/>
                <w:color w:val="000000"/>
                <w:sz w:val="20"/>
                <w:szCs w:val="20"/>
              </w:rPr>
              <w:t>Kneberg</w:t>
            </w:r>
            <w:proofErr w:type="spellEnd"/>
            <w:r w:rsidRPr="008D2970">
              <w:rPr>
                <w:rFonts w:eastAsia="Times New Roman" w:cs="Times New Roman"/>
                <w:color w:val="000000"/>
                <w:sz w:val="20"/>
                <w:szCs w:val="20"/>
              </w:rPr>
              <w:t xml:space="preserve"> 1941; </w:t>
            </w:r>
            <w:proofErr w:type="spellStart"/>
            <w:r w:rsidRPr="008D2970">
              <w:rPr>
                <w:rFonts w:eastAsia="Times New Roman" w:cs="Times New Roman"/>
                <w:color w:val="000000"/>
                <w:sz w:val="20"/>
                <w:szCs w:val="20"/>
              </w:rPr>
              <w:t>Garrow</w:t>
            </w:r>
            <w:proofErr w:type="spellEnd"/>
            <w:r w:rsidRPr="008D2970">
              <w:rPr>
                <w:rFonts w:eastAsia="Times New Roman" w:cs="Times New Roman"/>
                <w:color w:val="000000"/>
                <w:sz w:val="20"/>
                <w:szCs w:val="20"/>
              </w:rPr>
              <w:t xml:space="preserve"> &amp; Associates, Inc. 1995</w:t>
            </w:r>
          </w:p>
        </w:tc>
      </w:tr>
      <w:tr w:rsidR="002A042F" w:rsidRPr="008D2970" w14:paraId="28033CAC"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0F658E0"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40MG37</w:t>
            </w:r>
          </w:p>
        </w:tc>
        <w:tc>
          <w:tcPr>
            <w:tcW w:w="1150" w:type="dxa"/>
            <w:noWrap/>
            <w:hideMark/>
          </w:tcPr>
          <w:p w14:paraId="45BC4E3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Meigs</w:t>
            </w:r>
          </w:p>
        </w:tc>
        <w:tc>
          <w:tcPr>
            <w:tcW w:w="10640" w:type="dxa"/>
            <w:noWrap/>
            <w:hideMark/>
          </w:tcPr>
          <w:p w14:paraId="64122AD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Smith et al. 1990</w:t>
            </w:r>
          </w:p>
        </w:tc>
      </w:tr>
      <w:tr w:rsidR="0045286F" w:rsidRPr="008D2970" w14:paraId="4CB63D5E"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F3B6AE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40MG58</w:t>
            </w:r>
          </w:p>
        </w:tc>
        <w:tc>
          <w:tcPr>
            <w:tcW w:w="1150" w:type="dxa"/>
            <w:noWrap/>
            <w:hideMark/>
          </w:tcPr>
          <w:p w14:paraId="4580E04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Meigs</w:t>
            </w:r>
          </w:p>
        </w:tc>
        <w:tc>
          <w:tcPr>
            <w:tcW w:w="10640" w:type="dxa"/>
            <w:noWrap/>
            <w:hideMark/>
          </w:tcPr>
          <w:p w14:paraId="7C29051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Smith et al. 1990</w:t>
            </w:r>
          </w:p>
        </w:tc>
      </w:tr>
      <w:tr w:rsidR="002A042F" w:rsidRPr="008D2970" w14:paraId="25E027E1"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65D278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40MG95</w:t>
            </w:r>
          </w:p>
        </w:tc>
        <w:tc>
          <w:tcPr>
            <w:tcW w:w="1150" w:type="dxa"/>
            <w:noWrap/>
            <w:hideMark/>
          </w:tcPr>
          <w:p w14:paraId="3EC21A7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Meigs</w:t>
            </w:r>
          </w:p>
        </w:tc>
        <w:tc>
          <w:tcPr>
            <w:tcW w:w="10640" w:type="dxa"/>
            <w:noWrap/>
            <w:hideMark/>
          </w:tcPr>
          <w:p w14:paraId="377F334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Smith et al. 1990</w:t>
            </w:r>
          </w:p>
        </w:tc>
      </w:tr>
      <w:tr w:rsidR="0045286F" w:rsidRPr="008D2970" w14:paraId="7FAA583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366B5D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40MG210</w:t>
            </w:r>
          </w:p>
        </w:tc>
        <w:tc>
          <w:tcPr>
            <w:tcW w:w="1150" w:type="dxa"/>
            <w:noWrap/>
            <w:hideMark/>
          </w:tcPr>
          <w:p w14:paraId="365A971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Meigs</w:t>
            </w:r>
          </w:p>
        </w:tc>
        <w:tc>
          <w:tcPr>
            <w:tcW w:w="10640" w:type="dxa"/>
            <w:noWrap/>
            <w:hideMark/>
          </w:tcPr>
          <w:p w14:paraId="4C62A6E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Coco et al. 2004</w:t>
            </w:r>
          </w:p>
        </w:tc>
      </w:tr>
      <w:tr w:rsidR="002A042F" w:rsidRPr="008D2970" w14:paraId="7E52F05B"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508185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40MR7</w:t>
            </w:r>
          </w:p>
        </w:tc>
        <w:tc>
          <w:tcPr>
            <w:tcW w:w="1150" w:type="dxa"/>
            <w:noWrap/>
            <w:hideMark/>
          </w:tcPr>
          <w:p w14:paraId="6299B48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3DAF04AB"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Salo</w:t>
            </w:r>
            <w:proofErr w:type="spellEnd"/>
            <w:r w:rsidRPr="008D2970">
              <w:rPr>
                <w:rFonts w:eastAsia="Times New Roman" w:cs="Times New Roman"/>
                <w:color w:val="000000"/>
                <w:sz w:val="20"/>
                <w:szCs w:val="20"/>
              </w:rPr>
              <w:t xml:space="preserve"> 1969; Chapman 1979</w:t>
            </w:r>
          </w:p>
        </w:tc>
      </w:tr>
      <w:tr w:rsidR="0045286F" w:rsidRPr="008D2970" w14:paraId="1A2E4E20"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EDBC3E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40MR23</w:t>
            </w:r>
          </w:p>
        </w:tc>
        <w:tc>
          <w:tcPr>
            <w:tcW w:w="1150" w:type="dxa"/>
            <w:noWrap/>
            <w:hideMark/>
          </w:tcPr>
          <w:p w14:paraId="5FF73DA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2B05D7A3"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Gleeson 1970; Chapman 1973; </w:t>
            </w:r>
            <w:proofErr w:type="spellStart"/>
            <w:r w:rsidRPr="008D2970">
              <w:rPr>
                <w:rFonts w:eastAsia="Times New Roman" w:cs="Times New Roman"/>
                <w:color w:val="000000"/>
                <w:sz w:val="20"/>
                <w:szCs w:val="20"/>
              </w:rPr>
              <w:t>Cridlebaugh</w:t>
            </w:r>
            <w:proofErr w:type="spellEnd"/>
            <w:r w:rsidRPr="008D2970">
              <w:rPr>
                <w:rFonts w:eastAsia="Times New Roman" w:cs="Times New Roman"/>
                <w:color w:val="000000"/>
                <w:sz w:val="20"/>
                <w:szCs w:val="20"/>
              </w:rPr>
              <w:t xml:space="preserve"> 1981</w:t>
            </w:r>
          </w:p>
        </w:tc>
      </w:tr>
      <w:tr w:rsidR="002A042F" w:rsidRPr="008D2970" w14:paraId="5F4915EB"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D77E72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40MR25</w:t>
            </w:r>
          </w:p>
        </w:tc>
        <w:tc>
          <w:tcPr>
            <w:tcW w:w="1150" w:type="dxa"/>
            <w:noWrap/>
            <w:hideMark/>
          </w:tcPr>
          <w:p w14:paraId="7BEBD8F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21EEC00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Salo</w:t>
            </w:r>
            <w:proofErr w:type="spellEnd"/>
            <w:r w:rsidRPr="008D2970">
              <w:rPr>
                <w:rFonts w:eastAsia="Times New Roman" w:cs="Times New Roman"/>
                <w:color w:val="000000"/>
                <w:sz w:val="20"/>
                <w:szCs w:val="20"/>
              </w:rPr>
              <w:t xml:space="preserve"> 1969; Chapman 1981</w:t>
            </w:r>
          </w:p>
        </w:tc>
      </w:tr>
      <w:tr w:rsidR="0045286F" w:rsidRPr="008D2970" w14:paraId="4F509348"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1DAC89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40MR44</w:t>
            </w:r>
          </w:p>
        </w:tc>
        <w:tc>
          <w:tcPr>
            <w:tcW w:w="1150" w:type="dxa"/>
            <w:noWrap/>
            <w:hideMark/>
          </w:tcPr>
          <w:p w14:paraId="114F0CA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20A4049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Chapman 1974, 1975</w:t>
            </w:r>
          </w:p>
        </w:tc>
      </w:tr>
      <w:tr w:rsidR="002A042F" w:rsidRPr="008D2970" w14:paraId="3A2E6DD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12F121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40MR164</w:t>
            </w:r>
          </w:p>
        </w:tc>
        <w:tc>
          <w:tcPr>
            <w:tcW w:w="1150" w:type="dxa"/>
            <w:noWrap/>
            <w:hideMark/>
          </w:tcPr>
          <w:p w14:paraId="65D6BE05"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7A44BDB3"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D'Angelo 2003; D'Angelo et al. 2003</w:t>
            </w:r>
          </w:p>
        </w:tc>
      </w:tr>
      <w:tr w:rsidR="0045286F" w:rsidRPr="008D2970" w14:paraId="0BCE414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38CE0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40MR205</w:t>
            </w:r>
          </w:p>
        </w:tc>
        <w:tc>
          <w:tcPr>
            <w:tcW w:w="1150" w:type="dxa"/>
            <w:noWrap/>
            <w:hideMark/>
          </w:tcPr>
          <w:p w14:paraId="78441B0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67CF03B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1F9FEFA5"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2ABD4D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40MR237</w:t>
            </w:r>
          </w:p>
        </w:tc>
        <w:tc>
          <w:tcPr>
            <w:tcW w:w="1150" w:type="dxa"/>
            <w:noWrap/>
            <w:hideMark/>
          </w:tcPr>
          <w:p w14:paraId="1510A92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3B35F25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45286F" w:rsidRPr="008D2970" w14:paraId="343D32E4"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5B94B35"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40MR540</w:t>
            </w:r>
          </w:p>
        </w:tc>
        <w:tc>
          <w:tcPr>
            <w:tcW w:w="1150" w:type="dxa"/>
            <w:noWrap/>
            <w:hideMark/>
          </w:tcPr>
          <w:p w14:paraId="408707E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Monroe</w:t>
            </w:r>
          </w:p>
        </w:tc>
        <w:tc>
          <w:tcPr>
            <w:tcW w:w="10640" w:type="dxa"/>
            <w:noWrap/>
            <w:hideMark/>
          </w:tcPr>
          <w:p w14:paraId="1747B02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1E54C030"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AD6183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40PY121</w:t>
            </w:r>
          </w:p>
        </w:tc>
        <w:tc>
          <w:tcPr>
            <w:tcW w:w="1150" w:type="dxa"/>
            <w:noWrap/>
            <w:hideMark/>
          </w:tcPr>
          <w:p w14:paraId="726ACE9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Perry</w:t>
            </w:r>
          </w:p>
        </w:tc>
        <w:tc>
          <w:tcPr>
            <w:tcW w:w="10640" w:type="dxa"/>
            <w:noWrap/>
            <w:hideMark/>
          </w:tcPr>
          <w:p w14:paraId="068458F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bl>
    <w:p w14:paraId="4A9352E9" w14:textId="77777777" w:rsidR="002A042F" w:rsidRPr="0045286F" w:rsidRDefault="002A042F" w:rsidP="002A042F">
      <w:pPr>
        <w:pStyle w:val="Caption"/>
        <w:keepNext/>
        <w:rPr>
          <w:i w:val="0"/>
          <w:iCs w:val="0"/>
          <w:color w:val="000000" w:themeColor="text1"/>
          <w:sz w:val="24"/>
          <w:szCs w:val="24"/>
        </w:rPr>
      </w:pPr>
      <w:r>
        <w:rPr>
          <w:i w:val="0"/>
          <w:iCs w:val="0"/>
          <w:color w:val="000000" w:themeColor="text1"/>
          <w:sz w:val="24"/>
          <w:szCs w:val="24"/>
        </w:rPr>
        <w:lastRenderedPageBreak/>
        <w:t>Table C-1 (continued)</w:t>
      </w:r>
    </w:p>
    <w:tbl>
      <w:tblPr>
        <w:tblStyle w:val="PlainTable1"/>
        <w:tblW w:w="12955" w:type="dxa"/>
        <w:tblLook w:val="04A0" w:firstRow="1" w:lastRow="0" w:firstColumn="1" w:lastColumn="0" w:noHBand="0" w:noVBand="1"/>
      </w:tblPr>
      <w:tblGrid>
        <w:gridCol w:w="1165"/>
        <w:gridCol w:w="1150"/>
        <w:gridCol w:w="10640"/>
      </w:tblGrid>
      <w:tr w:rsidR="002A042F" w:rsidRPr="008D2970" w14:paraId="77FF5CC6" w14:textId="77777777" w:rsidTr="00BB3C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tcPr>
          <w:p w14:paraId="123FA7C3" w14:textId="4E6DA32F" w:rsidR="002A042F" w:rsidRPr="008D2970" w:rsidRDefault="002A042F" w:rsidP="002A042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tcPr>
          <w:p w14:paraId="2F13A8ED" w14:textId="5F1A1039" w:rsidR="002A042F" w:rsidRPr="008D2970" w:rsidRDefault="002A042F" w:rsidP="002A042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tcPr>
          <w:p w14:paraId="204451B5" w14:textId="05ED45DC" w:rsidR="002A042F" w:rsidRPr="008D2970" w:rsidRDefault="002A042F" w:rsidP="002A042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45286F" w:rsidRPr="008D2970" w14:paraId="3EAAF8DF"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45DB27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40PY260</w:t>
            </w:r>
          </w:p>
        </w:tc>
        <w:tc>
          <w:tcPr>
            <w:tcW w:w="1150" w:type="dxa"/>
            <w:noWrap/>
            <w:hideMark/>
          </w:tcPr>
          <w:p w14:paraId="0994BF4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Perry</w:t>
            </w:r>
          </w:p>
        </w:tc>
        <w:tc>
          <w:tcPr>
            <w:tcW w:w="10640" w:type="dxa"/>
            <w:noWrap/>
            <w:hideMark/>
          </w:tcPr>
          <w:p w14:paraId="2A7AA8D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0C982DB0"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01A5D8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40PY289</w:t>
            </w:r>
          </w:p>
        </w:tc>
        <w:tc>
          <w:tcPr>
            <w:tcW w:w="1150" w:type="dxa"/>
            <w:noWrap/>
            <w:hideMark/>
          </w:tcPr>
          <w:p w14:paraId="4E82C7B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Perry</w:t>
            </w:r>
          </w:p>
        </w:tc>
        <w:tc>
          <w:tcPr>
            <w:tcW w:w="10640" w:type="dxa"/>
            <w:noWrap/>
            <w:hideMark/>
          </w:tcPr>
          <w:p w14:paraId="0A341F0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Weaver et al. 2008</w:t>
            </w:r>
          </w:p>
        </w:tc>
      </w:tr>
      <w:tr w:rsidR="0045286F" w:rsidRPr="008D2970" w14:paraId="394E2599"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51D64F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40PY290</w:t>
            </w:r>
          </w:p>
        </w:tc>
        <w:tc>
          <w:tcPr>
            <w:tcW w:w="1150" w:type="dxa"/>
            <w:noWrap/>
            <w:hideMark/>
          </w:tcPr>
          <w:p w14:paraId="13B85CF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Perry</w:t>
            </w:r>
          </w:p>
        </w:tc>
        <w:tc>
          <w:tcPr>
            <w:tcW w:w="10640" w:type="dxa"/>
            <w:noWrap/>
            <w:hideMark/>
          </w:tcPr>
          <w:p w14:paraId="22D3FAE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Weaver et al. 2008</w:t>
            </w:r>
          </w:p>
        </w:tc>
      </w:tr>
      <w:tr w:rsidR="002A042F" w:rsidRPr="008D2970" w14:paraId="41BEE8B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6052DB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40RE4</w:t>
            </w:r>
          </w:p>
        </w:tc>
        <w:tc>
          <w:tcPr>
            <w:tcW w:w="1150" w:type="dxa"/>
            <w:noWrap/>
            <w:hideMark/>
          </w:tcPr>
          <w:p w14:paraId="0FB74B6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Roane</w:t>
            </w:r>
          </w:p>
        </w:tc>
        <w:tc>
          <w:tcPr>
            <w:tcW w:w="10640" w:type="dxa"/>
            <w:noWrap/>
            <w:hideMark/>
          </w:tcPr>
          <w:p w14:paraId="05D46F4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F.S. and Burial Forms; Exc. Reports by Wendell C. Walker and Carroll A. Burroughs; </w:t>
            </w:r>
            <w:proofErr w:type="spellStart"/>
            <w:r w:rsidRPr="008D2970">
              <w:rPr>
                <w:rFonts w:eastAsia="Times New Roman" w:cs="Times New Roman"/>
                <w:color w:val="000000"/>
                <w:sz w:val="20"/>
                <w:szCs w:val="20"/>
              </w:rPr>
              <w:t>Schroedl</w:t>
            </w:r>
            <w:proofErr w:type="spellEnd"/>
            <w:r w:rsidRPr="008D2970">
              <w:rPr>
                <w:rFonts w:eastAsia="Times New Roman" w:cs="Times New Roman"/>
                <w:color w:val="000000"/>
                <w:sz w:val="20"/>
                <w:szCs w:val="20"/>
              </w:rPr>
              <w:t xml:space="preserve"> 1973</w:t>
            </w:r>
          </w:p>
        </w:tc>
      </w:tr>
      <w:tr w:rsidR="0045286F" w:rsidRPr="008D2970" w14:paraId="09058A44"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3F2851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40RE16</w:t>
            </w:r>
          </w:p>
        </w:tc>
        <w:tc>
          <w:tcPr>
            <w:tcW w:w="1150" w:type="dxa"/>
            <w:noWrap/>
            <w:hideMark/>
          </w:tcPr>
          <w:p w14:paraId="19E9215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Roane</w:t>
            </w:r>
          </w:p>
        </w:tc>
        <w:tc>
          <w:tcPr>
            <w:tcW w:w="10640" w:type="dxa"/>
            <w:noWrap/>
            <w:hideMark/>
          </w:tcPr>
          <w:p w14:paraId="1FB1F4B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513912BD"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496034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40RE140</w:t>
            </w:r>
          </w:p>
        </w:tc>
        <w:tc>
          <w:tcPr>
            <w:tcW w:w="1150" w:type="dxa"/>
            <w:noWrap/>
            <w:hideMark/>
          </w:tcPr>
          <w:p w14:paraId="7A07C96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Roane</w:t>
            </w:r>
          </w:p>
        </w:tc>
        <w:tc>
          <w:tcPr>
            <w:tcW w:w="10640" w:type="dxa"/>
            <w:noWrap/>
            <w:hideMark/>
          </w:tcPr>
          <w:p w14:paraId="17C73B4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Jolley 1982</w:t>
            </w:r>
          </w:p>
        </w:tc>
      </w:tr>
      <w:tr w:rsidR="0045286F" w:rsidRPr="008D2970" w14:paraId="090537E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590CC9B"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40RE229</w:t>
            </w:r>
          </w:p>
        </w:tc>
        <w:tc>
          <w:tcPr>
            <w:tcW w:w="1150" w:type="dxa"/>
            <w:noWrap/>
            <w:hideMark/>
          </w:tcPr>
          <w:p w14:paraId="6F06180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Roane</w:t>
            </w:r>
          </w:p>
        </w:tc>
        <w:tc>
          <w:tcPr>
            <w:tcW w:w="10640" w:type="dxa"/>
            <w:noWrap/>
            <w:hideMark/>
          </w:tcPr>
          <w:p w14:paraId="57D45D1E"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Pace 1995b</w:t>
            </w:r>
          </w:p>
        </w:tc>
      </w:tr>
      <w:tr w:rsidR="002A042F" w:rsidRPr="008D2970" w14:paraId="0630EA3A"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83EFB0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40RE534</w:t>
            </w:r>
          </w:p>
        </w:tc>
        <w:tc>
          <w:tcPr>
            <w:tcW w:w="1150" w:type="dxa"/>
            <w:noWrap/>
            <w:hideMark/>
          </w:tcPr>
          <w:p w14:paraId="133202E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Roane</w:t>
            </w:r>
          </w:p>
        </w:tc>
        <w:tc>
          <w:tcPr>
            <w:tcW w:w="10640" w:type="dxa"/>
            <w:noWrap/>
            <w:hideMark/>
          </w:tcPr>
          <w:p w14:paraId="00A6485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et al. 2000</w:t>
            </w:r>
          </w:p>
        </w:tc>
      </w:tr>
      <w:tr w:rsidR="0045286F" w:rsidRPr="008D2970" w14:paraId="502EB611"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D96594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40RH6</w:t>
            </w:r>
          </w:p>
        </w:tc>
        <w:tc>
          <w:tcPr>
            <w:tcW w:w="1150" w:type="dxa"/>
            <w:noWrap/>
            <w:hideMark/>
          </w:tcPr>
          <w:p w14:paraId="2BEC1CE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1C1E444B"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Calabrese 1976; </w:t>
            </w:r>
            <w:proofErr w:type="spellStart"/>
            <w:r w:rsidRPr="008D2970">
              <w:rPr>
                <w:rFonts w:eastAsia="Times New Roman" w:cs="Times New Roman"/>
                <w:color w:val="000000"/>
                <w:sz w:val="20"/>
                <w:szCs w:val="20"/>
              </w:rPr>
              <w:t>Schroedl</w:t>
            </w:r>
            <w:proofErr w:type="spellEnd"/>
            <w:r w:rsidRPr="008D2970">
              <w:rPr>
                <w:rFonts w:eastAsia="Times New Roman" w:cs="Times New Roman"/>
                <w:color w:val="000000"/>
                <w:sz w:val="20"/>
                <w:szCs w:val="20"/>
              </w:rPr>
              <w:t xml:space="preserve"> 1978; Laird and Holland 2011</w:t>
            </w:r>
          </w:p>
        </w:tc>
      </w:tr>
      <w:tr w:rsidR="0045286F" w:rsidRPr="008D2970" w14:paraId="6D9EC5C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B0B90F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40RH30</w:t>
            </w:r>
          </w:p>
        </w:tc>
        <w:tc>
          <w:tcPr>
            <w:tcW w:w="1150" w:type="dxa"/>
            <w:noWrap/>
            <w:hideMark/>
          </w:tcPr>
          <w:p w14:paraId="75C438C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03C31239"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0F556DEB"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F1688E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40RH63</w:t>
            </w:r>
          </w:p>
        </w:tc>
        <w:tc>
          <w:tcPr>
            <w:tcW w:w="1150" w:type="dxa"/>
            <w:noWrap/>
            <w:hideMark/>
          </w:tcPr>
          <w:p w14:paraId="1E8E306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4FE495D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Prescott 1977; Childress 1993a, 1993b; </w:t>
            </w:r>
            <w:proofErr w:type="spellStart"/>
            <w:r w:rsidRPr="008D2970">
              <w:rPr>
                <w:rFonts w:eastAsia="Times New Roman" w:cs="Times New Roman"/>
                <w:color w:val="000000"/>
                <w:sz w:val="20"/>
                <w:szCs w:val="20"/>
              </w:rPr>
              <w:t>Garrow</w:t>
            </w:r>
            <w:proofErr w:type="spellEnd"/>
            <w:r w:rsidRPr="008D2970">
              <w:rPr>
                <w:rFonts w:eastAsia="Times New Roman" w:cs="Times New Roman"/>
                <w:color w:val="000000"/>
                <w:sz w:val="20"/>
                <w:szCs w:val="20"/>
              </w:rPr>
              <w:t xml:space="preserve"> &amp; </w:t>
            </w:r>
            <w:proofErr w:type="spellStart"/>
            <w:r w:rsidRPr="008D2970">
              <w:rPr>
                <w:rFonts w:eastAsia="Times New Roman" w:cs="Times New Roman"/>
                <w:color w:val="000000"/>
                <w:sz w:val="20"/>
                <w:szCs w:val="20"/>
              </w:rPr>
              <w:t>Assocites</w:t>
            </w:r>
            <w:proofErr w:type="spellEnd"/>
            <w:r w:rsidRPr="008D2970">
              <w:rPr>
                <w:rFonts w:eastAsia="Times New Roman" w:cs="Times New Roman"/>
                <w:color w:val="000000"/>
                <w:sz w:val="20"/>
                <w:szCs w:val="20"/>
              </w:rPr>
              <w:t xml:space="preserve"> 1995</w:t>
            </w:r>
          </w:p>
        </w:tc>
      </w:tr>
      <w:tr w:rsidR="0045286F" w:rsidRPr="008D2970" w14:paraId="54185BAB"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B6679CE"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40RH92</w:t>
            </w:r>
          </w:p>
        </w:tc>
        <w:tc>
          <w:tcPr>
            <w:tcW w:w="1150" w:type="dxa"/>
            <w:noWrap/>
            <w:hideMark/>
          </w:tcPr>
          <w:p w14:paraId="055BBED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2BB4D9E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5F547182"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581866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40RH125</w:t>
            </w:r>
          </w:p>
        </w:tc>
        <w:tc>
          <w:tcPr>
            <w:tcW w:w="1150" w:type="dxa"/>
            <w:noWrap/>
            <w:hideMark/>
          </w:tcPr>
          <w:p w14:paraId="150E5B7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62D6A3B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Lawrence 2003</w:t>
            </w:r>
          </w:p>
        </w:tc>
      </w:tr>
      <w:tr w:rsidR="0045286F" w:rsidRPr="008D2970" w14:paraId="6FBF5C3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5937EF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40RH166</w:t>
            </w:r>
          </w:p>
        </w:tc>
        <w:tc>
          <w:tcPr>
            <w:tcW w:w="1150" w:type="dxa"/>
            <w:noWrap/>
            <w:hideMark/>
          </w:tcPr>
          <w:p w14:paraId="467B85E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0BCDC305"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Hoksbergen</w:t>
            </w:r>
            <w:proofErr w:type="spellEnd"/>
            <w:r w:rsidRPr="008D2970">
              <w:rPr>
                <w:rFonts w:eastAsia="Times New Roman" w:cs="Times New Roman"/>
                <w:color w:val="000000"/>
                <w:sz w:val="20"/>
                <w:szCs w:val="20"/>
              </w:rPr>
              <w:t xml:space="preserve"> and Alexander 2005; Clute and Alexander 2007</w:t>
            </w:r>
          </w:p>
        </w:tc>
      </w:tr>
      <w:tr w:rsidR="002A042F" w:rsidRPr="008D2970" w14:paraId="67B39E02"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B40F203"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40RH167</w:t>
            </w:r>
          </w:p>
        </w:tc>
        <w:tc>
          <w:tcPr>
            <w:tcW w:w="1150" w:type="dxa"/>
            <w:noWrap/>
            <w:hideMark/>
          </w:tcPr>
          <w:p w14:paraId="25911CB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4B07076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Hoksbergen</w:t>
            </w:r>
            <w:proofErr w:type="spellEnd"/>
            <w:r w:rsidRPr="008D2970">
              <w:rPr>
                <w:rFonts w:eastAsia="Times New Roman" w:cs="Times New Roman"/>
                <w:color w:val="000000"/>
                <w:sz w:val="20"/>
                <w:szCs w:val="20"/>
              </w:rPr>
              <w:t xml:space="preserve"> and Alexander 2005; Clute and Alexander 2007</w:t>
            </w:r>
          </w:p>
        </w:tc>
      </w:tr>
      <w:tr w:rsidR="0045286F" w:rsidRPr="008D2970" w14:paraId="3EECEF4D"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0C19747"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40RH198</w:t>
            </w:r>
          </w:p>
        </w:tc>
        <w:tc>
          <w:tcPr>
            <w:tcW w:w="1150" w:type="dxa"/>
            <w:noWrap/>
            <w:hideMark/>
          </w:tcPr>
          <w:p w14:paraId="4DD575D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11171E2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Garrow</w:t>
            </w:r>
            <w:proofErr w:type="spellEnd"/>
            <w:r w:rsidRPr="008D2970">
              <w:rPr>
                <w:rFonts w:eastAsia="Times New Roman" w:cs="Times New Roman"/>
                <w:color w:val="000000"/>
                <w:sz w:val="20"/>
                <w:szCs w:val="20"/>
              </w:rPr>
              <w:t xml:space="preserve"> &amp; Associates 1995</w:t>
            </w:r>
          </w:p>
        </w:tc>
      </w:tr>
      <w:tr w:rsidR="002A042F" w:rsidRPr="008D2970" w14:paraId="0BD94F37"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A51FB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40RH220</w:t>
            </w:r>
          </w:p>
        </w:tc>
        <w:tc>
          <w:tcPr>
            <w:tcW w:w="1150" w:type="dxa"/>
            <w:noWrap/>
            <w:hideMark/>
          </w:tcPr>
          <w:p w14:paraId="33BF431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4B7CBFD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Alexander et al. 1997a, 1997b</w:t>
            </w:r>
          </w:p>
        </w:tc>
      </w:tr>
      <w:tr w:rsidR="0045286F" w:rsidRPr="008D2970" w14:paraId="168BD028"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AC0A0DC"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40RH282</w:t>
            </w:r>
          </w:p>
        </w:tc>
        <w:tc>
          <w:tcPr>
            <w:tcW w:w="1150" w:type="dxa"/>
            <w:noWrap/>
            <w:hideMark/>
          </w:tcPr>
          <w:p w14:paraId="3AE7F46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Rhea</w:t>
            </w:r>
          </w:p>
        </w:tc>
        <w:tc>
          <w:tcPr>
            <w:tcW w:w="10640" w:type="dxa"/>
            <w:noWrap/>
            <w:hideMark/>
          </w:tcPr>
          <w:p w14:paraId="6F9732F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Hoksbergen</w:t>
            </w:r>
            <w:proofErr w:type="spellEnd"/>
            <w:r w:rsidRPr="008D2970">
              <w:rPr>
                <w:rFonts w:eastAsia="Times New Roman" w:cs="Times New Roman"/>
                <w:color w:val="000000"/>
                <w:sz w:val="20"/>
                <w:szCs w:val="20"/>
              </w:rPr>
              <w:t xml:space="preserve"> and Alexander 2005; Clute and Alexander 2007</w:t>
            </w:r>
          </w:p>
        </w:tc>
      </w:tr>
      <w:tr w:rsidR="002A042F" w:rsidRPr="008D2970" w14:paraId="330D59B2"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CBD438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40SL12</w:t>
            </w:r>
          </w:p>
        </w:tc>
        <w:tc>
          <w:tcPr>
            <w:tcW w:w="1150" w:type="dxa"/>
            <w:noWrap/>
            <w:hideMark/>
          </w:tcPr>
          <w:p w14:paraId="53D395D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7727204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45286F" w:rsidRPr="008D2970" w14:paraId="7D0EB807"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36D3B6"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40SL28</w:t>
            </w:r>
          </w:p>
        </w:tc>
        <w:tc>
          <w:tcPr>
            <w:tcW w:w="1150" w:type="dxa"/>
            <w:noWrap/>
            <w:hideMark/>
          </w:tcPr>
          <w:p w14:paraId="2C64C2F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30991D88"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6F9527E0"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8B6EBA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40SL61</w:t>
            </w:r>
          </w:p>
        </w:tc>
        <w:tc>
          <w:tcPr>
            <w:tcW w:w="1150" w:type="dxa"/>
            <w:noWrap/>
            <w:hideMark/>
          </w:tcPr>
          <w:p w14:paraId="5C7AB93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6B2117A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45286F" w:rsidRPr="008D2970" w14:paraId="4E51813F"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8279DDB"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40SL62</w:t>
            </w:r>
          </w:p>
        </w:tc>
        <w:tc>
          <w:tcPr>
            <w:tcW w:w="1150" w:type="dxa"/>
            <w:noWrap/>
            <w:hideMark/>
          </w:tcPr>
          <w:p w14:paraId="32DFC08A"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4CEA29C6"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Polhemus</w:t>
            </w:r>
            <w:proofErr w:type="spellEnd"/>
            <w:r w:rsidRPr="008D2970">
              <w:rPr>
                <w:rFonts w:eastAsia="Times New Roman" w:cs="Times New Roman"/>
                <w:color w:val="000000"/>
                <w:sz w:val="20"/>
                <w:szCs w:val="20"/>
              </w:rPr>
              <w:t xml:space="preserve"> 1999</w:t>
            </w:r>
          </w:p>
        </w:tc>
      </w:tr>
      <w:tr w:rsidR="002A042F" w:rsidRPr="008D2970" w14:paraId="4A5E1F3A"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7D83271"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40SL63</w:t>
            </w:r>
          </w:p>
        </w:tc>
        <w:tc>
          <w:tcPr>
            <w:tcW w:w="1150" w:type="dxa"/>
            <w:noWrap/>
            <w:hideMark/>
          </w:tcPr>
          <w:p w14:paraId="2C13E9C0"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12FB364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45286F" w:rsidRPr="008D2970" w14:paraId="67AF6DAA"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7E0E15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40SL317</w:t>
            </w:r>
          </w:p>
        </w:tc>
        <w:tc>
          <w:tcPr>
            <w:tcW w:w="1150" w:type="dxa"/>
            <w:noWrap/>
            <w:hideMark/>
          </w:tcPr>
          <w:p w14:paraId="2930B3D3"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Sullivan</w:t>
            </w:r>
          </w:p>
        </w:tc>
        <w:tc>
          <w:tcPr>
            <w:tcW w:w="10640" w:type="dxa"/>
            <w:noWrap/>
            <w:hideMark/>
          </w:tcPr>
          <w:p w14:paraId="4C6F5F7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Polhemus</w:t>
            </w:r>
            <w:proofErr w:type="spellEnd"/>
            <w:r w:rsidRPr="008D2970">
              <w:rPr>
                <w:rFonts w:eastAsia="Times New Roman" w:cs="Times New Roman"/>
                <w:color w:val="000000"/>
                <w:sz w:val="20"/>
                <w:szCs w:val="20"/>
              </w:rPr>
              <w:t xml:space="preserve"> 1999</w:t>
            </w:r>
          </w:p>
        </w:tc>
      </w:tr>
      <w:tr w:rsidR="002A042F" w:rsidRPr="008D2970" w14:paraId="6547EB9A"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00F0D7D"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40SV5</w:t>
            </w:r>
          </w:p>
        </w:tc>
        <w:tc>
          <w:tcPr>
            <w:tcW w:w="1150" w:type="dxa"/>
            <w:noWrap/>
            <w:hideMark/>
          </w:tcPr>
          <w:p w14:paraId="6C85627A"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541FDC0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Fielder 1978; </w:t>
            </w:r>
            <w:proofErr w:type="spellStart"/>
            <w:r w:rsidRPr="008D2970">
              <w:rPr>
                <w:rFonts w:eastAsia="Times New Roman" w:cs="Times New Roman"/>
                <w:color w:val="000000"/>
                <w:sz w:val="20"/>
                <w:szCs w:val="20"/>
              </w:rPr>
              <w:t>Leabo</w:t>
            </w:r>
            <w:proofErr w:type="spellEnd"/>
            <w:r w:rsidRPr="008D2970">
              <w:rPr>
                <w:rFonts w:eastAsia="Times New Roman" w:cs="Times New Roman"/>
                <w:color w:val="000000"/>
                <w:sz w:val="20"/>
                <w:szCs w:val="20"/>
              </w:rPr>
              <w:t xml:space="preserve"> et al. 1996; Idol et al. 2009</w:t>
            </w:r>
          </w:p>
        </w:tc>
      </w:tr>
      <w:tr w:rsidR="0045286F" w:rsidRPr="008D2970" w14:paraId="0B8E5634"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326599A"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40SV61</w:t>
            </w:r>
          </w:p>
        </w:tc>
        <w:tc>
          <w:tcPr>
            <w:tcW w:w="1150" w:type="dxa"/>
            <w:noWrap/>
            <w:hideMark/>
          </w:tcPr>
          <w:p w14:paraId="4148169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0596F6F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Pace 1997; Longmire and Pace 2002</w:t>
            </w:r>
          </w:p>
        </w:tc>
      </w:tr>
      <w:tr w:rsidR="002A042F" w:rsidRPr="008D2970" w14:paraId="76C1E29D" w14:textId="77777777" w:rsidTr="00BB3C0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E8DB9E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40SV66</w:t>
            </w:r>
          </w:p>
        </w:tc>
        <w:tc>
          <w:tcPr>
            <w:tcW w:w="1150" w:type="dxa"/>
            <w:noWrap/>
            <w:hideMark/>
          </w:tcPr>
          <w:p w14:paraId="4E21581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703D325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Pace 1997; Longmire and Pace 2002</w:t>
            </w:r>
          </w:p>
        </w:tc>
      </w:tr>
      <w:tr w:rsidR="0045286F" w:rsidRPr="008D2970" w14:paraId="6F590573" w14:textId="77777777" w:rsidTr="00BB3C0C">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71F902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40SV112</w:t>
            </w:r>
          </w:p>
        </w:tc>
        <w:tc>
          <w:tcPr>
            <w:tcW w:w="1150" w:type="dxa"/>
            <w:noWrap/>
            <w:hideMark/>
          </w:tcPr>
          <w:p w14:paraId="60EA1064"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0E83BF92"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t>
            </w:r>
            <w:proofErr w:type="spellStart"/>
            <w:r w:rsidRPr="008D2970">
              <w:rPr>
                <w:rFonts w:eastAsia="Times New Roman" w:cs="Times New Roman"/>
                <w:color w:val="000000"/>
                <w:sz w:val="20"/>
                <w:szCs w:val="20"/>
              </w:rPr>
              <w:t>McKelway</w:t>
            </w:r>
            <w:proofErr w:type="spellEnd"/>
            <w:r w:rsidRPr="008D2970">
              <w:rPr>
                <w:rFonts w:eastAsia="Times New Roman" w:cs="Times New Roman"/>
                <w:color w:val="000000"/>
                <w:sz w:val="20"/>
                <w:szCs w:val="20"/>
              </w:rPr>
              <w:t xml:space="preserve"> and Stallings 2002</w:t>
            </w:r>
          </w:p>
        </w:tc>
      </w:tr>
    </w:tbl>
    <w:p w14:paraId="7950B04C" w14:textId="77777777" w:rsidR="002A042F" w:rsidRPr="0045286F" w:rsidRDefault="002A042F" w:rsidP="002A042F">
      <w:pPr>
        <w:pStyle w:val="Caption"/>
        <w:keepNext/>
        <w:rPr>
          <w:i w:val="0"/>
          <w:iCs w:val="0"/>
          <w:color w:val="000000" w:themeColor="text1"/>
          <w:sz w:val="24"/>
          <w:szCs w:val="24"/>
        </w:rPr>
      </w:pPr>
      <w:r>
        <w:rPr>
          <w:i w:val="0"/>
          <w:iCs w:val="0"/>
          <w:color w:val="000000" w:themeColor="text1"/>
          <w:sz w:val="24"/>
          <w:szCs w:val="24"/>
        </w:rPr>
        <w:lastRenderedPageBreak/>
        <w:t>Table C-1 (continued)</w:t>
      </w:r>
    </w:p>
    <w:tbl>
      <w:tblPr>
        <w:tblStyle w:val="PlainTable1"/>
        <w:tblW w:w="12955" w:type="dxa"/>
        <w:tblLook w:val="04A0" w:firstRow="1" w:lastRow="0" w:firstColumn="1" w:lastColumn="0" w:noHBand="0" w:noVBand="1"/>
      </w:tblPr>
      <w:tblGrid>
        <w:gridCol w:w="1165"/>
        <w:gridCol w:w="1150"/>
        <w:gridCol w:w="10640"/>
      </w:tblGrid>
      <w:tr w:rsidR="002A042F" w:rsidRPr="008D2970" w14:paraId="161359AE" w14:textId="77777777" w:rsidTr="004D309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tcPr>
          <w:p w14:paraId="51394951" w14:textId="617317CD" w:rsidR="002A042F" w:rsidRPr="008D2970" w:rsidRDefault="002A042F" w:rsidP="002A042F">
            <w:pPr>
              <w:jc w:val="center"/>
              <w:rPr>
                <w:rFonts w:eastAsia="Times New Roman" w:cs="Times New Roman"/>
                <w:color w:val="000000"/>
                <w:sz w:val="20"/>
                <w:szCs w:val="20"/>
              </w:rPr>
            </w:pPr>
            <w:r w:rsidRPr="008D2970">
              <w:rPr>
                <w:rFonts w:eastAsia="Times New Roman" w:cs="Times New Roman"/>
                <w:color w:val="000000"/>
                <w:sz w:val="20"/>
                <w:szCs w:val="20"/>
              </w:rPr>
              <w:t>Site #</w:t>
            </w:r>
          </w:p>
        </w:tc>
        <w:tc>
          <w:tcPr>
            <w:tcW w:w="1150" w:type="dxa"/>
            <w:noWrap/>
          </w:tcPr>
          <w:p w14:paraId="1DBE8F01" w14:textId="1764FB1A" w:rsidR="002A042F" w:rsidRPr="008D2970" w:rsidRDefault="002A042F" w:rsidP="002A042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County</w:t>
            </w:r>
          </w:p>
        </w:tc>
        <w:tc>
          <w:tcPr>
            <w:tcW w:w="10640" w:type="dxa"/>
            <w:noWrap/>
          </w:tcPr>
          <w:p w14:paraId="3280E664" w14:textId="1801CFF1" w:rsidR="002A042F" w:rsidRPr="008D2970" w:rsidRDefault="002A042F" w:rsidP="002A042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Sources of Data</w:t>
            </w:r>
          </w:p>
        </w:tc>
      </w:tr>
      <w:tr w:rsidR="002A042F" w:rsidRPr="008D2970" w14:paraId="36E8F819"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532FC9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40SV125</w:t>
            </w:r>
          </w:p>
        </w:tc>
        <w:tc>
          <w:tcPr>
            <w:tcW w:w="1150" w:type="dxa"/>
            <w:noWrap/>
            <w:hideMark/>
          </w:tcPr>
          <w:p w14:paraId="5010472D"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1B8776E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 xml:space="preserve">TDOA Site Form; Webb and </w:t>
            </w:r>
            <w:proofErr w:type="spellStart"/>
            <w:r w:rsidRPr="008D2970">
              <w:rPr>
                <w:rFonts w:eastAsia="Times New Roman" w:cs="Times New Roman"/>
                <w:color w:val="000000"/>
                <w:sz w:val="20"/>
                <w:szCs w:val="20"/>
              </w:rPr>
              <w:t>Benyshek</w:t>
            </w:r>
            <w:proofErr w:type="spellEnd"/>
            <w:r w:rsidRPr="008D2970">
              <w:rPr>
                <w:rFonts w:eastAsia="Times New Roman" w:cs="Times New Roman"/>
                <w:color w:val="000000"/>
                <w:sz w:val="20"/>
                <w:szCs w:val="20"/>
              </w:rPr>
              <w:t xml:space="preserve"> 2005</w:t>
            </w:r>
          </w:p>
        </w:tc>
      </w:tr>
      <w:tr w:rsidR="0045286F" w:rsidRPr="008D2970" w14:paraId="4238C4D6" w14:textId="77777777" w:rsidTr="004D3094">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82A6C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40SV183</w:t>
            </w:r>
          </w:p>
        </w:tc>
        <w:tc>
          <w:tcPr>
            <w:tcW w:w="1150" w:type="dxa"/>
            <w:noWrap/>
            <w:hideMark/>
          </w:tcPr>
          <w:p w14:paraId="094610D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6001DAE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Manning 2006; Gage 2006</w:t>
            </w:r>
          </w:p>
        </w:tc>
      </w:tr>
      <w:tr w:rsidR="002A042F" w:rsidRPr="008D2970" w14:paraId="2FFD5426"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6E4208F"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40SV186</w:t>
            </w:r>
          </w:p>
        </w:tc>
        <w:tc>
          <w:tcPr>
            <w:tcW w:w="1150" w:type="dxa"/>
            <w:noWrap/>
            <w:hideMark/>
          </w:tcPr>
          <w:p w14:paraId="48C1C71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Sevier</w:t>
            </w:r>
          </w:p>
        </w:tc>
        <w:tc>
          <w:tcPr>
            <w:tcW w:w="10640" w:type="dxa"/>
            <w:noWrap/>
            <w:hideMark/>
          </w:tcPr>
          <w:p w14:paraId="4D00BA71"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Beverly and McBride 2006</w:t>
            </w:r>
          </w:p>
        </w:tc>
      </w:tr>
      <w:tr w:rsidR="0045286F" w:rsidRPr="008D2970" w14:paraId="17B187A2" w14:textId="77777777" w:rsidTr="004D3094">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491FA2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40SW1</w:t>
            </w:r>
          </w:p>
        </w:tc>
        <w:tc>
          <w:tcPr>
            <w:tcW w:w="1150" w:type="dxa"/>
            <w:noWrap/>
            <w:hideMark/>
          </w:tcPr>
          <w:p w14:paraId="0F3603BC"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Stewart</w:t>
            </w:r>
          </w:p>
        </w:tc>
        <w:tc>
          <w:tcPr>
            <w:tcW w:w="10640" w:type="dxa"/>
            <w:noWrap/>
            <w:hideMark/>
          </w:tcPr>
          <w:p w14:paraId="2639EFCE"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Exc. Reports by John Alden and Charles H. Nash; Burial and F.S. Forms.</w:t>
            </w:r>
          </w:p>
        </w:tc>
      </w:tr>
      <w:tr w:rsidR="002A042F" w:rsidRPr="008D2970" w14:paraId="05AC8404"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0AD048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40SW32</w:t>
            </w:r>
          </w:p>
        </w:tc>
        <w:tc>
          <w:tcPr>
            <w:tcW w:w="1150" w:type="dxa"/>
            <w:noWrap/>
            <w:hideMark/>
          </w:tcPr>
          <w:p w14:paraId="58929A9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Stewart</w:t>
            </w:r>
          </w:p>
        </w:tc>
        <w:tc>
          <w:tcPr>
            <w:tcW w:w="10640" w:type="dxa"/>
            <w:noWrap/>
            <w:hideMark/>
          </w:tcPr>
          <w:p w14:paraId="0B423308"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DuVall 1996; GAI Consultants Inc. 1982; Simmons 1997</w:t>
            </w:r>
          </w:p>
        </w:tc>
      </w:tr>
      <w:tr w:rsidR="0045286F" w:rsidRPr="008D2970" w14:paraId="011A1B26" w14:textId="77777777" w:rsidTr="004D3094">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651333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40SW308</w:t>
            </w:r>
          </w:p>
        </w:tc>
        <w:tc>
          <w:tcPr>
            <w:tcW w:w="1150" w:type="dxa"/>
            <w:noWrap/>
            <w:hideMark/>
          </w:tcPr>
          <w:p w14:paraId="3426B3C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Stewart</w:t>
            </w:r>
          </w:p>
        </w:tc>
        <w:tc>
          <w:tcPr>
            <w:tcW w:w="10640" w:type="dxa"/>
            <w:noWrap/>
            <w:hideMark/>
          </w:tcPr>
          <w:p w14:paraId="4BCC8BC0"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DuVall 1996; Simmons 1997</w:t>
            </w:r>
          </w:p>
        </w:tc>
      </w:tr>
      <w:tr w:rsidR="002A042F" w:rsidRPr="008D2970" w14:paraId="2027224B"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1901E79"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40SW339</w:t>
            </w:r>
          </w:p>
        </w:tc>
        <w:tc>
          <w:tcPr>
            <w:tcW w:w="1150" w:type="dxa"/>
            <w:noWrap/>
            <w:hideMark/>
          </w:tcPr>
          <w:p w14:paraId="70EE0576"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Stewart</w:t>
            </w:r>
          </w:p>
        </w:tc>
        <w:tc>
          <w:tcPr>
            <w:tcW w:w="10640" w:type="dxa"/>
            <w:noWrap/>
            <w:hideMark/>
          </w:tcPr>
          <w:p w14:paraId="76546EAF"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DuVall 1996; Simmons 1997</w:t>
            </w:r>
          </w:p>
        </w:tc>
      </w:tr>
      <w:tr w:rsidR="0045286F" w:rsidRPr="008D2970" w14:paraId="032042F4" w14:textId="77777777" w:rsidTr="004D3094">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185B4E52"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40WY38</w:t>
            </w:r>
          </w:p>
        </w:tc>
        <w:tc>
          <w:tcPr>
            <w:tcW w:w="1150" w:type="dxa"/>
            <w:noWrap/>
            <w:hideMark/>
          </w:tcPr>
          <w:p w14:paraId="01D866AD"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Wayne</w:t>
            </w:r>
          </w:p>
        </w:tc>
        <w:tc>
          <w:tcPr>
            <w:tcW w:w="10640" w:type="dxa"/>
            <w:noWrap/>
            <w:hideMark/>
          </w:tcPr>
          <w:p w14:paraId="65E7A7E1"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No other references listed on site form.</w:t>
            </w:r>
          </w:p>
        </w:tc>
      </w:tr>
      <w:tr w:rsidR="002A042F" w:rsidRPr="008D2970" w14:paraId="0DE31C6E"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07B53774"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40WY70</w:t>
            </w:r>
          </w:p>
        </w:tc>
        <w:tc>
          <w:tcPr>
            <w:tcW w:w="1150" w:type="dxa"/>
            <w:noWrap/>
            <w:hideMark/>
          </w:tcPr>
          <w:p w14:paraId="4E1D0215"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Wayne</w:t>
            </w:r>
          </w:p>
        </w:tc>
        <w:tc>
          <w:tcPr>
            <w:tcW w:w="10640" w:type="dxa"/>
            <w:noWrap/>
            <w:hideMark/>
          </w:tcPr>
          <w:p w14:paraId="49E5BF27"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Jones 1999</w:t>
            </w:r>
          </w:p>
        </w:tc>
      </w:tr>
      <w:tr w:rsidR="0045286F" w:rsidRPr="008D2970" w14:paraId="359F8CDD" w14:textId="77777777" w:rsidTr="004D3094">
        <w:trPr>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5CC6529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40WY87</w:t>
            </w:r>
          </w:p>
        </w:tc>
        <w:tc>
          <w:tcPr>
            <w:tcW w:w="1150" w:type="dxa"/>
            <w:noWrap/>
            <w:hideMark/>
          </w:tcPr>
          <w:p w14:paraId="3F5B789F"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Wayne</w:t>
            </w:r>
          </w:p>
        </w:tc>
        <w:tc>
          <w:tcPr>
            <w:tcW w:w="10640" w:type="dxa"/>
            <w:noWrap/>
            <w:hideMark/>
          </w:tcPr>
          <w:p w14:paraId="332F38B7" w14:textId="77777777" w:rsidR="008D2970" w:rsidRPr="008D2970" w:rsidRDefault="008D2970" w:rsidP="008D297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Taylor and Josephs 1995; Smith 1999</w:t>
            </w:r>
          </w:p>
        </w:tc>
      </w:tr>
      <w:tr w:rsidR="002A042F" w:rsidRPr="008D2970" w14:paraId="3B3388AB" w14:textId="77777777" w:rsidTr="004D30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65" w:type="dxa"/>
            <w:noWrap/>
            <w:hideMark/>
          </w:tcPr>
          <w:p w14:paraId="44EBBF98" w14:textId="77777777" w:rsidR="008D2970" w:rsidRPr="008D2970" w:rsidRDefault="008D2970" w:rsidP="008D2970">
            <w:pPr>
              <w:rPr>
                <w:rFonts w:eastAsia="Times New Roman" w:cs="Times New Roman"/>
                <w:color w:val="000000"/>
                <w:sz w:val="20"/>
                <w:szCs w:val="20"/>
              </w:rPr>
            </w:pPr>
            <w:r w:rsidRPr="008D2970">
              <w:rPr>
                <w:rFonts w:eastAsia="Times New Roman" w:cs="Times New Roman"/>
                <w:color w:val="000000"/>
                <w:sz w:val="20"/>
                <w:szCs w:val="20"/>
              </w:rPr>
              <w:t>40WY101</w:t>
            </w:r>
          </w:p>
        </w:tc>
        <w:tc>
          <w:tcPr>
            <w:tcW w:w="1150" w:type="dxa"/>
            <w:noWrap/>
            <w:hideMark/>
          </w:tcPr>
          <w:p w14:paraId="232204BC"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Wayne</w:t>
            </w:r>
          </w:p>
        </w:tc>
        <w:tc>
          <w:tcPr>
            <w:tcW w:w="10640" w:type="dxa"/>
            <w:noWrap/>
            <w:hideMark/>
          </w:tcPr>
          <w:p w14:paraId="6B1C63F4" w14:textId="77777777" w:rsidR="008D2970" w:rsidRPr="008D2970" w:rsidRDefault="008D2970" w:rsidP="008D297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8D2970">
              <w:rPr>
                <w:rFonts w:eastAsia="Times New Roman" w:cs="Times New Roman"/>
                <w:color w:val="000000"/>
                <w:sz w:val="20"/>
                <w:szCs w:val="20"/>
              </w:rPr>
              <w:t>TDOA Site Form; Chapman 1999, 2002</w:t>
            </w:r>
          </w:p>
        </w:tc>
      </w:tr>
    </w:tbl>
    <w:p w14:paraId="278FFF82" w14:textId="77777777" w:rsidR="008D2970" w:rsidRDefault="008D2970" w:rsidP="00C918C2">
      <w:pPr>
        <w:spacing w:after="0" w:line="240" w:lineRule="auto"/>
        <w:rPr>
          <w:rFonts w:eastAsia="Times New Roman" w:cs="Times New Roman"/>
          <w:szCs w:val="24"/>
        </w:rPr>
        <w:sectPr w:rsidR="008D2970" w:rsidSect="00BB3C0C">
          <w:pgSz w:w="15840" w:h="12240" w:orient="landscape" w:code="1"/>
          <w:pgMar w:top="1440" w:right="1440" w:bottom="1440" w:left="1440" w:header="720" w:footer="720" w:gutter="0"/>
          <w:cols w:space="720"/>
          <w:docGrid w:linePitch="360"/>
        </w:sectPr>
      </w:pPr>
    </w:p>
    <w:p w14:paraId="11197E44" w14:textId="1A0DAAA2" w:rsidR="00C52773" w:rsidRDefault="00C52773" w:rsidP="00C918C2">
      <w:pPr>
        <w:spacing w:after="0" w:line="240" w:lineRule="auto"/>
        <w:rPr>
          <w:rFonts w:eastAsia="Times New Roman" w:cs="Times New Roman"/>
          <w:szCs w:val="24"/>
        </w:rPr>
      </w:pPr>
    </w:p>
    <w:p w14:paraId="3A21F54F" w14:textId="58D0FB4C" w:rsidR="002A042F" w:rsidRPr="008D2970" w:rsidRDefault="002A042F" w:rsidP="002A042F">
      <w:pPr>
        <w:spacing w:after="0" w:line="240" w:lineRule="auto"/>
        <w:jc w:val="center"/>
        <w:rPr>
          <w:rFonts w:eastAsia="Times New Roman" w:cs="Times New Roman"/>
          <w:b/>
          <w:bCs/>
          <w:szCs w:val="24"/>
        </w:rPr>
      </w:pPr>
      <w:r>
        <w:rPr>
          <w:rFonts w:eastAsia="Times New Roman" w:cs="Times New Roman"/>
          <w:b/>
          <w:bCs/>
          <w:szCs w:val="24"/>
        </w:rPr>
        <w:t>APPENDIX D</w:t>
      </w:r>
      <w:bookmarkStart w:id="49" w:name="_Hlk99448414"/>
    </w:p>
    <w:bookmarkEnd w:id="49"/>
    <w:p w14:paraId="2EC966A3" w14:textId="77777777" w:rsidR="00BC6EBC" w:rsidRDefault="00BC6EBC" w:rsidP="00C918C2">
      <w:pPr>
        <w:spacing w:after="0" w:line="240" w:lineRule="auto"/>
        <w:rPr>
          <w:rFonts w:eastAsia="Times New Roman" w:cs="Times New Roman"/>
          <w:szCs w:val="24"/>
        </w:rPr>
      </w:pPr>
    </w:p>
    <w:p w14:paraId="005BA6C4" w14:textId="515B188B" w:rsidR="00C918C2" w:rsidRDefault="00C918C2" w:rsidP="00C918C2">
      <w:pPr>
        <w:spacing w:after="0" w:line="240" w:lineRule="auto"/>
        <w:rPr>
          <w:rFonts w:eastAsia="Times New Roman" w:cs="Times New Roman"/>
          <w:szCs w:val="24"/>
        </w:rPr>
      </w:pPr>
      <w:r w:rsidRPr="00BA33DB">
        <w:rPr>
          <w:rFonts w:eastAsia="Times New Roman" w:cs="Times New Roman"/>
          <w:szCs w:val="24"/>
        </w:rPr>
        <w:t>D</w:t>
      </w:r>
      <w:r>
        <w:rPr>
          <w:rFonts w:eastAsia="Times New Roman" w:cs="Times New Roman"/>
          <w:szCs w:val="24"/>
        </w:rPr>
        <w:t>ear Tribal Members,</w:t>
      </w:r>
    </w:p>
    <w:p w14:paraId="57195105" w14:textId="77777777" w:rsidR="00C918C2" w:rsidRDefault="00C918C2" w:rsidP="00C918C2">
      <w:pPr>
        <w:spacing w:after="0" w:line="240" w:lineRule="auto"/>
        <w:rPr>
          <w:rFonts w:eastAsia="Times New Roman" w:cs="Times New Roman"/>
          <w:szCs w:val="24"/>
        </w:rPr>
      </w:pPr>
    </w:p>
    <w:p w14:paraId="0145FFEB" w14:textId="12230E3B" w:rsidR="00C918C2" w:rsidRDefault="00C918C2" w:rsidP="00C918C2">
      <w:pPr>
        <w:spacing w:after="0" w:line="240" w:lineRule="auto"/>
        <w:ind w:firstLine="720"/>
        <w:rPr>
          <w:rFonts w:eastAsia="Times New Roman" w:cs="Times New Roman"/>
          <w:szCs w:val="24"/>
        </w:rPr>
      </w:pPr>
      <w:r>
        <w:rPr>
          <w:rFonts w:eastAsia="Times New Roman" w:cs="Times New Roman"/>
          <w:szCs w:val="24"/>
        </w:rPr>
        <w:t xml:space="preserve">My name is Justin Bailey, and I am a master’s student in the Anthropology Department at the University of Tennessee in Knoxville. I am currently designing a thesis project focused on studying cultural group patterns during the Late Archaic period within the Tennessee River Valley. Specifically, I am interested in learning more about the spatial distributions of the shell mounds located along the Lower Tennessee River and other Late Archaic sites along the Upper Tennessee River, their proximity to known habitation sites, and exploring general questions </w:t>
      </w:r>
      <w:r w:rsidR="00CE1615">
        <w:rPr>
          <w:rFonts w:eastAsia="Times New Roman" w:cs="Times New Roman"/>
          <w:szCs w:val="24"/>
        </w:rPr>
        <w:t>about</w:t>
      </w:r>
      <w:r>
        <w:rPr>
          <w:rFonts w:eastAsia="Times New Roman" w:cs="Times New Roman"/>
          <w:szCs w:val="24"/>
        </w:rPr>
        <w:t xml:space="preserve"> how peoples within the region interacted, endured their social and environmental </w:t>
      </w:r>
      <w:proofErr w:type="gramStart"/>
      <w:r>
        <w:rPr>
          <w:rFonts w:eastAsia="Times New Roman" w:cs="Times New Roman"/>
          <w:szCs w:val="24"/>
        </w:rPr>
        <w:t>challenges</w:t>
      </w:r>
      <w:proofErr w:type="gramEnd"/>
      <w:r>
        <w:rPr>
          <w:rFonts w:eastAsia="Times New Roman" w:cs="Times New Roman"/>
          <w:szCs w:val="24"/>
        </w:rPr>
        <w:t xml:space="preserve"> and traveled across the landscape over the 2600 years of the Late Archaic period. I believe the current state of the archaeological and climatological evidence suggests a pattern of cultural persistence and I want to explore these topics within the model or theoretical framework of resilience. Additional project details are described below. Although I have some GIS training, I would like to enhance my GIS skillset through this project by using available locational data for mounds, artifact types, habitation sites, and other landscape data to evaluate such things as site relationships, least-cost pathways for traveling across the landscape, and general ecological changes and human-environment interactions happening during the Late Archaic.</w:t>
      </w:r>
    </w:p>
    <w:p w14:paraId="757786BA" w14:textId="77777777" w:rsidR="00C918C2" w:rsidRDefault="00C918C2" w:rsidP="00C918C2">
      <w:pPr>
        <w:spacing w:after="0" w:line="240" w:lineRule="auto"/>
        <w:ind w:firstLine="720"/>
        <w:rPr>
          <w:rFonts w:eastAsia="Times New Roman" w:cs="Times New Roman"/>
          <w:szCs w:val="24"/>
        </w:rPr>
      </w:pPr>
    </w:p>
    <w:p w14:paraId="05787BCB" w14:textId="77777777" w:rsidR="00C918C2" w:rsidRDefault="00C918C2" w:rsidP="00C918C2">
      <w:pPr>
        <w:spacing w:after="0" w:line="240" w:lineRule="auto"/>
        <w:ind w:firstLine="720"/>
        <w:rPr>
          <w:rFonts w:eastAsia="Times New Roman" w:cs="Times New Roman"/>
          <w:szCs w:val="24"/>
        </w:rPr>
      </w:pPr>
      <w:r>
        <w:rPr>
          <w:rFonts w:eastAsia="Times New Roman" w:cs="Times New Roman"/>
          <w:szCs w:val="24"/>
        </w:rPr>
        <w:t>I want to add a personal note on how this research resonates with me and why I think it is important. I share this with you to hopefully illustrate that I am not simply consumed with narrow specializations in archaeology, but that I care a great deal more about exploring the personal lived experiences and meaningful relationships we build with one another and the natural world. I suspect this approach can only help to supplement and enhance our knowledge of archaeology. I believe there is a plethora of diverse topics to explore within the framework of resilience and I hope to discover where our mutual interests overlap. I welcome any thoughts you may have on this project and am curious to know more about your specific research objectives and how those can be incorporated into this project. I look forward to hearing your thoughts.</w:t>
      </w:r>
    </w:p>
    <w:p w14:paraId="7A31E140" w14:textId="77777777" w:rsidR="00C918C2" w:rsidRDefault="00C918C2" w:rsidP="00C918C2">
      <w:pPr>
        <w:spacing w:after="0" w:line="240" w:lineRule="auto"/>
        <w:rPr>
          <w:rFonts w:eastAsia="Times New Roman" w:cs="Times New Roman"/>
          <w:szCs w:val="24"/>
        </w:rPr>
      </w:pPr>
    </w:p>
    <w:p w14:paraId="669B5187" w14:textId="77777777" w:rsidR="00C918C2" w:rsidRDefault="00C918C2" w:rsidP="00C918C2">
      <w:pPr>
        <w:spacing w:after="0" w:line="240" w:lineRule="auto"/>
        <w:ind w:firstLine="720"/>
        <w:rPr>
          <w:rFonts w:eastAsia="Times New Roman" w:cs="Times New Roman"/>
          <w:szCs w:val="24"/>
        </w:rPr>
      </w:pPr>
      <w:r>
        <w:rPr>
          <w:rFonts w:eastAsia="Times New Roman" w:cs="Times New Roman"/>
          <w:szCs w:val="24"/>
        </w:rPr>
        <w:t>O</w:t>
      </w:r>
      <w:r w:rsidRPr="00747983">
        <w:rPr>
          <w:rFonts w:eastAsia="Times New Roman" w:cs="Times New Roman"/>
          <w:szCs w:val="24"/>
        </w:rPr>
        <w:t xml:space="preserve">ne of the uncanny features of humans is the depth of their adaptability. Anthropologists and archaeologists use this term with such ease and frequency in their </w:t>
      </w:r>
      <w:r>
        <w:rPr>
          <w:rFonts w:eastAsia="Times New Roman" w:cs="Times New Roman"/>
          <w:szCs w:val="24"/>
        </w:rPr>
        <w:t xml:space="preserve">research and </w:t>
      </w:r>
      <w:r w:rsidRPr="00747983">
        <w:rPr>
          <w:rFonts w:eastAsia="Times New Roman" w:cs="Times New Roman"/>
          <w:szCs w:val="24"/>
        </w:rPr>
        <w:t>discussions</w:t>
      </w:r>
      <w:r>
        <w:rPr>
          <w:rFonts w:eastAsia="Times New Roman" w:cs="Times New Roman"/>
          <w:szCs w:val="24"/>
        </w:rPr>
        <w:t xml:space="preserve"> that </w:t>
      </w:r>
      <w:r w:rsidRPr="00747983">
        <w:rPr>
          <w:rFonts w:eastAsia="Times New Roman" w:cs="Times New Roman"/>
          <w:szCs w:val="24"/>
        </w:rPr>
        <w:t xml:space="preserve">I have often wondered just how much </w:t>
      </w:r>
      <w:r>
        <w:rPr>
          <w:rFonts w:eastAsia="Times New Roman" w:cs="Times New Roman"/>
          <w:szCs w:val="24"/>
        </w:rPr>
        <w:t>we</w:t>
      </w:r>
      <w:r w:rsidRPr="00747983">
        <w:rPr>
          <w:rFonts w:eastAsia="Times New Roman" w:cs="Times New Roman"/>
          <w:szCs w:val="24"/>
        </w:rPr>
        <w:t xml:space="preserve"> have personally connected with what </w:t>
      </w:r>
      <w:r>
        <w:rPr>
          <w:rFonts w:eastAsia="Times New Roman" w:cs="Times New Roman"/>
          <w:szCs w:val="24"/>
        </w:rPr>
        <w:t>that concept</w:t>
      </w:r>
      <w:r w:rsidRPr="00747983">
        <w:rPr>
          <w:rFonts w:eastAsia="Times New Roman" w:cs="Times New Roman"/>
          <w:szCs w:val="24"/>
        </w:rPr>
        <w:t xml:space="preserve"> </w:t>
      </w:r>
      <w:r>
        <w:rPr>
          <w:rFonts w:eastAsia="Times New Roman" w:cs="Times New Roman"/>
          <w:szCs w:val="24"/>
        </w:rPr>
        <w:t>ultimately</w:t>
      </w:r>
      <w:r w:rsidRPr="00747983">
        <w:rPr>
          <w:rFonts w:eastAsia="Times New Roman" w:cs="Times New Roman"/>
          <w:szCs w:val="24"/>
        </w:rPr>
        <w:t xml:space="preserve"> means and </w:t>
      </w:r>
      <w:r>
        <w:rPr>
          <w:rFonts w:eastAsia="Times New Roman" w:cs="Times New Roman"/>
          <w:szCs w:val="24"/>
        </w:rPr>
        <w:t xml:space="preserve">what it </w:t>
      </w:r>
      <w:r w:rsidRPr="00747983">
        <w:rPr>
          <w:rFonts w:eastAsia="Times New Roman" w:cs="Times New Roman"/>
          <w:szCs w:val="24"/>
        </w:rPr>
        <w:t>feels like</w:t>
      </w:r>
      <w:r>
        <w:rPr>
          <w:rFonts w:eastAsia="Times New Roman" w:cs="Times New Roman"/>
          <w:szCs w:val="24"/>
        </w:rPr>
        <w:t xml:space="preserve"> in practice</w:t>
      </w:r>
      <w:r w:rsidRPr="00747983">
        <w:rPr>
          <w:rFonts w:eastAsia="Times New Roman" w:cs="Times New Roman"/>
          <w:szCs w:val="24"/>
        </w:rPr>
        <w:t xml:space="preserve">. The closest I will </w:t>
      </w:r>
      <w:r>
        <w:rPr>
          <w:rFonts w:eastAsia="Times New Roman" w:cs="Times New Roman"/>
          <w:szCs w:val="24"/>
        </w:rPr>
        <w:t xml:space="preserve">likely </w:t>
      </w:r>
      <w:r w:rsidRPr="00747983">
        <w:rPr>
          <w:rFonts w:eastAsia="Times New Roman" w:cs="Times New Roman"/>
          <w:szCs w:val="24"/>
        </w:rPr>
        <w:t xml:space="preserve">ever get to living a nomadic lifestyle was a four-month </w:t>
      </w:r>
      <w:r>
        <w:rPr>
          <w:rFonts w:eastAsia="Times New Roman" w:cs="Times New Roman"/>
          <w:szCs w:val="24"/>
        </w:rPr>
        <w:t xml:space="preserve">1300-mile </w:t>
      </w:r>
      <w:r w:rsidRPr="00747983">
        <w:rPr>
          <w:rFonts w:eastAsia="Times New Roman" w:cs="Times New Roman"/>
          <w:szCs w:val="24"/>
        </w:rPr>
        <w:t xml:space="preserve">thru-hike on the Appalachian Trail </w:t>
      </w:r>
      <w:r>
        <w:rPr>
          <w:rFonts w:eastAsia="Times New Roman" w:cs="Times New Roman"/>
          <w:szCs w:val="24"/>
        </w:rPr>
        <w:t xml:space="preserve">from Maine to northern Virginia </w:t>
      </w:r>
      <w:r w:rsidRPr="00747983">
        <w:rPr>
          <w:rFonts w:eastAsia="Times New Roman" w:cs="Times New Roman"/>
          <w:szCs w:val="24"/>
        </w:rPr>
        <w:t>in the summer of 2014</w:t>
      </w:r>
      <w:r>
        <w:rPr>
          <w:rFonts w:eastAsia="Times New Roman" w:cs="Times New Roman"/>
          <w:szCs w:val="24"/>
        </w:rPr>
        <w:t xml:space="preserve"> with my wife Hilary. I had just graduated from Indiana University with my BA in history and anthropology and although</w:t>
      </w:r>
      <w:r w:rsidRPr="00747983">
        <w:rPr>
          <w:rFonts w:eastAsia="Times New Roman" w:cs="Times New Roman"/>
          <w:szCs w:val="24"/>
        </w:rPr>
        <w:t xml:space="preserve"> I had just spent four years learning all about </w:t>
      </w:r>
      <w:r>
        <w:rPr>
          <w:rFonts w:eastAsia="Times New Roman" w:cs="Times New Roman"/>
          <w:szCs w:val="24"/>
        </w:rPr>
        <w:t xml:space="preserve">human biological and cultural </w:t>
      </w:r>
      <w:r w:rsidRPr="00747983">
        <w:rPr>
          <w:rFonts w:eastAsia="Times New Roman" w:cs="Times New Roman"/>
          <w:szCs w:val="24"/>
        </w:rPr>
        <w:t>adaptability in my anthropology classes</w:t>
      </w:r>
      <w:r>
        <w:rPr>
          <w:rFonts w:eastAsia="Times New Roman" w:cs="Times New Roman"/>
          <w:szCs w:val="24"/>
        </w:rPr>
        <w:t xml:space="preserve"> and archaeological field schools in Wyoming and Montana</w:t>
      </w:r>
      <w:r w:rsidRPr="00747983">
        <w:rPr>
          <w:rFonts w:eastAsia="Times New Roman" w:cs="Times New Roman"/>
          <w:szCs w:val="24"/>
        </w:rPr>
        <w:t xml:space="preserve">, it took </w:t>
      </w:r>
      <w:r>
        <w:rPr>
          <w:rFonts w:eastAsia="Times New Roman" w:cs="Times New Roman"/>
          <w:szCs w:val="24"/>
        </w:rPr>
        <w:t xml:space="preserve">several </w:t>
      </w:r>
      <w:r w:rsidRPr="00747983">
        <w:rPr>
          <w:rFonts w:eastAsia="Times New Roman" w:cs="Times New Roman"/>
          <w:szCs w:val="24"/>
        </w:rPr>
        <w:t>thousand</w:t>
      </w:r>
      <w:r>
        <w:rPr>
          <w:rFonts w:eastAsia="Times New Roman" w:cs="Times New Roman"/>
          <w:szCs w:val="24"/>
        </w:rPr>
        <w:t xml:space="preserve"> </w:t>
      </w:r>
      <w:r w:rsidRPr="00747983">
        <w:rPr>
          <w:rFonts w:eastAsia="Times New Roman" w:cs="Times New Roman"/>
          <w:szCs w:val="24"/>
        </w:rPr>
        <w:t xml:space="preserve">steps backpacking this </w:t>
      </w:r>
      <w:r>
        <w:rPr>
          <w:rFonts w:eastAsia="Times New Roman" w:cs="Times New Roman"/>
          <w:szCs w:val="24"/>
        </w:rPr>
        <w:t>famous well-trodden corridor</w:t>
      </w:r>
      <w:r w:rsidRPr="00747983">
        <w:rPr>
          <w:rFonts w:eastAsia="Times New Roman" w:cs="Times New Roman"/>
          <w:szCs w:val="24"/>
        </w:rPr>
        <w:t xml:space="preserve"> to feel and witness the</w:t>
      </w:r>
      <w:r>
        <w:rPr>
          <w:rFonts w:eastAsia="Times New Roman" w:cs="Times New Roman"/>
          <w:szCs w:val="24"/>
        </w:rPr>
        <w:t>, oftentimes agonizing,</w:t>
      </w:r>
      <w:r w:rsidRPr="00747983">
        <w:rPr>
          <w:rFonts w:eastAsia="Times New Roman" w:cs="Times New Roman"/>
          <w:szCs w:val="24"/>
        </w:rPr>
        <w:t xml:space="preserve"> physiological and psychological adaptability occurring within my mind and body</w:t>
      </w:r>
      <w:r>
        <w:rPr>
          <w:rFonts w:eastAsia="Times New Roman" w:cs="Times New Roman"/>
          <w:szCs w:val="24"/>
        </w:rPr>
        <w:t>.</w:t>
      </w:r>
      <w:r w:rsidRPr="00747983">
        <w:rPr>
          <w:rFonts w:eastAsia="Times New Roman" w:cs="Times New Roman"/>
          <w:szCs w:val="24"/>
        </w:rPr>
        <w:t xml:space="preserve"> </w:t>
      </w:r>
      <w:r>
        <w:rPr>
          <w:rFonts w:eastAsia="Times New Roman" w:cs="Times New Roman"/>
          <w:szCs w:val="24"/>
        </w:rPr>
        <w:t>I was also taken in by the rather harrowing personal stories I listened to from many of the</w:t>
      </w:r>
      <w:r w:rsidRPr="00747983">
        <w:rPr>
          <w:rFonts w:eastAsia="Times New Roman" w:cs="Times New Roman"/>
          <w:szCs w:val="24"/>
        </w:rPr>
        <w:t xml:space="preserve"> other</w:t>
      </w:r>
      <w:r>
        <w:rPr>
          <w:rFonts w:eastAsia="Times New Roman" w:cs="Times New Roman"/>
          <w:szCs w:val="24"/>
        </w:rPr>
        <w:t xml:space="preserve"> modern</w:t>
      </w:r>
      <w:r w:rsidRPr="00747983">
        <w:rPr>
          <w:rFonts w:eastAsia="Times New Roman" w:cs="Times New Roman"/>
          <w:szCs w:val="24"/>
        </w:rPr>
        <w:t xml:space="preserve"> wanderers I had the fortune to share </w:t>
      </w:r>
      <w:r>
        <w:rPr>
          <w:rFonts w:eastAsia="Times New Roman" w:cs="Times New Roman"/>
          <w:szCs w:val="24"/>
        </w:rPr>
        <w:t>this</w:t>
      </w:r>
      <w:r w:rsidRPr="00747983">
        <w:rPr>
          <w:rFonts w:eastAsia="Times New Roman" w:cs="Times New Roman"/>
          <w:szCs w:val="24"/>
        </w:rPr>
        <w:t xml:space="preserve"> experience with. </w:t>
      </w:r>
      <w:r w:rsidRPr="00F46506">
        <w:rPr>
          <w:rFonts w:cs="Times New Roman"/>
          <w:szCs w:val="24"/>
        </w:rPr>
        <w:t xml:space="preserve">We </w:t>
      </w:r>
      <w:r>
        <w:rPr>
          <w:rFonts w:cs="Times New Roman"/>
          <w:szCs w:val="24"/>
        </w:rPr>
        <w:t>recorded our experiences in journals and shared</w:t>
      </w:r>
      <w:r w:rsidRPr="00F46506">
        <w:rPr>
          <w:rFonts w:cs="Times New Roman"/>
          <w:szCs w:val="24"/>
        </w:rPr>
        <w:t xml:space="preserve"> our experiences in a blog, </w:t>
      </w:r>
      <w:r w:rsidRPr="00F46506">
        <w:rPr>
          <w:rFonts w:cs="Times New Roman"/>
          <w:i/>
          <w:iCs/>
          <w:szCs w:val="24"/>
        </w:rPr>
        <w:t>Those Who Wander,</w:t>
      </w:r>
      <w:r w:rsidRPr="00F46506">
        <w:rPr>
          <w:rFonts w:cs="Times New Roman"/>
          <w:szCs w:val="24"/>
        </w:rPr>
        <w:t xml:space="preserve"> which proved to be a </w:t>
      </w:r>
      <w:r w:rsidRPr="00F46506">
        <w:rPr>
          <w:rFonts w:cs="Times New Roman"/>
          <w:szCs w:val="24"/>
        </w:rPr>
        <w:lastRenderedPageBreak/>
        <w:t>challenging and exciting first exercise for me in communicating personal ideas and experiences to a wider audience.</w:t>
      </w:r>
    </w:p>
    <w:p w14:paraId="6F939CDB" w14:textId="77777777" w:rsidR="00C918C2" w:rsidRDefault="00C918C2" w:rsidP="00C918C2">
      <w:pPr>
        <w:spacing w:after="0" w:line="240" w:lineRule="auto"/>
        <w:rPr>
          <w:rFonts w:eastAsia="Times New Roman" w:cs="Times New Roman"/>
          <w:szCs w:val="24"/>
        </w:rPr>
      </w:pPr>
    </w:p>
    <w:p w14:paraId="0CF55E38" w14:textId="77777777" w:rsidR="00C918C2" w:rsidRDefault="00C918C2" w:rsidP="00C918C2">
      <w:pPr>
        <w:spacing w:after="0" w:line="240" w:lineRule="auto"/>
        <w:ind w:firstLine="720"/>
        <w:rPr>
          <w:rFonts w:eastAsia="Times New Roman" w:cs="Times New Roman"/>
          <w:szCs w:val="24"/>
        </w:rPr>
      </w:pPr>
      <w:r>
        <w:rPr>
          <w:rFonts w:eastAsia="Times New Roman" w:cs="Times New Roman"/>
          <w:szCs w:val="24"/>
        </w:rPr>
        <w:t>What I learned from this time was that a lot of the people opting to spend months trekking in the woods had also experienced a great deal of personal suffering and tragedy and were using this trail as a medium of perseverance to overcome their misfortunes, such as war, the death of loved ones, illness, addiction, or divorce. And these</w:t>
      </w:r>
      <w:r w:rsidRPr="00747983">
        <w:rPr>
          <w:rFonts w:eastAsia="Times New Roman" w:cs="Times New Roman"/>
          <w:szCs w:val="24"/>
        </w:rPr>
        <w:t xml:space="preserve"> epiphan</w:t>
      </w:r>
      <w:r>
        <w:rPr>
          <w:rFonts w:eastAsia="Times New Roman" w:cs="Times New Roman"/>
          <w:szCs w:val="24"/>
        </w:rPr>
        <w:t>ies</w:t>
      </w:r>
      <w:r w:rsidRPr="00747983">
        <w:rPr>
          <w:rFonts w:eastAsia="Times New Roman" w:cs="Times New Roman"/>
          <w:szCs w:val="24"/>
        </w:rPr>
        <w:t xml:space="preserve"> </w:t>
      </w:r>
      <w:r>
        <w:rPr>
          <w:rFonts w:eastAsia="Times New Roman" w:cs="Times New Roman"/>
          <w:szCs w:val="24"/>
        </w:rPr>
        <w:t>of human fortitude; of boldly facing risk and adversity; of imbuing time, space, and place with meaning and healing; gave</w:t>
      </w:r>
      <w:r w:rsidRPr="00747983">
        <w:rPr>
          <w:rFonts w:eastAsia="Times New Roman" w:cs="Times New Roman"/>
          <w:szCs w:val="24"/>
        </w:rPr>
        <w:t xml:space="preserve"> me a surge of hope for the future and a reve</w:t>
      </w:r>
      <w:r>
        <w:rPr>
          <w:rFonts w:eastAsia="Times New Roman" w:cs="Times New Roman"/>
          <w:szCs w:val="24"/>
        </w:rPr>
        <w:t>a</w:t>
      </w:r>
      <w:r w:rsidRPr="00747983">
        <w:rPr>
          <w:rFonts w:eastAsia="Times New Roman" w:cs="Times New Roman"/>
          <w:szCs w:val="24"/>
        </w:rPr>
        <w:t>ling connection with the past that</w:t>
      </w:r>
      <w:r>
        <w:rPr>
          <w:rFonts w:eastAsia="Times New Roman" w:cs="Times New Roman"/>
          <w:szCs w:val="24"/>
        </w:rPr>
        <w:t xml:space="preserve"> I suspect</w:t>
      </w:r>
      <w:r w:rsidRPr="00747983">
        <w:rPr>
          <w:rFonts w:eastAsia="Times New Roman" w:cs="Times New Roman"/>
          <w:szCs w:val="24"/>
        </w:rPr>
        <w:t xml:space="preserve"> no </w:t>
      </w:r>
      <w:proofErr w:type="gramStart"/>
      <w:r w:rsidRPr="00747983">
        <w:rPr>
          <w:rFonts w:eastAsia="Times New Roman" w:cs="Times New Roman"/>
          <w:szCs w:val="24"/>
        </w:rPr>
        <w:t>amount</w:t>
      </w:r>
      <w:proofErr w:type="gramEnd"/>
      <w:r w:rsidRPr="00747983">
        <w:rPr>
          <w:rFonts w:eastAsia="Times New Roman" w:cs="Times New Roman"/>
          <w:szCs w:val="24"/>
        </w:rPr>
        <w:t xml:space="preserve"> of </w:t>
      </w:r>
      <w:r>
        <w:rPr>
          <w:rFonts w:eastAsia="Times New Roman" w:cs="Times New Roman"/>
          <w:szCs w:val="24"/>
        </w:rPr>
        <w:t>de</w:t>
      </w:r>
      <w:r w:rsidRPr="00747983">
        <w:rPr>
          <w:rFonts w:eastAsia="Times New Roman" w:cs="Times New Roman"/>
          <w:szCs w:val="24"/>
        </w:rPr>
        <w:t xml:space="preserve">grees likely </w:t>
      </w:r>
      <w:r>
        <w:rPr>
          <w:rFonts w:eastAsia="Times New Roman" w:cs="Times New Roman"/>
          <w:szCs w:val="24"/>
        </w:rPr>
        <w:t xml:space="preserve">ever </w:t>
      </w:r>
      <w:r w:rsidRPr="00747983">
        <w:rPr>
          <w:rFonts w:eastAsia="Times New Roman" w:cs="Times New Roman"/>
          <w:szCs w:val="24"/>
        </w:rPr>
        <w:t>will</w:t>
      </w:r>
      <w:r>
        <w:rPr>
          <w:rFonts w:eastAsia="Times New Roman" w:cs="Times New Roman"/>
          <w:szCs w:val="24"/>
        </w:rPr>
        <w:t>.</w:t>
      </w:r>
      <w:r w:rsidRPr="00747983">
        <w:rPr>
          <w:rFonts w:eastAsia="Times New Roman" w:cs="Times New Roman"/>
          <w:szCs w:val="24"/>
        </w:rPr>
        <w:t xml:space="preserve"> I realized from that experience that there is a</w:t>
      </w:r>
      <w:r>
        <w:rPr>
          <w:rFonts w:eastAsia="Times New Roman" w:cs="Times New Roman"/>
          <w:szCs w:val="24"/>
        </w:rPr>
        <w:t>lready a</w:t>
      </w:r>
      <w:r w:rsidRPr="00747983">
        <w:rPr>
          <w:rFonts w:eastAsia="Times New Roman" w:cs="Times New Roman"/>
          <w:szCs w:val="24"/>
        </w:rPr>
        <w:t xml:space="preserve"> deeply embedded capacity for resilience within each one of us </w:t>
      </w:r>
      <w:r>
        <w:rPr>
          <w:rFonts w:eastAsia="Times New Roman" w:cs="Times New Roman"/>
          <w:szCs w:val="24"/>
        </w:rPr>
        <w:t>that transcends time and</w:t>
      </w:r>
      <w:r w:rsidRPr="00747983">
        <w:rPr>
          <w:rFonts w:eastAsia="Times New Roman" w:cs="Times New Roman"/>
          <w:szCs w:val="24"/>
        </w:rPr>
        <w:t xml:space="preserve"> </w:t>
      </w:r>
      <w:r>
        <w:rPr>
          <w:rFonts w:eastAsia="Times New Roman" w:cs="Times New Roman"/>
          <w:szCs w:val="24"/>
        </w:rPr>
        <w:t>can e</w:t>
      </w:r>
      <w:r w:rsidRPr="00747983">
        <w:rPr>
          <w:rFonts w:eastAsia="Times New Roman" w:cs="Times New Roman"/>
          <w:szCs w:val="24"/>
        </w:rPr>
        <w:t xml:space="preserve">nable humanity to endure despite the many challenges ahead. </w:t>
      </w:r>
      <w:r>
        <w:rPr>
          <w:rFonts w:eastAsia="Times New Roman" w:cs="Times New Roman"/>
          <w:szCs w:val="24"/>
        </w:rPr>
        <w:t>Understanding</w:t>
      </w:r>
      <w:r w:rsidRPr="00747983">
        <w:rPr>
          <w:rFonts w:eastAsia="Times New Roman" w:cs="Times New Roman"/>
          <w:szCs w:val="24"/>
        </w:rPr>
        <w:t xml:space="preserve"> </w:t>
      </w:r>
      <w:r>
        <w:rPr>
          <w:rFonts w:eastAsia="Times New Roman" w:cs="Times New Roman"/>
          <w:szCs w:val="24"/>
        </w:rPr>
        <w:t xml:space="preserve">the many </w:t>
      </w:r>
      <w:r w:rsidRPr="00747983">
        <w:rPr>
          <w:rFonts w:eastAsia="Times New Roman" w:cs="Times New Roman"/>
          <w:szCs w:val="24"/>
        </w:rPr>
        <w:t xml:space="preserve">strategies </w:t>
      </w:r>
      <w:r>
        <w:rPr>
          <w:rFonts w:eastAsia="Times New Roman" w:cs="Times New Roman"/>
          <w:szCs w:val="24"/>
        </w:rPr>
        <w:t xml:space="preserve">people use to cope with their </w:t>
      </w:r>
      <w:r w:rsidRPr="00747983">
        <w:rPr>
          <w:rFonts w:eastAsia="Times New Roman" w:cs="Times New Roman"/>
          <w:szCs w:val="24"/>
        </w:rPr>
        <w:t>risk</w:t>
      </w:r>
      <w:r>
        <w:rPr>
          <w:rFonts w:eastAsia="Times New Roman" w:cs="Times New Roman"/>
          <w:szCs w:val="24"/>
        </w:rPr>
        <w:t>s, create places of meaning, how we channel resilience socially,</w:t>
      </w:r>
      <w:r w:rsidRPr="00747983">
        <w:rPr>
          <w:rFonts w:eastAsia="Times New Roman" w:cs="Times New Roman"/>
          <w:szCs w:val="24"/>
        </w:rPr>
        <w:t xml:space="preserve"> </w:t>
      </w:r>
      <w:r>
        <w:rPr>
          <w:rFonts w:eastAsia="Times New Roman" w:cs="Times New Roman"/>
          <w:szCs w:val="24"/>
        </w:rPr>
        <w:t xml:space="preserve">how we connect with the natural world, and what empowers cultures and people to ultimately persist </w:t>
      </w:r>
      <w:r w:rsidRPr="00747983">
        <w:rPr>
          <w:rFonts w:eastAsia="Times New Roman" w:cs="Times New Roman"/>
          <w:szCs w:val="24"/>
        </w:rPr>
        <w:t>strikes me as vitally important</w:t>
      </w:r>
      <w:r>
        <w:rPr>
          <w:rFonts w:eastAsia="Times New Roman" w:cs="Times New Roman"/>
          <w:szCs w:val="24"/>
        </w:rPr>
        <w:t xml:space="preserve"> in today’s highly fearful, cynical, and volatile world</w:t>
      </w:r>
      <w:r w:rsidRPr="00747983">
        <w:rPr>
          <w:rFonts w:eastAsia="Times New Roman" w:cs="Times New Roman"/>
          <w:szCs w:val="24"/>
        </w:rPr>
        <w:t>. It is toward this continued development and refinement of the theories and methods in human resiliency</w:t>
      </w:r>
      <w:r>
        <w:rPr>
          <w:rFonts w:eastAsia="Times New Roman" w:cs="Times New Roman"/>
          <w:szCs w:val="24"/>
        </w:rPr>
        <w:t xml:space="preserve"> and cultural persistence</w:t>
      </w:r>
      <w:r w:rsidRPr="00747983">
        <w:rPr>
          <w:rFonts w:eastAsia="Times New Roman" w:cs="Times New Roman"/>
          <w:szCs w:val="24"/>
        </w:rPr>
        <w:t xml:space="preserve"> that I wish to contribute and dedicate my research.</w:t>
      </w:r>
    </w:p>
    <w:p w14:paraId="3C2C4A1C" w14:textId="77777777" w:rsidR="00C918C2" w:rsidRPr="00643AE8" w:rsidRDefault="00C918C2" w:rsidP="00C918C2">
      <w:pPr>
        <w:spacing w:after="0" w:line="240" w:lineRule="auto"/>
        <w:rPr>
          <w:rFonts w:eastAsia="Times New Roman" w:cs="Times New Roman"/>
          <w:szCs w:val="24"/>
        </w:rPr>
      </w:pPr>
    </w:p>
    <w:p w14:paraId="0A23DDC1" w14:textId="36914E5A" w:rsidR="00C918C2" w:rsidRDefault="00C918C2" w:rsidP="00C918C2">
      <w:pPr>
        <w:ind w:firstLine="720"/>
        <w:rPr>
          <w:rFonts w:eastAsia="Times New Roman" w:cs="Times New Roman"/>
          <w:szCs w:val="24"/>
        </w:rPr>
      </w:pPr>
      <w:r>
        <w:rPr>
          <w:rFonts w:eastAsia="Times New Roman" w:cs="Times New Roman"/>
          <w:szCs w:val="24"/>
        </w:rPr>
        <w:t xml:space="preserve">Below you can find more detailed information on the sites and questions </w:t>
      </w:r>
      <w:r w:rsidR="00CE1615">
        <w:rPr>
          <w:rFonts w:eastAsia="Times New Roman" w:cs="Times New Roman"/>
          <w:szCs w:val="24"/>
        </w:rPr>
        <w:t>about</w:t>
      </w:r>
      <w:r>
        <w:rPr>
          <w:rFonts w:eastAsia="Times New Roman" w:cs="Times New Roman"/>
          <w:szCs w:val="24"/>
        </w:rPr>
        <w:t xml:space="preserve"> this research.</w:t>
      </w:r>
    </w:p>
    <w:p w14:paraId="1CFEF6D4" w14:textId="77777777" w:rsidR="00C918C2" w:rsidRPr="00E37F52" w:rsidRDefault="00C918C2" w:rsidP="00C918C2">
      <w:pPr>
        <w:rPr>
          <w:rFonts w:eastAsia="Times New Roman" w:cs="Times New Roman"/>
          <w:i/>
          <w:iCs/>
          <w:szCs w:val="24"/>
          <w:u w:val="single"/>
        </w:rPr>
      </w:pPr>
      <w:r w:rsidRPr="00E37F52">
        <w:rPr>
          <w:rFonts w:eastAsia="Times New Roman" w:cs="Times New Roman"/>
          <w:i/>
          <w:iCs/>
          <w:szCs w:val="24"/>
          <w:u w:val="single"/>
        </w:rPr>
        <w:t>Additional Project Details</w:t>
      </w:r>
    </w:p>
    <w:p w14:paraId="7C4FE1F4" w14:textId="299C3E0D" w:rsidR="00C918C2" w:rsidRDefault="00C918C2" w:rsidP="00C918C2">
      <w:pPr>
        <w:ind w:firstLine="720"/>
        <w:rPr>
          <w:rFonts w:cs="Times New Roman"/>
          <w:szCs w:val="24"/>
        </w:rPr>
      </w:pPr>
      <w:r>
        <w:rPr>
          <w:rFonts w:eastAsia="Times New Roman" w:cs="Times New Roman"/>
          <w:szCs w:val="24"/>
        </w:rPr>
        <w:t xml:space="preserve">The shell-bearing archaeological sites of interest along the Tennessee River are listed in Table 1. A list of the 16 counties of interest containing Late Archaic sites along the Lower and Upper </w:t>
      </w:r>
      <w:proofErr w:type="spellStart"/>
      <w:r>
        <w:rPr>
          <w:rFonts w:eastAsia="Times New Roman" w:cs="Times New Roman"/>
          <w:szCs w:val="24"/>
        </w:rPr>
        <w:t>Tennesse</w:t>
      </w:r>
      <w:proofErr w:type="spellEnd"/>
      <w:r>
        <w:rPr>
          <w:rFonts w:eastAsia="Times New Roman" w:cs="Times New Roman"/>
          <w:szCs w:val="24"/>
        </w:rPr>
        <w:t xml:space="preserve"> River are listed in Table 2. I am interested in knowing the relationship between contempora</w:t>
      </w:r>
      <w:r w:rsidR="00CE1615">
        <w:rPr>
          <w:rFonts w:eastAsia="Times New Roman" w:cs="Times New Roman"/>
          <w:szCs w:val="24"/>
        </w:rPr>
        <w:t>ne</w:t>
      </w:r>
      <w:r>
        <w:rPr>
          <w:rFonts w:eastAsia="Times New Roman" w:cs="Times New Roman"/>
          <w:szCs w:val="24"/>
        </w:rPr>
        <w:t xml:space="preserve">ous sites in the local surrounding area and how those sites were connected to long-distance exchange routes, especially in the relation to the shell-bearing sites. </w:t>
      </w:r>
      <w:r>
        <w:rPr>
          <w:rFonts w:cs="Times New Roman"/>
          <w:szCs w:val="24"/>
        </w:rPr>
        <w:t xml:space="preserve">The thesis prompts broad questions and topics relevant to ongoing research programs attempting to investigate resilience and persistence in past societies (see for example </w:t>
      </w:r>
      <w:proofErr w:type="spellStart"/>
      <w:r>
        <w:rPr>
          <w:rFonts w:cs="Times New Roman"/>
          <w:szCs w:val="24"/>
        </w:rPr>
        <w:t>Faulseit</w:t>
      </w:r>
      <w:proofErr w:type="spellEnd"/>
      <w:r>
        <w:rPr>
          <w:rFonts w:cs="Times New Roman"/>
          <w:szCs w:val="24"/>
        </w:rPr>
        <w:t xml:space="preserve"> 2015; Redman 2005; </w:t>
      </w:r>
      <w:proofErr w:type="spellStart"/>
      <w:r w:rsidRPr="007766B0">
        <w:rPr>
          <w:rFonts w:eastAsia="Times New Roman" w:cs="Times New Roman"/>
          <w:szCs w:val="24"/>
        </w:rPr>
        <w:t>Schlanger</w:t>
      </w:r>
      <w:proofErr w:type="spellEnd"/>
      <w:r>
        <w:rPr>
          <w:rFonts w:cs="Times New Roman"/>
          <w:szCs w:val="24"/>
        </w:rPr>
        <w:t xml:space="preserve"> 1992; Temple and </w:t>
      </w:r>
      <w:proofErr w:type="spellStart"/>
      <w:r>
        <w:rPr>
          <w:rFonts w:cs="Times New Roman"/>
          <w:szCs w:val="24"/>
        </w:rPr>
        <w:t>Stojanowski</w:t>
      </w:r>
      <w:proofErr w:type="spellEnd"/>
      <w:r>
        <w:rPr>
          <w:rFonts w:cs="Times New Roman"/>
          <w:szCs w:val="24"/>
        </w:rPr>
        <w:t xml:space="preserve"> 2019; Thompson 2010). What constitutes cultural persistence? How did Archaic hunter-gatherer communities manage their social and environmental risks and promote resilience across space and time? How might the material evidence for such complex patterns and behaviors manifest in the archaeological record? </w:t>
      </w:r>
      <w:r w:rsidRPr="00A05E2D">
        <w:rPr>
          <w:rFonts w:cs="Times New Roman"/>
          <w:szCs w:val="24"/>
        </w:rPr>
        <w:t>What is it about the Late Archaic that makes it such a persistent cultural period?</w:t>
      </w:r>
    </w:p>
    <w:p w14:paraId="223F2192" w14:textId="7CED62DE" w:rsidR="00BC6EBC" w:rsidRPr="002A042F" w:rsidRDefault="00C918C2" w:rsidP="002A042F">
      <w:pPr>
        <w:ind w:firstLine="720"/>
        <w:rPr>
          <w:rFonts w:eastAsia="Times New Roman" w:cs="Times New Roman"/>
          <w:szCs w:val="24"/>
        </w:rPr>
      </w:pPr>
      <w:r>
        <w:rPr>
          <w:rFonts w:cs="Times New Roman"/>
          <w:szCs w:val="24"/>
        </w:rPr>
        <w:t>As co</w:t>
      </w:r>
      <w:r w:rsidR="00677E05">
        <w:rPr>
          <w:rFonts w:cs="Times New Roman"/>
          <w:szCs w:val="24"/>
        </w:rPr>
        <w:t>a</w:t>
      </w:r>
      <w:r>
        <w:rPr>
          <w:rFonts w:cs="Times New Roman"/>
          <w:szCs w:val="24"/>
        </w:rPr>
        <w:t>rse-grained as the chronology is for these sites, the evidence still makes clear that there is a long series of occupations and continuities across these sites beginning in the Middle Archaic and extending into the Early Woodland (Bissett 2014). However, as importantly noted by Bissett (2014: 562-563), these shell-bearing sites were only a small sample of the Archaic sites chosen to be partially and rapidly excavated during the New Deal era and the coming of modern damming and flooding which inundated many sites. However, a tremendous amount of survey and site data was recorded before, during, and since this time. Thus, there is still a great deal of research to be asked and answered concerning Tennessee River sites and their spatial distributions. How were these sites connected and how did the people inhabiting this region occupy and transform this landscape into a persistent place?</w:t>
      </w:r>
    </w:p>
    <w:p w14:paraId="4DC7AAF4" w14:textId="208826A4" w:rsidR="00C918C2" w:rsidRDefault="00C918C2" w:rsidP="00C918C2">
      <w:pPr>
        <w:rPr>
          <w:rFonts w:eastAsia="Times New Roman" w:cs="Times New Roman"/>
          <w:szCs w:val="24"/>
        </w:rPr>
      </w:pPr>
      <w:r w:rsidRPr="006B7BB0">
        <w:rPr>
          <w:rFonts w:eastAsia="Times New Roman" w:cs="Times New Roman"/>
          <w:b/>
          <w:bCs/>
          <w:szCs w:val="24"/>
        </w:rPr>
        <w:lastRenderedPageBreak/>
        <w:t>Table 1</w:t>
      </w:r>
      <w:r>
        <w:rPr>
          <w:rFonts w:eastAsia="Times New Roman" w:cs="Times New Roman"/>
          <w:szCs w:val="24"/>
        </w:rPr>
        <w:t xml:space="preserve"> Shell-bearing sites of interest with Late Archaic components.</w:t>
      </w:r>
    </w:p>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821"/>
        <w:gridCol w:w="1518"/>
        <w:gridCol w:w="1288"/>
        <w:gridCol w:w="1449"/>
      </w:tblGrid>
      <w:tr w:rsidR="00C918C2" w:rsidRPr="00BC6EBC" w14:paraId="25CBC1DD" w14:textId="77777777" w:rsidTr="00BC6EBC">
        <w:trPr>
          <w:trHeight w:val="288"/>
        </w:trPr>
        <w:tc>
          <w:tcPr>
            <w:tcW w:w="1795" w:type="dxa"/>
            <w:shd w:val="clear" w:color="auto" w:fill="auto"/>
            <w:noWrap/>
            <w:vAlign w:val="bottom"/>
            <w:hideMark/>
          </w:tcPr>
          <w:p w14:paraId="7FF63EE9" w14:textId="77777777" w:rsidR="00C918C2" w:rsidRPr="00C52773" w:rsidRDefault="00C918C2" w:rsidP="00BC6EBC">
            <w:pPr>
              <w:spacing w:after="0" w:line="240" w:lineRule="auto"/>
              <w:jc w:val="center"/>
              <w:rPr>
                <w:rFonts w:eastAsia="Times New Roman" w:cs="Times New Roman"/>
                <w:b/>
                <w:bCs/>
                <w:color w:val="000000"/>
                <w:sz w:val="20"/>
                <w:szCs w:val="20"/>
              </w:rPr>
            </w:pPr>
            <w:r w:rsidRPr="00C52773">
              <w:rPr>
                <w:rFonts w:eastAsia="Times New Roman" w:cs="Times New Roman"/>
                <w:b/>
                <w:bCs/>
                <w:color w:val="000000"/>
                <w:sz w:val="20"/>
                <w:szCs w:val="20"/>
              </w:rPr>
              <w:t>Site Name</w:t>
            </w:r>
          </w:p>
        </w:tc>
        <w:tc>
          <w:tcPr>
            <w:tcW w:w="2821" w:type="dxa"/>
            <w:shd w:val="clear" w:color="auto" w:fill="auto"/>
            <w:noWrap/>
            <w:vAlign w:val="bottom"/>
            <w:hideMark/>
          </w:tcPr>
          <w:p w14:paraId="24D85C8B" w14:textId="77777777" w:rsidR="00C918C2" w:rsidRPr="00C52773" w:rsidRDefault="00C918C2" w:rsidP="00BC6EBC">
            <w:pPr>
              <w:spacing w:after="0" w:line="240" w:lineRule="auto"/>
              <w:jc w:val="center"/>
              <w:rPr>
                <w:rFonts w:eastAsia="Times New Roman" w:cs="Times New Roman"/>
                <w:b/>
                <w:bCs/>
                <w:color w:val="000000"/>
                <w:sz w:val="20"/>
                <w:szCs w:val="20"/>
              </w:rPr>
            </w:pPr>
            <w:r w:rsidRPr="00C52773">
              <w:rPr>
                <w:rFonts w:eastAsia="Times New Roman" w:cs="Times New Roman"/>
                <w:b/>
                <w:bCs/>
                <w:color w:val="000000"/>
                <w:sz w:val="20"/>
                <w:szCs w:val="20"/>
              </w:rPr>
              <w:t>Site #</w:t>
            </w:r>
          </w:p>
        </w:tc>
        <w:tc>
          <w:tcPr>
            <w:tcW w:w="1518" w:type="dxa"/>
            <w:shd w:val="clear" w:color="auto" w:fill="auto"/>
            <w:noWrap/>
            <w:vAlign w:val="bottom"/>
            <w:hideMark/>
          </w:tcPr>
          <w:p w14:paraId="1B63098E" w14:textId="77777777" w:rsidR="00C918C2" w:rsidRPr="00C52773" w:rsidRDefault="00C918C2" w:rsidP="00BC6EBC">
            <w:pPr>
              <w:spacing w:after="0" w:line="240" w:lineRule="auto"/>
              <w:jc w:val="center"/>
              <w:rPr>
                <w:rFonts w:eastAsia="Times New Roman" w:cs="Times New Roman"/>
                <w:b/>
                <w:bCs/>
                <w:color w:val="000000"/>
                <w:sz w:val="20"/>
                <w:szCs w:val="20"/>
              </w:rPr>
            </w:pPr>
            <w:r w:rsidRPr="00C52773">
              <w:rPr>
                <w:rFonts w:eastAsia="Times New Roman" w:cs="Times New Roman"/>
                <w:b/>
                <w:bCs/>
                <w:color w:val="000000"/>
                <w:sz w:val="20"/>
                <w:szCs w:val="20"/>
              </w:rPr>
              <w:t>County</w:t>
            </w:r>
          </w:p>
        </w:tc>
        <w:tc>
          <w:tcPr>
            <w:tcW w:w="1288" w:type="dxa"/>
            <w:shd w:val="clear" w:color="auto" w:fill="auto"/>
            <w:noWrap/>
            <w:vAlign w:val="bottom"/>
            <w:hideMark/>
          </w:tcPr>
          <w:p w14:paraId="417243E2" w14:textId="77777777" w:rsidR="00C918C2" w:rsidRPr="00C52773" w:rsidRDefault="00C918C2" w:rsidP="00BC6EBC">
            <w:pPr>
              <w:spacing w:after="0" w:line="240" w:lineRule="auto"/>
              <w:jc w:val="center"/>
              <w:rPr>
                <w:rFonts w:eastAsia="Times New Roman" w:cs="Times New Roman"/>
                <w:b/>
                <w:bCs/>
                <w:color w:val="000000"/>
                <w:sz w:val="20"/>
                <w:szCs w:val="20"/>
              </w:rPr>
            </w:pPr>
            <w:r w:rsidRPr="00C52773">
              <w:rPr>
                <w:rFonts w:eastAsia="Times New Roman" w:cs="Times New Roman"/>
                <w:b/>
                <w:bCs/>
                <w:color w:val="000000"/>
                <w:sz w:val="20"/>
                <w:szCs w:val="20"/>
              </w:rPr>
              <w:t>State</w:t>
            </w:r>
          </w:p>
        </w:tc>
        <w:tc>
          <w:tcPr>
            <w:tcW w:w="1449" w:type="dxa"/>
            <w:shd w:val="clear" w:color="auto" w:fill="auto"/>
            <w:noWrap/>
            <w:vAlign w:val="bottom"/>
            <w:hideMark/>
          </w:tcPr>
          <w:p w14:paraId="57A310E3" w14:textId="77777777" w:rsidR="00C918C2" w:rsidRPr="00C52773" w:rsidRDefault="00C918C2" w:rsidP="00BC6EBC">
            <w:pPr>
              <w:spacing w:after="0" w:line="240" w:lineRule="auto"/>
              <w:jc w:val="center"/>
              <w:rPr>
                <w:rFonts w:eastAsia="Times New Roman" w:cs="Times New Roman"/>
                <w:b/>
                <w:bCs/>
                <w:color w:val="000000"/>
                <w:sz w:val="20"/>
                <w:szCs w:val="20"/>
              </w:rPr>
            </w:pPr>
            <w:r w:rsidRPr="00C52773">
              <w:rPr>
                <w:rFonts w:eastAsia="Times New Roman" w:cs="Times New Roman"/>
                <w:b/>
                <w:bCs/>
                <w:color w:val="000000"/>
                <w:sz w:val="20"/>
                <w:szCs w:val="20"/>
              </w:rPr>
              <w:t>River</w:t>
            </w:r>
          </w:p>
        </w:tc>
      </w:tr>
      <w:tr w:rsidR="00C918C2" w:rsidRPr="00BC6EBC" w14:paraId="0D045641" w14:textId="77777777" w:rsidTr="00BC6EBC">
        <w:trPr>
          <w:trHeight w:val="288"/>
        </w:trPr>
        <w:tc>
          <w:tcPr>
            <w:tcW w:w="1795" w:type="dxa"/>
            <w:shd w:val="clear" w:color="auto" w:fill="auto"/>
            <w:noWrap/>
            <w:vAlign w:val="bottom"/>
            <w:hideMark/>
          </w:tcPr>
          <w:p w14:paraId="14D8F642"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Eva</w:t>
            </w:r>
          </w:p>
        </w:tc>
        <w:tc>
          <w:tcPr>
            <w:tcW w:w="2821" w:type="dxa"/>
            <w:shd w:val="clear" w:color="auto" w:fill="auto"/>
            <w:noWrap/>
            <w:vAlign w:val="bottom"/>
            <w:hideMark/>
          </w:tcPr>
          <w:p w14:paraId="626BF394"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40BN12</w:t>
            </w:r>
          </w:p>
        </w:tc>
        <w:tc>
          <w:tcPr>
            <w:tcW w:w="1518" w:type="dxa"/>
            <w:shd w:val="clear" w:color="auto" w:fill="auto"/>
            <w:noWrap/>
            <w:vAlign w:val="bottom"/>
            <w:hideMark/>
          </w:tcPr>
          <w:p w14:paraId="626C580B"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Benton</w:t>
            </w:r>
          </w:p>
        </w:tc>
        <w:tc>
          <w:tcPr>
            <w:tcW w:w="1288" w:type="dxa"/>
            <w:shd w:val="clear" w:color="auto" w:fill="auto"/>
            <w:noWrap/>
            <w:vAlign w:val="bottom"/>
            <w:hideMark/>
          </w:tcPr>
          <w:p w14:paraId="717A91AF"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0633D1CD"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082572B2" w14:textId="77777777" w:rsidTr="00BC6EBC">
        <w:trPr>
          <w:trHeight w:val="576"/>
        </w:trPr>
        <w:tc>
          <w:tcPr>
            <w:tcW w:w="1795" w:type="dxa"/>
            <w:shd w:val="clear" w:color="auto" w:fill="auto"/>
            <w:noWrap/>
            <w:vAlign w:val="bottom"/>
            <w:hideMark/>
          </w:tcPr>
          <w:p w14:paraId="7A6DB89A"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Big Sandy</w:t>
            </w:r>
          </w:p>
        </w:tc>
        <w:tc>
          <w:tcPr>
            <w:tcW w:w="2821" w:type="dxa"/>
            <w:shd w:val="clear" w:color="auto" w:fill="auto"/>
            <w:noWrap/>
            <w:vAlign w:val="bottom"/>
            <w:hideMark/>
          </w:tcPr>
          <w:p w14:paraId="5E4FE69A"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40HY18</w:t>
            </w:r>
          </w:p>
        </w:tc>
        <w:tc>
          <w:tcPr>
            <w:tcW w:w="1518" w:type="dxa"/>
            <w:shd w:val="clear" w:color="auto" w:fill="auto"/>
            <w:noWrap/>
            <w:vAlign w:val="bottom"/>
            <w:hideMark/>
          </w:tcPr>
          <w:p w14:paraId="3A4E891F"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Henry</w:t>
            </w:r>
          </w:p>
        </w:tc>
        <w:tc>
          <w:tcPr>
            <w:tcW w:w="1288" w:type="dxa"/>
            <w:shd w:val="clear" w:color="auto" w:fill="auto"/>
            <w:noWrap/>
            <w:vAlign w:val="bottom"/>
            <w:hideMark/>
          </w:tcPr>
          <w:p w14:paraId="71EF48AB"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03C3C33B"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133C0A9A" w14:textId="77777777" w:rsidTr="00BC6EBC">
        <w:trPr>
          <w:trHeight w:val="288"/>
        </w:trPr>
        <w:tc>
          <w:tcPr>
            <w:tcW w:w="1795" w:type="dxa"/>
            <w:shd w:val="clear" w:color="auto" w:fill="auto"/>
            <w:noWrap/>
            <w:vAlign w:val="bottom"/>
            <w:hideMark/>
          </w:tcPr>
          <w:p w14:paraId="1FADDC5A"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Kays Landing</w:t>
            </w:r>
          </w:p>
        </w:tc>
        <w:tc>
          <w:tcPr>
            <w:tcW w:w="2821" w:type="dxa"/>
            <w:shd w:val="clear" w:color="auto" w:fill="auto"/>
            <w:noWrap/>
            <w:vAlign w:val="bottom"/>
            <w:hideMark/>
          </w:tcPr>
          <w:p w14:paraId="6BEB1952"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40HY13</w:t>
            </w:r>
          </w:p>
        </w:tc>
        <w:tc>
          <w:tcPr>
            <w:tcW w:w="1518" w:type="dxa"/>
            <w:shd w:val="clear" w:color="auto" w:fill="auto"/>
            <w:noWrap/>
            <w:vAlign w:val="bottom"/>
            <w:hideMark/>
          </w:tcPr>
          <w:p w14:paraId="35375A92"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Henry</w:t>
            </w:r>
          </w:p>
        </w:tc>
        <w:tc>
          <w:tcPr>
            <w:tcW w:w="1288" w:type="dxa"/>
            <w:shd w:val="clear" w:color="auto" w:fill="auto"/>
            <w:noWrap/>
            <w:vAlign w:val="bottom"/>
            <w:hideMark/>
          </w:tcPr>
          <w:p w14:paraId="279A6F94"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6AB740C1"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478A54CD" w14:textId="77777777" w:rsidTr="00BC6EBC">
        <w:trPr>
          <w:trHeight w:val="288"/>
        </w:trPr>
        <w:tc>
          <w:tcPr>
            <w:tcW w:w="1795" w:type="dxa"/>
            <w:shd w:val="clear" w:color="auto" w:fill="auto"/>
            <w:noWrap/>
            <w:vAlign w:val="bottom"/>
            <w:hideMark/>
          </w:tcPr>
          <w:p w14:paraId="016F6B4C"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Cherry</w:t>
            </w:r>
          </w:p>
        </w:tc>
        <w:tc>
          <w:tcPr>
            <w:tcW w:w="2821" w:type="dxa"/>
            <w:shd w:val="clear" w:color="auto" w:fill="auto"/>
            <w:noWrap/>
            <w:vAlign w:val="bottom"/>
            <w:hideMark/>
          </w:tcPr>
          <w:p w14:paraId="2A7402AD"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40BN74</w:t>
            </w:r>
          </w:p>
        </w:tc>
        <w:tc>
          <w:tcPr>
            <w:tcW w:w="1518" w:type="dxa"/>
            <w:shd w:val="clear" w:color="auto" w:fill="auto"/>
            <w:noWrap/>
            <w:vAlign w:val="bottom"/>
            <w:hideMark/>
          </w:tcPr>
          <w:p w14:paraId="3F9765F0"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Benton</w:t>
            </w:r>
          </w:p>
        </w:tc>
        <w:tc>
          <w:tcPr>
            <w:tcW w:w="1288" w:type="dxa"/>
            <w:shd w:val="clear" w:color="auto" w:fill="auto"/>
            <w:noWrap/>
            <w:vAlign w:val="bottom"/>
            <w:hideMark/>
          </w:tcPr>
          <w:p w14:paraId="2E2E8B48"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4AA21848"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6AC82551" w14:textId="77777777" w:rsidTr="00BC6EBC">
        <w:trPr>
          <w:trHeight w:val="288"/>
        </w:trPr>
        <w:tc>
          <w:tcPr>
            <w:tcW w:w="1795" w:type="dxa"/>
            <w:shd w:val="clear" w:color="auto" w:fill="auto"/>
            <w:noWrap/>
            <w:vAlign w:val="bottom"/>
            <w:hideMark/>
          </w:tcPr>
          <w:p w14:paraId="20E423BA"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Ledbetter Landing</w:t>
            </w:r>
          </w:p>
        </w:tc>
        <w:tc>
          <w:tcPr>
            <w:tcW w:w="2821" w:type="dxa"/>
            <w:shd w:val="clear" w:color="auto" w:fill="auto"/>
            <w:noWrap/>
            <w:vAlign w:val="bottom"/>
            <w:hideMark/>
          </w:tcPr>
          <w:p w14:paraId="6B3B5595"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40BN25</w:t>
            </w:r>
          </w:p>
        </w:tc>
        <w:tc>
          <w:tcPr>
            <w:tcW w:w="1518" w:type="dxa"/>
            <w:shd w:val="clear" w:color="auto" w:fill="auto"/>
            <w:noWrap/>
            <w:vAlign w:val="bottom"/>
            <w:hideMark/>
          </w:tcPr>
          <w:p w14:paraId="5E4F2C1D"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Benton</w:t>
            </w:r>
          </w:p>
        </w:tc>
        <w:tc>
          <w:tcPr>
            <w:tcW w:w="1288" w:type="dxa"/>
            <w:shd w:val="clear" w:color="auto" w:fill="auto"/>
            <w:noWrap/>
            <w:vAlign w:val="bottom"/>
            <w:hideMark/>
          </w:tcPr>
          <w:p w14:paraId="1E5C3F76"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53FB4D0F"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3F4198B4" w14:textId="77777777" w:rsidTr="00BC6EBC">
        <w:trPr>
          <w:trHeight w:val="288"/>
        </w:trPr>
        <w:tc>
          <w:tcPr>
            <w:tcW w:w="1795" w:type="dxa"/>
            <w:shd w:val="clear" w:color="auto" w:fill="auto"/>
            <w:noWrap/>
            <w:vAlign w:val="bottom"/>
            <w:hideMark/>
          </w:tcPr>
          <w:p w14:paraId="1B4C91B5"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McDaniel</w:t>
            </w:r>
          </w:p>
        </w:tc>
        <w:tc>
          <w:tcPr>
            <w:tcW w:w="2821" w:type="dxa"/>
            <w:shd w:val="clear" w:color="auto" w:fill="auto"/>
            <w:noWrap/>
            <w:vAlign w:val="bottom"/>
            <w:hideMark/>
          </w:tcPr>
          <w:p w14:paraId="637E9B34"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40BN77</w:t>
            </w:r>
          </w:p>
        </w:tc>
        <w:tc>
          <w:tcPr>
            <w:tcW w:w="1518" w:type="dxa"/>
            <w:shd w:val="clear" w:color="auto" w:fill="auto"/>
            <w:noWrap/>
            <w:vAlign w:val="bottom"/>
            <w:hideMark/>
          </w:tcPr>
          <w:p w14:paraId="0B14FA8D"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Benton</w:t>
            </w:r>
          </w:p>
        </w:tc>
        <w:tc>
          <w:tcPr>
            <w:tcW w:w="1288" w:type="dxa"/>
            <w:shd w:val="clear" w:color="auto" w:fill="auto"/>
            <w:noWrap/>
            <w:vAlign w:val="bottom"/>
            <w:hideMark/>
          </w:tcPr>
          <w:p w14:paraId="3EDCB2D6"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33C59DC0"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r w:rsidR="00C918C2" w:rsidRPr="00BC6EBC" w14:paraId="2F7B0E40" w14:textId="77777777" w:rsidTr="00BC6EBC">
        <w:trPr>
          <w:trHeight w:val="288"/>
        </w:trPr>
        <w:tc>
          <w:tcPr>
            <w:tcW w:w="1795" w:type="dxa"/>
            <w:shd w:val="clear" w:color="auto" w:fill="auto"/>
            <w:noWrap/>
            <w:vAlign w:val="bottom"/>
            <w:hideMark/>
          </w:tcPr>
          <w:p w14:paraId="528C15F2"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Oak View</w:t>
            </w:r>
          </w:p>
        </w:tc>
        <w:tc>
          <w:tcPr>
            <w:tcW w:w="2821" w:type="dxa"/>
            <w:shd w:val="clear" w:color="auto" w:fill="auto"/>
            <w:noWrap/>
            <w:vAlign w:val="bottom"/>
            <w:hideMark/>
          </w:tcPr>
          <w:p w14:paraId="6332B59C"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40DR1</w:t>
            </w:r>
          </w:p>
        </w:tc>
        <w:tc>
          <w:tcPr>
            <w:tcW w:w="1518" w:type="dxa"/>
            <w:shd w:val="clear" w:color="auto" w:fill="auto"/>
            <w:noWrap/>
            <w:vAlign w:val="bottom"/>
            <w:hideMark/>
          </w:tcPr>
          <w:p w14:paraId="2B6E1391"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Decatur</w:t>
            </w:r>
          </w:p>
        </w:tc>
        <w:tc>
          <w:tcPr>
            <w:tcW w:w="1288" w:type="dxa"/>
            <w:shd w:val="clear" w:color="auto" w:fill="auto"/>
            <w:noWrap/>
            <w:vAlign w:val="bottom"/>
            <w:hideMark/>
          </w:tcPr>
          <w:p w14:paraId="38F158C0"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TN</w:t>
            </w:r>
          </w:p>
        </w:tc>
        <w:tc>
          <w:tcPr>
            <w:tcW w:w="1449" w:type="dxa"/>
            <w:shd w:val="clear" w:color="auto" w:fill="auto"/>
            <w:noWrap/>
            <w:vAlign w:val="bottom"/>
            <w:hideMark/>
          </w:tcPr>
          <w:p w14:paraId="1DE684A2" w14:textId="77777777" w:rsidR="00C918C2" w:rsidRPr="00C52773" w:rsidRDefault="00C918C2" w:rsidP="005C3127">
            <w:pPr>
              <w:spacing w:after="0" w:line="240" w:lineRule="auto"/>
              <w:rPr>
                <w:rFonts w:eastAsia="Times New Roman" w:cs="Times New Roman"/>
                <w:color w:val="000000"/>
                <w:sz w:val="20"/>
                <w:szCs w:val="20"/>
              </w:rPr>
            </w:pPr>
            <w:r w:rsidRPr="00C52773">
              <w:rPr>
                <w:rFonts w:eastAsia="Times New Roman" w:cs="Times New Roman"/>
                <w:color w:val="000000"/>
                <w:sz w:val="20"/>
                <w:szCs w:val="20"/>
              </w:rPr>
              <w:t>Tennessee</w:t>
            </w:r>
          </w:p>
        </w:tc>
      </w:tr>
    </w:tbl>
    <w:p w14:paraId="1EDE6719" w14:textId="77777777" w:rsidR="00C918C2" w:rsidRDefault="00C918C2" w:rsidP="00C918C2">
      <w:pPr>
        <w:rPr>
          <w:rFonts w:eastAsia="Times New Roman" w:cs="Times New Roman"/>
          <w:szCs w:val="24"/>
        </w:rPr>
      </w:pPr>
    </w:p>
    <w:p w14:paraId="5525E640" w14:textId="602432F3" w:rsidR="00C918C2" w:rsidRPr="00103CEB" w:rsidRDefault="00C918C2" w:rsidP="00C918C2">
      <w:pPr>
        <w:rPr>
          <w:rFonts w:eastAsia="Times New Roman" w:cs="Times New Roman"/>
          <w:szCs w:val="24"/>
        </w:rPr>
      </w:pPr>
      <w:r>
        <w:rPr>
          <w:rFonts w:eastAsia="Times New Roman" w:cs="Times New Roman"/>
          <w:b/>
          <w:bCs/>
          <w:szCs w:val="24"/>
        </w:rPr>
        <w:t xml:space="preserve">Table 2 </w:t>
      </w:r>
      <w:r>
        <w:rPr>
          <w:rFonts w:eastAsia="Times New Roman" w:cs="Times New Roman"/>
          <w:szCs w:val="24"/>
        </w:rPr>
        <w:t xml:space="preserve">Lower and Upper </w:t>
      </w:r>
      <w:r w:rsidR="00BC6EBC">
        <w:rPr>
          <w:rFonts w:eastAsia="Times New Roman" w:cs="Times New Roman"/>
          <w:szCs w:val="24"/>
        </w:rPr>
        <w:t>Tennessee</w:t>
      </w:r>
      <w:r>
        <w:rPr>
          <w:rFonts w:eastAsia="Times New Roman" w:cs="Times New Roman"/>
          <w:szCs w:val="24"/>
        </w:rPr>
        <w:t xml:space="preserve"> River counties of interest with Late Archaic </w:t>
      </w:r>
      <w:r w:rsidR="00C52773">
        <w:rPr>
          <w:rFonts w:eastAsia="Times New Roman" w:cs="Times New Roman"/>
          <w:szCs w:val="24"/>
        </w:rPr>
        <w:t>s</w:t>
      </w:r>
      <w:r>
        <w:rPr>
          <w:rFonts w:eastAsia="Times New Roman" w:cs="Times New Roman"/>
          <w:szCs w:val="24"/>
        </w:rPr>
        <w:t>ites.</w:t>
      </w:r>
    </w:p>
    <w:tbl>
      <w:tblPr>
        <w:tblW w:w="5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610"/>
      </w:tblGrid>
      <w:tr w:rsidR="00C918C2" w:rsidRPr="00BC6EBC" w14:paraId="64739EEA" w14:textId="77777777" w:rsidTr="005C3127">
        <w:trPr>
          <w:trHeight w:val="288"/>
        </w:trPr>
        <w:tc>
          <w:tcPr>
            <w:tcW w:w="2515" w:type="dxa"/>
            <w:shd w:val="clear" w:color="auto" w:fill="auto"/>
            <w:noWrap/>
            <w:vAlign w:val="bottom"/>
            <w:hideMark/>
          </w:tcPr>
          <w:p w14:paraId="29FEF99F" w14:textId="77777777" w:rsidR="00C918C2" w:rsidRPr="00BC6EBC" w:rsidRDefault="00C918C2" w:rsidP="00BC6EBC">
            <w:pPr>
              <w:spacing w:after="0" w:line="240" w:lineRule="auto"/>
              <w:jc w:val="center"/>
              <w:rPr>
                <w:rFonts w:eastAsia="Times New Roman" w:cs="Times New Roman"/>
                <w:b/>
                <w:bCs/>
                <w:color w:val="000000"/>
                <w:sz w:val="20"/>
                <w:szCs w:val="20"/>
              </w:rPr>
            </w:pPr>
            <w:r w:rsidRPr="00BC6EBC">
              <w:rPr>
                <w:rFonts w:eastAsia="Times New Roman" w:cs="Times New Roman"/>
                <w:b/>
                <w:bCs/>
                <w:color w:val="000000"/>
                <w:sz w:val="20"/>
                <w:szCs w:val="20"/>
              </w:rPr>
              <w:t>Upper TN River Counties</w:t>
            </w:r>
          </w:p>
        </w:tc>
        <w:tc>
          <w:tcPr>
            <w:tcW w:w="2610" w:type="dxa"/>
            <w:shd w:val="clear" w:color="auto" w:fill="auto"/>
            <w:noWrap/>
            <w:vAlign w:val="bottom"/>
            <w:hideMark/>
          </w:tcPr>
          <w:p w14:paraId="35BB1078" w14:textId="77777777" w:rsidR="00C918C2" w:rsidRPr="00BC6EBC" w:rsidRDefault="00C918C2" w:rsidP="00BC6EBC">
            <w:pPr>
              <w:spacing w:after="0" w:line="240" w:lineRule="auto"/>
              <w:jc w:val="center"/>
              <w:rPr>
                <w:rFonts w:eastAsia="Times New Roman" w:cs="Times New Roman"/>
                <w:b/>
                <w:bCs/>
                <w:color w:val="000000"/>
                <w:sz w:val="20"/>
                <w:szCs w:val="20"/>
              </w:rPr>
            </w:pPr>
            <w:r w:rsidRPr="00BC6EBC">
              <w:rPr>
                <w:rFonts w:eastAsia="Times New Roman" w:cs="Times New Roman"/>
                <w:b/>
                <w:bCs/>
                <w:color w:val="000000"/>
                <w:sz w:val="20"/>
                <w:szCs w:val="20"/>
              </w:rPr>
              <w:t>Lower TN River Counties</w:t>
            </w:r>
          </w:p>
        </w:tc>
      </w:tr>
      <w:tr w:rsidR="00C918C2" w:rsidRPr="00BC6EBC" w14:paraId="153BED21" w14:textId="77777777" w:rsidTr="005C3127">
        <w:trPr>
          <w:trHeight w:val="288"/>
        </w:trPr>
        <w:tc>
          <w:tcPr>
            <w:tcW w:w="2515" w:type="dxa"/>
            <w:shd w:val="clear" w:color="auto" w:fill="auto"/>
            <w:noWrap/>
            <w:vAlign w:val="bottom"/>
            <w:hideMark/>
          </w:tcPr>
          <w:p w14:paraId="42A4503F" w14:textId="77777777" w:rsidR="00C918C2" w:rsidRPr="00BC6EBC" w:rsidRDefault="00C918C2" w:rsidP="005C3127">
            <w:pPr>
              <w:shd w:val="clear" w:color="auto" w:fill="FFFFFF"/>
              <w:spacing w:after="0" w:line="240" w:lineRule="auto"/>
              <w:textAlignment w:val="baseline"/>
              <w:rPr>
                <w:rFonts w:eastAsia="Times New Roman" w:cs="Times New Roman"/>
                <w:color w:val="000000"/>
                <w:sz w:val="20"/>
                <w:szCs w:val="20"/>
              </w:rPr>
            </w:pPr>
            <w:r w:rsidRPr="00BC6EBC">
              <w:rPr>
                <w:rFonts w:eastAsia="Times New Roman" w:cs="Times New Roman"/>
                <w:color w:val="000000"/>
                <w:sz w:val="20"/>
                <w:szCs w:val="20"/>
              </w:rPr>
              <w:t>Knox</w:t>
            </w:r>
          </w:p>
        </w:tc>
        <w:tc>
          <w:tcPr>
            <w:tcW w:w="2610" w:type="dxa"/>
            <w:shd w:val="clear" w:color="auto" w:fill="auto"/>
            <w:noWrap/>
            <w:vAlign w:val="bottom"/>
            <w:hideMark/>
          </w:tcPr>
          <w:p w14:paraId="34A7678A" w14:textId="77777777" w:rsidR="00C918C2" w:rsidRPr="00BC6EBC" w:rsidRDefault="00C918C2" w:rsidP="005C3127">
            <w:pPr>
              <w:shd w:val="clear" w:color="auto" w:fill="FFFFFF"/>
              <w:spacing w:after="0" w:line="240" w:lineRule="auto"/>
              <w:textAlignment w:val="baseline"/>
              <w:rPr>
                <w:rFonts w:eastAsia="Times New Roman" w:cs="Times New Roman"/>
                <w:color w:val="000000"/>
                <w:sz w:val="20"/>
                <w:szCs w:val="20"/>
              </w:rPr>
            </w:pPr>
            <w:r w:rsidRPr="00BC6EBC">
              <w:rPr>
                <w:rFonts w:eastAsia="Times New Roman" w:cs="Times New Roman"/>
                <w:color w:val="000000"/>
                <w:sz w:val="20"/>
                <w:szCs w:val="20"/>
              </w:rPr>
              <w:t>Hardin</w:t>
            </w:r>
          </w:p>
        </w:tc>
      </w:tr>
      <w:tr w:rsidR="00C918C2" w:rsidRPr="00BC6EBC" w14:paraId="042612A7" w14:textId="77777777" w:rsidTr="005C3127">
        <w:trPr>
          <w:trHeight w:val="288"/>
        </w:trPr>
        <w:tc>
          <w:tcPr>
            <w:tcW w:w="2515" w:type="dxa"/>
            <w:shd w:val="clear" w:color="auto" w:fill="auto"/>
            <w:noWrap/>
            <w:vAlign w:val="bottom"/>
            <w:hideMark/>
          </w:tcPr>
          <w:p w14:paraId="3704D638"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Blount</w:t>
            </w:r>
          </w:p>
        </w:tc>
        <w:tc>
          <w:tcPr>
            <w:tcW w:w="2610" w:type="dxa"/>
            <w:shd w:val="clear" w:color="auto" w:fill="auto"/>
            <w:noWrap/>
            <w:vAlign w:val="bottom"/>
            <w:hideMark/>
          </w:tcPr>
          <w:p w14:paraId="4F9AE3E8"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Wayne</w:t>
            </w:r>
          </w:p>
        </w:tc>
      </w:tr>
      <w:tr w:rsidR="00C918C2" w:rsidRPr="00BC6EBC" w14:paraId="1B228684" w14:textId="77777777" w:rsidTr="005C3127">
        <w:trPr>
          <w:trHeight w:val="288"/>
        </w:trPr>
        <w:tc>
          <w:tcPr>
            <w:tcW w:w="2515" w:type="dxa"/>
            <w:shd w:val="clear" w:color="auto" w:fill="auto"/>
            <w:noWrap/>
            <w:vAlign w:val="bottom"/>
            <w:hideMark/>
          </w:tcPr>
          <w:p w14:paraId="43A63C34"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Loudon</w:t>
            </w:r>
          </w:p>
        </w:tc>
        <w:tc>
          <w:tcPr>
            <w:tcW w:w="2610" w:type="dxa"/>
            <w:shd w:val="clear" w:color="auto" w:fill="auto"/>
            <w:noWrap/>
            <w:vAlign w:val="bottom"/>
            <w:hideMark/>
          </w:tcPr>
          <w:p w14:paraId="5B605ED2"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Decatur</w:t>
            </w:r>
          </w:p>
        </w:tc>
      </w:tr>
      <w:tr w:rsidR="00C918C2" w:rsidRPr="00BC6EBC" w14:paraId="5422832D" w14:textId="77777777" w:rsidTr="005C3127">
        <w:trPr>
          <w:trHeight w:val="288"/>
        </w:trPr>
        <w:tc>
          <w:tcPr>
            <w:tcW w:w="2515" w:type="dxa"/>
            <w:shd w:val="clear" w:color="auto" w:fill="auto"/>
            <w:noWrap/>
            <w:vAlign w:val="bottom"/>
            <w:hideMark/>
          </w:tcPr>
          <w:p w14:paraId="168F42D5"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Roane</w:t>
            </w:r>
          </w:p>
        </w:tc>
        <w:tc>
          <w:tcPr>
            <w:tcW w:w="2610" w:type="dxa"/>
            <w:shd w:val="clear" w:color="auto" w:fill="auto"/>
            <w:noWrap/>
            <w:vAlign w:val="bottom"/>
            <w:hideMark/>
          </w:tcPr>
          <w:p w14:paraId="1103A6CB"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Perry</w:t>
            </w:r>
          </w:p>
        </w:tc>
      </w:tr>
      <w:tr w:rsidR="00C918C2" w:rsidRPr="00BC6EBC" w14:paraId="5880B11F" w14:textId="77777777" w:rsidTr="005C3127">
        <w:trPr>
          <w:trHeight w:val="288"/>
        </w:trPr>
        <w:tc>
          <w:tcPr>
            <w:tcW w:w="2515" w:type="dxa"/>
            <w:shd w:val="clear" w:color="auto" w:fill="auto"/>
            <w:noWrap/>
            <w:vAlign w:val="bottom"/>
            <w:hideMark/>
          </w:tcPr>
          <w:p w14:paraId="4B0F2F7C"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Rhea</w:t>
            </w:r>
          </w:p>
        </w:tc>
        <w:tc>
          <w:tcPr>
            <w:tcW w:w="2610" w:type="dxa"/>
            <w:shd w:val="clear" w:color="auto" w:fill="auto"/>
            <w:noWrap/>
            <w:vAlign w:val="bottom"/>
            <w:hideMark/>
          </w:tcPr>
          <w:p w14:paraId="209D9598"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Benton</w:t>
            </w:r>
          </w:p>
        </w:tc>
      </w:tr>
      <w:tr w:rsidR="00C918C2" w:rsidRPr="00BC6EBC" w14:paraId="654AF011" w14:textId="77777777" w:rsidTr="005C3127">
        <w:trPr>
          <w:trHeight w:val="288"/>
        </w:trPr>
        <w:tc>
          <w:tcPr>
            <w:tcW w:w="2515" w:type="dxa"/>
            <w:shd w:val="clear" w:color="auto" w:fill="auto"/>
            <w:noWrap/>
            <w:vAlign w:val="bottom"/>
          </w:tcPr>
          <w:p w14:paraId="5C17E859"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Meigs</w:t>
            </w:r>
          </w:p>
        </w:tc>
        <w:tc>
          <w:tcPr>
            <w:tcW w:w="2610" w:type="dxa"/>
            <w:shd w:val="clear" w:color="auto" w:fill="auto"/>
            <w:noWrap/>
            <w:vAlign w:val="bottom"/>
          </w:tcPr>
          <w:p w14:paraId="1C39825D"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Humphreys</w:t>
            </w:r>
          </w:p>
        </w:tc>
      </w:tr>
      <w:tr w:rsidR="00C918C2" w:rsidRPr="00BC6EBC" w14:paraId="0B8B88CE" w14:textId="77777777" w:rsidTr="005C3127">
        <w:trPr>
          <w:trHeight w:val="288"/>
        </w:trPr>
        <w:tc>
          <w:tcPr>
            <w:tcW w:w="2515" w:type="dxa"/>
            <w:shd w:val="clear" w:color="auto" w:fill="auto"/>
            <w:noWrap/>
            <w:vAlign w:val="bottom"/>
          </w:tcPr>
          <w:p w14:paraId="06E8A48E"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Hamilton</w:t>
            </w:r>
          </w:p>
        </w:tc>
        <w:tc>
          <w:tcPr>
            <w:tcW w:w="2610" w:type="dxa"/>
            <w:shd w:val="clear" w:color="auto" w:fill="auto"/>
            <w:noWrap/>
            <w:vAlign w:val="bottom"/>
          </w:tcPr>
          <w:p w14:paraId="25FD900A"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Houston</w:t>
            </w:r>
          </w:p>
        </w:tc>
      </w:tr>
      <w:tr w:rsidR="00C918C2" w:rsidRPr="00BC6EBC" w14:paraId="69107A8F" w14:textId="77777777" w:rsidTr="005C3127">
        <w:trPr>
          <w:trHeight w:val="288"/>
        </w:trPr>
        <w:tc>
          <w:tcPr>
            <w:tcW w:w="2515" w:type="dxa"/>
            <w:shd w:val="clear" w:color="auto" w:fill="auto"/>
            <w:noWrap/>
            <w:vAlign w:val="bottom"/>
          </w:tcPr>
          <w:p w14:paraId="030C1105" w14:textId="77777777" w:rsidR="00C918C2" w:rsidRPr="00BC6EBC" w:rsidRDefault="00C918C2" w:rsidP="005C3127">
            <w:pPr>
              <w:spacing w:after="0" w:line="240" w:lineRule="auto"/>
              <w:rPr>
                <w:rFonts w:eastAsia="Times New Roman" w:cs="Times New Roman"/>
                <w:color w:val="000000"/>
                <w:sz w:val="20"/>
                <w:szCs w:val="20"/>
              </w:rPr>
            </w:pPr>
          </w:p>
        </w:tc>
        <w:tc>
          <w:tcPr>
            <w:tcW w:w="2610" w:type="dxa"/>
            <w:shd w:val="clear" w:color="auto" w:fill="auto"/>
            <w:noWrap/>
            <w:vAlign w:val="bottom"/>
          </w:tcPr>
          <w:p w14:paraId="00F5998E"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Henry</w:t>
            </w:r>
          </w:p>
        </w:tc>
      </w:tr>
      <w:tr w:rsidR="00C918C2" w:rsidRPr="00BC6EBC" w14:paraId="5482E158" w14:textId="77777777" w:rsidTr="005C3127">
        <w:trPr>
          <w:trHeight w:val="288"/>
        </w:trPr>
        <w:tc>
          <w:tcPr>
            <w:tcW w:w="2515" w:type="dxa"/>
            <w:shd w:val="clear" w:color="auto" w:fill="auto"/>
            <w:noWrap/>
            <w:vAlign w:val="bottom"/>
          </w:tcPr>
          <w:p w14:paraId="383AA399" w14:textId="77777777" w:rsidR="00C918C2" w:rsidRPr="00BC6EBC" w:rsidRDefault="00C918C2" w:rsidP="005C3127">
            <w:pPr>
              <w:spacing w:after="0" w:line="240" w:lineRule="auto"/>
              <w:rPr>
                <w:rFonts w:eastAsia="Times New Roman" w:cs="Times New Roman"/>
                <w:color w:val="000000"/>
                <w:sz w:val="20"/>
                <w:szCs w:val="20"/>
              </w:rPr>
            </w:pPr>
          </w:p>
        </w:tc>
        <w:tc>
          <w:tcPr>
            <w:tcW w:w="2610" w:type="dxa"/>
            <w:shd w:val="clear" w:color="auto" w:fill="auto"/>
            <w:noWrap/>
            <w:vAlign w:val="bottom"/>
          </w:tcPr>
          <w:p w14:paraId="3CA301A5" w14:textId="77777777" w:rsidR="00C918C2" w:rsidRPr="00BC6EBC" w:rsidRDefault="00C918C2" w:rsidP="005C3127">
            <w:pPr>
              <w:spacing w:after="0" w:line="240" w:lineRule="auto"/>
              <w:rPr>
                <w:rFonts w:eastAsia="Times New Roman" w:cs="Times New Roman"/>
                <w:color w:val="000000"/>
                <w:sz w:val="20"/>
                <w:szCs w:val="20"/>
              </w:rPr>
            </w:pPr>
            <w:r w:rsidRPr="00BC6EBC">
              <w:rPr>
                <w:rFonts w:eastAsia="Times New Roman" w:cs="Times New Roman"/>
                <w:color w:val="000000"/>
                <w:sz w:val="20"/>
                <w:szCs w:val="20"/>
              </w:rPr>
              <w:t>Stewart</w:t>
            </w:r>
          </w:p>
        </w:tc>
      </w:tr>
    </w:tbl>
    <w:p w14:paraId="3C0BD4F8" w14:textId="77777777" w:rsidR="00C918C2" w:rsidRDefault="00C918C2" w:rsidP="00C918C2">
      <w:pPr>
        <w:rPr>
          <w:rFonts w:eastAsia="Times New Roman" w:cs="Times New Roman"/>
          <w:i/>
          <w:iCs/>
          <w:szCs w:val="24"/>
          <w:u w:val="single"/>
        </w:rPr>
      </w:pPr>
    </w:p>
    <w:p w14:paraId="4AB23FF7" w14:textId="208A8979" w:rsidR="00C52773" w:rsidRDefault="00C918C2" w:rsidP="00C918C2">
      <w:pPr>
        <w:rPr>
          <w:rFonts w:eastAsia="Times New Roman" w:cs="Times New Roman"/>
          <w:i/>
          <w:iCs/>
          <w:szCs w:val="24"/>
          <w:u w:val="single"/>
        </w:rPr>
      </w:pPr>
      <w:r>
        <w:rPr>
          <w:rFonts w:eastAsia="Times New Roman" w:cs="Times New Roman"/>
          <w:i/>
          <w:iCs/>
          <w:szCs w:val="24"/>
          <w:u w:val="single"/>
        </w:rPr>
        <w:t>List of Consulting Tribal Nations</w:t>
      </w:r>
    </w:p>
    <w:p w14:paraId="7647A5BC" w14:textId="77777777" w:rsidR="00C918C2" w:rsidRDefault="00C918C2" w:rsidP="00C918C2">
      <w:pPr>
        <w:spacing w:line="240" w:lineRule="auto"/>
        <w:contextualSpacing/>
        <w:rPr>
          <w:rFonts w:eastAsia="Times New Roman" w:cs="Times New Roman"/>
          <w:szCs w:val="24"/>
        </w:rPr>
      </w:pPr>
      <w:r w:rsidRPr="008D6C45">
        <w:rPr>
          <w:rFonts w:eastAsia="Times New Roman" w:cs="Times New Roman"/>
          <w:szCs w:val="24"/>
        </w:rPr>
        <w:t>Absentee Shawnee Tribe of Oklahoma</w:t>
      </w:r>
    </w:p>
    <w:p w14:paraId="35AE0BF8" w14:textId="77777777" w:rsidR="00C918C2" w:rsidRDefault="00C918C2" w:rsidP="00C918C2">
      <w:pPr>
        <w:spacing w:line="240" w:lineRule="auto"/>
        <w:contextualSpacing/>
        <w:rPr>
          <w:rFonts w:eastAsia="Times New Roman" w:cs="Times New Roman"/>
          <w:szCs w:val="24"/>
        </w:rPr>
      </w:pPr>
      <w:bookmarkStart w:id="50" w:name="_Hlk95407105"/>
      <w:r w:rsidRPr="008D6C45">
        <w:rPr>
          <w:rFonts w:eastAsia="Times New Roman" w:cs="Times New Roman"/>
          <w:szCs w:val="24"/>
        </w:rPr>
        <w:t>Alabama-Coushatta Tribe of Texas</w:t>
      </w:r>
    </w:p>
    <w:p w14:paraId="710DE782"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 xml:space="preserve">Alabama </w:t>
      </w:r>
      <w:proofErr w:type="spellStart"/>
      <w:r w:rsidRPr="008D6C45">
        <w:rPr>
          <w:rFonts w:eastAsia="Times New Roman" w:cs="Times New Roman"/>
          <w:szCs w:val="24"/>
        </w:rPr>
        <w:t>Quassarte</w:t>
      </w:r>
      <w:proofErr w:type="spellEnd"/>
      <w:r w:rsidRPr="008D6C45">
        <w:rPr>
          <w:rFonts w:eastAsia="Times New Roman" w:cs="Times New Roman"/>
          <w:szCs w:val="24"/>
        </w:rPr>
        <w:t xml:space="preserve"> Tribal Town</w:t>
      </w:r>
    </w:p>
    <w:p w14:paraId="3D774BD4" w14:textId="77777777" w:rsidR="00C918C2" w:rsidRDefault="00C918C2" w:rsidP="00C918C2">
      <w:pPr>
        <w:spacing w:line="240" w:lineRule="auto"/>
        <w:contextualSpacing/>
        <w:rPr>
          <w:rFonts w:eastAsia="Times New Roman" w:cs="Times New Roman"/>
          <w:szCs w:val="24"/>
        </w:rPr>
      </w:pPr>
      <w:r w:rsidRPr="008D6C45">
        <w:rPr>
          <w:rFonts w:eastAsia="Times New Roman" w:cs="Times New Roman"/>
          <w:szCs w:val="24"/>
        </w:rPr>
        <w:t>Cherokee Nation</w:t>
      </w:r>
    </w:p>
    <w:p w14:paraId="24A4E98C"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Chickasaw Nation</w:t>
      </w:r>
    </w:p>
    <w:p w14:paraId="65A0580E"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Coushatta Tribe of Louisiana</w:t>
      </w:r>
    </w:p>
    <w:p w14:paraId="535EF3C4"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Eastern Band of Cherokee Indians</w:t>
      </w:r>
    </w:p>
    <w:p w14:paraId="7CBA8881" w14:textId="77777777" w:rsidR="00C918C2" w:rsidRDefault="00C918C2" w:rsidP="00C918C2">
      <w:pPr>
        <w:spacing w:line="240" w:lineRule="auto"/>
        <w:contextualSpacing/>
        <w:rPr>
          <w:rFonts w:eastAsia="Times New Roman" w:cs="Times New Roman"/>
          <w:szCs w:val="24"/>
        </w:rPr>
      </w:pPr>
      <w:r w:rsidRPr="008D6C45">
        <w:rPr>
          <w:rFonts w:eastAsia="Times New Roman" w:cs="Times New Roman"/>
          <w:szCs w:val="24"/>
        </w:rPr>
        <w:t>Eastern Shawnee Tribe of Oklahoma</w:t>
      </w:r>
    </w:p>
    <w:p w14:paraId="1B13C90F"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Jena Band of Choctaw Indians</w:t>
      </w:r>
    </w:p>
    <w:p w14:paraId="6114F23B"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Kialegee Tribal Town</w:t>
      </w:r>
    </w:p>
    <w:p w14:paraId="7B9D9A98"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Muscogee Nation of Oklahoma</w:t>
      </w:r>
    </w:p>
    <w:p w14:paraId="6840BF43"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The Shawnee Tribe</w:t>
      </w:r>
    </w:p>
    <w:p w14:paraId="16F66BE6" w14:textId="77777777" w:rsidR="00C918C2" w:rsidRPr="008D6C45" w:rsidRDefault="00C918C2" w:rsidP="00C918C2">
      <w:pPr>
        <w:spacing w:line="240" w:lineRule="auto"/>
        <w:contextualSpacing/>
        <w:rPr>
          <w:rFonts w:eastAsia="Times New Roman" w:cs="Times New Roman"/>
          <w:szCs w:val="24"/>
        </w:rPr>
      </w:pPr>
      <w:r w:rsidRPr="008D6C45">
        <w:rPr>
          <w:rFonts w:eastAsia="Times New Roman" w:cs="Times New Roman"/>
          <w:szCs w:val="24"/>
        </w:rPr>
        <w:t>Thlopthlocco Tribal Town</w:t>
      </w:r>
    </w:p>
    <w:p w14:paraId="06960204" w14:textId="77777777" w:rsidR="00C918C2" w:rsidRDefault="00C918C2" w:rsidP="00C918C2">
      <w:pPr>
        <w:spacing w:line="240" w:lineRule="auto"/>
        <w:contextualSpacing/>
        <w:rPr>
          <w:rFonts w:eastAsia="Times New Roman" w:cs="Times New Roman"/>
          <w:szCs w:val="24"/>
        </w:rPr>
      </w:pPr>
      <w:r w:rsidRPr="008D6C45">
        <w:rPr>
          <w:rFonts w:eastAsia="Times New Roman" w:cs="Times New Roman"/>
          <w:szCs w:val="24"/>
        </w:rPr>
        <w:t>United Keetoowah Band of Cherokee Indians in Oklahoma </w:t>
      </w:r>
    </w:p>
    <w:bookmarkEnd w:id="50"/>
    <w:p w14:paraId="43D8146B" w14:textId="77777777" w:rsidR="00C918C2" w:rsidRPr="008D6C45" w:rsidRDefault="00C918C2" w:rsidP="00C918C2">
      <w:pPr>
        <w:spacing w:line="240" w:lineRule="auto"/>
        <w:contextualSpacing/>
        <w:rPr>
          <w:rFonts w:eastAsia="Times New Roman" w:cs="Times New Roman"/>
          <w:szCs w:val="24"/>
        </w:rPr>
      </w:pPr>
    </w:p>
    <w:p w14:paraId="44DEA499" w14:textId="77777777" w:rsidR="00C918C2" w:rsidRDefault="00C918C2" w:rsidP="00C918C2">
      <w:pPr>
        <w:rPr>
          <w:rFonts w:eastAsia="Times New Roman" w:cs="Times New Roman"/>
          <w:i/>
          <w:iCs/>
          <w:szCs w:val="24"/>
          <w:u w:val="single"/>
        </w:rPr>
      </w:pPr>
    </w:p>
    <w:p w14:paraId="078190A5" w14:textId="77777777" w:rsidR="00BC6EBC" w:rsidRDefault="00BC6EBC" w:rsidP="00C918C2">
      <w:pPr>
        <w:rPr>
          <w:rFonts w:eastAsia="Times New Roman" w:cs="Times New Roman"/>
          <w:i/>
          <w:iCs/>
          <w:szCs w:val="24"/>
          <w:u w:val="single"/>
        </w:rPr>
      </w:pPr>
    </w:p>
    <w:p w14:paraId="72A4280F" w14:textId="4AB471E1" w:rsidR="00C918C2" w:rsidRDefault="00C918C2" w:rsidP="00C918C2">
      <w:pPr>
        <w:rPr>
          <w:rFonts w:eastAsia="Times New Roman" w:cs="Times New Roman"/>
          <w:i/>
          <w:iCs/>
          <w:szCs w:val="24"/>
          <w:u w:val="single"/>
        </w:rPr>
      </w:pPr>
      <w:r>
        <w:rPr>
          <w:rFonts w:eastAsia="Times New Roman" w:cs="Times New Roman"/>
          <w:i/>
          <w:iCs/>
          <w:szCs w:val="24"/>
          <w:u w:val="single"/>
        </w:rPr>
        <w:lastRenderedPageBreak/>
        <w:t>References</w:t>
      </w:r>
    </w:p>
    <w:p w14:paraId="1EA1B2C0" w14:textId="77777777" w:rsidR="00C918C2" w:rsidRPr="00B27A5B" w:rsidRDefault="00C918C2" w:rsidP="00C918C2">
      <w:pPr>
        <w:spacing w:after="0" w:line="240" w:lineRule="auto"/>
        <w:ind w:right="600"/>
        <w:rPr>
          <w:rFonts w:eastAsia="Times New Roman" w:cs="Times New Roman"/>
          <w:bCs/>
          <w:color w:val="000000"/>
          <w:szCs w:val="24"/>
          <w:shd w:val="clear" w:color="auto" w:fill="FFFFFF"/>
        </w:rPr>
      </w:pPr>
      <w:r w:rsidRPr="00B27A5B">
        <w:rPr>
          <w:rFonts w:eastAsia="Times New Roman" w:cs="Times New Roman"/>
          <w:bCs/>
          <w:color w:val="000000"/>
          <w:szCs w:val="24"/>
          <w:shd w:val="clear" w:color="auto" w:fill="FFFFFF"/>
        </w:rPr>
        <w:t>Bissett, T</w:t>
      </w:r>
      <w:r>
        <w:rPr>
          <w:rFonts w:eastAsia="Times New Roman" w:cs="Times New Roman"/>
          <w:bCs/>
          <w:color w:val="000000"/>
          <w:szCs w:val="24"/>
          <w:shd w:val="clear" w:color="auto" w:fill="FFFFFF"/>
        </w:rPr>
        <w:t>had</w:t>
      </w:r>
      <w:r w:rsidRPr="00B27A5B">
        <w:rPr>
          <w:rFonts w:eastAsia="Times New Roman" w:cs="Times New Roman"/>
          <w:bCs/>
          <w:color w:val="000000"/>
          <w:szCs w:val="24"/>
          <w:shd w:val="clear" w:color="auto" w:fill="FFFFFF"/>
        </w:rPr>
        <w:t xml:space="preserve"> G. </w:t>
      </w:r>
    </w:p>
    <w:p w14:paraId="3C53276C" w14:textId="679F429B" w:rsidR="00C918C2" w:rsidRPr="00633197" w:rsidRDefault="00C918C2" w:rsidP="00C918C2">
      <w:pPr>
        <w:spacing w:after="0" w:line="240" w:lineRule="auto"/>
        <w:ind w:left="720" w:right="600"/>
        <w:rPr>
          <w:rFonts w:eastAsia="Times New Roman" w:cs="Times New Roman"/>
          <w:bCs/>
          <w:color w:val="000000"/>
          <w:szCs w:val="24"/>
          <w:shd w:val="clear" w:color="auto" w:fill="FFFFFF"/>
        </w:rPr>
      </w:pPr>
      <w:r w:rsidRPr="00B27A5B">
        <w:rPr>
          <w:rFonts w:eastAsia="Times New Roman" w:cs="Times New Roman"/>
          <w:bCs/>
          <w:color w:val="000000"/>
          <w:szCs w:val="24"/>
          <w:shd w:val="clear" w:color="auto" w:fill="FFFFFF"/>
        </w:rPr>
        <w:t>2014</w:t>
      </w:r>
      <w:r w:rsidRPr="00B27A5B">
        <w:rPr>
          <w:rFonts w:eastAsia="Times New Roman" w:cs="Times New Roman"/>
          <w:bCs/>
          <w:color w:val="000000"/>
          <w:szCs w:val="24"/>
          <w:shd w:val="clear" w:color="auto" w:fill="FFFFFF"/>
        </w:rPr>
        <w:tab/>
        <w:t>The Western Tennessee Shell Mound Archaic: Prehistoric Occupation in the Lower Tennessee River Valley between 9000 and 2500 Calendar Year BP.” Ph</w:t>
      </w:r>
      <w:r w:rsidR="00CE1615">
        <w:rPr>
          <w:rFonts w:eastAsia="Times New Roman" w:cs="Times New Roman"/>
          <w:bCs/>
          <w:color w:val="000000"/>
          <w:szCs w:val="24"/>
          <w:shd w:val="clear" w:color="auto" w:fill="FFFFFF"/>
        </w:rPr>
        <w:t>.D.</w:t>
      </w:r>
      <w:r w:rsidRPr="00B27A5B">
        <w:rPr>
          <w:rFonts w:eastAsia="Times New Roman" w:cs="Times New Roman"/>
          <w:bCs/>
          <w:color w:val="000000"/>
          <w:szCs w:val="24"/>
          <w:shd w:val="clear" w:color="auto" w:fill="FFFFFF"/>
        </w:rPr>
        <w:t xml:space="preserve"> </w:t>
      </w:r>
      <w:r>
        <w:rPr>
          <w:rFonts w:eastAsia="Times New Roman" w:cs="Times New Roman"/>
          <w:bCs/>
          <w:color w:val="000000"/>
          <w:szCs w:val="24"/>
          <w:shd w:val="clear" w:color="auto" w:fill="FFFFFF"/>
        </w:rPr>
        <w:t>Dissertation</w:t>
      </w:r>
      <w:r w:rsidRPr="00B27A5B">
        <w:rPr>
          <w:rFonts w:eastAsia="Times New Roman" w:cs="Times New Roman"/>
          <w:bCs/>
          <w:color w:val="000000"/>
          <w:szCs w:val="24"/>
          <w:shd w:val="clear" w:color="auto" w:fill="FFFFFF"/>
        </w:rPr>
        <w:t>, University of Tennessee.</w:t>
      </w:r>
    </w:p>
    <w:p w14:paraId="5D1C3280" w14:textId="77777777" w:rsidR="00C918C2" w:rsidRDefault="00C918C2" w:rsidP="00C918C2">
      <w:pPr>
        <w:spacing w:after="0" w:line="240" w:lineRule="auto"/>
        <w:ind w:left="720" w:hanging="720"/>
        <w:contextualSpacing/>
        <w:rPr>
          <w:rFonts w:eastAsia="Times New Roman" w:cs="Times New Roman"/>
          <w:szCs w:val="24"/>
        </w:rPr>
      </w:pPr>
    </w:p>
    <w:p w14:paraId="1DCA314B" w14:textId="77777777" w:rsidR="00C918C2" w:rsidRPr="0042189E" w:rsidRDefault="00C918C2" w:rsidP="00C918C2">
      <w:pPr>
        <w:spacing w:after="0" w:line="240" w:lineRule="auto"/>
        <w:ind w:left="720" w:hanging="720"/>
        <w:contextualSpacing/>
        <w:rPr>
          <w:rFonts w:eastAsia="Times New Roman" w:cs="Times New Roman"/>
          <w:szCs w:val="24"/>
        </w:rPr>
      </w:pPr>
      <w:proofErr w:type="spellStart"/>
      <w:r w:rsidRPr="0042189E">
        <w:rPr>
          <w:rFonts w:eastAsia="Times New Roman" w:cs="Times New Roman"/>
          <w:szCs w:val="24"/>
        </w:rPr>
        <w:t>Faulseit</w:t>
      </w:r>
      <w:proofErr w:type="spellEnd"/>
      <w:r w:rsidRPr="0042189E">
        <w:rPr>
          <w:rFonts w:eastAsia="Times New Roman" w:cs="Times New Roman"/>
          <w:szCs w:val="24"/>
        </w:rPr>
        <w:t xml:space="preserve">, Ronald K. </w:t>
      </w:r>
    </w:p>
    <w:p w14:paraId="70D1C716" w14:textId="77777777" w:rsidR="00C918C2" w:rsidRDefault="00C918C2" w:rsidP="00C918C2">
      <w:pPr>
        <w:spacing w:after="0" w:line="240" w:lineRule="auto"/>
        <w:ind w:left="720"/>
        <w:contextualSpacing/>
        <w:rPr>
          <w:rFonts w:eastAsia="Times New Roman" w:cs="Times New Roman"/>
          <w:szCs w:val="24"/>
        </w:rPr>
      </w:pPr>
      <w:r w:rsidRPr="0042189E">
        <w:rPr>
          <w:rFonts w:eastAsia="Times New Roman" w:cs="Times New Roman"/>
          <w:szCs w:val="24"/>
        </w:rPr>
        <w:t>2016</w:t>
      </w:r>
      <w:r w:rsidRPr="0042189E">
        <w:rPr>
          <w:rFonts w:eastAsia="Times New Roman" w:cs="Times New Roman"/>
          <w:szCs w:val="24"/>
        </w:rPr>
        <w:tab/>
      </w:r>
      <w:r w:rsidRPr="0042189E">
        <w:rPr>
          <w:rFonts w:eastAsia="Times New Roman" w:cs="Times New Roman"/>
          <w:i/>
          <w:iCs/>
          <w:szCs w:val="24"/>
        </w:rPr>
        <w:t xml:space="preserve">Beyond </w:t>
      </w:r>
      <w:proofErr w:type="gramStart"/>
      <w:r w:rsidRPr="0042189E">
        <w:rPr>
          <w:rFonts w:eastAsia="Times New Roman" w:cs="Times New Roman"/>
          <w:i/>
          <w:iCs/>
          <w:szCs w:val="24"/>
        </w:rPr>
        <w:t>Collapse :</w:t>
      </w:r>
      <w:proofErr w:type="gramEnd"/>
      <w:r w:rsidRPr="0042189E">
        <w:rPr>
          <w:rFonts w:eastAsia="Times New Roman" w:cs="Times New Roman"/>
          <w:i/>
          <w:iCs/>
          <w:szCs w:val="24"/>
        </w:rPr>
        <w:t xml:space="preserve"> Archaeological Perspectives on Resilience, Revitalization, and Transformation in Complex Societies</w:t>
      </w:r>
      <w:r w:rsidRPr="0042189E">
        <w:rPr>
          <w:rFonts w:eastAsia="Times New Roman" w:cs="Times New Roman"/>
          <w:szCs w:val="24"/>
        </w:rPr>
        <w:t>. Southern Illinois University Press.</w:t>
      </w:r>
    </w:p>
    <w:p w14:paraId="3ACF83B7" w14:textId="77777777" w:rsidR="00C918C2" w:rsidRDefault="00C918C2" w:rsidP="00C918C2">
      <w:pPr>
        <w:spacing w:after="0" w:line="240" w:lineRule="auto"/>
        <w:contextualSpacing/>
        <w:rPr>
          <w:rFonts w:eastAsia="Times New Roman" w:cs="Times New Roman"/>
          <w:szCs w:val="24"/>
        </w:rPr>
      </w:pPr>
    </w:p>
    <w:p w14:paraId="45FCCC89" w14:textId="77777777" w:rsidR="00C918C2" w:rsidRPr="00112DD8" w:rsidRDefault="00C918C2" w:rsidP="00C918C2">
      <w:pPr>
        <w:spacing w:after="0" w:line="240" w:lineRule="auto"/>
        <w:contextualSpacing/>
        <w:rPr>
          <w:rFonts w:eastAsia="Times New Roman" w:cs="Times New Roman"/>
          <w:szCs w:val="24"/>
        </w:rPr>
      </w:pPr>
      <w:r w:rsidRPr="00112DD8">
        <w:rPr>
          <w:rFonts w:eastAsia="Times New Roman" w:cs="Times New Roman"/>
          <w:szCs w:val="24"/>
        </w:rPr>
        <w:t xml:space="preserve">Redman, C.L. </w:t>
      </w:r>
    </w:p>
    <w:p w14:paraId="0E3F816F" w14:textId="77777777" w:rsidR="00C918C2" w:rsidRDefault="00C918C2" w:rsidP="00C918C2">
      <w:pPr>
        <w:spacing w:after="0" w:line="240" w:lineRule="auto"/>
        <w:ind w:firstLine="720"/>
        <w:contextualSpacing/>
        <w:rPr>
          <w:rFonts w:eastAsia="Times New Roman" w:cs="Times New Roman"/>
          <w:szCs w:val="24"/>
        </w:rPr>
      </w:pPr>
      <w:r w:rsidRPr="00112DD8">
        <w:rPr>
          <w:rFonts w:eastAsia="Times New Roman" w:cs="Times New Roman"/>
          <w:szCs w:val="24"/>
        </w:rPr>
        <w:t>2005</w:t>
      </w:r>
      <w:r w:rsidRPr="00112DD8">
        <w:rPr>
          <w:rFonts w:eastAsia="Times New Roman" w:cs="Times New Roman"/>
          <w:szCs w:val="24"/>
        </w:rPr>
        <w:tab/>
        <w:t>Resilience Theory in Archaeology. American anthropologist 107.1: 70–77.</w:t>
      </w:r>
    </w:p>
    <w:p w14:paraId="355534C0" w14:textId="77777777" w:rsidR="00C918C2" w:rsidRDefault="00C918C2" w:rsidP="00C918C2">
      <w:pPr>
        <w:spacing w:after="0" w:line="240" w:lineRule="auto"/>
        <w:ind w:firstLine="720"/>
        <w:contextualSpacing/>
        <w:rPr>
          <w:rFonts w:eastAsia="Times New Roman" w:cs="Times New Roman"/>
          <w:szCs w:val="24"/>
        </w:rPr>
      </w:pPr>
    </w:p>
    <w:p w14:paraId="20D570C9" w14:textId="77777777" w:rsidR="00C918C2" w:rsidRDefault="00C918C2" w:rsidP="00C918C2">
      <w:pPr>
        <w:spacing w:after="0" w:line="240" w:lineRule="auto"/>
        <w:contextualSpacing/>
        <w:rPr>
          <w:rFonts w:eastAsia="Times New Roman" w:cs="Times New Roman"/>
          <w:szCs w:val="24"/>
        </w:rPr>
      </w:pPr>
      <w:proofErr w:type="spellStart"/>
      <w:r w:rsidRPr="007766B0">
        <w:rPr>
          <w:rFonts w:eastAsia="Times New Roman" w:cs="Times New Roman"/>
          <w:szCs w:val="24"/>
        </w:rPr>
        <w:t>Schlanger</w:t>
      </w:r>
      <w:proofErr w:type="spellEnd"/>
      <w:r w:rsidRPr="007766B0">
        <w:rPr>
          <w:rFonts w:eastAsia="Times New Roman" w:cs="Times New Roman"/>
          <w:szCs w:val="24"/>
        </w:rPr>
        <w:t xml:space="preserve">, S.H. </w:t>
      </w:r>
    </w:p>
    <w:p w14:paraId="375489FD" w14:textId="77777777" w:rsidR="00C918C2" w:rsidRPr="00F54B94" w:rsidRDefault="00C918C2" w:rsidP="00C918C2">
      <w:pPr>
        <w:spacing w:after="0" w:line="240" w:lineRule="auto"/>
        <w:ind w:left="720"/>
        <w:contextualSpacing/>
        <w:rPr>
          <w:rFonts w:eastAsia="Times New Roman" w:cs="Times New Roman"/>
          <w:szCs w:val="24"/>
        </w:rPr>
      </w:pPr>
      <w:r w:rsidRPr="007766B0">
        <w:rPr>
          <w:rFonts w:eastAsia="Times New Roman" w:cs="Times New Roman"/>
          <w:szCs w:val="24"/>
        </w:rPr>
        <w:t>1992. Recognizing persistent</w:t>
      </w:r>
      <w:r>
        <w:rPr>
          <w:rFonts w:eastAsia="Times New Roman" w:cs="Times New Roman"/>
          <w:szCs w:val="24"/>
        </w:rPr>
        <w:t xml:space="preserve"> </w:t>
      </w:r>
      <w:r w:rsidRPr="007766B0">
        <w:rPr>
          <w:rFonts w:eastAsia="Times New Roman" w:cs="Times New Roman"/>
          <w:szCs w:val="24"/>
        </w:rPr>
        <w:t xml:space="preserve">places in Anasazi. </w:t>
      </w:r>
      <w:r w:rsidRPr="007766B0">
        <w:rPr>
          <w:rFonts w:eastAsia="Times New Roman" w:cs="Times New Roman"/>
          <w:i/>
          <w:iCs/>
          <w:szCs w:val="24"/>
        </w:rPr>
        <w:t xml:space="preserve"> </w:t>
      </w:r>
      <w:r>
        <w:rPr>
          <w:rFonts w:eastAsia="Times New Roman" w:cs="Times New Roman"/>
          <w:szCs w:val="24"/>
        </w:rPr>
        <w:t xml:space="preserve">In </w:t>
      </w:r>
      <w:r w:rsidRPr="007766B0">
        <w:rPr>
          <w:rFonts w:eastAsia="Times New Roman" w:cs="Times New Roman"/>
          <w:i/>
          <w:iCs/>
          <w:szCs w:val="24"/>
        </w:rPr>
        <w:t>Space, time, and archaeological landscapes</w:t>
      </w:r>
      <w:r>
        <w:rPr>
          <w:rFonts w:eastAsia="Times New Roman" w:cs="Times New Roman"/>
          <w:i/>
          <w:iCs/>
          <w:szCs w:val="24"/>
        </w:rPr>
        <w:t>,</w:t>
      </w:r>
      <w:r w:rsidRPr="00674443">
        <w:rPr>
          <w:rFonts w:eastAsia="Times New Roman" w:cs="Times New Roman"/>
          <w:szCs w:val="24"/>
        </w:rPr>
        <w:t xml:space="preserve"> </w:t>
      </w:r>
      <w:r>
        <w:rPr>
          <w:rFonts w:eastAsia="Times New Roman" w:cs="Times New Roman"/>
          <w:szCs w:val="24"/>
        </w:rPr>
        <w:t xml:space="preserve">edited by </w:t>
      </w:r>
      <w:r w:rsidRPr="007766B0">
        <w:rPr>
          <w:rFonts w:eastAsia="Times New Roman" w:cs="Times New Roman"/>
          <w:szCs w:val="24"/>
        </w:rPr>
        <w:t>J. Rossignol and L.</w:t>
      </w:r>
      <w:r>
        <w:rPr>
          <w:rFonts w:eastAsia="Times New Roman" w:cs="Times New Roman"/>
          <w:szCs w:val="24"/>
        </w:rPr>
        <w:t xml:space="preserve"> </w:t>
      </w:r>
      <w:proofErr w:type="spellStart"/>
      <w:r w:rsidRPr="007766B0">
        <w:rPr>
          <w:rFonts w:eastAsia="Times New Roman" w:cs="Times New Roman"/>
          <w:szCs w:val="24"/>
        </w:rPr>
        <w:t>Wandsnider</w:t>
      </w:r>
      <w:proofErr w:type="spellEnd"/>
      <w:r w:rsidRPr="007766B0">
        <w:rPr>
          <w:rFonts w:eastAsia="Times New Roman" w:cs="Times New Roman"/>
          <w:szCs w:val="24"/>
        </w:rPr>
        <w:t>, 91–113. New York:</w:t>
      </w:r>
      <w:r>
        <w:rPr>
          <w:rFonts w:eastAsia="Times New Roman" w:cs="Times New Roman"/>
          <w:szCs w:val="24"/>
        </w:rPr>
        <w:t xml:space="preserve"> </w:t>
      </w:r>
      <w:r w:rsidRPr="007766B0">
        <w:rPr>
          <w:rFonts w:eastAsia="Times New Roman" w:cs="Times New Roman"/>
          <w:szCs w:val="24"/>
        </w:rPr>
        <w:t>Plenum.</w:t>
      </w:r>
    </w:p>
    <w:p w14:paraId="413E86E0" w14:textId="77777777" w:rsidR="00C918C2" w:rsidRDefault="00C918C2" w:rsidP="00C918C2">
      <w:pPr>
        <w:pStyle w:val="Reference"/>
        <w:keepLines w:val="0"/>
        <w:widowControl w:val="0"/>
        <w:tabs>
          <w:tab w:val="left" w:pos="720"/>
        </w:tabs>
        <w:ind w:left="0" w:firstLine="0"/>
        <w:jc w:val="both"/>
        <w:rPr>
          <w:rFonts w:ascii="Times New Roman" w:hAnsi="Times New Roman"/>
          <w:sz w:val="24"/>
          <w:szCs w:val="24"/>
        </w:rPr>
      </w:pPr>
    </w:p>
    <w:p w14:paraId="16C922A8" w14:textId="77777777" w:rsidR="00C918C2" w:rsidRDefault="00C918C2" w:rsidP="00C918C2">
      <w:pPr>
        <w:pStyle w:val="Reference"/>
        <w:keepLines w:val="0"/>
        <w:widowControl w:val="0"/>
        <w:tabs>
          <w:tab w:val="left" w:pos="720"/>
        </w:tabs>
        <w:ind w:left="0" w:firstLine="0"/>
        <w:jc w:val="both"/>
        <w:rPr>
          <w:rFonts w:ascii="Times New Roman" w:hAnsi="Times New Roman"/>
          <w:sz w:val="24"/>
          <w:szCs w:val="24"/>
        </w:rPr>
      </w:pPr>
      <w:r>
        <w:rPr>
          <w:rFonts w:ascii="Times New Roman" w:hAnsi="Times New Roman"/>
          <w:sz w:val="24"/>
          <w:szCs w:val="24"/>
        </w:rPr>
        <w:t xml:space="preserve">Temple, Daniel H., and Christopher M. </w:t>
      </w:r>
      <w:proofErr w:type="spellStart"/>
      <w:r>
        <w:rPr>
          <w:rFonts w:ascii="Times New Roman" w:hAnsi="Times New Roman"/>
          <w:sz w:val="24"/>
          <w:szCs w:val="24"/>
        </w:rPr>
        <w:t>Stojanowski</w:t>
      </w:r>
      <w:proofErr w:type="spellEnd"/>
    </w:p>
    <w:p w14:paraId="3D43545C" w14:textId="77777777" w:rsidR="00C918C2" w:rsidRDefault="00C918C2" w:rsidP="00C918C2">
      <w:pPr>
        <w:autoSpaceDE w:val="0"/>
        <w:autoSpaceDN w:val="0"/>
        <w:adjustRightInd w:val="0"/>
        <w:spacing w:after="0" w:line="240" w:lineRule="auto"/>
        <w:ind w:left="720"/>
        <w:rPr>
          <w:szCs w:val="24"/>
        </w:rPr>
      </w:pPr>
      <w:r>
        <w:rPr>
          <w:szCs w:val="24"/>
        </w:rPr>
        <w:t>2019</w:t>
      </w:r>
      <w:r>
        <w:rPr>
          <w:szCs w:val="24"/>
        </w:rPr>
        <w:tab/>
      </w:r>
      <w:r>
        <w:rPr>
          <w:i/>
          <w:szCs w:val="24"/>
        </w:rPr>
        <w:t xml:space="preserve">Hunter-Gatherer Adaptation and Resilience: A </w:t>
      </w:r>
      <w:proofErr w:type="spellStart"/>
      <w:r>
        <w:rPr>
          <w:i/>
          <w:szCs w:val="24"/>
        </w:rPr>
        <w:t>Bioarchaeological</w:t>
      </w:r>
      <w:proofErr w:type="spellEnd"/>
      <w:r>
        <w:rPr>
          <w:i/>
          <w:szCs w:val="24"/>
        </w:rPr>
        <w:t xml:space="preserve"> Perspective. </w:t>
      </w:r>
      <w:r>
        <w:rPr>
          <w:szCs w:val="24"/>
        </w:rPr>
        <w:t>Cambridge University Press.</w:t>
      </w:r>
    </w:p>
    <w:p w14:paraId="5B081248" w14:textId="77777777" w:rsidR="00C918C2" w:rsidRDefault="00C918C2" w:rsidP="00C918C2">
      <w:pPr>
        <w:autoSpaceDE w:val="0"/>
        <w:autoSpaceDN w:val="0"/>
        <w:adjustRightInd w:val="0"/>
        <w:spacing w:after="0" w:line="240" w:lineRule="auto"/>
        <w:ind w:left="720"/>
        <w:rPr>
          <w:szCs w:val="24"/>
        </w:rPr>
      </w:pPr>
    </w:p>
    <w:p w14:paraId="5FB22B39" w14:textId="77777777" w:rsidR="00C918C2" w:rsidRPr="001E10D3" w:rsidRDefault="00C918C2" w:rsidP="00C918C2">
      <w:pPr>
        <w:autoSpaceDE w:val="0"/>
        <w:autoSpaceDN w:val="0"/>
        <w:adjustRightInd w:val="0"/>
        <w:spacing w:after="0" w:line="240" w:lineRule="auto"/>
        <w:rPr>
          <w:szCs w:val="24"/>
        </w:rPr>
      </w:pPr>
      <w:r>
        <w:rPr>
          <w:rFonts w:cs="Times New Roman"/>
          <w:szCs w:val="24"/>
        </w:rPr>
        <w:t>Thompson, Victor D.</w:t>
      </w:r>
    </w:p>
    <w:p w14:paraId="51310618" w14:textId="77777777" w:rsidR="00C918C2" w:rsidRDefault="00C918C2" w:rsidP="00C918C2">
      <w:pPr>
        <w:autoSpaceDE w:val="0"/>
        <w:autoSpaceDN w:val="0"/>
        <w:adjustRightInd w:val="0"/>
        <w:spacing w:after="0" w:line="240" w:lineRule="auto"/>
        <w:ind w:firstLine="720"/>
        <w:rPr>
          <w:rFonts w:cs="Times New Roman"/>
          <w:szCs w:val="24"/>
        </w:rPr>
      </w:pPr>
      <w:r>
        <w:rPr>
          <w:rFonts w:cs="Times New Roman"/>
          <w:szCs w:val="24"/>
        </w:rPr>
        <w:t>2010</w:t>
      </w:r>
      <w:r>
        <w:rPr>
          <w:rFonts w:cs="Times New Roman"/>
          <w:szCs w:val="24"/>
        </w:rPr>
        <w:tab/>
        <w:t>The Rhythms of Space-Time and the Making of Monuments and Places During</w:t>
      </w:r>
    </w:p>
    <w:p w14:paraId="60C39F22" w14:textId="77777777" w:rsidR="00C918C2" w:rsidRPr="00E11542" w:rsidRDefault="00C918C2" w:rsidP="00C918C2">
      <w:pPr>
        <w:autoSpaceDE w:val="0"/>
        <w:autoSpaceDN w:val="0"/>
        <w:adjustRightInd w:val="0"/>
        <w:spacing w:after="0" w:line="240" w:lineRule="auto"/>
        <w:ind w:firstLine="720"/>
        <w:rPr>
          <w:rFonts w:cs="Times New Roman"/>
          <w:i/>
          <w:iCs/>
          <w:sz w:val="25"/>
          <w:szCs w:val="25"/>
        </w:rPr>
      </w:pPr>
      <w:r>
        <w:rPr>
          <w:rFonts w:cs="Times New Roman"/>
          <w:szCs w:val="24"/>
        </w:rPr>
        <w:t>the Archaic</w:t>
      </w:r>
      <w:r>
        <w:rPr>
          <w:rFonts w:cs="Times New Roman"/>
          <w:sz w:val="25"/>
          <w:szCs w:val="25"/>
        </w:rPr>
        <w:t xml:space="preserve">. </w:t>
      </w:r>
      <w:r>
        <w:rPr>
          <w:rFonts w:cs="Times New Roman"/>
          <w:szCs w:val="24"/>
        </w:rPr>
        <w:t xml:space="preserve">In </w:t>
      </w:r>
      <w:r w:rsidRPr="00E11542">
        <w:rPr>
          <w:rFonts w:cs="Times New Roman"/>
          <w:i/>
          <w:iCs/>
          <w:sz w:val="25"/>
          <w:szCs w:val="25"/>
        </w:rPr>
        <w:t>Trend, Tradition, and Turmoil: What Happened to the Southeastern</w:t>
      </w:r>
    </w:p>
    <w:p w14:paraId="4BBCC214" w14:textId="77777777" w:rsidR="00C918C2" w:rsidRDefault="00C918C2" w:rsidP="00C918C2">
      <w:pPr>
        <w:autoSpaceDE w:val="0"/>
        <w:autoSpaceDN w:val="0"/>
        <w:adjustRightInd w:val="0"/>
        <w:spacing w:after="0" w:line="240" w:lineRule="auto"/>
        <w:ind w:firstLine="720"/>
        <w:rPr>
          <w:rFonts w:cs="Times New Roman"/>
          <w:szCs w:val="24"/>
        </w:rPr>
      </w:pPr>
      <w:proofErr w:type="gramStart"/>
      <w:r w:rsidRPr="00E11542">
        <w:rPr>
          <w:rFonts w:cs="Times New Roman"/>
          <w:i/>
          <w:iCs/>
          <w:sz w:val="25"/>
          <w:szCs w:val="25"/>
        </w:rPr>
        <w:t>Archaic?</w:t>
      </w:r>
      <w:r>
        <w:rPr>
          <w:rFonts w:cs="Times New Roman"/>
          <w:szCs w:val="24"/>
        </w:rPr>
        <w:t>,</w:t>
      </w:r>
      <w:proofErr w:type="gramEnd"/>
      <w:r>
        <w:rPr>
          <w:rFonts w:cs="Times New Roman"/>
          <w:szCs w:val="24"/>
        </w:rPr>
        <w:t xml:space="preserve"> edited by David H. Thomas and Matthew C. Sanger, pp. 217-228.</w:t>
      </w:r>
    </w:p>
    <w:p w14:paraId="236E543B" w14:textId="77777777" w:rsidR="00C918C2" w:rsidRDefault="00C918C2" w:rsidP="00C918C2">
      <w:pPr>
        <w:ind w:firstLine="720"/>
        <w:rPr>
          <w:rFonts w:cs="Times New Roman"/>
          <w:szCs w:val="24"/>
        </w:rPr>
      </w:pPr>
      <w:r>
        <w:rPr>
          <w:rFonts w:cs="Times New Roman"/>
          <w:szCs w:val="24"/>
        </w:rPr>
        <w:t>Anthropological Papers of the American Museum of Natural History, New York.</w:t>
      </w:r>
    </w:p>
    <w:p w14:paraId="0FC49676" w14:textId="03CCE751" w:rsidR="00360231" w:rsidRDefault="00360231" w:rsidP="00C918C2">
      <w:pPr>
        <w:rPr>
          <w:b/>
          <w:bCs/>
        </w:rPr>
      </w:pPr>
    </w:p>
    <w:p w14:paraId="66D2B59C" w14:textId="3C8E21CD" w:rsidR="00360231" w:rsidRDefault="00360231" w:rsidP="00792720">
      <w:pPr>
        <w:jc w:val="center"/>
        <w:rPr>
          <w:b/>
          <w:bCs/>
        </w:rPr>
      </w:pPr>
    </w:p>
    <w:p w14:paraId="33B3802D" w14:textId="08491BDD" w:rsidR="00360231" w:rsidRDefault="00360231" w:rsidP="00792720">
      <w:pPr>
        <w:jc w:val="center"/>
        <w:rPr>
          <w:b/>
          <w:bCs/>
        </w:rPr>
      </w:pPr>
    </w:p>
    <w:p w14:paraId="77BE94C5" w14:textId="655E3F34" w:rsidR="00360231" w:rsidRDefault="00360231" w:rsidP="00792720">
      <w:pPr>
        <w:jc w:val="center"/>
        <w:rPr>
          <w:b/>
          <w:bCs/>
        </w:rPr>
      </w:pPr>
    </w:p>
    <w:p w14:paraId="6BAB8E9F" w14:textId="2F8B56B5" w:rsidR="00360231" w:rsidRDefault="00360231" w:rsidP="00792720">
      <w:pPr>
        <w:jc w:val="center"/>
        <w:rPr>
          <w:b/>
          <w:bCs/>
        </w:rPr>
      </w:pPr>
    </w:p>
    <w:p w14:paraId="630D1FA4" w14:textId="2D5B1A63" w:rsidR="00360231" w:rsidRDefault="00360231" w:rsidP="005B6E38">
      <w:pPr>
        <w:rPr>
          <w:b/>
          <w:bCs/>
        </w:rPr>
      </w:pPr>
    </w:p>
    <w:p w14:paraId="1B101392" w14:textId="77777777" w:rsidR="005B6E38" w:rsidRDefault="005B6E38" w:rsidP="005B6E38">
      <w:pPr>
        <w:rPr>
          <w:b/>
          <w:bCs/>
        </w:rPr>
      </w:pPr>
    </w:p>
    <w:p w14:paraId="7146E939" w14:textId="3E9D66B4" w:rsidR="00694283" w:rsidRDefault="00694283" w:rsidP="00792720">
      <w:pPr>
        <w:jc w:val="center"/>
        <w:rPr>
          <w:b/>
          <w:bCs/>
        </w:rPr>
      </w:pPr>
    </w:p>
    <w:p w14:paraId="7853802F" w14:textId="0F34909B" w:rsidR="002D6DEF" w:rsidRDefault="002D6DEF" w:rsidP="004E66E5">
      <w:pPr>
        <w:rPr>
          <w:b/>
          <w:bCs/>
        </w:rPr>
      </w:pPr>
    </w:p>
    <w:p w14:paraId="6E9C401B" w14:textId="77777777" w:rsidR="004E66E5" w:rsidRDefault="004E66E5" w:rsidP="004E66E5">
      <w:pPr>
        <w:rPr>
          <w:b/>
          <w:bCs/>
        </w:rPr>
      </w:pPr>
    </w:p>
    <w:p w14:paraId="06621EF6" w14:textId="77777777" w:rsidR="002D6DEF" w:rsidRDefault="002D6DEF" w:rsidP="00792720">
      <w:pPr>
        <w:jc w:val="center"/>
        <w:rPr>
          <w:b/>
          <w:bCs/>
        </w:rPr>
      </w:pPr>
    </w:p>
    <w:p w14:paraId="02BB8EFD" w14:textId="77777777" w:rsidR="00EA5FB8" w:rsidRDefault="00EA5FB8" w:rsidP="00792720">
      <w:pPr>
        <w:jc w:val="center"/>
        <w:rPr>
          <w:b/>
          <w:bCs/>
        </w:rPr>
      </w:pPr>
    </w:p>
    <w:p w14:paraId="2895EA5D" w14:textId="77777777" w:rsidR="00475CDC" w:rsidRDefault="00475CDC" w:rsidP="00792720">
      <w:pPr>
        <w:jc w:val="center"/>
        <w:rPr>
          <w:b/>
          <w:bCs/>
        </w:rPr>
        <w:sectPr w:rsidR="00475CDC" w:rsidSect="00CA105E">
          <w:pgSz w:w="12240" w:h="15840" w:code="1"/>
          <w:pgMar w:top="1440" w:right="1440" w:bottom="1440" w:left="1440" w:header="720" w:footer="720" w:gutter="0"/>
          <w:cols w:space="720"/>
          <w:docGrid w:linePitch="360"/>
        </w:sectPr>
      </w:pPr>
    </w:p>
    <w:p w14:paraId="1CCDE50E" w14:textId="36082381" w:rsidR="006F78B6" w:rsidRPr="006F78B6" w:rsidRDefault="006F78B6" w:rsidP="00792720">
      <w:pPr>
        <w:jc w:val="center"/>
        <w:rPr>
          <w:b/>
          <w:bCs/>
        </w:rPr>
      </w:pPr>
      <w:r w:rsidRPr="006F78B6">
        <w:rPr>
          <w:b/>
          <w:bCs/>
        </w:rPr>
        <w:lastRenderedPageBreak/>
        <w:t>V</w:t>
      </w:r>
      <w:r w:rsidR="00831831">
        <w:rPr>
          <w:b/>
          <w:bCs/>
        </w:rPr>
        <w:t>ITA</w:t>
      </w:r>
    </w:p>
    <w:p w14:paraId="1C3FE062" w14:textId="41A53CBC" w:rsidR="00792720" w:rsidRPr="00AB49F9" w:rsidRDefault="007B5340" w:rsidP="00475CDC">
      <w:pPr>
        <w:spacing w:line="480" w:lineRule="auto"/>
      </w:pPr>
      <w:r>
        <w:tab/>
        <w:t xml:space="preserve">Justin S. Bailey was born in LaPorte, Indiana on August 31, 1989. He attended Martinsville High School, graduating in 2008. After attending Ivy Tech Community College, he transferred to Indiana University and received </w:t>
      </w:r>
      <w:r w:rsidR="003C13AD">
        <w:t>a</w:t>
      </w:r>
      <w:r>
        <w:t xml:space="preserve"> B.A. in </w:t>
      </w:r>
      <w:r w:rsidR="003C13AD">
        <w:t>a</w:t>
      </w:r>
      <w:r>
        <w:t xml:space="preserve">nthropology and </w:t>
      </w:r>
      <w:r w:rsidR="003C13AD">
        <w:t>h</w:t>
      </w:r>
      <w:r>
        <w:t xml:space="preserve">istory in May 2014. He was accepted into the </w:t>
      </w:r>
      <w:proofErr w:type="gramStart"/>
      <w:r>
        <w:t>Master’s</w:t>
      </w:r>
      <w:proofErr w:type="gramEnd"/>
      <w:r>
        <w:t xml:space="preserve"> program in the </w:t>
      </w:r>
      <w:r w:rsidR="003C13AD">
        <w:t>D</w:t>
      </w:r>
      <w:r>
        <w:t>epartment of Anthropology at the University of Tennessee, Knoxville, where he received his M.A. in anthropology in 2022.</w:t>
      </w:r>
      <w:r w:rsidR="003C540B">
        <w:t xml:space="preserve"> </w:t>
      </w:r>
      <w:r>
        <w:t xml:space="preserve">Mr. Bailey is currently employed as an archaeological contractor with the Tennessee </w:t>
      </w:r>
      <w:r w:rsidR="009A521F">
        <w:t>Valley Authorit</w:t>
      </w:r>
      <w:r w:rsidR="001441BF">
        <w:t>y</w:t>
      </w:r>
      <w:bookmarkEnd w:id="0"/>
      <w:r w:rsidR="00475CDC">
        <w:t>.</w:t>
      </w:r>
    </w:p>
    <w:sectPr w:rsidR="00792720" w:rsidRPr="00AB49F9" w:rsidSect="00475CDC">
      <w:headerReference w:type="first" r:id="rId3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4AAA1" w14:textId="77777777" w:rsidR="00273D5C" w:rsidRDefault="00273D5C" w:rsidP="00756451">
      <w:pPr>
        <w:spacing w:after="0" w:line="240" w:lineRule="auto"/>
      </w:pPr>
      <w:r>
        <w:separator/>
      </w:r>
    </w:p>
  </w:endnote>
  <w:endnote w:type="continuationSeparator" w:id="0">
    <w:p w14:paraId="2E103AF8" w14:textId="77777777" w:rsidR="00273D5C" w:rsidRDefault="00273D5C" w:rsidP="00756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Code">
    <w:altName w:val="Calibri"/>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5B58" w14:textId="58513338" w:rsidR="00756451" w:rsidRDefault="00756451" w:rsidP="009178CB">
    <w:pPr>
      <w:pStyle w:val="Footer"/>
    </w:pPr>
  </w:p>
  <w:p w14:paraId="4CBEDBE1" w14:textId="77777777" w:rsidR="00756451" w:rsidRDefault="00756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25CD0" w14:textId="77777777" w:rsidR="00273D5C" w:rsidRDefault="00273D5C" w:rsidP="00756451">
      <w:pPr>
        <w:spacing w:after="0" w:line="240" w:lineRule="auto"/>
      </w:pPr>
      <w:r>
        <w:separator/>
      </w:r>
    </w:p>
  </w:footnote>
  <w:footnote w:type="continuationSeparator" w:id="0">
    <w:p w14:paraId="6FF163DF" w14:textId="77777777" w:rsidR="00273D5C" w:rsidRDefault="00273D5C" w:rsidP="00756451">
      <w:pPr>
        <w:spacing w:after="0" w:line="240" w:lineRule="auto"/>
      </w:pPr>
      <w:r>
        <w:continuationSeparator/>
      </w:r>
    </w:p>
  </w:footnote>
  <w:footnote w:id="1">
    <w:p w14:paraId="4093C5EF" w14:textId="77777777" w:rsidR="00C06C74" w:rsidRDefault="00C06C74" w:rsidP="00C06C74">
      <w:pPr>
        <w:pStyle w:val="FootnoteText"/>
      </w:pPr>
      <w:r>
        <w:rPr>
          <w:rStyle w:val="FootnoteReference"/>
        </w:rPr>
        <w:footnoteRef/>
      </w:r>
      <w:r>
        <w:t xml:space="preserve"> Goad (1978: 46-54) provides an overview history of other plausible copper source locations, namely the Southwestern United States in Arizona and New Mexico and the Appalachian Piedmont from Anniston, Alabama to Frederick, Maryland.</w:t>
      </w:r>
    </w:p>
  </w:footnote>
  <w:footnote w:id="2">
    <w:p w14:paraId="5EA32260" w14:textId="343F024B" w:rsidR="00CF0BB8" w:rsidRDefault="00CF0BB8" w:rsidP="00CF0BB8">
      <w:pPr>
        <w:pStyle w:val="FootnoteText"/>
      </w:pPr>
      <w:r>
        <w:rPr>
          <w:rStyle w:val="FootnoteReference"/>
        </w:rPr>
        <w:footnoteRef/>
      </w:r>
      <w:r>
        <w:t xml:space="preserve"> Such observations are obvious indications that archaeological analyses of faunal remains </w:t>
      </w:r>
      <w:r w:rsidR="00677E05">
        <w:t>should, whenever possible,</w:t>
      </w:r>
      <w:r>
        <w:t xml:space="preserve"> </w:t>
      </w:r>
      <w:r w:rsidR="00F12677">
        <w:t>c</w:t>
      </w:r>
      <w:r>
        <w:t>onsult ethnographic and ethnohistoric accounts.</w:t>
      </w:r>
    </w:p>
  </w:footnote>
  <w:footnote w:id="3">
    <w:p w14:paraId="64EA11DE" w14:textId="5CC5442A" w:rsidR="006C254A" w:rsidRDefault="006C254A">
      <w:pPr>
        <w:pStyle w:val="FootnoteText"/>
      </w:pPr>
      <w:r>
        <w:rPr>
          <w:rStyle w:val="FootnoteReference"/>
        </w:rPr>
        <w:footnoteRef/>
      </w:r>
      <w:r>
        <w:t xml:space="preserve"> </w:t>
      </w:r>
      <w:r w:rsidR="00066C1F">
        <w:t xml:space="preserve">One set of sites (40BN13, 40BN17, 40BN61) was combined in July 2010 as a single site (40BN13) according to </w:t>
      </w:r>
      <w:r w:rsidR="00552FFE">
        <w:t xml:space="preserve">the </w:t>
      </w:r>
      <w:r w:rsidR="00066C1F">
        <w:t>TDOA site form. A second set of sites (40BT89, 40BT90, 40BT91), i.e., the Townsend Sites</w:t>
      </w:r>
      <w:r w:rsidR="00552FFE">
        <w:t>,</w:t>
      </w:r>
      <w:r w:rsidR="00066C1F">
        <w:t xml:space="preserve"> were combined for this study and considered a single site due to </w:t>
      </w:r>
      <w:r w:rsidR="00552FFE">
        <w:t xml:space="preserve">their concurrent </w:t>
      </w:r>
      <w:r w:rsidR="00066C1F">
        <w:t>contemporaneity, spatial proximity, and time of archaeological investigation.</w:t>
      </w:r>
    </w:p>
  </w:footnote>
  <w:footnote w:id="4">
    <w:p w14:paraId="5D4F176C" w14:textId="24A958C1" w:rsidR="00DE5DD1" w:rsidRDefault="00DE5DD1">
      <w:pPr>
        <w:pStyle w:val="FootnoteText"/>
      </w:pPr>
      <w:r>
        <w:rPr>
          <w:rStyle w:val="FootnoteReference"/>
        </w:rPr>
        <w:footnoteRef/>
      </w:r>
      <w:r>
        <w:t xml:space="preserve"> </w:t>
      </w:r>
      <w:r w:rsidR="00227A59">
        <w:t>These four classifications are meant to be generic categories and were obviously not in place p</w:t>
      </w:r>
      <w:r>
        <w:t xml:space="preserve">rior to the changes in archaeological field methodologies </w:t>
      </w:r>
      <w:r w:rsidR="00227A59">
        <w:t>that were initiated by U.S. legislation in the 1960s and 1970s that brought about</w:t>
      </w:r>
      <w:r>
        <w:t xml:space="preserve"> cultural resource management (CRM)</w:t>
      </w:r>
      <w:r w:rsidR="00227A59">
        <w:t xml:space="preserve"> guidelines.</w:t>
      </w:r>
    </w:p>
  </w:footnote>
  <w:footnote w:id="5">
    <w:p w14:paraId="6D0C8EC4" w14:textId="19E8EDAE" w:rsidR="00CA089E" w:rsidRDefault="00CA089E">
      <w:pPr>
        <w:pStyle w:val="FootnoteText"/>
      </w:pPr>
      <w:r>
        <w:rPr>
          <w:rStyle w:val="FootnoteReference"/>
        </w:rPr>
        <w:footnoteRef/>
      </w:r>
      <w:r>
        <w:t xml:space="preserve"> Not all sources of data could be gathered </w:t>
      </w:r>
      <w:r w:rsidR="00477FCF">
        <w:t>due to reports not being available</w:t>
      </w:r>
      <w:r w:rsidR="007954ED">
        <w:t xml:space="preserve"> or unable to be located</w:t>
      </w:r>
      <w:r w:rsidR="00477FCF">
        <w:t xml:space="preserve"> at TDOA</w:t>
      </w:r>
      <w:r w:rsidR="007954ED">
        <w:t xml:space="preserve"> at the time of this research</w:t>
      </w:r>
      <w:r w:rsidR="00477FCF">
        <w:t xml:space="preserve">. In sum, 15/150 </w:t>
      </w:r>
      <w:r w:rsidR="001B0E72">
        <w:t xml:space="preserve">(10%) of </w:t>
      </w:r>
      <w:r w:rsidR="00477FCF">
        <w:t>sites were recorded as not having all references/data obtained.</w:t>
      </w:r>
    </w:p>
  </w:footnote>
  <w:footnote w:id="6">
    <w:p w14:paraId="486F3D71" w14:textId="64933ED3" w:rsidR="00D91B29" w:rsidRDefault="00D91B29">
      <w:pPr>
        <w:pStyle w:val="FootnoteText"/>
      </w:pPr>
      <w:r>
        <w:rPr>
          <w:rStyle w:val="FootnoteReference"/>
        </w:rPr>
        <w:footnoteRef/>
      </w:r>
      <w:r>
        <w:t xml:space="preserve"> Not all sites have been assigned a common name. If no common name was listed, ‘unknown’ was assigned.</w:t>
      </w:r>
    </w:p>
  </w:footnote>
  <w:footnote w:id="7">
    <w:p w14:paraId="1128CC34" w14:textId="759AEFC3" w:rsidR="00231FAB" w:rsidRDefault="00231FAB">
      <w:pPr>
        <w:pStyle w:val="FootnoteText"/>
      </w:pPr>
      <w:r>
        <w:rPr>
          <w:rStyle w:val="FootnoteReference"/>
        </w:rPr>
        <w:footnoteRef/>
      </w:r>
      <w:r>
        <w:t xml:space="preserve"> True latitude and longitude were used for the purposes of this study, but actual coordinates are not </w:t>
      </w:r>
      <w:r w:rsidR="00D76D6A">
        <w:t>publishable</w:t>
      </w:r>
      <w:r>
        <w:t xml:space="preserve">. </w:t>
      </w:r>
      <w:r w:rsidR="00CD5F05">
        <w:t xml:space="preserve">Typically, available </w:t>
      </w:r>
      <w:r>
        <w:t xml:space="preserve">coordinates are faux coordinates </w:t>
      </w:r>
      <w:r w:rsidR="00CD5F05">
        <w:t xml:space="preserve">such as those </w:t>
      </w:r>
      <w:r>
        <w:t xml:space="preserve">obtained from DINAA which plot each site’s location within 16km of the </w:t>
      </w:r>
      <w:r w:rsidR="00670812">
        <w:t>site’s</w:t>
      </w:r>
      <w:r>
        <w:t xml:space="preserve"> true location.</w:t>
      </w:r>
    </w:p>
  </w:footnote>
  <w:footnote w:id="8">
    <w:p w14:paraId="30C0FCAF" w14:textId="4704A2D4" w:rsidR="00E31B94" w:rsidRDefault="00E31B94">
      <w:pPr>
        <w:pStyle w:val="FootnoteText"/>
      </w:pPr>
      <w:r>
        <w:rPr>
          <w:rStyle w:val="FootnoteReference"/>
        </w:rPr>
        <w:footnoteRef/>
      </w:r>
      <w:r>
        <w:t xml:space="preserve"> When filtering sites using the DIN</w:t>
      </w:r>
      <w:r w:rsidR="0099706D">
        <w:t>A</w:t>
      </w:r>
      <w:r>
        <w:t>A online database, Late Archaic queried sites that indicate the presence of a mound do not necessarily correspond to this specific time. In other words, there is an overlap in cultural and temporal affiliation</w:t>
      </w:r>
      <w:r w:rsidR="004E586D">
        <w:t xml:space="preserve"> with regards to mounds</w:t>
      </w:r>
      <w:r w:rsidR="00B0678A">
        <w:t xml:space="preserve"> which may lead to confusion over a mound</w:t>
      </w:r>
      <w:r w:rsidR="00455564">
        <w:t>’</w:t>
      </w:r>
      <w:r w:rsidR="00B0678A">
        <w:t>s temporality</w:t>
      </w:r>
      <w:r w:rsidR="00455564">
        <w:t>/cultural affiliation</w:t>
      </w:r>
      <w:r w:rsidR="004E586D">
        <w:t>.</w:t>
      </w:r>
    </w:p>
  </w:footnote>
  <w:footnote w:id="9">
    <w:p w14:paraId="413F8744" w14:textId="4742C70E" w:rsidR="0099706D" w:rsidRDefault="0099706D">
      <w:pPr>
        <w:pStyle w:val="FootnoteText"/>
      </w:pPr>
      <w:r>
        <w:rPr>
          <w:rStyle w:val="FootnoteReference"/>
        </w:rPr>
        <w:footnoteRef/>
      </w:r>
      <w:r>
        <w:t xml:space="preserve"> There is confusion on the term ‘non-local’ as it pertains to lithic materials since it is ultimately defined in arbitrary and relative terms of distance from source. For the purposes of this study, the determination of a lithic material being non-local was delegated to the principal investigator or author of the provided site report.</w:t>
      </w:r>
    </w:p>
  </w:footnote>
  <w:footnote w:id="10">
    <w:p w14:paraId="226CF08C" w14:textId="66A4778D" w:rsidR="009B702B" w:rsidRDefault="009B702B">
      <w:pPr>
        <w:pStyle w:val="FootnoteText"/>
      </w:pPr>
      <w:r>
        <w:rPr>
          <w:rStyle w:val="FootnoteReference"/>
        </w:rPr>
        <w:footnoteRef/>
      </w:r>
      <w:r>
        <w:t xml:space="preserve"> Modern day looting is a pervasive activity that has </w:t>
      </w:r>
      <w:r w:rsidR="00361F24">
        <w:t xml:space="preserve">definitively </w:t>
      </w:r>
      <w:r>
        <w:t xml:space="preserve">distorted our view of the archaeological record. In the process of this research, several site forms had lists of </w:t>
      </w:r>
      <w:r w:rsidR="00F32872">
        <w:t>landowner private collections that were shockingly extensive</w:t>
      </w:r>
      <w:r w:rsidR="00361F24">
        <w:t xml:space="preserve"> and </w:t>
      </w:r>
      <w:r w:rsidR="006D1671">
        <w:t>provides an important caution to researchers on</w:t>
      </w:r>
      <w:r w:rsidR="00072A01">
        <w:t xml:space="preserve"> the implications </w:t>
      </w:r>
      <w:r w:rsidR="006D1671">
        <w:t>of</w:t>
      </w:r>
      <w:r w:rsidR="00072A01">
        <w:t xml:space="preserve"> archaeological interpretations</w:t>
      </w:r>
      <w:r w:rsidR="00F32872">
        <w:t xml:space="preserve">. </w:t>
      </w:r>
    </w:p>
  </w:footnote>
  <w:footnote w:id="11">
    <w:p w14:paraId="4EF873AE" w14:textId="08028247" w:rsidR="00403DB7" w:rsidRDefault="00403DB7">
      <w:pPr>
        <w:pStyle w:val="FootnoteText"/>
      </w:pPr>
      <w:r>
        <w:rPr>
          <w:rStyle w:val="FootnoteReference"/>
        </w:rPr>
        <w:footnoteRef/>
      </w:r>
      <w:r>
        <w:t xml:space="preserve"> As noted in Chapter 3, most, if not all, earthen mound sites are likely attributed to the Woodland and </w:t>
      </w:r>
      <w:r w:rsidR="00172D69">
        <w:t>Mississippian yet</w:t>
      </w:r>
      <w:r>
        <w:t xml:space="preserve"> appear to have earlier Late Archaic components designated as open habitations. Thus, the decision to include this site type is meant to illustrate the importance of examining diachronic settlement patterns that can be the basis of future research.</w:t>
      </w:r>
    </w:p>
  </w:footnote>
  <w:footnote w:id="12">
    <w:p w14:paraId="6563819D" w14:textId="7C714364" w:rsidR="00763026" w:rsidRDefault="00763026">
      <w:pPr>
        <w:pStyle w:val="FootnoteText"/>
      </w:pPr>
      <w:r>
        <w:rPr>
          <w:rStyle w:val="FootnoteReference"/>
        </w:rPr>
        <w:footnoteRef/>
      </w:r>
      <w:r>
        <w:t xml:space="preserve"> Here </w:t>
      </w:r>
      <w:r w:rsidR="00375B4A">
        <w:t>we</w:t>
      </w:r>
      <w:r>
        <w:t xml:space="preserve"> can</w:t>
      </w:r>
      <w:r w:rsidR="00375B4A">
        <w:t xml:space="preserve"> </w:t>
      </w:r>
      <w:r>
        <w:t>emphasize the need to continue to strive for a shared regional, national, and (perhaps eventually global) infrastructure database (</w:t>
      </w:r>
      <w:r w:rsidR="00D5369E">
        <w:t>Wells et al. 2014, Anderson et al. 2017, Kansa et al. 2018</w:t>
      </w:r>
      <w:r>
        <w:t>)</w:t>
      </w:r>
      <w:r w:rsidRPr="00D04C43">
        <w:t xml:space="preserve"> </w:t>
      </w:r>
      <w:r>
        <w:t>that can easily store and filter archaeological data and hence more easily answer such questions of regional exchange and interaction.</w:t>
      </w:r>
    </w:p>
  </w:footnote>
  <w:footnote w:id="13">
    <w:p w14:paraId="04CC7AE8" w14:textId="401A6107" w:rsidR="00DF1F3B" w:rsidRDefault="00DF1F3B">
      <w:pPr>
        <w:pStyle w:val="FootnoteText"/>
      </w:pPr>
      <w:r>
        <w:rPr>
          <w:rStyle w:val="FootnoteReference"/>
        </w:rPr>
        <w:footnoteRef/>
      </w:r>
      <w:r>
        <w:t xml:space="preserve"> As mentioned in Chapter 4, </w:t>
      </w:r>
      <w:r w:rsidR="005F6D69">
        <w:t>the sites with marine shell present had several ambiguities in terms of taxonomy, quantification, prove</w:t>
      </w:r>
      <w:r w:rsidR="0033353D">
        <w:t>nie</w:t>
      </w:r>
      <w:r w:rsidR="005F6D69">
        <w:t xml:space="preserve">nce, and chronology that require </w:t>
      </w:r>
      <w:r w:rsidR="0033353D">
        <w:t>additional</w:t>
      </w:r>
      <w:r w:rsidR="005F6D69">
        <w:t xml:space="preserve"> research and analysis. Thus, the interpretations of marine shell sites for this study should be treated with caution.</w:t>
      </w:r>
    </w:p>
  </w:footnote>
  <w:footnote w:id="14">
    <w:p w14:paraId="541815D8" w14:textId="729B4405" w:rsidR="00BE3541" w:rsidRDefault="00BE3541">
      <w:pPr>
        <w:pStyle w:val="FootnoteText"/>
      </w:pPr>
      <w:r>
        <w:rPr>
          <w:rStyle w:val="FootnoteReference"/>
        </w:rPr>
        <w:footnoteRef/>
      </w:r>
      <w:r>
        <w:t xml:space="preserve"> </w:t>
      </w:r>
      <w:r w:rsidRPr="00BE3541">
        <w:rPr>
          <w:rFonts w:cs="Times New Roman"/>
          <w:szCs w:val="24"/>
        </w:rPr>
        <w:t xml:space="preserve">Mentorship </w:t>
      </w:r>
      <w:r>
        <w:rPr>
          <w:rFonts w:cs="Times New Roman"/>
          <w:szCs w:val="24"/>
        </w:rPr>
        <w:t xml:space="preserve">and basic guidance </w:t>
      </w:r>
      <w:r w:rsidRPr="00BE3541">
        <w:rPr>
          <w:rFonts w:cs="Times New Roman"/>
          <w:szCs w:val="24"/>
        </w:rPr>
        <w:t xml:space="preserve">from senior CRM field technicians, crew chiefs, field directors, or principal investigators </w:t>
      </w:r>
      <w:r>
        <w:rPr>
          <w:rFonts w:cs="Times New Roman"/>
          <w:szCs w:val="24"/>
        </w:rPr>
        <w:t>are</w:t>
      </w:r>
      <w:r w:rsidRPr="00BE3541">
        <w:rPr>
          <w:rFonts w:cs="Times New Roman"/>
          <w:szCs w:val="24"/>
        </w:rPr>
        <w:t xml:space="preserve"> highly variable in the CRM world and often unfortunately nonexist</w:t>
      </w:r>
      <w:r>
        <w:rPr>
          <w:rFonts w:cs="Times New Roman"/>
          <w:szCs w:val="24"/>
        </w:rPr>
        <w:t>e</w:t>
      </w:r>
      <w:r w:rsidRPr="00BE3541">
        <w:rPr>
          <w:rFonts w:cs="Times New Roman"/>
          <w:szCs w:val="24"/>
        </w:rPr>
        <w:t>nt. I can personally attest that</w:t>
      </w:r>
      <w:r>
        <w:rPr>
          <w:rFonts w:cs="Times New Roman"/>
          <w:szCs w:val="24"/>
        </w:rPr>
        <w:t>,</w:t>
      </w:r>
      <w:r w:rsidRPr="00BE3541">
        <w:rPr>
          <w:rFonts w:cs="Times New Roman"/>
          <w:szCs w:val="24"/>
        </w:rPr>
        <w:t xml:space="preserve"> as an incoming field technician for various archaeology and environmental firms, little to no hands-on training was given to our field crews for all kinds of necessary knowledge whether it be in regional geoarchaeology or geomorphology, lithic material</w:t>
      </w:r>
      <w:r>
        <w:rPr>
          <w:rFonts w:cs="Times New Roman"/>
          <w:szCs w:val="24"/>
        </w:rPr>
        <w:t>,</w:t>
      </w:r>
      <w:r w:rsidRPr="00BE3541">
        <w:rPr>
          <w:rFonts w:cs="Times New Roman"/>
          <w:szCs w:val="24"/>
        </w:rPr>
        <w:t xml:space="preserve"> and point types, or even proper shovel testing and excavation techniques. Too much expertise is assumed of new field technicians who likely have only experienced a </w:t>
      </w:r>
      <w:r>
        <w:rPr>
          <w:rFonts w:cs="Times New Roman"/>
          <w:szCs w:val="24"/>
        </w:rPr>
        <w:t xml:space="preserve">single </w:t>
      </w:r>
      <w:r w:rsidRPr="00BE3541">
        <w:rPr>
          <w:rFonts w:cs="Times New Roman"/>
          <w:szCs w:val="24"/>
        </w:rPr>
        <w:t>field school which amounts to perhaps 4-</w:t>
      </w:r>
      <w:r>
        <w:rPr>
          <w:rFonts w:cs="Times New Roman"/>
          <w:szCs w:val="24"/>
        </w:rPr>
        <w:t>6</w:t>
      </w:r>
      <w:r w:rsidRPr="00BE3541">
        <w:rPr>
          <w:rFonts w:cs="Times New Roman"/>
          <w:szCs w:val="24"/>
        </w:rPr>
        <w:t xml:space="preserve"> weeks of suboptimal training within a university setting which is often detached from the reality of CRM and is by no means equivalent to doing CRM 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218083"/>
      <w:docPartObj>
        <w:docPartGallery w:val="Page Numbers (Top of Page)"/>
        <w:docPartUnique/>
      </w:docPartObj>
    </w:sdtPr>
    <w:sdtEndPr>
      <w:rPr>
        <w:noProof/>
      </w:rPr>
    </w:sdtEndPr>
    <w:sdtContent>
      <w:p w14:paraId="6EF7DA24" w14:textId="6B84CE1B" w:rsidR="003C252B" w:rsidRDefault="003C252B">
        <w:pPr>
          <w:pStyle w:val="Header"/>
        </w:pPr>
        <w:r>
          <w:fldChar w:fldCharType="begin"/>
        </w:r>
        <w:r>
          <w:instrText xml:space="preserve"> PAGE   \* MERGEFORMAT </w:instrText>
        </w:r>
        <w:r>
          <w:fldChar w:fldCharType="separate"/>
        </w:r>
        <w:r>
          <w:rPr>
            <w:noProof/>
          </w:rPr>
          <w:t>2</w:t>
        </w:r>
        <w:r>
          <w:rPr>
            <w:noProof/>
          </w:rPr>
          <w:fldChar w:fldCharType="end"/>
        </w:r>
      </w:p>
    </w:sdtContent>
  </w:sdt>
  <w:p w14:paraId="55F3E062" w14:textId="77777777" w:rsidR="009178CB" w:rsidRDefault="00917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908513"/>
      <w:docPartObj>
        <w:docPartGallery w:val="Page Numbers (Top of Page)"/>
        <w:docPartUnique/>
      </w:docPartObj>
    </w:sdtPr>
    <w:sdtEndPr>
      <w:rPr>
        <w:noProof/>
      </w:rPr>
    </w:sdtEndPr>
    <w:sdtContent>
      <w:p w14:paraId="623EDD6E" w14:textId="166F4F32" w:rsidR="003C252B" w:rsidRDefault="003C252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429950" w14:textId="4533E04C" w:rsidR="009178CB" w:rsidRDefault="00917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180589"/>
      <w:docPartObj>
        <w:docPartGallery w:val="Page Numbers (Top of Page)"/>
        <w:docPartUnique/>
      </w:docPartObj>
    </w:sdtPr>
    <w:sdtEndPr>
      <w:rPr>
        <w:noProof/>
      </w:rPr>
    </w:sdtEndPr>
    <w:sdtContent>
      <w:p w14:paraId="61790569" w14:textId="77777777" w:rsidR="003A179B" w:rsidRDefault="003A179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AD18ADF" w14:textId="77777777" w:rsidR="003A179B" w:rsidRDefault="003A17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98AA" w14:textId="77777777" w:rsidR="0073116E" w:rsidRDefault="0073116E">
    <w:pPr>
      <w:pStyle w:val="Header"/>
    </w:pPr>
    <w:r>
      <w:t>Table B-1. Late Archaic Exotic Material Information, Presence and Absence of Burials, and Number of Distinct Point Types</w:t>
    </w:r>
  </w:p>
  <w:p w14:paraId="117D896D" w14:textId="77777777" w:rsidR="0073116E" w:rsidRDefault="007311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5E8DF" w14:textId="17C8DF27" w:rsidR="00792720" w:rsidRDefault="00471CB7">
    <w:pPr>
      <w:pStyle w:val="Header"/>
    </w:pPr>
    <w:r>
      <w:t xml:space="preserve">Table </w:t>
    </w:r>
    <w:r w:rsidR="001A61EE">
      <w:t>B</w:t>
    </w:r>
    <w:r>
      <w:t xml:space="preserve">-1. </w:t>
    </w:r>
    <w:r w:rsidR="001A61EE">
      <w:t>Late Archaic Exotic Material Information, Presence and Absence of Burials, and Number of Distinct Point Types</w:t>
    </w:r>
  </w:p>
  <w:p w14:paraId="68641473" w14:textId="77777777" w:rsidR="00792720" w:rsidRDefault="007927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637732"/>
      <w:docPartObj>
        <w:docPartGallery w:val="Page Numbers (Top of Page)"/>
        <w:docPartUnique/>
      </w:docPartObj>
    </w:sdtPr>
    <w:sdtEndPr>
      <w:rPr>
        <w:noProof/>
      </w:rPr>
    </w:sdtEndPr>
    <w:sdtContent>
      <w:p w14:paraId="79691BA7" w14:textId="77777777" w:rsidR="00471CB7" w:rsidRDefault="00471CB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56CEAD" w14:textId="5F030D0B" w:rsidR="00471CB7" w:rsidRDefault="00471C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242576"/>
      <w:docPartObj>
        <w:docPartGallery w:val="Page Numbers (Top of Page)"/>
        <w:docPartUnique/>
      </w:docPartObj>
    </w:sdtPr>
    <w:sdtEndPr>
      <w:rPr>
        <w:noProof/>
      </w:rPr>
    </w:sdtEndPr>
    <w:sdtContent>
      <w:p w14:paraId="60FE64B8" w14:textId="1DBE99A5" w:rsidR="00D36D76" w:rsidRDefault="00D36D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E22B17" w14:textId="77777777" w:rsidR="001A61EE" w:rsidRDefault="001A61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173816"/>
      <w:docPartObj>
        <w:docPartGallery w:val="Page Numbers (Top of Page)"/>
        <w:docPartUnique/>
      </w:docPartObj>
    </w:sdtPr>
    <w:sdtEndPr>
      <w:rPr>
        <w:noProof/>
      </w:rPr>
    </w:sdtEndPr>
    <w:sdtContent>
      <w:p w14:paraId="3C6A4B55" w14:textId="77777777" w:rsidR="001A61EE" w:rsidRDefault="001A61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D8D651" w14:textId="30398C18" w:rsidR="001A61EE" w:rsidRDefault="001A61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8921353"/>
      <w:docPartObj>
        <w:docPartGallery w:val="Page Numbers (Top of Page)"/>
        <w:docPartUnique/>
      </w:docPartObj>
    </w:sdtPr>
    <w:sdtEndPr>
      <w:rPr>
        <w:noProof/>
      </w:rPr>
    </w:sdtEndPr>
    <w:sdtContent>
      <w:p w14:paraId="01049106" w14:textId="4D081CDF" w:rsidR="00475CDC" w:rsidRDefault="00475C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D97FB6" w14:textId="77777777" w:rsidR="001441BF" w:rsidRDefault="00144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912B0"/>
    <w:multiLevelType w:val="hybridMultilevel"/>
    <w:tmpl w:val="367A74D6"/>
    <w:lvl w:ilvl="0" w:tplc="886E5C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EE22A6"/>
    <w:multiLevelType w:val="hybridMultilevel"/>
    <w:tmpl w:val="463E28E2"/>
    <w:lvl w:ilvl="0" w:tplc="883004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B637E5"/>
    <w:multiLevelType w:val="hybridMultilevel"/>
    <w:tmpl w:val="91A63964"/>
    <w:lvl w:ilvl="0" w:tplc="80744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E04D6E"/>
    <w:multiLevelType w:val="hybridMultilevel"/>
    <w:tmpl w:val="554A8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F734B6"/>
    <w:multiLevelType w:val="hybridMultilevel"/>
    <w:tmpl w:val="CD4214A6"/>
    <w:lvl w:ilvl="0" w:tplc="F7E828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3966267">
    <w:abstractNumId w:val="3"/>
  </w:num>
  <w:num w:numId="2" w16cid:durableId="1723863616">
    <w:abstractNumId w:val="2"/>
  </w:num>
  <w:num w:numId="3" w16cid:durableId="168717884">
    <w:abstractNumId w:val="0"/>
  </w:num>
  <w:num w:numId="4" w16cid:durableId="335772213">
    <w:abstractNumId w:val="4"/>
  </w:num>
  <w:num w:numId="5" w16cid:durableId="644705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xMDM1NTEwNTY2NjNW0lEKTi0uzszPAykwMqoFADWqIV0tAAAA"/>
  </w:docVars>
  <w:rsids>
    <w:rsidRoot w:val="00756451"/>
    <w:rsid w:val="00000176"/>
    <w:rsid w:val="00000723"/>
    <w:rsid w:val="00001D85"/>
    <w:rsid w:val="000033A4"/>
    <w:rsid w:val="00005E89"/>
    <w:rsid w:val="00006C74"/>
    <w:rsid w:val="00006CA7"/>
    <w:rsid w:val="000070B7"/>
    <w:rsid w:val="00007596"/>
    <w:rsid w:val="000079BD"/>
    <w:rsid w:val="00010253"/>
    <w:rsid w:val="00010442"/>
    <w:rsid w:val="000105AD"/>
    <w:rsid w:val="00010752"/>
    <w:rsid w:val="00011D10"/>
    <w:rsid w:val="00013759"/>
    <w:rsid w:val="00016565"/>
    <w:rsid w:val="00017504"/>
    <w:rsid w:val="0001784A"/>
    <w:rsid w:val="00020131"/>
    <w:rsid w:val="000201D5"/>
    <w:rsid w:val="00023BD8"/>
    <w:rsid w:val="00024023"/>
    <w:rsid w:val="000243C8"/>
    <w:rsid w:val="000246D4"/>
    <w:rsid w:val="000254C9"/>
    <w:rsid w:val="00025B6C"/>
    <w:rsid w:val="00026BC3"/>
    <w:rsid w:val="00026C62"/>
    <w:rsid w:val="0003122E"/>
    <w:rsid w:val="00034334"/>
    <w:rsid w:val="00034807"/>
    <w:rsid w:val="00034D8B"/>
    <w:rsid w:val="000358AD"/>
    <w:rsid w:val="0003608B"/>
    <w:rsid w:val="00037EB6"/>
    <w:rsid w:val="00040614"/>
    <w:rsid w:val="0004061E"/>
    <w:rsid w:val="00041510"/>
    <w:rsid w:val="00041D1D"/>
    <w:rsid w:val="000426CD"/>
    <w:rsid w:val="00043823"/>
    <w:rsid w:val="0004390D"/>
    <w:rsid w:val="00043959"/>
    <w:rsid w:val="0004529F"/>
    <w:rsid w:val="00045457"/>
    <w:rsid w:val="00045665"/>
    <w:rsid w:val="00046E67"/>
    <w:rsid w:val="00052707"/>
    <w:rsid w:val="0005299E"/>
    <w:rsid w:val="0005381D"/>
    <w:rsid w:val="000544DF"/>
    <w:rsid w:val="00055D73"/>
    <w:rsid w:val="0005605A"/>
    <w:rsid w:val="00056B95"/>
    <w:rsid w:val="00060F04"/>
    <w:rsid w:val="00060F40"/>
    <w:rsid w:val="000632DA"/>
    <w:rsid w:val="000664F1"/>
    <w:rsid w:val="00066766"/>
    <w:rsid w:val="00066C1F"/>
    <w:rsid w:val="00067757"/>
    <w:rsid w:val="00067B42"/>
    <w:rsid w:val="00067B85"/>
    <w:rsid w:val="00070DC6"/>
    <w:rsid w:val="00071E83"/>
    <w:rsid w:val="00072A01"/>
    <w:rsid w:val="00072A13"/>
    <w:rsid w:val="00072B68"/>
    <w:rsid w:val="00073934"/>
    <w:rsid w:val="0007529F"/>
    <w:rsid w:val="000759DB"/>
    <w:rsid w:val="00076526"/>
    <w:rsid w:val="000773C7"/>
    <w:rsid w:val="000773E3"/>
    <w:rsid w:val="00080055"/>
    <w:rsid w:val="000802D4"/>
    <w:rsid w:val="0008119F"/>
    <w:rsid w:val="000824AE"/>
    <w:rsid w:val="00082BDA"/>
    <w:rsid w:val="000850C4"/>
    <w:rsid w:val="00085931"/>
    <w:rsid w:val="00085E65"/>
    <w:rsid w:val="000901A0"/>
    <w:rsid w:val="00091D29"/>
    <w:rsid w:val="0009305B"/>
    <w:rsid w:val="00093602"/>
    <w:rsid w:val="00093716"/>
    <w:rsid w:val="00093AB7"/>
    <w:rsid w:val="00093E35"/>
    <w:rsid w:val="00093EFF"/>
    <w:rsid w:val="00094A66"/>
    <w:rsid w:val="000951E8"/>
    <w:rsid w:val="000964E4"/>
    <w:rsid w:val="000966B8"/>
    <w:rsid w:val="000974F8"/>
    <w:rsid w:val="00097C1B"/>
    <w:rsid w:val="00097E55"/>
    <w:rsid w:val="000A15B6"/>
    <w:rsid w:val="000A1EFD"/>
    <w:rsid w:val="000A4995"/>
    <w:rsid w:val="000A5916"/>
    <w:rsid w:val="000A6644"/>
    <w:rsid w:val="000B0095"/>
    <w:rsid w:val="000B0821"/>
    <w:rsid w:val="000B0AD7"/>
    <w:rsid w:val="000B189F"/>
    <w:rsid w:val="000B18B6"/>
    <w:rsid w:val="000B1F4D"/>
    <w:rsid w:val="000B20FA"/>
    <w:rsid w:val="000B30B5"/>
    <w:rsid w:val="000B358F"/>
    <w:rsid w:val="000B529F"/>
    <w:rsid w:val="000B79E8"/>
    <w:rsid w:val="000B7AC0"/>
    <w:rsid w:val="000C04DA"/>
    <w:rsid w:val="000C0A06"/>
    <w:rsid w:val="000C269F"/>
    <w:rsid w:val="000C489A"/>
    <w:rsid w:val="000C592F"/>
    <w:rsid w:val="000C6E5D"/>
    <w:rsid w:val="000C6FDA"/>
    <w:rsid w:val="000D4C09"/>
    <w:rsid w:val="000D5556"/>
    <w:rsid w:val="000D6AE1"/>
    <w:rsid w:val="000E07CF"/>
    <w:rsid w:val="000E10AB"/>
    <w:rsid w:val="000E19C1"/>
    <w:rsid w:val="000E344E"/>
    <w:rsid w:val="000E398E"/>
    <w:rsid w:val="000E446E"/>
    <w:rsid w:val="000E4901"/>
    <w:rsid w:val="000E56FD"/>
    <w:rsid w:val="000E5D5C"/>
    <w:rsid w:val="000E78DA"/>
    <w:rsid w:val="000F183A"/>
    <w:rsid w:val="000F31F4"/>
    <w:rsid w:val="000F4C05"/>
    <w:rsid w:val="000F4D4E"/>
    <w:rsid w:val="000F6E80"/>
    <w:rsid w:val="000F7521"/>
    <w:rsid w:val="00100C57"/>
    <w:rsid w:val="00100F64"/>
    <w:rsid w:val="001011B9"/>
    <w:rsid w:val="00101801"/>
    <w:rsid w:val="00103B12"/>
    <w:rsid w:val="001041C6"/>
    <w:rsid w:val="00104737"/>
    <w:rsid w:val="00104A07"/>
    <w:rsid w:val="00107B6D"/>
    <w:rsid w:val="00110A0A"/>
    <w:rsid w:val="001122F7"/>
    <w:rsid w:val="0011527B"/>
    <w:rsid w:val="00115A20"/>
    <w:rsid w:val="0011697A"/>
    <w:rsid w:val="00117704"/>
    <w:rsid w:val="00123B50"/>
    <w:rsid w:val="00124678"/>
    <w:rsid w:val="00124F61"/>
    <w:rsid w:val="00125091"/>
    <w:rsid w:val="0012536D"/>
    <w:rsid w:val="00125A18"/>
    <w:rsid w:val="001276A0"/>
    <w:rsid w:val="001278FA"/>
    <w:rsid w:val="00127AE6"/>
    <w:rsid w:val="00130276"/>
    <w:rsid w:val="00132181"/>
    <w:rsid w:val="0013297A"/>
    <w:rsid w:val="00132B05"/>
    <w:rsid w:val="00132DBB"/>
    <w:rsid w:val="00133D6D"/>
    <w:rsid w:val="0013531D"/>
    <w:rsid w:val="001358C4"/>
    <w:rsid w:val="0013691D"/>
    <w:rsid w:val="001378B1"/>
    <w:rsid w:val="00140731"/>
    <w:rsid w:val="00140A1F"/>
    <w:rsid w:val="00141EA7"/>
    <w:rsid w:val="00142835"/>
    <w:rsid w:val="00143314"/>
    <w:rsid w:val="0014386C"/>
    <w:rsid w:val="00143E48"/>
    <w:rsid w:val="001441BF"/>
    <w:rsid w:val="00144603"/>
    <w:rsid w:val="00144F53"/>
    <w:rsid w:val="00146262"/>
    <w:rsid w:val="00146274"/>
    <w:rsid w:val="00147402"/>
    <w:rsid w:val="001509BA"/>
    <w:rsid w:val="0015221B"/>
    <w:rsid w:val="001523EC"/>
    <w:rsid w:val="00152E64"/>
    <w:rsid w:val="0015337B"/>
    <w:rsid w:val="00153412"/>
    <w:rsid w:val="001534A3"/>
    <w:rsid w:val="00155E93"/>
    <w:rsid w:val="001563E1"/>
    <w:rsid w:val="00157816"/>
    <w:rsid w:val="00157AE1"/>
    <w:rsid w:val="00161812"/>
    <w:rsid w:val="00162553"/>
    <w:rsid w:val="00165100"/>
    <w:rsid w:val="00165890"/>
    <w:rsid w:val="00166189"/>
    <w:rsid w:val="001665C1"/>
    <w:rsid w:val="00167079"/>
    <w:rsid w:val="00167B52"/>
    <w:rsid w:val="00167B7F"/>
    <w:rsid w:val="00170678"/>
    <w:rsid w:val="0017190B"/>
    <w:rsid w:val="00172764"/>
    <w:rsid w:val="0017282E"/>
    <w:rsid w:val="00172D69"/>
    <w:rsid w:val="001741FF"/>
    <w:rsid w:val="00176063"/>
    <w:rsid w:val="00176629"/>
    <w:rsid w:val="001804BA"/>
    <w:rsid w:val="001808ED"/>
    <w:rsid w:val="00180A93"/>
    <w:rsid w:val="00182BE0"/>
    <w:rsid w:val="001830DF"/>
    <w:rsid w:val="0018370E"/>
    <w:rsid w:val="00183D61"/>
    <w:rsid w:val="00184317"/>
    <w:rsid w:val="00184551"/>
    <w:rsid w:val="00184F33"/>
    <w:rsid w:val="00185DCB"/>
    <w:rsid w:val="0018604F"/>
    <w:rsid w:val="00186498"/>
    <w:rsid w:val="00186B02"/>
    <w:rsid w:val="0019198D"/>
    <w:rsid w:val="0019467A"/>
    <w:rsid w:val="0019548E"/>
    <w:rsid w:val="00195C63"/>
    <w:rsid w:val="001968DE"/>
    <w:rsid w:val="00196D9A"/>
    <w:rsid w:val="0019722A"/>
    <w:rsid w:val="0019775D"/>
    <w:rsid w:val="001A0917"/>
    <w:rsid w:val="001A11ED"/>
    <w:rsid w:val="001A1384"/>
    <w:rsid w:val="001A32C1"/>
    <w:rsid w:val="001A3F3B"/>
    <w:rsid w:val="001A490C"/>
    <w:rsid w:val="001A4C3D"/>
    <w:rsid w:val="001A5B48"/>
    <w:rsid w:val="001A5CCE"/>
    <w:rsid w:val="001A61EE"/>
    <w:rsid w:val="001A6564"/>
    <w:rsid w:val="001A7238"/>
    <w:rsid w:val="001A7509"/>
    <w:rsid w:val="001B0E72"/>
    <w:rsid w:val="001B27FF"/>
    <w:rsid w:val="001B2C34"/>
    <w:rsid w:val="001B45DB"/>
    <w:rsid w:val="001B5793"/>
    <w:rsid w:val="001B583C"/>
    <w:rsid w:val="001B6465"/>
    <w:rsid w:val="001B6FE9"/>
    <w:rsid w:val="001C04B8"/>
    <w:rsid w:val="001C05C8"/>
    <w:rsid w:val="001C1A29"/>
    <w:rsid w:val="001C275C"/>
    <w:rsid w:val="001C2862"/>
    <w:rsid w:val="001C3B23"/>
    <w:rsid w:val="001C3C69"/>
    <w:rsid w:val="001C59A1"/>
    <w:rsid w:val="001C6502"/>
    <w:rsid w:val="001C7883"/>
    <w:rsid w:val="001D1F89"/>
    <w:rsid w:val="001D4605"/>
    <w:rsid w:val="001D5961"/>
    <w:rsid w:val="001D5970"/>
    <w:rsid w:val="001D7736"/>
    <w:rsid w:val="001E093E"/>
    <w:rsid w:val="001E2A96"/>
    <w:rsid w:val="001E2CE4"/>
    <w:rsid w:val="001E2E76"/>
    <w:rsid w:val="001E33C2"/>
    <w:rsid w:val="001E33EE"/>
    <w:rsid w:val="001E4153"/>
    <w:rsid w:val="001E5DF6"/>
    <w:rsid w:val="001E6C0D"/>
    <w:rsid w:val="001E706E"/>
    <w:rsid w:val="001E7226"/>
    <w:rsid w:val="001E77C0"/>
    <w:rsid w:val="001E7D2B"/>
    <w:rsid w:val="001F184E"/>
    <w:rsid w:val="001F1E96"/>
    <w:rsid w:val="001F340A"/>
    <w:rsid w:val="001F343D"/>
    <w:rsid w:val="001F4E94"/>
    <w:rsid w:val="001F65E8"/>
    <w:rsid w:val="001F6714"/>
    <w:rsid w:val="001F7A8C"/>
    <w:rsid w:val="0020003F"/>
    <w:rsid w:val="00200626"/>
    <w:rsid w:val="00200E35"/>
    <w:rsid w:val="00200FDF"/>
    <w:rsid w:val="00201076"/>
    <w:rsid w:val="0020202C"/>
    <w:rsid w:val="00203B53"/>
    <w:rsid w:val="00206FA5"/>
    <w:rsid w:val="00207132"/>
    <w:rsid w:val="002112BC"/>
    <w:rsid w:val="00212534"/>
    <w:rsid w:val="00212E61"/>
    <w:rsid w:val="00212EC9"/>
    <w:rsid w:val="002143D2"/>
    <w:rsid w:val="0021499A"/>
    <w:rsid w:val="00215F31"/>
    <w:rsid w:val="0021633E"/>
    <w:rsid w:val="0021742E"/>
    <w:rsid w:val="0021766E"/>
    <w:rsid w:val="0021778C"/>
    <w:rsid w:val="002208C5"/>
    <w:rsid w:val="002209AD"/>
    <w:rsid w:val="00220A5C"/>
    <w:rsid w:val="00221E7D"/>
    <w:rsid w:val="002220CB"/>
    <w:rsid w:val="002241FF"/>
    <w:rsid w:val="00225119"/>
    <w:rsid w:val="002255F4"/>
    <w:rsid w:val="00226693"/>
    <w:rsid w:val="00227A59"/>
    <w:rsid w:val="002301E8"/>
    <w:rsid w:val="00230E63"/>
    <w:rsid w:val="00231BD3"/>
    <w:rsid w:val="00231FAB"/>
    <w:rsid w:val="00232F9F"/>
    <w:rsid w:val="00233956"/>
    <w:rsid w:val="00235AE6"/>
    <w:rsid w:val="002372CC"/>
    <w:rsid w:val="002378FE"/>
    <w:rsid w:val="00240470"/>
    <w:rsid w:val="002418BA"/>
    <w:rsid w:val="0024239B"/>
    <w:rsid w:val="00242468"/>
    <w:rsid w:val="002432AD"/>
    <w:rsid w:val="00243E0D"/>
    <w:rsid w:val="00247815"/>
    <w:rsid w:val="00247B7C"/>
    <w:rsid w:val="00251CD1"/>
    <w:rsid w:val="00251F30"/>
    <w:rsid w:val="00254AAD"/>
    <w:rsid w:val="0025563A"/>
    <w:rsid w:val="00255D2A"/>
    <w:rsid w:val="0025612B"/>
    <w:rsid w:val="0025759F"/>
    <w:rsid w:val="002579F4"/>
    <w:rsid w:val="00257A1C"/>
    <w:rsid w:val="00260413"/>
    <w:rsid w:val="002606C9"/>
    <w:rsid w:val="002607CC"/>
    <w:rsid w:val="00261D14"/>
    <w:rsid w:val="00261EDD"/>
    <w:rsid w:val="002634D9"/>
    <w:rsid w:val="00263E9B"/>
    <w:rsid w:val="00264A10"/>
    <w:rsid w:val="00264AF9"/>
    <w:rsid w:val="002653E1"/>
    <w:rsid w:val="0026659C"/>
    <w:rsid w:val="00266792"/>
    <w:rsid w:val="00273BEF"/>
    <w:rsid w:val="00273D5C"/>
    <w:rsid w:val="00273F19"/>
    <w:rsid w:val="0027427B"/>
    <w:rsid w:val="00274775"/>
    <w:rsid w:val="00275612"/>
    <w:rsid w:val="002756E2"/>
    <w:rsid w:val="00275A50"/>
    <w:rsid w:val="00276910"/>
    <w:rsid w:val="00276D73"/>
    <w:rsid w:val="00284FB5"/>
    <w:rsid w:val="00285BC4"/>
    <w:rsid w:val="002876AD"/>
    <w:rsid w:val="00287964"/>
    <w:rsid w:val="00287B83"/>
    <w:rsid w:val="002904C5"/>
    <w:rsid w:val="00290A7D"/>
    <w:rsid w:val="00290C8D"/>
    <w:rsid w:val="00290FE4"/>
    <w:rsid w:val="00291003"/>
    <w:rsid w:val="002916BB"/>
    <w:rsid w:val="00292F74"/>
    <w:rsid w:val="00294574"/>
    <w:rsid w:val="00296D93"/>
    <w:rsid w:val="0029758B"/>
    <w:rsid w:val="002A042F"/>
    <w:rsid w:val="002A0683"/>
    <w:rsid w:val="002A0873"/>
    <w:rsid w:val="002A0C3C"/>
    <w:rsid w:val="002A0CA0"/>
    <w:rsid w:val="002A15FA"/>
    <w:rsid w:val="002A1E03"/>
    <w:rsid w:val="002A2326"/>
    <w:rsid w:val="002A25B2"/>
    <w:rsid w:val="002A26CB"/>
    <w:rsid w:val="002A3C2B"/>
    <w:rsid w:val="002A4374"/>
    <w:rsid w:val="002A5556"/>
    <w:rsid w:val="002A5654"/>
    <w:rsid w:val="002A5D23"/>
    <w:rsid w:val="002A5EFF"/>
    <w:rsid w:val="002A66AC"/>
    <w:rsid w:val="002B00E4"/>
    <w:rsid w:val="002B2021"/>
    <w:rsid w:val="002B2818"/>
    <w:rsid w:val="002B3DCB"/>
    <w:rsid w:val="002B4C6D"/>
    <w:rsid w:val="002B4D62"/>
    <w:rsid w:val="002C09B3"/>
    <w:rsid w:val="002C0BE1"/>
    <w:rsid w:val="002C2C27"/>
    <w:rsid w:val="002C4B8C"/>
    <w:rsid w:val="002C5F1D"/>
    <w:rsid w:val="002C6657"/>
    <w:rsid w:val="002C68ED"/>
    <w:rsid w:val="002C7252"/>
    <w:rsid w:val="002D0334"/>
    <w:rsid w:val="002D26ED"/>
    <w:rsid w:val="002D28AF"/>
    <w:rsid w:val="002D50B3"/>
    <w:rsid w:val="002D5280"/>
    <w:rsid w:val="002D6631"/>
    <w:rsid w:val="002D6C6C"/>
    <w:rsid w:val="002D6DEF"/>
    <w:rsid w:val="002D7FAF"/>
    <w:rsid w:val="002E10D7"/>
    <w:rsid w:val="002E4C35"/>
    <w:rsid w:val="002E62BA"/>
    <w:rsid w:val="002E6856"/>
    <w:rsid w:val="002E6BF9"/>
    <w:rsid w:val="002F042E"/>
    <w:rsid w:val="002F0805"/>
    <w:rsid w:val="002F08F7"/>
    <w:rsid w:val="002F10C4"/>
    <w:rsid w:val="002F2039"/>
    <w:rsid w:val="002F25E7"/>
    <w:rsid w:val="002F639E"/>
    <w:rsid w:val="0030084E"/>
    <w:rsid w:val="00300D4B"/>
    <w:rsid w:val="00300E00"/>
    <w:rsid w:val="00302793"/>
    <w:rsid w:val="0030342E"/>
    <w:rsid w:val="0030535F"/>
    <w:rsid w:val="00306795"/>
    <w:rsid w:val="0031094E"/>
    <w:rsid w:val="00312CDE"/>
    <w:rsid w:val="00313D9D"/>
    <w:rsid w:val="00314918"/>
    <w:rsid w:val="003153DD"/>
    <w:rsid w:val="003154FD"/>
    <w:rsid w:val="003155A5"/>
    <w:rsid w:val="003155FF"/>
    <w:rsid w:val="003166EB"/>
    <w:rsid w:val="00317707"/>
    <w:rsid w:val="003209EB"/>
    <w:rsid w:val="00321517"/>
    <w:rsid w:val="00321534"/>
    <w:rsid w:val="003215A4"/>
    <w:rsid w:val="003237EB"/>
    <w:rsid w:val="003244CC"/>
    <w:rsid w:val="00325590"/>
    <w:rsid w:val="0032591D"/>
    <w:rsid w:val="00330D4A"/>
    <w:rsid w:val="003314DF"/>
    <w:rsid w:val="0033353D"/>
    <w:rsid w:val="0033622A"/>
    <w:rsid w:val="003375B2"/>
    <w:rsid w:val="003407A0"/>
    <w:rsid w:val="003419AF"/>
    <w:rsid w:val="0034252A"/>
    <w:rsid w:val="00344676"/>
    <w:rsid w:val="00344756"/>
    <w:rsid w:val="00344AF4"/>
    <w:rsid w:val="0034571E"/>
    <w:rsid w:val="00345B78"/>
    <w:rsid w:val="00345DFF"/>
    <w:rsid w:val="00345EFB"/>
    <w:rsid w:val="00347621"/>
    <w:rsid w:val="00350277"/>
    <w:rsid w:val="00350908"/>
    <w:rsid w:val="00350F8A"/>
    <w:rsid w:val="00351A2A"/>
    <w:rsid w:val="00351AFB"/>
    <w:rsid w:val="00352DFC"/>
    <w:rsid w:val="0035391A"/>
    <w:rsid w:val="0035418F"/>
    <w:rsid w:val="00355D8C"/>
    <w:rsid w:val="00356C83"/>
    <w:rsid w:val="00356CF4"/>
    <w:rsid w:val="00356F92"/>
    <w:rsid w:val="00356FB8"/>
    <w:rsid w:val="00360231"/>
    <w:rsid w:val="00360249"/>
    <w:rsid w:val="00361274"/>
    <w:rsid w:val="003617EF"/>
    <w:rsid w:val="00361F24"/>
    <w:rsid w:val="00363624"/>
    <w:rsid w:val="00363C20"/>
    <w:rsid w:val="00365482"/>
    <w:rsid w:val="0037137C"/>
    <w:rsid w:val="00371644"/>
    <w:rsid w:val="00372256"/>
    <w:rsid w:val="003723EB"/>
    <w:rsid w:val="00373ADE"/>
    <w:rsid w:val="00374E2B"/>
    <w:rsid w:val="00375B4A"/>
    <w:rsid w:val="00375BB5"/>
    <w:rsid w:val="0037605F"/>
    <w:rsid w:val="00376F36"/>
    <w:rsid w:val="003775B5"/>
    <w:rsid w:val="00377D1C"/>
    <w:rsid w:val="00380A09"/>
    <w:rsid w:val="0038201C"/>
    <w:rsid w:val="0038400A"/>
    <w:rsid w:val="0038543C"/>
    <w:rsid w:val="003854A3"/>
    <w:rsid w:val="00385A33"/>
    <w:rsid w:val="00387259"/>
    <w:rsid w:val="0038751C"/>
    <w:rsid w:val="00387681"/>
    <w:rsid w:val="00387875"/>
    <w:rsid w:val="00391710"/>
    <w:rsid w:val="00391E5F"/>
    <w:rsid w:val="003923EA"/>
    <w:rsid w:val="00392E7B"/>
    <w:rsid w:val="00394341"/>
    <w:rsid w:val="003944E2"/>
    <w:rsid w:val="0039507C"/>
    <w:rsid w:val="00395765"/>
    <w:rsid w:val="00395A20"/>
    <w:rsid w:val="00396132"/>
    <w:rsid w:val="003A0235"/>
    <w:rsid w:val="003A0446"/>
    <w:rsid w:val="003A0961"/>
    <w:rsid w:val="003A0B18"/>
    <w:rsid w:val="003A1442"/>
    <w:rsid w:val="003A179B"/>
    <w:rsid w:val="003A1E95"/>
    <w:rsid w:val="003A2CEF"/>
    <w:rsid w:val="003A320F"/>
    <w:rsid w:val="003A3562"/>
    <w:rsid w:val="003A3C65"/>
    <w:rsid w:val="003A471F"/>
    <w:rsid w:val="003A5508"/>
    <w:rsid w:val="003A64B3"/>
    <w:rsid w:val="003A72AF"/>
    <w:rsid w:val="003B07EB"/>
    <w:rsid w:val="003B0F23"/>
    <w:rsid w:val="003B2A9B"/>
    <w:rsid w:val="003B2D72"/>
    <w:rsid w:val="003B2FA5"/>
    <w:rsid w:val="003B340E"/>
    <w:rsid w:val="003B3487"/>
    <w:rsid w:val="003B34F3"/>
    <w:rsid w:val="003B5126"/>
    <w:rsid w:val="003B5230"/>
    <w:rsid w:val="003B6790"/>
    <w:rsid w:val="003B6C1B"/>
    <w:rsid w:val="003B741F"/>
    <w:rsid w:val="003B7A3C"/>
    <w:rsid w:val="003B7E9F"/>
    <w:rsid w:val="003C0F93"/>
    <w:rsid w:val="003C13AD"/>
    <w:rsid w:val="003C1874"/>
    <w:rsid w:val="003C2112"/>
    <w:rsid w:val="003C252B"/>
    <w:rsid w:val="003C28FD"/>
    <w:rsid w:val="003C2A4D"/>
    <w:rsid w:val="003C32F4"/>
    <w:rsid w:val="003C391A"/>
    <w:rsid w:val="003C540B"/>
    <w:rsid w:val="003C5BB4"/>
    <w:rsid w:val="003C74F1"/>
    <w:rsid w:val="003C7A66"/>
    <w:rsid w:val="003D09EC"/>
    <w:rsid w:val="003D145C"/>
    <w:rsid w:val="003D24BF"/>
    <w:rsid w:val="003D2BD0"/>
    <w:rsid w:val="003D398F"/>
    <w:rsid w:val="003D4603"/>
    <w:rsid w:val="003D4C5C"/>
    <w:rsid w:val="003D5243"/>
    <w:rsid w:val="003D559D"/>
    <w:rsid w:val="003D6BDC"/>
    <w:rsid w:val="003D7052"/>
    <w:rsid w:val="003D7673"/>
    <w:rsid w:val="003D76F2"/>
    <w:rsid w:val="003D7896"/>
    <w:rsid w:val="003E032A"/>
    <w:rsid w:val="003E1266"/>
    <w:rsid w:val="003E17CC"/>
    <w:rsid w:val="003E21B5"/>
    <w:rsid w:val="003E26D3"/>
    <w:rsid w:val="003E2A15"/>
    <w:rsid w:val="003E2A83"/>
    <w:rsid w:val="003E3AD1"/>
    <w:rsid w:val="003E3BE0"/>
    <w:rsid w:val="003E4C27"/>
    <w:rsid w:val="003E5E84"/>
    <w:rsid w:val="003E6859"/>
    <w:rsid w:val="003E756D"/>
    <w:rsid w:val="003F0A5C"/>
    <w:rsid w:val="003F0D0A"/>
    <w:rsid w:val="003F10C0"/>
    <w:rsid w:val="003F1DF4"/>
    <w:rsid w:val="003F2150"/>
    <w:rsid w:val="003F2CB5"/>
    <w:rsid w:val="003F48C8"/>
    <w:rsid w:val="003F5C6B"/>
    <w:rsid w:val="00400A6E"/>
    <w:rsid w:val="00401022"/>
    <w:rsid w:val="0040196B"/>
    <w:rsid w:val="00402010"/>
    <w:rsid w:val="0040237D"/>
    <w:rsid w:val="0040335F"/>
    <w:rsid w:val="00403466"/>
    <w:rsid w:val="00403B92"/>
    <w:rsid w:val="00403DB7"/>
    <w:rsid w:val="00404123"/>
    <w:rsid w:val="0040444A"/>
    <w:rsid w:val="00404EE6"/>
    <w:rsid w:val="004112F0"/>
    <w:rsid w:val="004138C8"/>
    <w:rsid w:val="00414BED"/>
    <w:rsid w:val="00415470"/>
    <w:rsid w:val="004157F0"/>
    <w:rsid w:val="004161E8"/>
    <w:rsid w:val="00422280"/>
    <w:rsid w:val="00422776"/>
    <w:rsid w:val="00422DD7"/>
    <w:rsid w:val="004262E0"/>
    <w:rsid w:val="004268CA"/>
    <w:rsid w:val="00426C3D"/>
    <w:rsid w:val="00430404"/>
    <w:rsid w:val="00431946"/>
    <w:rsid w:val="00431B45"/>
    <w:rsid w:val="00431C5F"/>
    <w:rsid w:val="004328DD"/>
    <w:rsid w:val="004336A3"/>
    <w:rsid w:val="00435C96"/>
    <w:rsid w:val="00440391"/>
    <w:rsid w:val="00440E50"/>
    <w:rsid w:val="00441137"/>
    <w:rsid w:val="00441D41"/>
    <w:rsid w:val="00442C2F"/>
    <w:rsid w:val="00442C8A"/>
    <w:rsid w:val="00443094"/>
    <w:rsid w:val="00443734"/>
    <w:rsid w:val="004437B2"/>
    <w:rsid w:val="0044395D"/>
    <w:rsid w:val="00445F56"/>
    <w:rsid w:val="00445FA8"/>
    <w:rsid w:val="00446728"/>
    <w:rsid w:val="004469A1"/>
    <w:rsid w:val="004472D9"/>
    <w:rsid w:val="004500FC"/>
    <w:rsid w:val="0045145F"/>
    <w:rsid w:val="00451B09"/>
    <w:rsid w:val="00451EC8"/>
    <w:rsid w:val="0045286F"/>
    <w:rsid w:val="004545EF"/>
    <w:rsid w:val="00455564"/>
    <w:rsid w:val="00455DB8"/>
    <w:rsid w:val="00456D89"/>
    <w:rsid w:val="00460138"/>
    <w:rsid w:val="00460C80"/>
    <w:rsid w:val="00462491"/>
    <w:rsid w:val="00462F69"/>
    <w:rsid w:val="00463A08"/>
    <w:rsid w:val="00463D1A"/>
    <w:rsid w:val="00464988"/>
    <w:rsid w:val="00471CB7"/>
    <w:rsid w:val="00471F4B"/>
    <w:rsid w:val="00472763"/>
    <w:rsid w:val="004748D7"/>
    <w:rsid w:val="00475766"/>
    <w:rsid w:val="00475CDC"/>
    <w:rsid w:val="00476404"/>
    <w:rsid w:val="00476918"/>
    <w:rsid w:val="00477294"/>
    <w:rsid w:val="004774C9"/>
    <w:rsid w:val="004776E7"/>
    <w:rsid w:val="00477FCF"/>
    <w:rsid w:val="0048232A"/>
    <w:rsid w:val="00483019"/>
    <w:rsid w:val="00484080"/>
    <w:rsid w:val="00485F2E"/>
    <w:rsid w:val="004866B9"/>
    <w:rsid w:val="00486825"/>
    <w:rsid w:val="00486C1A"/>
    <w:rsid w:val="00487436"/>
    <w:rsid w:val="00487944"/>
    <w:rsid w:val="0049102B"/>
    <w:rsid w:val="00492538"/>
    <w:rsid w:val="00493B1F"/>
    <w:rsid w:val="0049528D"/>
    <w:rsid w:val="00496F66"/>
    <w:rsid w:val="004A0E43"/>
    <w:rsid w:val="004A0F27"/>
    <w:rsid w:val="004A38E2"/>
    <w:rsid w:val="004A4154"/>
    <w:rsid w:val="004A4AD2"/>
    <w:rsid w:val="004A4B0E"/>
    <w:rsid w:val="004A6A7B"/>
    <w:rsid w:val="004A6FDC"/>
    <w:rsid w:val="004B069E"/>
    <w:rsid w:val="004B2369"/>
    <w:rsid w:val="004B67BE"/>
    <w:rsid w:val="004B6D40"/>
    <w:rsid w:val="004B6D52"/>
    <w:rsid w:val="004B76CD"/>
    <w:rsid w:val="004C0ACF"/>
    <w:rsid w:val="004C0AD9"/>
    <w:rsid w:val="004C10C5"/>
    <w:rsid w:val="004C13A0"/>
    <w:rsid w:val="004C3BE5"/>
    <w:rsid w:val="004C3FD8"/>
    <w:rsid w:val="004C47AB"/>
    <w:rsid w:val="004C4B40"/>
    <w:rsid w:val="004C5373"/>
    <w:rsid w:val="004C5826"/>
    <w:rsid w:val="004C5BC8"/>
    <w:rsid w:val="004C63D9"/>
    <w:rsid w:val="004C64F1"/>
    <w:rsid w:val="004C6737"/>
    <w:rsid w:val="004C79A3"/>
    <w:rsid w:val="004C7A88"/>
    <w:rsid w:val="004D14E7"/>
    <w:rsid w:val="004D2B0A"/>
    <w:rsid w:val="004D3094"/>
    <w:rsid w:val="004D374B"/>
    <w:rsid w:val="004D43FE"/>
    <w:rsid w:val="004D673B"/>
    <w:rsid w:val="004D6AA3"/>
    <w:rsid w:val="004D75CA"/>
    <w:rsid w:val="004E0AD3"/>
    <w:rsid w:val="004E11F1"/>
    <w:rsid w:val="004E15DD"/>
    <w:rsid w:val="004E1613"/>
    <w:rsid w:val="004E1FEA"/>
    <w:rsid w:val="004E3DB9"/>
    <w:rsid w:val="004E4D11"/>
    <w:rsid w:val="004E4E23"/>
    <w:rsid w:val="004E586D"/>
    <w:rsid w:val="004E66E5"/>
    <w:rsid w:val="004E6801"/>
    <w:rsid w:val="004E6B11"/>
    <w:rsid w:val="004E762F"/>
    <w:rsid w:val="004E7FAB"/>
    <w:rsid w:val="004F0194"/>
    <w:rsid w:val="004F1A7C"/>
    <w:rsid w:val="004F1D4F"/>
    <w:rsid w:val="004F2629"/>
    <w:rsid w:val="004F2F45"/>
    <w:rsid w:val="004F442C"/>
    <w:rsid w:val="004F46A9"/>
    <w:rsid w:val="004F46C5"/>
    <w:rsid w:val="004F5078"/>
    <w:rsid w:val="004F5718"/>
    <w:rsid w:val="004F68AA"/>
    <w:rsid w:val="004F7206"/>
    <w:rsid w:val="004F776C"/>
    <w:rsid w:val="005012AD"/>
    <w:rsid w:val="005021B9"/>
    <w:rsid w:val="005043D5"/>
    <w:rsid w:val="00504D32"/>
    <w:rsid w:val="00505783"/>
    <w:rsid w:val="00505D67"/>
    <w:rsid w:val="00506A38"/>
    <w:rsid w:val="00506A39"/>
    <w:rsid w:val="00511E57"/>
    <w:rsid w:val="0051242E"/>
    <w:rsid w:val="00512694"/>
    <w:rsid w:val="00512E76"/>
    <w:rsid w:val="00513EEA"/>
    <w:rsid w:val="005140C7"/>
    <w:rsid w:val="00514548"/>
    <w:rsid w:val="00515282"/>
    <w:rsid w:val="00516106"/>
    <w:rsid w:val="005174E2"/>
    <w:rsid w:val="005255BC"/>
    <w:rsid w:val="0052620B"/>
    <w:rsid w:val="00527854"/>
    <w:rsid w:val="0053052F"/>
    <w:rsid w:val="00530FD7"/>
    <w:rsid w:val="0053146C"/>
    <w:rsid w:val="00531D15"/>
    <w:rsid w:val="0053215C"/>
    <w:rsid w:val="005323B6"/>
    <w:rsid w:val="00532F23"/>
    <w:rsid w:val="00533158"/>
    <w:rsid w:val="00533961"/>
    <w:rsid w:val="00533E17"/>
    <w:rsid w:val="0053437B"/>
    <w:rsid w:val="00535981"/>
    <w:rsid w:val="00536BDC"/>
    <w:rsid w:val="00537E4C"/>
    <w:rsid w:val="00537F48"/>
    <w:rsid w:val="00540698"/>
    <w:rsid w:val="0054114A"/>
    <w:rsid w:val="00542431"/>
    <w:rsid w:val="005434A0"/>
    <w:rsid w:val="005453AA"/>
    <w:rsid w:val="00545B68"/>
    <w:rsid w:val="00545C5F"/>
    <w:rsid w:val="0054626B"/>
    <w:rsid w:val="00547A52"/>
    <w:rsid w:val="005503E2"/>
    <w:rsid w:val="005512BE"/>
    <w:rsid w:val="00552450"/>
    <w:rsid w:val="00552FFE"/>
    <w:rsid w:val="00553705"/>
    <w:rsid w:val="00553F02"/>
    <w:rsid w:val="00554D63"/>
    <w:rsid w:val="00556331"/>
    <w:rsid w:val="00556853"/>
    <w:rsid w:val="00560495"/>
    <w:rsid w:val="00560DE7"/>
    <w:rsid w:val="0056140F"/>
    <w:rsid w:val="005622A2"/>
    <w:rsid w:val="00563EC4"/>
    <w:rsid w:val="00563EC9"/>
    <w:rsid w:val="00564569"/>
    <w:rsid w:val="005648DC"/>
    <w:rsid w:val="005657FF"/>
    <w:rsid w:val="00565EF7"/>
    <w:rsid w:val="00566AA2"/>
    <w:rsid w:val="00567DDD"/>
    <w:rsid w:val="00570330"/>
    <w:rsid w:val="00570F4B"/>
    <w:rsid w:val="00572421"/>
    <w:rsid w:val="00575662"/>
    <w:rsid w:val="0057598B"/>
    <w:rsid w:val="00576660"/>
    <w:rsid w:val="00576E54"/>
    <w:rsid w:val="00576F0B"/>
    <w:rsid w:val="00576FAE"/>
    <w:rsid w:val="005773FD"/>
    <w:rsid w:val="00577571"/>
    <w:rsid w:val="005775EB"/>
    <w:rsid w:val="00577D42"/>
    <w:rsid w:val="00577D65"/>
    <w:rsid w:val="00580263"/>
    <w:rsid w:val="00582E50"/>
    <w:rsid w:val="0058520E"/>
    <w:rsid w:val="00585B1D"/>
    <w:rsid w:val="00585C9E"/>
    <w:rsid w:val="0058623D"/>
    <w:rsid w:val="00586B85"/>
    <w:rsid w:val="005872EA"/>
    <w:rsid w:val="0059073F"/>
    <w:rsid w:val="00591425"/>
    <w:rsid w:val="005922E2"/>
    <w:rsid w:val="00596015"/>
    <w:rsid w:val="005968CE"/>
    <w:rsid w:val="00597158"/>
    <w:rsid w:val="00597C88"/>
    <w:rsid w:val="00597CB3"/>
    <w:rsid w:val="005A00C4"/>
    <w:rsid w:val="005A05B1"/>
    <w:rsid w:val="005A1141"/>
    <w:rsid w:val="005A18AD"/>
    <w:rsid w:val="005A192F"/>
    <w:rsid w:val="005A1FF8"/>
    <w:rsid w:val="005A3BD7"/>
    <w:rsid w:val="005A461A"/>
    <w:rsid w:val="005A4B13"/>
    <w:rsid w:val="005A5812"/>
    <w:rsid w:val="005A7AA2"/>
    <w:rsid w:val="005B05ED"/>
    <w:rsid w:val="005B26FF"/>
    <w:rsid w:val="005B2CDA"/>
    <w:rsid w:val="005B2EB2"/>
    <w:rsid w:val="005B4043"/>
    <w:rsid w:val="005B5819"/>
    <w:rsid w:val="005B59FC"/>
    <w:rsid w:val="005B6DDB"/>
    <w:rsid w:val="005B6E38"/>
    <w:rsid w:val="005B7887"/>
    <w:rsid w:val="005B7CDB"/>
    <w:rsid w:val="005B7DE7"/>
    <w:rsid w:val="005C1C21"/>
    <w:rsid w:val="005C312B"/>
    <w:rsid w:val="005C36E3"/>
    <w:rsid w:val="005C448C"/>
    <w:rsid w:val="005C5B70"/>
    <w:rsid w:val="005C63AB"/>
    <w:rsid w:val="005C6467"/>
    <w:rsid w:val="005C656A"/>
    <w:rsid w:val="005D01F8"/>
    <w:rsid w:val="005D130C"/>
    <w:rsid w:val="005D1ED6"/>
    <w:rsid w:val="005D33CF"/>
    <w:rsid w:val="005D3FFA"/>
    <w:rsid w:val="005D41C9"/>
    <w:rsid w:val="005D43F6"/>
    <w:rsid w:val="005D447A"/>
    <w:rsid w:val="005D447C"/>
    <w:rsid w:val="005D645D"/>
    <w:rsid w:val="005E1441"/>
    <w:rsid w:val="005E1C4B"/>
    <w:rsid w:val="005E2012"/>
    <w:rsid w:val="005E26A9"/>
    <w:rsid w:val="005E2F34"/>
    <w:rsid w:val="005E3422"/>
    <w:rsid w:val="005E363A"/>
    <w:rsid w:val="005E4141"/>
    <w:rsid w:val="005E48E6"/>
    <w:rsid w:val="005E4A22"/>
    <w:rsid w:val="005E5377"/>
    <w:rsid w:val="005E7D98"/>
    <w:rsid w:val="005E7E90"/>
    <w:rsid w:val="005F1E2B"/>
    <w:rsid w:val="005F32E4"/>
    <w:rsid w:val="005F3A59"/>
    <w:rsid w:val="005F4524"/>
    <w:rsid w:val="005F57CD"/>
    <w:rsid w:val="005F6C96"/>
    <w:rsid w:val="005F6D69"/>
    <w:rsid w:val="005F7968"/>
    <w:rsid w:val="00601632"/>
    <w:rsid w:val="006020A8"/>
    <w:rsid w:val="006021E9"/>
    <w:rsid w:val="0060300E"/>
    <w:rsid w:val="006033BB"/>
    <w:rsid w:val="00604950"/>
    <w:rsid w:val="006049AE"/>
    <w:rsid w:val="0060566D"/>
    <w:rsid w:val="00606200"/>
    <w:rsid w:val="00607D57"/>
    <w:rsid w:val="006100BB"/>
    <w:rsid w:val="00610825"/>
    <w:rsid w:val="00610906"/>
    <w:rsid w:val="00610EDD"/>
    <w:rsid w:val="00612565"/>
    <w:rsid w:val="00612AF0"/>
    <w:rsid w:val="00613DD8"/>
    <w:rsid w:val="00614111"/>
    <w:rsid w:val="006148DF"/>
    <w:rsid w:val="00615239"/>
    <w:rsid w:val="006158AB"/>
    <w:rsid w:val="006168A5"/>
    <w:rsid w:val="00620AE4"/>
    <w:rsid w:val="00620E85"/>
    <w:rsid w:val="006231CF"/>
    <w:rsid w:val="00623AA4"/>
    <w:rsid w:val="00625177"/>
    <w:rsid w:val="0062541D"/>
    <w:rsid w:val="00626614"/>
    <w:rsid w:val="00626D65"/>
    <w:rsid w:val="00626FC5"/>
    <w:rsid w:val="0062736D"/>
    <w:rsid w:val="006301B1"/>
    <w:rsid w:val="006317FC"/>
    <w:rsid w:val="006327A4"/>
    <w:rsid w:val="006328D8"/>
    <w:rsid w:val="00632DE9"/>
    <w:rsid w:val="00633973"/>
    <w:rsid w:val="00634A2D"/>
    <w:rsid w:val="00635442"/>
    <w:rsid w:val="00635A8C"/>
    <w:rsid w:val="00636EC5"/>
    <w:rsid w:val="006374AF"/>
    <w:rsid w:val="00640690"/>
    <w:rsid w:val="00640917"/>
    <w:rsid w:val="00640A8F"/>
    <w:rsid w:val="00641A6F"/>
    <w:rsid w:val="00642500"/>
    <w:rsid w:val="00642683"/>
    <w:rsid w:val="006445B5"/>
    <w:rsid w:val="00644672"/>
    <w:rsid w:val="006449C6"/>
    <w:rsid w:val="00645D18"/>
    <w:rsid w:val="006467E3"/>
    <w:rsid w:val="00647F3B"/>
    <w:rsid w:val="00652A35"/>
    <w:rsid w:val="00652EF6"/>
    <w:rsid w:val="00655D73"/>
    <w:rsid w:val="00656684"/>
    <w:rsid w:val="00660786"/>
    <w:rsid w:val="00660847"/>
    <w:rsid w:val="00661CC0"/>
    <w:rsid w:val="00663A6F"/>
    <w:rsid w:val="00663BA6"/>
    <w:rsid w:val="0066458D"/>
    <w:rsid w:val="00665015"/>
    <w:rsid w:val="00665979"/>
    <w:rsid w:val="00665F89"/>
    <w:rsid w:val="00666776"/>
    <w:rsid w:val="0067066D"/>
    <w:rsid w:val="00670812"/>
    <w:rsid w:val="00670BA5"/>
    <w:rsid w:val="00670C3D"/>
    <w:rsid w:val="00672165"/>
    <w:rsid w:val="00672E8B"/>
    <w:rsid w:val="00674850"/>
    <w:rsid w:val="00674ADE"/>
    <w:rsid w:val="00675136"/>
    <w:rsid w:val="006757CB"/>
    <w:rsid w:val="00675B49"/>
    <w:rsid w:val="006770DE"/>
    <w:rsid w:val="00677422"/>
    <w:rsid w:val="0067773B"/>
    <w:rsid w:val="00677E05"/>
    <w:rsid w:val="00680E6E"/>
    <w:rsid w:val="00681211"/>
    <w:rsid w:val="00681236"/>
    <w:rsid w:val="006836FC"/>
    <w:rsid w:val="006842C8"/>
    <w:rsid w:val="006851A1"/>
    <w:rsid w:val="00685FD6"/>
    <w:rsid w:val="006863A4"/>
    <w:rsid w:val="00686A9C"/>
    <w:rsid w:val="0068749E"/>
    <w:rsid w:val="00690232"/>
    <w:rsid w:val="006902C8"/>
    <w:rsid w:val="0069097E"/>
    <w:rsid w:val="006916F4"/>
    <w:rsid w:val="0069263D"/>
    <w:rsid w:val="00692E66"/>
    <w:rsid w:val="00693AC0"/>
    <w:rsid w:val="00694283"/>
    <w:rsid w:val="006967A1"/>
    <w:rsid w:val="00696D67"/>
    <w:rsid w:val="006A3303"/>
    <w:rsid w:val="006A3C43"/>
    <w:rsid w:val="006A47D4"/>
    <w:rsid w:val="006A4D02"/>
    <w:rsid w:val="006A5E39"/>
    <w:rsid w:val="006A610F"/>
    <w:rsid w:val="006A791A"/>
    <w:rsid w:val="006A7BA3"/>
    <w:rsid w:val="006B01AD"/>
    <w:rsid w:val="006B0C94"/>
    <w:rsid w:val="006B1C76"/>
    <w:rsid w:val="006B260E"/>
    <w:rsid w:val="006B2E16"/>
    <w:rsid w:val="006B378C"/>
    <w:rsid w:val="006B449F"/>
    <w:rsid w:val="006B530C"/>
    <w:rsid w:val="006B5834"/>
    <w:rsid w:val="006B59E1"/>
    <w:rsid w:val="006B5B06"/>
    <w:rsid w:val="006B7611"/>
    <w:rsid w:val="006C0AA3"/>
    <w:rsid w:val="006C0F60"/>
    <w:rsid w:val="006C254A"/>
    <w:rsid w:val="006C3E9C"/>
    <w:rsid w:val="006C50A5"/>
    <w:rsid w:val="006C5183"/>
    <w:rsid w:val="006D065F"/>
    <w:rsid w:val="006D13AA"/>
    <w:rsid w:val="006D15B9"/>
    <w:rsid w:val="006D1671"/>
    <w:rsid w:val="006D2FA8"/>
    <w:rsid w:val="006D32FF"/>
    <w:rsid w:val="006D6D7D"/>
    <w:rsid w:val="006E1181"/>
    <w:rsid w:val="006E130D"/>
    <w:rsid w:val="006E186D"/>
    <w:rsid w:val="006E4C69"/>
    <w:rsid w:val="006E4F68"/>
    <w:rsid w:val="006F0150"/>
    <w:rsid w:val="006F1A18"/>
    <w:rsid w:val="006F2002"/>
    <w:rsid w:val="006F4BB3"/>
    <w:rsid w:val="006F5399"/>
    <w:rsid w:val="006F5896"/>
    <w:rsid w:val="006F58A9"/>
    <w:rsid w:val="006F6299"/>
    <w:rsid w:val="006F71C5"/>
    <w:rsid w:val="006F78B6"/>
    <w:rsid w:val="0070056B"/>
    <w:rsid w:val="00700E5C"/>
    <w:rsid w:val="0070141C"/>
    <w:rsid w:val="00703A83"/>
    <w:rsid w:val="0070460B"/>
    <w:rsid w:val="00704DCE"/>
    <w:rsid w:val="00705C05"/>
    <w:rsid w:val="00706411"/>
    <w:rsid w:val="00706AB3"/>
    <w:rsid w:val="00706E48"/>
    <w:rsid w:val="007075DC"/>
    <w:rsid w:val="007117F1"/>
    <w:rsid w:val="007137C9"/>
    <w:rsid w:val="00713A31"/>
    <w:rsid w:val="00714A2E"/>
    <w:rsid w:val="00715B43"/>
    <w:rsid w:val="00715E21"/>
    <w:rsid w:val="00715E51"/>
    <w:rsid w:val="00721B65"/>
    <w:rsid w:val="0072276F"/>
    <w:rsid w:val="00723A3B"/>
    <w:rsid w:val="00723DE2"/>
    <w:rsid w:val="0072420A"/>
    <w:rsid w:val="00727283"/>
    <w:rsid w:val="00727648"/>
    <w:rsid w:val="00727AC4"/>
    <w:rsid w:val="0073116E"/>
    <w:rsid w:val="00731427"/>
    <w:rsid w:val="0073143B"/>
    <w:rsid w:val="00731688"/>
    <w:rsid w:val="00731A4F"/>
    <w:rsid w:val="00734B0C"/>
    <w:rsid w:val="007367C7"/>
    <w:rsid w:val="00737599"/>
    <w:rsid w:val="0073781D"/>
    <w:rsid w:val="00737E12"/>
    <w:rsid w:val="00740260"/>
    <w:rsid w:val="00740CBA"/>
    <w:rsid w:val="00740D2F"/>
    <w:rsid w:val="00740D6B"/>
    <w:rsid w:val="0074273D"/>
    <w:rsid w:val="007453D6"/>
    <w:rsid w:val="00745C10"/>
    <w:rsid w:val="00746385"/>
    <w:rsid w:val="007466D1"/>
    <w:rsid w:val="00746AC1"/>
    <w:rsid w:val="00746FA5"/>
    <w:rsid w:val="00747174"/>
    <w:rsid w:val="007471BD"/>
    <w:rsid w:val="007515C6"/>
    <w:rsid w:val="00754BF1"/>
    <w:rsid w:val="00756451"/>
    <w:rsid w:val="00756A08"/>
    <w:rsid w:val="0076113A"/>
    <w:rsid w:val="00761188"/>
    <w:rsid w:val="00761359"/>
    <w:rsid w:val="00761898"/>
    <w:rsid w:val="00762B03"/>
    <w:rsid w:val="00763026"/>
    <w:rsid w:val="007677EB"/>
    <w:rsid w:val="007704B9"/>
    <w:rsid w:val="007711B4"/>
    <w:rsid w:val="007717C9"/>
    <w:rsid w:val="00771971"/>
    <w:rsid w:val="00772EAA"/>
    <w:rsid w:val="00773E5B"/>
    <w:rsid w:val="00774747"/>
    <w:rsid w:val="0077677E"/>
    <w:rsid w:val="007807E4"/>
    <w:rsid w:val="0078089F"/>
    <w:rsid w:val="00780B0B"/>
    <w:rsid w:val="007818AD"/>
    <w:rsid w:val="00782E23"/>
    <w:rsid w:val="007830FB"/>
    <w:rsid w:val="007834CA"/>
    <w:rsid w:val="007834DE"/>
    <w:rsid w:val="007842DA"/>
    <w:rsid w:val="00784F49"/>
    <w:rsid w:val="0078694A"/>
    <w:rsid w:val="007869A3"/>
    <w:rsid w:val="00787ED9"/>
    <w:rsid w:val="0079090C"/>
    <w:rsid w:val="00791037"/>
    <w:rsid w:val="00791A89"/>
    <w:rsid w:val="00791D07"/>
    <w:rsid w:val="00792720"/>
    <w:rsid w:val="00794011"/>
    <w:rsid w:val="007942B2"/>
    <w:rsid w:val="00794E42"/>
    <w:rsid w:val="007954ED"/>
    <w:rsid w:val="0079599E"/>
    <w:rsid w:val="00796A9A"/>
    <w:rsid w:val="00796ADF"/>
    <w:rsid w:val="00796F88"/>
    <w:rsid w:val="0079706D"/>
    <w:rsid w:val="007977C4"/>
    <w:rsid w:val="00797A58"/>
    <w:rsid w:val="00797C3E"/>
    <w:rsid w:val="007A0423"/>
    <w:rsid w:val="007A0959"/>
    <w:rsid w:val="007A0B4F"/>
    <w:rsid w:val="007A57D8"/>
    <w:rsid w:val="007A5B04"/>
    <w:rsid w:val="007A6398"/>
    <w:rsid w:val="007A71AD"/>
    <w:rsid w:val="007A7DB8"/>
    <w:rsid w:val="007B0C22"/>
    <w:rsid w:val="007B2BA0"/>
    <w:rsid w:val="007B3915"/>
    <w:rsid w:val="007B47DB"/>
    <w:rsid w:val="007B4866"/>
    <w:rsid w:val="007B5340"/>
    <w:rsid w:val="007B600A"/>
    <w:rsid w:val="007B6D70"/>
    <w:rsid w:val="007B6EC9"/>
    <w:rsid w:val="007B74A9"/>
    <w:rsid w:val="007C05C7"/>
    <w:rsid w:val="007C2FBC"/>
    <w:rsid w:val="007C6838"/>
    <w:rsid w:val="007D0711"/>
    <w:rsid w:val="007D099D"/>
    <w:rsid w:val="007D1312"/>
    <w:rsid w:val="007D233D"/>
    <w:rsid w:val="007D25C4"/>
    <w:rsid w:val="007D343C"/>
    <w:rsid w:val="007D4349"/>
    <w:rsid w:val="007D5B4D"/>
    <w:rsid w:val="007D6A79"/>
    <w:rsid w:val="007D6FB2"/>
    <w:rsid w:val="007D7810"/>
    <w:rsid w:val="007D7D99"/>
    <w:rsid w:val="007E0165"/>
    <w:rsid w:val="007E111B"/>
    <w:rsid w:val="007E291E"/>
    <w:rsid w:val="007E2A75"/>
    <w:rsid w:val="007E3468"/>
    <w:rsid w:val="007E37CB"/>
    <w:rsid w:val="007E3895"/>
    <w:rsid w:val="007E6A5C"/>
    <w:rsid w:val="007E6F42"/>
    <w:rsid w:val="007E79D1"/>
    <w:rsid w:val="007E7EE2"/>
    <w:rsid w:val="007F0233"/>
    <w:rsid w:val="007F063E"/>
    <w:rsid w:val="007F0AAF"/>
    <w:rsid w:val="007F1710"/>
    <w:rsid w:val="007F2DFE"/>
    <w:rsid w:val="007F3174"/>
    <w:rsid w:val="007F321B"/>
    <w:rsid w:val="007F3721"/>
    <w:rsid w:val="007F374E"/>
    <w:rsid w:val="007F3AFF"/>
    <w:rsid w:val="007F5445"/>
    <w:rsid w:val="007F5AED"/>
    <w:rsid w:val="007F74D5"/>
    <w:rsid w:val="007F7857"/>
    <w:rsid w:val="007F7A68"/>
    <w:rsid w:val="00800CD5"/>
    <w:rsid w:val="00800F36"/>
    <w:rsid w:val="00801C10"/>
    <w:rsid w:val="0080245D"/>
    <w:rsid w:val="00802959"/>
    <w:rsid w:val="0080366E"/>
    <w:rsid w:val="00807C8A"/>
    <w:rsid w:val="0081002C"/>
    <w:rsid w:val="00810304"/>
    <w:rsid w:val="00810369"/>
    <w:rsid w:val="008104DD"/>
    <w:rsid w:val="00810D41"/>
    <w:rsid w:val="008129F5"/>
    <w:rsid w:val="00812CEA"/>
    <w:rsid w:val="008148E4"/>
    <w:rsid w:val="00815FCD"/>
    <w:rsid w:val="008167E3"/>
    <w:rsid w:val="0081766D"/>
    <w:rsid w:val="008179DF"/>
    <w:rsid w:val="00820F0D"/>
    <w:rsid w:val="00821F5F"/>
    <w:rsid w:val="0082258A"/>
    <w:rsid w:val="00823529"/>
    <w:rsid w:val="00824C2D"/>
    <w:rsid w:val="00825FA2"/>
    <w:rsid w:val="008273E4"/>
    <w:rsid w:val="00827400"/>
    <w:rsid w:val="0082798A"/>
    <w:rsid w:val="00827AAB"/>
    <w:rsid w:val="008305BB"/>
    <w:rsid w:val="0083097D"/>
    <w:rsid w:val="00830A8D"/>
    <w:rsid w:val="008317D8"/>
    <w:rsid w:val="00831831"/>
    <w:rsid w:val="0083214B"/>
    <w:rsid w:val="00832231"/>
    <w:rsid w:val="00832FDB"/>
    <w:rsid w:val="008367BF"/>
    <w:rsid w:val="008367FE"/>
    <w:rsid w:val="0084235F"/>
    <w:rsid w:val="00843F5F"/>
    <w:rsid w:val="008447A4"/>
    <w:rsid w:val="008451A4"/>
    <w:rsid w:val="00845CC3"/>
    <w:rsid w:val="00846CCC"/>
    <w:rsid w:val="00847468"/>
    <w:rsid w:val="008525DC"/>
    <w:rsid w:val="00852815"/>
    <w:rsid w:val="00853302"/>
    <w:rsid w:val="008546C8"/>
    <w:rsid w:val="00854918"/>
    <w:rsid w:val="00854DA1"/>
    <w:rsid w:val="0085581D"/>
    <w:rsid w:val="0085664F"/>
    <w:rsid w:val="00856D0E"/>
    <w:rsid w:val="00856D54"/>
    <w:rsid w:val="00862946"/>
    <w:rsid w:val="00862A84"/>
    <w:rsid w:val="00865900"/>
    <w:rsid w:val="00871A7B"/>
    <w:rsid w:val="008736F3"/>
    <w:rsid w:val="00875EFE"/>
    <w:rsid w:val="00876655"/>
    <w:rsid w:val="008766A1"/>
    <w:rsid w:val="00876BBD"/>
    <w:rsid w:val="00876EEF"/>
    <w:rsid w:val="008770D8"/>
    <w:rsid w:val="0087777B"/>
    <w:rsid w:val="00877CB5"/>
    <w:rsid w:val="00877D4D"/>
    <w:rsid w:val="00880D74"/>
    <w:rsid w:val="00880E33"/>
    <w:rsid w:val="00881B7D"/>
    <w:rsid w:val="00883202"/>
    <w:rsid w:val="00883B37"/>
    <w:rsid w:val="0088450B"/>
    <w:rsid w:val="00884A0C"/>
    <w:rsid w:val="00884E50"/>
    <w:rsid w:val="008861FE"/>
    <w:rsid w:val="00886639"/>
    <w:rsid w:val="00892203"/>
    <w:rsid w:val="008926C0"/>
    <w:rsid w:val="0089502F"/>
    <w:rsid w:val="00895B9F"/>
    <w:rsid w:val="00897A62"/>
    <w:rsid w:val="008A0953"/>
    <w:rsid w:val="008A155D"/>
    <w:rsid w:val="008A2585"/>
    <w:rsid w:val="008A2A44"/>
    <w:rsid w:val="008A2B8B"/>
    <w:rsid w:val="008A3F10"/>
    <w:rsid w:val="008A49A4"/>
    <w:rsid w:val="008A4BE7"/>
    <w:rsid w:val="008A52FF"/>
    <w:rsid w:val="008A5A98"/>
    <w:rsid w:val="008A5B4B"/>
    <w:rsid w:val="008A5E56"/>
    <w:rsid w:val="008A6C93"/>
    <w:rsid w:val="008A751B"/>
    <w:rsid w:val="008B0CA2"/>
    <w:rsid w:val="008B101D"/>
    <w:rsid w:val="008B1308"/>
    <w:rsid w:val="008B190E"/>
    <w:rsid w:val="008B247D"/>
    <w:rsid w:val="008B2965"/>
    <w:rsid w:val="008B3099"/>
    <w:rsid w:val="008B3181"/>
    <w:rsid w:val="008B3F7A"/>
    <w:rsid w:val="008B4152"/>
    <w:rsid w:val="008B4588"/>
    <w:rsid w:val="008B4979"/>
    <w:rsid w:val="008B4FF0"/>
    <w:rsid w:val="008B7FF7"/>
    <w:rsid w:val="008C01CB"/>
    <w:rsid w:val="008C2191"/>
    <w:rsid w:val="008C3011"/>
    <w:rsid w:val="008C32FD"/>
    <w:rsid w:val="008C3A51"/>
    <w:rsid w:val="008C3AAA"/>
    <w:rsid w:val="008C47B1"/>
    <w:rsid w:val="008C5517"/>
    <w:rsid w:val="008C66CF"/>
    <w:rsid w:val="008D00F4"/>
    <w:rsid w:val="008D0641"/>
    <w:rsid w:val="008D082D"/>
    <w:rsid w:val="008D1588"/>
    <w:rsid w:val="008D1DEA"/>
    <w:rsid w:val="008D1E16"/>
    <w:rsid w:val="008D2046"/>
    <w:rsid w:val="008D256C"/>
    <w:rsid w:val="008D2970"/>
    <w:rsid w:val="008D2D27"/>
    <w:rsid w:val="008D30E7"/>
    <w:rsid w:val="008D3C15"/>
    <w:rsid w:val="008D3FF9"/>
    <w:rsid w:val="008D44C2"/>
    <w:rsid w:val="008D4750"/>
    <w:rsid w:val="008D5892"/>
    <w:rsid w:val="008D61F9"/>
    <w:rsid w:val="008D6A00"/>
    <w:rsid w:val="008E06F5"/>
    <w:rsid w:val="008E0EF0"/>
    <w:rsid w:val="008E1334"/>
    <w:rsid w:val="008E1C64"/>
    <w:rsid w:val="008E2661"/>
    <w:rsid w:val="008E38DE"/>
    <w:rsid w:val="008E3DA9"/>
    <w:rsid w:val="008E40E7"/>
    <w:rsid w:val="008E50E1"/>
    <w:rsid w:val="008E547C"/>
    <w:rsid w:val="008E708F"/>
    <w:rsid w:val="008E7B38"/>
    <w:rsid w:val="008F1100"/>
    <w:rsid w:val="008F20ED"/>
    <w:rsid w:val="008F270B"/>
    <w:rsid w:val="008F3CB1"/>
    <w:rsid w:val="008F450C"/>
    <w:rsid w:val="008F676B"/>
    <w:rsid w:val="008F71DB"/>
    <w:rsid w:val="00900077"/>
    <w:rsid w:val="0090062F"/>
    <w:rsid w:val="00903277"/>
    <w:rsid w:val="00903E16"/>
    <w:rsid w:val="009074C6"/>
    <w:rsid w:val="009077B8"/>
    <w:rsid w:val="00910046"/>
    <w:rsid w:val="00910417"/>
    <w:rsid w:val="00911190"/>
    <w:rsid w:val="00911874"/>
    <w:rsid w:val="00911F6F"/>
    <w:rsid w:val="00913190"/>
    <w:rsid w:val="009148F3"/>
    <w:rsid w:val="00916AF3"/>
    <w:rsid w:val="00916F09"/>
    <w:rsid w:val="009178CB"/>
    <w:rsid w:val="0092222F"/>
    <w:rsid w:val="0092225A"/>
    <w:rsid w:val="00923E50"/>
    <w:rsid w:val="00924F4D"/>
    <w:rsid w:val="00925170"/>
    <w:rsid w:val="00926130"/>
    <w:rsid w:val="00930816"/>
    <w:rsid w:val="00931082"/>
    <w:rsid w:val="0093121A"/>
    <w:rsid w:val="00931840"/>
    <w:rsid w:val="00932A20"/>
    <w:rsid w:val="00932DB9"/>
    <w:rsid w:val="0093396A"/>
    <w:rsid w:val="00934FE3"/>
    <w:rsid w:val="0093508E"/>
    <w:rsid w:val="00936819"/>
    <w:rsid w:val="00936D0A"/>
    <w:rsid w:val="00940B29"/>
    <w:rsid w:val="00941C71"/>
    <w:rsid w:val="00942C57"/>
    <w:rsid w:val="00943635"/>
    <w:rsid w:val="00944A73"/>
    <w:rsid w:val="009459DB"/>
    <w:rsid w:val="00945A39"/>
    <w:rsid w:val="00946AB5"/>
    <w:rsid w:val="0095103D"/>
    <w:rsid w:val="0095163E"/>
    <w:rsid w:val="00951DDD"/>
    <w:rsid w:val="0095557C"/>
    <w:rsid w:val="00957247"/>
    <w:rsid w:val="00957D70"/>
    <w:rsid w:val="00965801"/>
    <w:rsid w:val="00966C0A"/>
    <w:rsid w:val="00967705"/>
    <w:rsid w:val="009714B1"/>
    <w:rsid w:val="00971764"/>
    <w:rsid w:val="00973E50"/>
    <w:rsid w:val="0097498D"/>
    <w:rsid w:val="00974FDF"/>
    <w:rsid w:val="009750BE"/>
    <w:rsid w:val="00975A7E"/>
    <w:rsid w:val="00975EA4"/>
    <w:rsid w:val="00975F32"/>
    <w:rsid w:val="00976C73"/>
    <w:rsid w:val="009770E7"/>
    <w:rsid w:val="00977E63"/>
    <w:rsid w:val="00977E94"/>
    <w:rsid w:val="009808F9"/>
    <w:rsid w:val="00981004"/>
    <w:rsid w:val="00982707"/>
    <w:rsid w:val="0098365D"/>
    <w:rsid w:val="0098408E"/>
    <w:rsid w:val="009848BE"/>
    <w:rsid w:val="00984A0C"/>
    <w:rsid w:val="00985241"/>
    <w:rsid w:val="00985DFD"/>
    <w:rsid w:val="00985FF8"/>
    <w:rsid w:val="00986192"/>
    <w:rsid w:val="00986393"/>
    <w:rsid w:val="00990781"/>
    <w:rsid w:val="00990DA6"/>
    <w:rsid w:val="0099142F"/>
    <w:rsid w:val="00991602"/>
    <w:rsid w:val="00991A2F"/>
    <w:rsid w:val="00991F5F"/>
    <w:rsid w:val="00992544"/>
    <w:rsid w:val="00992D1A"/>
    <w:rsid w:val="00993FBB"/>
    <w:rsid w:val="00995F6A"/>
    <w:rsid w:val="0099706D"/>
    <w:rsid w:val="00997688"/>
    <w:rsid w:val="009A17CA"/>
    <w:rsid w:val="009A36C3"/>
    <w:rsid w:val="009A377A"/>
    <w:rsid w:val="009A444F"/>
    <w:rsid w:val="009A4C9D"/>
    <w:rsid w:val="009A521F"/>
    <w:rsid w:val="009A58C4"/>
    <w:rsid w:val="009A611C"/>
    <w:rsid w:val="009A7886"/>
    <w:rsid w:val="009A7A24"/>
    <w:rsid w:val="009B1D1E"/>
    <w:rsid w:val="009B213E"/>
    <w:rsid w:val="009B474A"/>
    <w:rsid w:val="009B54F9"/>
    <w:rsid w:val="009B6B03"/>
    <w:rsid w:val="009B702B"/>
    <w:rsid w:val="009B74AE"/>
    <w:rsid w:val="009C0B21"/>
    <w:rsid w:val="009C0CFE"/>
    <w:rsid w:val="009C0D56"/>
    <w:rsid w:val="009C110D"/>
    <w:rsid w:val="009C1CB1"/>
    <w:rsid w:val="009C41A1"/>
    <w:rsid w:val="009C5057"/>
    <w:rsid w:val="009C5DA7"/>
    <w:rsid w:val="009C6326"/>
    <w:rsid w:val="009C66BF"/>
    <w:rsid w:val="009C69D3"/>
    <w:rsid w:val="009C6AC8"/>
    <w:rsid w:val="009D1547"/>
    <w:rsid w:val="009D1CB4"/>
    <w:rsid w:val="009D1DA8"/>
    <w:rsid w:val="009D225E"/>
    <w:rsid w:val="009D4AAF"/>
    <w:rsid w:val="009D5C64"/>
    <w:rsid w:val="009D76DF"/>
    <w:rsid w:val="009D7868"/>
    <w:rsid w:val="009E29D1"/>
    <w:rsid w:val="009E328E"/>
    <w:rsid w:val="009E37B9"/>
    <w:rsid w:val="009E3EEC"/>
    <w:rsid w:val="009E5AD5"/>
    <w:rsid w:val="009F0397"/>
    <w:rsid w:val="009F042C"/>
    <w:rsid w:val="009F1C5B"/>
    <w:rsid w:val="009F2F76"/>
    <w:rsid w:val="009F43A3"/>
    <w:rsid w:val="009F5410"/>
    <w:rsid w:val="009F569F"/>
    <w:rsid w:val="009F5B64"/>
    <w:rsid w:val="009F5CDE"/>
    <w:rsid w:val="009F5EB1"/>
    <w:rsid w:val="009F5EB8"/>
    <w:rsid w:val="009F6113"/>
    <w:rsid w:val="009F6EF7"/>
    <w:rsid w:val="009F6F36"/>
    <w:rsid w:val="00A00408"/>
    <w:rsid w:val="00A033C8"/>
    <w:rsid w:val="00A049E9"/>
    <w:rsid w:val="00A069E6"/>
    <w:rsid w:val="00A06EB4"/>
    <w:rsid w:val="00A10997"/>
    <w:rsid w:val="00A10BD7"/>
    <w:rsid w:val="00A1164D"/>
    <w:rsid w:val="00A12321"/>
    <w:rsid w:val="00A130B1"/>
    <w:rsid w:val="00A16435"/>
    <w:rsid w:val="00A177E9"/>
    <w:rsid w:val="00A17A7C"/>
    <w:rsid w:val="00A206ED"/>
    <w:rsid w:val="00A22CD5"/>
    <w:rsid w:val="00A23CD9"/>
    <w:rsid w:val="00A24D75"/>
    <w:rsid w:val="00A25539"/>
    <w:rsid w:val="00A25611"/>
    <w:rsid w:val="00A25AD4"/>
    <w:rsid w:val="00A25FA4"/>
    <w:rsid w:val="00A260ED"/>
    <w:rsid w:val="00A267C7"/>
    <w:rsid w:val="00A26BEC"/>
    <w:rsid w:val="00A31A52"/>
    <w:rsid w:val="00A31D6B"/>
    <w:rsid w:val="00A34161"/>
    <w:rsid w:val="00A3417F"/>
    <w:rsid w:val="00A348AA"/>
    <w:rsid w:val="00A35FF7"/>
    <w:rsid w:val="00A36BE3"/>
    <w:rsid w:val="00A379BB"/>
    <w:rsid w:val="00A42564"/>
    <w:rsid w:val="00A433F4"/>
    <w:rsid w:val="00A43BE3"/>
    <w:rsid w:val="00A4414E"/>
    <w:rsid w:val="00A441FF"/>
    <w:rsid w:val="00A44583"/>
    <w:rsid w:val="00A45305"/>
    <w:rsid w:val="00A4685F"/>
    <w:rsid w:val="00A479BD"/>
    <w:rsid w:val="00A47E91"/>
    <w:rsid w:val="00A5063B"/>
    <w:rsid w:val="00A5292E"/>
    <w:rsid w:val="00A52991"/>
    <w:rsid w:val="00A52D33"/>
    <w:rsid w:val="00A52F0E"/>
    <w:rsid w:val="00A538DB"/>
    <w:rsid w:val="00A54098"/>
    <w:rsid w:val="00A5501F"/>
    <w:rsid w:val="00A600F8"/>
    <w:rsid w:val="00A60EF5"/>
    <w:rsid w:val="00A67D1D"/>
    <w:rsid w:val="00A702FC"/>
    <w:rsid w:val="00A709CB"/>
    <w:rsid w:val="00A70DDF"/>
    <w:rsid w:val="00A72DF5"/>
    <w:rsid w:val="00A759C4"/>
    <w:rsid w:val="00A76E23"/>
    <w:rsid w:val="00A77FA9"/>
    <w:rsid w:val="00A8229D"/>
    <w:rsid w:val="00A83894"/>
    <w:rsid w:val="00A858F2"/>
    <w:rsid w:val="00A85A6A"/>
    <w:rsid w:val="00A8799B"/>
    <w:rsid w:val="00A9123C"/>
    <w:rsid w:val="00A916FC"/>
    <w:rsid w:val="00A9193A"/>
    <w:rsid w:val="00A920CF"/>
    <w:rsid w:val="00A9290F"/>
    <w:rsid w:val="00A9421E"/>
    <w:rsid w:val="00A959BE"/>
    <w:rsid w:val="00A95E5C"/>
    <w:rsid w:val="00AA11F7"/>
    <w:rsid w:val="00AA289F"/>
    <w:rsid w:val="00AA3455"/>
    <w:rsid w:val="00AA34E4"/>
    <w:rsid w:val="00AA49F9"/>
    <w:rsid w:val="00AA5722"/>
    <w:rsid w:val="00AA79D4"/>
    <w:rsid w:val="00AB0336"/>
    <w:rsid w:val="00AB3E00"/>
    <w:rsid w:val="00AB3FFE"/>
    <w:rsid w:val="00AB4081"/>
    <w:rsid w:val="00AB49F9"/>
    <w:rsid w:val="00AB4DE6"/>
    <w:rsid w:val="00AB6598"/>
    <w:rsid w:val="00AB740C"/>
    <w:rsid w:val="00AB7A60"/>
    <w:rsid w:val="00AC05FB"/>
    <w:rsid w:val="00AC2C98"/>
    <w:rsid w:val="00AC30F3"/>
    <w:rsid w:val="00AC65A0"/>
    <w:rsid w:val="00AC77C4"/>
    <w:rsid w:val="00AD059D"/>
    <w:rsid w:val="00AD1324"/>
    <w:rsid w:val="00AD15C9"/>
    <w:rsid w:val="00AD1CA9"/>
    <w:rsid w:val="00AD1F6B"/>
    <w:rsid w:val="00AD441E"/>
    <w:rsid w:val="00AD4C1D"/>
    <w:rsid w:val="00AD4F88"/>
    <w:rsid w:val="00AD4FC9"/>
    <w:rsid w:val="00AD51D1"/>
    <w:rsid w:val="00AD5C40"/>
    <w:rsid w:val="00AD6CFF"/>
    <w:rsid w:val="00AE0295"/>
    <w:rsid w:val="00AE0CB4"/>
    <w:rsid w:val="00AE18B5"/>
    <w:rsid w:val="00AE274A"/>
    <w:rsid w:val="00AE2954"/>
    <w:rsid w:val="00AE2984"/>
    <w:rsid w:val="00AE5ACB"/>
    <w:rsid w:val="00AE634F"/>
    <w:rsid w:val="00AE6FB2"/>
    <w:rsid w:val="00AE7578"/>
    <w:rsid w:val="00AF0844"/>
    <w:rsid w:val="00AF169B"/>
    <w:rsid w:val="00AF1FAC"/>
    <w:rsid w:val="00AF235A"/>
    <w:rsid w:val="00AF2593"/>
    <w:rsid w:val="00AF2C79"/>
    <w:rsid w:val="00AF3493"/>
    <w:rsid w:val="00AF40E0"/>
    <w:rsid w:val="00AF42A1"/>
    <w:rsid w:val="00AF437C"/>
    <w:rsid w:val="00AF4847"/>
    <w:rsid w:val="00AF5859"/>
    <w:rsid w:val="00AF5C45"/>
    <w:rsid w:val="00AF7B61"/>
    <w:rsid w:val="00B02236"/>
    <w:rsid w:val="00B02715"/>
    <w:rsid w:val="00B02A14"/>
    <w:rsid w:val="00B0678A"/>
    <w:rsid w:val="00B06F06"/>
    <w:rsid w:val="00B070F4"/>
    <w:rsid w:val="00B15048"/>
    <w:rsid w:val="00B1525E"/>
    <w:rsid w:val="00B16237"/>
    <w:rsid w:val="00B208DC"/>
    <w:rsid w:val="00B2117B"/>
    <w:rsid w:val="00B22B1D"/>
    <w:rsid w:val="00B22E7B"/>
    <w:rsid w:val="00B2386C"/>
    <w:rsid w:val="00B23DDB"/>
    <w:rsid w:val="00B26A6E"/>
    <w:rsid w:val="00B26A79"/>
    <w:rsid w:val="00B26B58"/>
    <w:rsid w:val="00B26E5D"/>
    <w:rsid w:val="00B300F1"/>
    <w:rsid w:val="00B31387"/>
    <w:rsid w:val="00B3155F"/>
    <w:rsid w:val="00B3206E"/>
    <w:rsid w:val="00B3274A"/>
    <w:rsid w:val="00B32B49"/>
    <w:rsid w:val="00B32CEF"/>
    <w:rsid w:val="00B36175"/>
    <w:rsid w:val="00B36FBB"/>
    <w:rsid w:val="00B40428"/>
    <w:rsid w:val="00B41888"/>
    <w:rsid w:val="00B428C9"/>
    <w:rsid w:val="00B4415F"/>
    <w:rsid w:val="00B443F9"/>
    <w:rsid w:val="00B44CE5"/>
    <w:rsid w:val="00B4505C"/>
    <w:rsid w:val="00B46507"/>
    <w:rsid w:val="00B47563"/>
    <w:rsid w:val="00B47CD6"/>
    <w:rsid w:val="00B47D42"/>
    <w:rsid w:val="00B50A58"/>
    <w:rsid w:val="00B51682"/>
    <w:rsid w:val="00B518CA"/>
    <w:rsid w:val="00B52DD1"/>
    <w:rsid w:val="00B554C4"/>
    <w:rsid w:val="00B55690"/>
    <w:rsid w:val="00B55DCF"/>
    <w:rsid w:val="00B5767A"/>
    <w:rsid w:val="00B57948"/>
    <w:rsid w:val="00B606D5"/>
    <w:rsid w:val="00B60FA2"/>
    <w:rsid w:val="00B61004"/>
    <w:rsid w:val="00B612AF"/>
    <w:rsid w:val="00B6261E"/>
    <w:rsid w:val="00B64787"/>
    <w:rsid w:val="00B66402"/>
    <w:rsid w:val="00B67DDE"/>
    <w:rsid w:val="00B70BBB"/>
    <w:rsid w:val="00B70D37"/>
    <w:rsid w:val="00B70F4B"/>
    <w:rsid w:val="00B7226B"/>
    <w:rsid w:val="00B74105"/>
    <w:rsid w:val="00B74F7B"/>
    <w:rsid w:val="00B75431"/>
    <w:rsid w:val="00B75460"/>
    <w:rsid w:val="00B761DF"/>
    <w:rsid w:val="00B7634F"/>
    <w:rsid w:val="00B768E1"/>
    <w:rsid w:val="00B80EAF"/>
    <w:rsid w:val="00B81CD2"/>
    <w:rsid w:val="00B83582"/>
    <w:rsid w:val="00B841F8"/>
    <w:rsid w:val="00B85596"/>
    <w:rsid w:val="00B8695D"/>
    <w:rsid w:val="00B86D9D"/>
    <w:rsid w:val="00B8712F"/>
    <w:rsid w:val="00B87A28"/>
    <w:rsid w:val="00B94562"/>
    <w:rsid w:val="00B94B9C"/>
    <w:rsid w:val="00B961F5"/>
    <w:rsid w:val="00B96C06"/>
    <w:rsid w:val="00B96FD1"/>
    <w:rsid w:val="00BA0830"/>
    <w:rsid w:val="00BA2EF4"/>
    <w:rsid w:val="00BA573D"/>
    <w:rsid w:val="00BA6ED7"/>
    <w:rsid w:val="00BA71EF"/>
    <w:rsid w:val="00BA7746"/>
    <w:rsid w:val="00BB025F"/>
    <w:rsid w:val="00BB11A0"/>
    <w:rsid w:val="00BB24C0"/>
    <w:rsid w:val="00BB3611"/>
    <w:rsid w:val="00BB3C0C"/>
    <w:rsid w:val="00BB3C84"/>
    <w:rsid w:val="00BB4EF9"/>
    <w:rsid w:val="00BB5CF8"/>
    <w:rsid w:val="00BB614C"/>
    <w:rsid w:val="00BB68E5"/>
    <w:rsid w:val="00BB6C51"/>
    <w:rsid w:val="00BB77C1"/>
    <w:rsid w:val="00BC0539"/>
    <w:rsid w:val="00BC09C2"/>
    <w:rsid w:val="00BC2CA9"/>
    <w:rsid w:val="00BC2F7F"/>
    <w:rsid w:val="00BC37B1"/>
    <w:rsid w:val="00BC4252"/>
    <w:rsid w:val="00BC55AA"/>
    <w:rsid w:val="00BC635C"/>
    <w:rsid w:val="00BC6386"/>
    <w:rsid w:val="00BC63B8"/>
    <w:rsid w:val="00BC6747"/>
    <w:rsid w:val="00BC69FF"/>
    <w:rsid w:val="00BC6DD4"/>
    <w:rsid w:val="00BC6EBC"/>
    <w:rsid w:val="00BC6F39"/>
    <w:rsid w:val="00BD1FA4"/>
    <w:rsid w:val="00BD2365"/>
    <w:rsid w:val="00BD3BDE"/>
    <w:rsid w:val="00BD3D06"/>
    <w:rsid w:val="00BD3F19"/>
    <w:rsid w:val="00BD5E73"/>
    <w:rsid w:val="00BD76CB"/>
    <w:rsid w:val="00BE27C2"/>
    <w:rsid w:val="00BE2F6A"/>
    <w:rsid w:val="00BE3541"/>
    <w:rsid w:val="00BE4262"/>
    <w:rsid w:val="00BE42D9"/>
    <w:rsid w:val="00BE452F"/>
    <w:rsid w:val="00BE5769"/>
    <w:rsid w:val="00BE656C"/>
    <w:rsid w:val="00BE7346"/>
    <w:rsid w:val="00BE78EB"/>
    <w:rsid w:val="00BF070B"/>
    <w:rsid w:val="00BF1178"/>
    <w:rsid w:val="00BF2150"/>
    <w:rsid w:val="00BF28EE"/>
    <w:rsid w:val="00BF473C"/>
    <w:rsid w:val="00BF6213"/>
    <w:rsid w:val="00BF6430"/>
    <w:rsid w:val="00BF7520"/>
    <w:rsid w:val="00C00039"/>
    <w:rsid w:val="00C00B7B"/>
    <w:rsid w:val="00C01C03"/>
    <w:rsid w:val="00C024ED"/>
    <w:rsid w:val="00C02B38"/>
    <w:rsid w:val="00C03CE8"/>
    <w:rsid w:val="00C043F3"/>
    <w:rsid w:val="00C0501B"/>
    <w:rsid w:val="00C05505"/>
    <w:rsid w:val="00C06A71"/>
    <w:rsid w:val="00C06C74"/>
    <w:rsid w:val="00C13C63"/>
    <w:rsid w:val="00C14BCF"/>
    <w:rsid w:val="00C14F3B"/>
    <w:rsid w:val="00C15FF1"/>
    <w:rsid w:val="00C16A6A"/>
    <w:rsid w:val="00C1742D"/>
    <w:rsid w:val="00C2033C"/>
    <w:rsid w:val="00C2078C"/>
    <w:rsid w:val="00C2096F"/>
    <w:rsid w:val="00C21617"/>
    <w:rsid w:val="00C2291D"/>
    <w:rsid w:val="00C22C9A"/>
    <w:rsid w:val="00C23930"/>
    <w:rsid w:val="00C23EEF"/>
    <w:rsid w:val="00C2603E"/>
    <w:rsid w:val="00C26301"/>
    <w:rsid w:val="00C263EB"/>
    <w:rsid w:val="00C264C4"/>
    <w:rsid w:val="00C267E1"/>
    <w:rsid w:val="00C2725C"/>
    <w:rsid w:val="00C27729"/>
    <w:rsid w:val="00C27811"/>
    <w:rsid w:val="00C27AB1"/>
    <w:rsid w:val="00C27C75"/>
    <w:rsid w:val="00C30599"/>
    <w:rsid w:val="00C30B39"/>
    <w:rsid w:val="00C318B9"/>
    <w:rsid w:val="00C32988"/>
    <w:rsid w:val="00C32BCF"/>
    <w:rsid w:val="00C32F7B"/>
    <w:rsid w:val="00C347C5"/>
    <w:rsid w:val="00C355D1"/>
    <w:rsid w:val="00C3561A"/>
    <w:rsid w:val="00C35EFF"/>
    <w:rsid w:val="00C36725"/>
    <w:rsid w:val="00C368F4"/>
    <w:rsid w:val="00C37DDB"/>
    <w:rsid w:val="00C4045F"/>
    <w:rsid w:val="00C44078"/>
    <w:rsid w:val="00C448F7"/>
    <w:rsid w:val="00C4522F"/>
    <w:rsid w:val="00C45D25"/>
    <w:rsid w:val="00C465CD"/>
    <w:rsid w:val="00C46FAE"/>
    <w:rsid w:val="00C473BA"/>
    <w:rsid w:val="00C502CA"/>
    <w:rsid w:val="00C50961"/>
    <w:rsid w:val="00C50AC3"/>
    <w:rsid w:val="00C50E89"/>
    <w:rsid w:val="00C51169"/>
    <w:rsid w:val="00C52634"/>
    <w:rsid w:val="00C52773"/>
    <w:rsid w:val="00C52C33"/>
    <w:rsid w:val="00C53783"/>
    <w:rsid w:val="00C54374"/>
    <w:rsid w:val="00C54C41"/>
    <w:rsid w:val="00C55006"/>
    <w:rsid w:val="00C55795"/>
    <w:rsid w:val="00C56270"/>
    <w:rsid w:val="00C56310"/>
    <w:rsid w:val="00C56C55"/>
    <w:rsid w:val="00C57F21"/>
    <w:rsid w:val="00C607DC"/>
    <w:rsid w:val="00C60EFB"/>
    <w:rsid w:val="00C6142E"/>
    <w:rsid w:val="00C619B6"/>
    <w:rsid w:val="00C62024"/>
    <w:rsid w:val="00C63154"/>
    <w:rsid w:val="00C6335B"/>
    <w:rsid w:val="00C63A8E"/>
    <w:rsid w:val="00C64C10"/>
    <w:rsid w:val="00C6582D"/>
    <w:rsid w:val="00C669AB"/>
    <w:rsid w:val="00C67E8C"/>
    <w:rsid w:val="00C74FF9"/>
    <w:rsid w:val="00C75F57"/>
    <w:rsid w:val="00C77C25"/>
    <w:rsid w:val="00C82B61"/>
    <w:rsid w:val="00C83068"/>
    <w:rsid w:val="00C83E74"/>
    <w:rsid w:val="00C83F9F"/>
    <w:rsid w:val="00C841F1"/>
    <w:rsid w:val="00C8583D"/>
    <w:rsid w:val="00C86458"/>
    <w:rsid w:val="00C8662B"/>
    <w:rsid w:val="00C86C18"/>
    <w:rsid w:val="00C87716"/>
    <w:rsid w:val="00C87FD4"/>
    <w:rsid w:val="00C904C7"/>
    <w:rsid w:val="00C90AB3"/>
    <w:rsid w:val="00C91563"/>
    <w:rsid w:val="00C918C2"/>
    <w:rsid w:val="00C924DE"/>
    <w:rsid w:val="00C92574"/>
    <w:rsid w:val="00C9374F"/>
    <w:rsid w:val="00C937B5"/>
    <w:rsid w:val="00C93D22"/>
    <w:rsid w:val="00C94597"/>
    <w:rsid w:val="00C951C7"/>
    <w:rsid w:val="00C96C32"/>
    <w:rsid w:val="00C97D9B"/>
    <w:rsid w:val="00CA089E"/>
    <w:rsid w:val="00CA105E"/>
    <w:rsid w:val="00CA1C2B"/>
    <w:rsid w:val="00CA2A24"/>
    <w:rsid w:val="00CA4485"/>
    <w:rsid w:val="00CA49BE"/>
    <w:rsid w:val="00CA6B9C"/>
    <w:rsid w:val="00CB02BF"/>
    <w:rsid w:val="00CB1186"/>
    <w:rsid w:val="00CB17B6"/>
    <w:rsid w:val="00CB1877"/>
    <w:rsid w:val="00CB265C"/>
    <w:rsid w:val="00CB28A4"/>
    <w:rsid w:val="00CB2BAA"/>
    <w:rsid w:val="00CB34CB"/>
    <w:rsid w:val="00CB39E6"/>
    <w:rsid w:val="00CB43B4"/>
    <w:rsid w:val="00CB5DE0"/>
    <w:rsid w:val="00CB6886"/>
    <w:rsid w:val="00CB6B91"/>
    <w:rsid w:val="00CB6DB5"/>
    <w:rsid w:val="00CC0179"/>
    <w:rsid w:val="00CC037E"/>
    <w:rsid w:val="00CC1EB4"/>
    <w:rsid w:val="00CC3383"/>
    <w:rsid w:val="00CC3C4A"/>
    <w:rsid w:val="00CC49EC"/>
    <w:rsid w:val="00CC5123"/>
    <w:rsid w:val="00CC55AC"/>
    <w:rsid w:val="00CC7594"/>
    <w:rsid w:val="00CD02F9"/>
    <w:rsid w:val="00CD050F"/>
    <w:rsid w:val="00CD06A5"/>
    <w:rsid w:val="00CD09D1"/>
    <w:rsid w:val="00CD178C"/>
    <w:rsid w:val="00CD3A67"/>
    <w:rsid w:val="00CD4D25"/>
    <w:rsid w:val="00CD5306"/>
    <w:rsid w:val="00CD5F05"/>
    <w:rsid w:val="00CD6073"/>
    <w:rsid w:val="00CD607F"/>
    <w:rsid w:val="00CD7472"/>
    <w:rsid w:val="00CE11D5"/>
    <w:rsid w:val="00CE1615"/>
    <w:rsid w:val="00CE17E5"/>
    <w:rsid w:val="00CE2787"/>
    <w:rsid w:val="00CE2A92"/>
    <w:rsid w:val="00CE3816"/>
    <w:rsid w:val="00CE43A9"/>
    <w:rsid w:val="00CE4423"/>
    <w:rsid w:val="00CE5ED7"/>
    <w:rsid w:val="00CE66B0"/>
    <w:rsid w:val="00CE6C6A"/>
    <w:rsid w:val="00CE701F"/>
    <w:rsid w:val="00CF0781"/>
    <w:rsid w:val="00CF08D0"/>
    <w:rsid w:val="00CF0BB8"/>
    <w:rsid w:val="00CF0DF1"/>
    <w:rsid w:val="00CF1AD3"/>
    <w:rsid w:val="00CF1CFB"/>
    <w:rsid w:val="00CF26D1"/>
    <w:rsid w:val="00CF2BFE"/>
    <w:rsid w:val="00CF3119"/>
    <w:rsid w:val="00CF4E39"/>
    <w:rsid w:val="00CF7DA4"/>
    <w:rsid w:val="00D01577"/>
    <w:rsid w:val="00D0205A"/>
    <w:rsid w:val="00D0291F"/>
    <w:rsid w:val="00D03F1A"/>
    <w:rsid w:val="00D0437C"/>
    <w:rsid w:val="00D04BAE"/>
    <w:rsid w:val="00D04C43"/>
    <w:rsid w:val="00D0521C"/>
    <w:rsid w:val="00D06DCC"/>
    <w:rsid w:val="00D1055D"/>
    <w:rsid w:val="00D11A70"/>
    <w:rsid w:val="00D11BBA"/>
    <w:rsid w:val="00D12186"/>
    <w:rsid w:val="00D122A1"/>
    <w:rsid w:val="00D12420"/>
    <w:rsid w:val="00D16C9C"/>
    <w:rsid w:val="00D16F21"/>
    <w:rsid w:val="00D21805"/>
    <w:rsid w:val="00D22536"/>
    <w:rsid w:val="00D233B9"/>
    <w:rsid w:val="00D23998"/>
    <w:rsid w:val="00D24019"/>
    <w:rsid w:val="00D25DD8"/>
    <w:rsid w:val="00D2634C"/>
    <w:rsid w:val="00D26B58"/>
    <w:rsid w:val="00D2721E"/>
    <w:rsid w:val="00D27757"/>
    <w:rsid w:val="00D27E4E"/>
    <w:rsid w:val="00D304E7"/>
    <w:rsid w:val="00D32397"/>
    <w:rsid w:val="00D36D76"/>
    <w:rsid w:val="00D4237D"/>
    <w:rsid w:val="00D42EFC"/>
    <w:rsid w:val="00D43690"/>
    <w:rsid w:val="00D43CA4"/>
    <w:rsid w:val="00D43D31"/>
    <w:rsid w:val="00D45518"/>
    <w:rsid w:val="00D457ED"/>
    <w:rsid w:val="00D47DB1"/>
    <w:rsid w:val="00D51807"/>
    <w:rsid w:val="00D51D9E"/>
    <w:rsid w:val="00D52479"/>
    <w:rsid w:val="00D5369E"/>
    <w:rsid w:val="00D538CD"/>
    <w:rsid w:val="00D55932"/>
    <w:rsid w:val="00D5596E"/>
    <w:rsid w:val="00D5797E"/>
    <w:rsid w:val="00D579D9"/>
    <w:rsid w:val="00D57AE3"/>
    <w:rsid w:val="00D6201B"/>
    <w:rsid w:val="00D62C8F"/>
    <w:rsid w:val="00D630CB"/>
    <w:rsid w:val="00D63881"/>
    <w:rsid w:val="00D63F67"/>
    <w:rsid w:val="00D6464A"/>
    <w:rsid w:val="00D64FAA"/>
    <w:rsid w:val="00D65BD6"/>
    <w:rsid w:val="00D676BA"/>
    <w:rsid w:val="00D67F9F"/>
    <w:rsid w:val="00D70A8F"/>
    <w:rsid w:val="00D71F80"/>
    <w:rsid w:val="00D72DDF"/>
    <w:rsid w:val="00D737F7"/>
    <w:rsid w:val="00D74310"/>
    <w:rsid w:val="00D74D0C"/>
    <w:rsid w:val="00D74F2C"/>
    <w:rsid w:val="00D763E7"/>
    <w:rsid w:val="00D76D6A"/>
    <w:rsid w:val="00D770F8"/>
    <w:rsid w:val="00D77313"/>
    <w:rsid w:val="00D80081"/>
    <w:rsid w:val="00D80F88"/>
    <w:rsid w:val="00D824DF"/>
    <w:rsid w:val="00D836E1"/>
    <w:rsid w:val="00D84939"/>
    <w:rsid w:val="00D8552F"/>
    <w:rsid w:val="00D85A77"/>
    <w:rsid w:val="00D8694F"/>
    <w:rsid w:val="00D901B2"/>
    <w:rsid w:val="00D9048A"/>
    <w:rsid w:val="00D90AF2"/>
    <w:rsid w:val="00D913EE"/>
    <w:rsid w:val="00D91B29"/>
    <w:rsid w:val="00D91C7F"/>
    <w:rsid w:val="00D92136"/>
    <w:rsid w:val="00D92D97"/>
    <w:rsid w:val="00D94699"/>
    <w:rsid w:val="00D94B8F"/>
    <w:rsid w:val="00D966C9"/>
    <w:rsid w:val="00D96FAE"/>
    <w:rsid w:val="00DA2687"/>
    <w:rsid w:val="00DA32C4"/>
    <w:rsid w:val="00DA35ED"/>
    <w:rsid w:val="00DA5C96"/>
    <w:rsid w:val="00DA5E69"/>
    <w:rsid w:val="00DA670B"/>
    <w:rsid w:val="00DA792F"/>
    <w:rsid w:val="00DB018E"/>
    <w:rsid w:val="00DB0AC0"/>
    <w:rsid w:val="00DB107F"/>
    <w:rsid w:val="00DB229A"/>
    <w:rsid w:val="00DB22D9"/>
    <w:rsid w:val="00DB2559"/>
    <w:rsid w:val="00DB30AD"/>
    <w:rsid w:val="00DB3826"/>
    <w:rsid w:val="00DB45E4"/>
    <w:rsid w:val="00DB4744"/>
    <w:rsid w:val="00DB5FD3"/>
    <w:rsid w:val="00DB65A9"/>
    <w:rsid w:val="00DB6A61"/>
    <w:rsid w:val="00DB7785"/>
    <w:rsid w:val="00DC03EB"/>
    <w:rsid w:val="00DC0544"/>
    <w:rsid w:val="00DC05AB"/>
    <w:rsid w:val="00DC0BBB"/>
    <w:rsid w:val="00DC2DB3"/>
    <w:rsid w:val="00DC3C58"/>
    <w:rsid w:val="00DC4936"/>
    <w:rsid w:val="00DC595F"/>
    <w:rsid w:val="00DC5CD2"/>
    <w:rsid w:val="00DC7565"/>
    <w:rsid w:val="00DD020E"/>
    <w:rsid w:val="00DD0865"/>
    <w:rsid w:val="00DD1196"/>
    <w:rsid w:val="00DD14FE"/>
    <w:rsid w:val="00DD368F"/>
    <w:rsid w:val="00DD4925"/>
    <w:rsid w:val="00DD52E2"/>
    <w:rsid w:val="00DD6534"/>
    <w:rsid w:val="00DD6B3F"/>
    <w:rsid w:val="00DD7F28"/>
    <w:rsid w:val="00DE3F61"/>
    <w:rsid w:val="00DE4B64"/>
    <w:rsid w:val="00DE4C4F"/>
    <w:rsid w:val="00DE4CAC"/>
    <w:rsid w:val="00DE4D54"/>
    <w:rsid w:val="00DE55ED"/>
    <w:rsid w:val="00DE584E"/>
    <w:rsid w:val="00DE5DD1"/>
    <w:rsid w:val="00DE6236"/>
    <w:rsid w:val="00DE7E45"/>
    <w:rsid w:val="00DE7F28"/>
    <w:rsid w:val="00DF0CD5"/>
    <w:rsid w:val="00DF14FC"/>
    <w:rsid w:val="00DF1F3B"/>
    <w:rsid w:val="00DF43E2"/>
    <w:rsid w:val="00DF6F13"/>
    <w:rsid w:val="00DF7DEE"/>
    <w:rsid w:val="00E003C2"/>
    <w:rsid w:val="00E031AC"/>
    <w:rsid w:val="00E038D3"/>
    <w:rsid w:val="00E038F4"/>
    <w:rsid w:val="00E039F8"/>
    <w:rsid w:val="00E041DE"/>
    <w:rsid w:val="00E05F4E"/>
    <w:rsid w:val="00E062D9"/>
    <w:rsid w:val="00E069B3"/>
    <w:rsid w:val="00E11288"/>
    <w:rsid w:val="00E11E03"/>
    <w:rsid w:val="00E123DC"/>
    <w:rsid w:val="00E126B0"/>
    <w:rsid w:val="00E12D98"/>
    <w:rsid w:val="00E13EB5"/>
    <w:rsid w:val="00E14409"/>
    <w:rsid w:val="00E14DF7"/>
    <w:rsid w:val="00E15EBE"/>
    <w:rsid w:val="00E17B1C"/>
    <w:rsid w:val="00E20576"/>
    <w:rsid w:val="00E20DA0"/>
    <w:rsid w:val="00E21F8C"/>
    <w:rsid w:val="00E2292F"/>
    <w:rsid w:val="00E22F59"/>
    <w:rsid w:val="00E2356A"/>
    <w:rsid w:val="00E245C2"/>
    <w:rsid w:val="00E253D8"/>
    <w:rsid w:val="00E26B68"/>
    <w:rsid w:val="00E26CFC"/>
    <w:rsid w:val="00E2741F"/>
    <w:rsid w:val="00E31B94"/>
    <w:rsid w:val="00E32005"/>
    <w:rsid w:val="00E32751"/>
    <w:rsid w:val="00E32A59"/>
    <w:rsid w:val="00E3318D"/>
    <w:rsid w:val="00E33353"/>
    <w:rsid w:val="00E3396F"/>
    <w:rsid w:val="00E33A9C"/>
    <w:rsid w:val="00E34DD2"/>
    <w:rsid w:val="00E34F5E"/>
    <w:rsid w:val="00E36296"/>
    <w:rsid w:val="00E36404"/>
    <w:rsid w:val="00E370B7"/>
    <w:rsid w:val="00E41552"/>
    <w:rsid w:val="00E447B3"/>
    <w:rsid w:val="00E44A17"/>
    <w:rsid w:val="00E45A38"/>
    <w:rsid w:val="00E45C5F"/>
    <w:rsid w:val="00E45CB8"/>
    <w:rsid w:val="00E4619D"/>
    <w:rsid w:val="00E4626B"/>
    <w:rsid w:val="00E46D14"/>
    <w:rsid w:val="00E4718D"/>
    <w:rsid w:val="00E47C42"/>
    <w:rsid w:val="00E47E13"/>
    <w:rsid w:val="00E50046"/>
    <w:rsid w:val="00E50565"/>
    <w:rsid w:val="00E507E8"/>
    <w:rsid w:val="00E515E1"/>
    <w:rsid w:val="00E51AD5"/>
    <w:rsid w:val="00E51F03"/>
    <w:rsid w:val="00E523A0"/>
    <w:rsid w:val="00E536DC"/>
    <w:rsid w:val="00E542FC"/>
    <w:rsid w:val="00E54D14"/>
    <w:rsid w:val="00E54E57"/>
    <w:rsid w:val="00E55274"/>
    <w:rsid w:val="00E5536C"/>
    <w:rsid w:val="00E5634C"/>
    <w:rsid w:val="00E56CBB"/>
    <w:rsid w:val="00E60EA2"/>
    <w:rsid w:val="00E61084"/>
    <w:rsid w:val="00E620EA"/>
    <w:rsid w:val="00E6279C"/>
    <w:rsid w:val="00E628D7"/>
    <w:rsid w:val="00E63823"/>
    <w:rsid w:val="00E65246"/>
    <w:rsid w:val="00E704F2"/>
    <w:rsid w:val="00E7428F"/>
    <w:rsid w:val="00E755F4"/>
    <w:rsid w:val="00E75741"/>
    <w:rsid w:val="00E77348"/>
    <w:rsid w:val="00E81591"/>
    <w:rsid w:val="00E81ED9"/>
    <w:rsid w:val="00E82551"/>
    <w:rsid w:val="00E82864"/>
    <w:rsid w:val="00E85F29"/>
    <w:rsid w:val="00E86342"/>
    <w:rsid w:val="00E87B55"/>
    <w:rsid w:val="00E87BF0"/>
    <w:rsid w:val="00E9147F"/>
    <w:rsid w:val="00E91780"/>
    <w:rsid w:val="00E91A3F"/>
    <w:rsid w:val="00E9243E"/>
    <w:rsid w:val="00E928D6"/>
    <w:rsid w:val="00E93C98"/>
    <w:rsid w:val="00E95893"/>
    <w:rsid w:val="00E960C7"/>
    <w:rsid w:val="00EA0069"/>
    <w:rsid w:val="00EA156A"/>
    <w:rsid w:val="00EA28A0"/>
    <w:rsid w:val="00EA3DBE"/>
    <w:rsid w:val="00EA5E16"/>
    <w:rsid w:val="00EA5FB8"/>
    <w:rsid w:val="00EA660A"/>
    <w:rsid w:val="00EB085F"/>
    <w:rsid w:val="00EB0872"/>
    <w:rsid w:val="00EB0EA0"/>
    <w:rsid w:val="00EB1C84"/>
    <w:rsid w:val="00EB2238"/>
    <w:rsid w:val="00EB258B"/>
    <w:rsid w:val="00EB277C"/>
    <w:rsid w:val="00EB5777"/>
    <w:rsid w:val="00EB618C"/>
    <w:rsid w:val="00EB670B"/>
    <w:rsid w:val="00EB6DD1"/>
    <w:rsid w:val="00EB75FA"/>
    <w:rsid w:val="00EB7EDC"/>
    <w:rsid w:val="00EB7FD7"/>
    <w:rsid w:val="00EC10A4"/>
    <w:rsid w:val="00EC2DCE"/>
    <w:rsid w:val="00EC3357"/>
    <w:rsid w:val="00EC596C"/>
    <w:rsid w:val="00EC5AC5"/>
    <w:rsid w:val="00EC71D2"/>
    <w:rsid w:val="00ED0A8F"/>
    <w:rsid w:val="00ED33EC"/>
    <w:rsid w:val="00ED340B"/>
    <w:rsid w:val="00ED52C4"/>
    <w:rsid w:val="00ED6B25"/>
    <w:rsid w:val="00ED7614"/>
    <w:rsid w:val="00EE1FF1"/>
    <w:rsid w:val="00EE23F2"/>
    <w:rsid w:val="00EE4443"/>
    <w:rsid w:val="00EE4ACF"/>
    <w:rsid w:val="00EE5130"/>
    <w:rsid w:val="00EE5453"/>
    <w:rsid w:val="00EE5572"/>
    <w:rsid w:val="00EE720E"/>
    <w:rsid w:val="00EE796D"/>
    <w:rsid w:val="00EE7DA0"/>
    <w:rsid w:val="00EF0ECE"/>
    <w:rsid w:val="00EF0F1A"/>
    <w:rsid w:val="00EF3538"/>
    <w:rsid w:val="00EF55AA"/>
    <w:rsid w:val="00EF752F"/>
    <w:rsid w:val="00F00A25"/>
    <w:rsid w:val="00F01284"/>
    <w:rsid w:val="00F021F6"/>
    <w:rsid w:val="00F036F8"/>
    <w:rsid w:val="00F03CD8"/>
    <w:rsid w:val="00F03FFB"/>
    <w:rsid w:val="00F0491F"/>
    <w:rsid w:val="00F04DC6"/>
    <w:rsid w:val="00F06D29"/>
    <w:rsid w:val="00F06E35"/>
    <w:rsid w:val="00F10005"/>
    <w:rsid w:val="00F10433"/>
    <w:rsid w:val="00F11BC3"/>
    <w:rsid w:val="00F12677"/>
    <w:rsid w:val="00F131CF"/>
    <w:rsid w:val="00F138A8"/>
    <w:rsid w:val="00F16098"/>
    <w:rsid w:val="00F1651F"/>
    <w:rsid w:val="00F16D67"/>
    <w:rsid w:val="00F177A8"/>
    <w:rsid w:val="00F17E14"/>
    <w:rsid w:val="00F2074C"/>
    <w:rsid w:val="00F20AF1"/>
    <w:rsid w:val="00F227A8"/>
    <w:rsid w:val="00F243D8"/>
    <w:rsid w:val="00F2526A"/>
    <w:rsid w:val="00F25774"/>
    <w:rsid w:val="00F25906"/>
    <w:rsid w:val="00F25D02"/>
    <w:rsid w:val="00F263DB"/>
    <w:rsid w:val="00F265EC"/>
    <w:rsid w:val="00F26769"/>
    <w:rsid w:val="00F27A60"/>
    <w:rsid w:val="00F309B4"/>
    <w:rsid w:val="00F30B63"/>
    <w:rsid w:val="00F30C77"/>
    <w:rsid w:val="00F31C8B"/>
    <w:rsid w:val="00F31E64"/>
    <w:rsid w:val="00F32653"/>
    <w:rsid w:val="00F32872"/>
    <w:rsid w:val="00F338D1"/>
    <w:rsid w:val="00F3432A"/>
    <w:rsid w:val="00F373D2"/>
    <w:rsid w:val="00F37782"/>
    <w:rsid w:val="00F37894"/>
    <w:rsid w:val="00F3790C"/>
    <w:rsid w:val="00F4010C"/>
    <w:rsid w:val="00F40492"/>
    <w:rsid w:val="00F40983"/>
    <w:rsid w:val="00F41559"/>
    <w:rsid w:val="00F4214F"/>
    <w:rsid w:val="00F4400C"/>
    <w:rsid w:val="00F4463F"/>
    <w:rsid w:val="00F4528E"/>
    <w:rsid w:val="00F4699B"/>
    <w:rsid w:val="00F46DE8"/>
    <w:rsid w:val="00F47B6B"/>
    <w:rsid w:val="00F47DF3"/>
    <w:rsid w:val="00F52F79"/>
    <w:rsid w:val="00F5467B"/>
    <w:rsid w:val="00F55787"/>
    <w:rsid w:val="00F55840"/>
    <w:rsid w:val="00F570B1"/>
    <w:rsid w:val="00F5746F"/>
    <w:rsid w:val="00F61500"/>
    <w:rsid w:val="00F6260C"/>
    <w:rsid w:val="00F62690"/>
    <w:rsid w:val="00F642E3"/>
    <w:rsid w:val="00F64CF0"/>
    <w:rsid w:val="00F65006"/>
    <w:rsid w:val="00F652E2"/>
    <w:rsid w:val="00F65A8E"/>
    <w:rsid w:val="00F66284"/>
    <w:rsid w:val="00F7033D"/>
    <w:rsid w:val="00F70382"/>
    <w:rsid w:val="00F705BE"/>
    <w:rsid w:val="00F71AC1"/>
    <w:rsid w:val="00F71C4F"/>
    <w:rsid w:val="00F72264"/>
    <w:rsid w:val="00F73211"/>
    <w:rsid w:val="00F74B80"/>
    <w:rsid w:val="00F75513"/>
    <w:rsid w:val="00F757E4"/>
    <w:rsid w:val="00F760EE"/>
    <w:rsid w:val="00F7627D"/>
    <w:rsid w:val="00F76873"/>
    <w:rsid w:val="00F775FB"/>
    <w:rsid w:val="00F80509"/>
    <w:rsid w:val="00F81198"/>
    <w:rsid w:val="00F82E15"/>
    <w:rsid w:val="00F82F36"/>
    <w:rsid w:val="00F8376B"/>
    <w:rsid w:val="00F8405A"/>
    <w:rsid w:val="00F84B77"/>
    <w:rsid w:val="00F85428"/>
    <w:rsid w:val="00F879B9"/>
    <w:rsid w:val="00F9431A"/>
    <w:rsid w:val="00F95232"/>
    <w:rsid w:val="00F9561D"/>
    <w:rsid w:val="00F95F89"/>
    <w:rsid w:val="00F9723C"/>
    <w:rsid w:val="00F979EA"/>
    <w:rsid w:val="00FA0C96"/>
    <w:rsid w:val="00FA317E"/>
    <w:rsid w:val="00FA49E6"/>
    <w:rsid w:val="00FA4B07"/>
    <w:rsid w:val="00FA4C25"/>
    <w:rsid w:val="00FA5032"/>
    <w:rsid w:val="00FA511C"/>
    <w:rsid w:val="00FA58D3"/>
    <w:rsid w:val="00FA5EF6"/>
    <w:rsid w:val="00FA5F89"/>
    <w:rsid w:val="00FA6B7C"/>
    <w:rsid w:val="00FA7F77"/>
    <w:rsid w:val="00FB09A8"/>
    <w:rsid w:val="00FB30CF"/>
    <w:rsid w:val="00FB3C93"/>
    <w:rsid w:val="00FB4E1B"/>
    <w:rsid w:val="00FB511D"/>
    <w:rsid w:val="00FB593B"/>
    <w:rsid w:val="00FB5F02"/>
    <w:rsid w:val="00FB6327"/>
    <w:rsid w:val="00FB6AAF"/>
    <w:rsid w:val="00FB6C0F"/>
    <w:rsid w:val="00FB734B"/>
    <w:rsid w:val="00FB7E02"/>
    <w:rsid w:val="00FC0272"/>
    <w:rsid w:val="00FC0FB8"/>
    <w:rsid w:val="00FC28FB"/>
    <w:rsid w:val="00FC2A37"/>
    <w:rsid w:val="00FC3B41"/>
    <w:rsid w:val="00FC4B5C"/>
    <w:rsid w:val="00FC5529"/>
    <w:rsid w:val="00FC5BEB"/>
    <w:rsid w:val="00FC7A23"/>
    <w:rsid w:val="00FD02A4"/>
    <w:rsid w:val="00FD036D"/>
    <w:rsid w:val="00FD042E"/>
    <w:rsid w:val="00FD0459"/>
    <w:rsid w:val="00FD052D"/>
    <w:rsid w:val="00FD0722"/>
    <w:rsid w:val="00FD088C"/>
    <w:rsid w:val="00FD0BE3"/>
    <w:rsid w:val="00FD0EE2"/>
    <w:rsid w:val="00FD1808"/>
    <w:rsid w:val="00FD4215"/>
    <w:rsid w:val="00FD5BF1"/>
    <w:rsid w:val="00FD6338"/>
    <w:rsid w:val="00FD6DCB"/>
    <w:rsid w:val="00FD7128"/>
    <w:rsid w:val="00FE0105"/>
    <w:rsid w:val="00FE0A57"/>
    <w:rsid w:val="00FE102F"/>
    <w:rsid w:val="00FE10CF"/>
    <w:rsid w:val="00FE2C5D"/>
    <w:rsid w:val="00FE3B2F"/>
    <w:rsid w:val="00FE3C87"/>
    <w:rsid w:val="00FE3F88"/>
    <w:rsid w:val="00FE4D13"/>
    <w:rsid w:val="00FE536B"/>
    <w:rsid w:val="00FE739B"/>
    <w:rsid w:val="00FE78DF"/>
    <w:rsid w:val="00FE7926"/>
    <w:rsid w:val="00FE7B80"/>
    <w:rsid w:val="00FF063F"/>
    <w:rsid w:val="00FF0F79"/>
    <w:rsid w:val="00FF11C1"/>
    <w:rsid w:val="00FF13E6"/>
    <w:rsid w:val="00FF19D6"/>
    <w:rsid w:val="00FF1AB9"/>
    <w:rsid w:val="00FF1D1E"/>
    <w:rsid w:val="00FF1F4B"/>
    <w:rsid w:val="00FF2A36"/>
    <w:rsid w:val="00FF3AEF"/>
    <w:rsid w:val="00FF4ACC"/>
    <w:rsid w:val="00FF4D9D"/>
    <w:rsid w:val="00FF59CF"/>
    <w:rsid w:val="00FF6CB3"/>
    <w:rsid w:val="00FF790A"/>
    <w:rsid w:val="00FF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1C564"/>
  <w15:docId w15:val="{DB79F7AD-1AC6-401E-9061-1569A110B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82"/>
  </w:style>
  <w:style w:type="paragraph" w:styleId="Heading1">
    <w:name w:val="heading 1"/>
    <w:basedOn w:val="Normal"/>
    <w:next w:val="Normal"/>
    <w:link w:val="Heading1Char"/>
    <w:uiPriority w:val="9"/>
    <w:qFormat/>
    <w:rsid w:val="00C50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451"/>
  </w:style>
  <w:style w:type="paragraph" w:styleId="Footer">
    <w:name w:val="footer"/>
    <w:basedOn w:val="Normal"/>
    <w:link w:val="FooterChar"/>
    <w:uiPriority w:val="99"/>
    <w:unhideWhenUsed/>
    <w:rsid w:val="00756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451"/>
  </w:style>
  <w:style w:type="paragraph" w:customStyle="1" w:styleId="Reference">
    <w:name w:val="Reference"/>
    <w:basedOn w:val="Normal"/>
    <w:next w:val="Normal"/>
    <w:rsid w:val="0072276F"/>
    <w:pPr>
      <w:keepLines/>
      <w:tabs>
        <w:tab w:val="left" w:pos="1160"/>
      </w:tabs>
      <w:spacing w:after="0" w:line="240" w:lineRule="auto"/>
      <w:ind w:left="1160" w:hanging="720"/>
    </w:pPr>
    <w:rPr>
      <w:rFonts w:ascii="Times" w:eastAsia="Times New Roman" w:hAnsi="Times" w:cs="Times New Roman"/>
      <w:sz w:val="20"/>
      <w:szCs w:val="20"/>
    </w:rPr>
  </w:style>
  <w:style w:type="paragraph" w:styleId="CommentText">
    <w:name w:val="annotation text"/>
    <w:basedOn w:val="Normal"/>
    <w:link w:val="CommentTextChar"/>
    <w:uiPriority w:val="99"/>
    <w:unhideWhenUsed/>
    <w:rsid w:val="005F6C96"/>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5F6C96"/>
    <w:rPr>
      <w:rFonts w:asciiTheme="minorHAnsi" w:hAnsiTheme="minorHAnsi"/>
      <w:sz w:val="20"/>
      <w:szCs w:val="20"/>
    </w:rPr>
  </w:style>
  <w:style w:type="paragraph" w:styleId="FootnoteText">
    <w:name w:val="footnote text"/>
    <w:basedOn w:val="Normal"/>
    <w:link w:val="FootnoteTextChar"/>
    <w:uiPriority w:val="99"/>
    <w:semiHidden/>
    <w:unhideWhenUsed/>
    <w:rsid w:val="008D1E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1E16"/>
    <w:rPr>
      <w:sz w:val="20"/>
      <w:szCs w:val="20"/>
    </w:rPr>
  </w:style>
  <w:style w:type="character" w:styleId="FootnoteReference">
    <w:name w:val="footnote reference"/>
    <w:basedOn w:val="DefaultParagraphFont"/>
    <w:uiPriority w:val="99"/>
    <w:semiHidden/>
    <w:unhideWhenUsed/>
    <w:rsid w:val="008D1E16"/>
    <w:rPr>
      <w:vertAlign w:val="superscript"/>
    </w:rPr>
  </w:style>
  <w:style w:type="paragraph" w:styleId="ListParagraph">
    <w:name w:val="List Paragraph"/>
    <w:basedOn w:val="Normal"/>
    <w:uiPriority w:val="34"/>
    <w:qFormat/>
    <w:rsid w:val="00476918"/>
    <w:pPr>
      <w:ind w:left="720"/>
      <w:contextualSpacing/>
    </w:pPr>
  </w:style>
  <w:style w:type="paragraph" w:customStyle="1" w:styleId="ReferenceAuthor">
    <w:name w:val="Reference_Author"/>
    <w:basedOn w:val="Normal"/>
    <w:rsid w:val="00356FB8"/>
    <w:pPr>
      <w:spacing w:after="0" w:line="240" w:lineRule="auto"/>
    </w:pPr>
    <w:rPr>
      <w:rFonts w:eastAsia="Times New Roman" w:cs="Times New Roman"/>
      <w:szCs w:val="24"/>
    </w:rPr>
  </w:style>
  <w:style w:type="paragraph" w:customStyle="1" w:styleId="ReferenceIndent">
    <w:name w:val="Reference_Indent"/>
    <w:basedOn w:val="Normal"/>
    <w:rsid w:val="00356FB8"/>
    <w:pPr>
      <w:spacing w:after="120" w:line="240" w:lineRule="auto"/>
      <w:ind w:left="432" w:hanging="144"/>
      <w:jc w:val="both"/>
    </w:pPr>
    <w:rPr>
      <w:rFonts w:eastAsia="Times New Roman" w:cs="Times New Roman"/>
      <w:szCs w:val="24"/>
    </w:rPr>
  </w:style>
  <w:style w:type="paragraph" w:customStyle="1" w:styleId="Default">
    <w:name w:val="Default"/>
    <w:rsid w:val="00635442"/>
    <w:pPr>
      <w:autoSpaceDE w:val="0"/>
      <w:autoSpaceDN w:val="0"/>
      <w:adjustRightInd w:val="0"/>
      <w:spacing w:after="0" w:line="240" w:lineRule="auto"/>
    </w:pPr>
    <w:rPr>
      <w:rFonts w:ascii="Code" w:hAnsi="Code" w:cs="Code"/>
      <w:color w:val="000000"/>
      <w:szCs w:val="24"/>
    </w:rPr>
  </w:style>
  <w:style w:type="character" w:styleId="CommentReference">
    <w:name w:val="annotation reference"/>
    <w:basedOn w:val="DefaultParagraphFont"/>
    <w:uiPriority w:val="99"/>
    <w:semiHidden/>
    <w:unhideWhenUsed/>
    <w:rsid w:val="00782E23"/>
    <w:rPr>
      <w:sz w:val="16"/>
      <w:szCs w:val="16"/>
    </w:rPr>
  </w:style>
  <w:style w:type="table" w:styleId="TableGrid">
    <w:name w:val="Table Grid"/>
    <w:basedOn w:val="TableNormal"/>
    <w:uiPriority w:val="39"/>
    <w:rsid w:val="00782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44CC"/>
    <w:rPr>
      <w:color w:val="0563C1" w:themeColor="hyperlink"/>
      <w:u w:val="single"/>
    </w:rPr>
  </w:style>
  <w:style w:type="character" w:styleId="UnresolvedMention">
    <w:name w:val="Unresolved Mention"/>
    <w:basedOn w:val="DefaultParagraphFont"/>
    <w:uiPriority w:val="99"/>
    <w:semiHidden/>
    <w:unhideWhenUsed/>
    <w:rsid w:val="003244CC"/>
    <w:rPr>
      <w:color w:val="605E5C"/>
      <w:shd w:val="clear" w:color="auto" w:fill="E1DFDD"/>
    </w:rPr>
  </w:style>
  <w:style w:type="character" w:styleId="FollowedHyperlink">
    <w:name w:val="FollowedHyperlink"/>
    <w:basedOn w:val="DefaultParagraphFont"/>
    <w:uiPriority w:val="99"/>
    <w:semiHidden/>
    <w:unhideWhenUsed/>
    <w:rsid w:val="00CA105E"/>
    <w:rPr>
      <w:color w:val="954F72"/>
      <w:u w:val="single"/>
    </w:rPr>
  </w:style>
  <w:style w:type="paragraph" w:customStyle="1" w:styleId="msonormal0">
    <w:name w:val="msonormal"/>
    <w:basedOn w:val="Normal"/>
    <w:rsid w:val="00CA105E"/>
    <w:pPr>
      <w:spacing w:before="100" w:beforeAutospacing="1" w:after="100" w:afterAutospacing="1" w:line="240" w:lineRule="auto"/>
    </w:pPr>
    <w:rPr>
      <w:rFonts w:eastAsia="Times New Roman" w:cs="Times New Roman"/>
      <w:szCs w:val="24"/>
    </w:rPr>
  </w:style>
  <w:style w:type="paragraph" w:customStyle="1" w:styleId="xl65">
    <w:name w:val="xl65"/>
    <w:basedOn w:val="Normal"/>
    <w:rsid w:val="00CA105E"/>
    <w:pPr>
      <w:spacing w:before="100" w:beforeAutospacing="1" w:after="100" w:afterAutospacing="1" w:line="240" w:lineRule="auto"/>
      <w:jc w:val="center"/>
    </w:pPr>
    <w:rPr>
      <w:rFonts w:eastAsia="Times New Roman" w:cs="Times New Roman"/>
      <w:b/>
      <w:bCs/>
      <w:szCs w:val="24"/>
    </w:rPr>
  </w:style>
  <w:style w:type="paragraph" w:customStyle="1" w:styleId="xl66">
    <w:name w:val="xl66"/>
    <w:basedOn w:val="Normal"/>
    <w:rsid w:val="00CA105E"/>
    <w:pPr>
      <w:spacing w:before="100" w:beforeAutospacing="1" w:after="100" w:afterAutospacing="1" w:line="240" w:lineRule="auto"/>
    </w:pPr>
    <w:rPr>
      <w:rFonts w:eastAsia="Times New Roman" w:cs="Times New Roman"/>
      <w:color w:val="FF0000"/>
      <w:szCs w:val="24"/>
    </w:rPr>
  </w:style>
  <w:style w:type="paragraph" w:customStyle="1" w:styleId="xl67">
    <w:name w:val="xl67"/>
    <w:basedOn w:val="Normal"/>
    <w:rsid w:val="00CA105E"/>
    <w:pPr>
      <w:spacing w:before="100" w:beforeAutospacing="1" w:after="100" w:afterAutospacing="1" w:line="240" w:lineRule="auto"/>
      <w:jc w:val="center"/>
    </w:pPr>
    <w:rPr>
      <w:rFonts w:eastAsia="Times New Roman" w:cs="Times New Roman"/>
      <w:b/>
      <w:bCs/>
      <w:color w:val="202124"/>
      <w:szCs w:val="24"/>
    </w:rPr>
  </w:style>
  <w:style w:type="paragraph" w:customStyle="1" w:styleId="xl68">
    <w:name w:val="xl68"/>
    <w:basedOn w:val="Normal"/>
    <w:rsid w:val="00CA105E"/>
    <w:pPr>
      <w:spacing w:before="100" w:beforeAutospacing="1" w:after="100" w:afterAutospacing="1" w:line="240" w:lineRule="auto"/>
      <w:jc w:val="center"/>
    </w:pPr>
    <w:rPr>
      <w:rFonts w:eastAsia="Times New Roman" w:cs="Times New Roman"/>
      <w:szCs w:val="24"/>
    </w:rPr>
  </w:style>
  <w:style w:type="table" w:styleId="PlainTable1">
    <w:name w:val="Plain Table 1"/>
    <w:basedOn w:val="TableNormal"/>
    <w:uiPriority w:val="41"/>
    <w:rsid w:val="000312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E4E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1">
    <w:name w:val="toc 1"/>
    <w:basedOn w:val="Normal"/>
    <w:next w:val="Normal"/>
    <w:autoRedefine/>
    <w:uiPriority w:val="39"/>
    <w:unhideWhenUsed/>
    <w:rsid w:val="00C50961"/>
    <w:pPr>
      <w:spacing w:after="100"/>
    </w:pPr>
  </w:style>
  <w:style w:type="character" w:customStyle="1" w:styleId="Heading1Char">
    <w:name w:val="Heading 1 Char"/>
    <w:basedOn w:val="DefaultParagraphFont"/>
    <w:link w:val="Heading1"/>
    <w:uiPriority w:val="9"/>
    <w:rsid w:val="00C5096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50961"/>
    <w:pPr>
      <w:outlineLvl w:val="9"/>
    </w:pPr>
  </w:style>
  <w:style w:type="paragraph" w:styleId="TOC2">
    <w:name w:val="toc 2"/>
    <w:basedOn w:val="Normal"/>
    <w:next w:val="Normal"/>
    <w:autoRedefine/>
    <w:uiPriority w:val="39"/>
    <w:unhideWhenUsed/>
    <w:rsid w:val="00C50961"/>
    <w:pPr>
      <w:spacing w:after="100"/>
      <w:ind w:left="220"/>
    </w:pPr>
    <w:rPr>
      <w:rFonts w:asciiTheme="minorHAnsi" w:eastAsiaTheme="minorEastAsia" w:hAnsiTheme="minorHAnsi" w:cs="Times New Roman"/>
      <w:sz w:val="22"/>
    </w:rPr>
  </w:style>
  <w:style w:type="paragraph" w:styleId="TOC3">
    <w:name w:val="toc 3"/>
    <w:basedOn w:val="Normal"/>
    <w:next w:val="Normal"/>
    <w:autoRedefine/>
    <w:uiPriority w:val="39"/>
    <w:unhideWhenUsed/>
    <w:rsid w:val="00C50961"/>
    <w:pPr>
      <w:spacing w:after="100"/>
      <w:ind w:left="440"/>
    </w:pPr>
    <w:rPr>
      <w:rFonts w:asciiTheme="minorHAnsi" w:eastAsiaTheme="minorEastAsia" w:hAnsiTheme="minorHAnsi" w:cs="Times New Roman"/>
      <w:sz w:val="22"/>
    </w:rPr>
  </w:style>
  <w:style w:type="paragraph" w:styleId="Caption">
    <w:name w:val="caption"/>
    <w:basedOn w:val="Normal"/>
    <w:next w:val="Normal"/>
    <w:uiPriority w:val="35"/>
    <w:unhideWhenUsed/>
    <w:qFormat/>
    <w:rsid w:val="003C28FD"/>
    <w:pPr>
      <w:spacing w:after="200" w:line="240" w:lineRule="auto"/>
    </w:pPr>
    <w:rPr>
      <w:i/>
      <w:iCs/>
      <w:color w:val="44546A" w:themeColor="text2"/>
      <w:sz w:val="18"/>
      <w:szCs w:val="18"/>
    </w:rPr>
  </w:style>
  <w:style w:type="paragraph" w:styleId="NormalWeb">
    <w:name w:val="Normal (Web)"/>
    <w:basedOn w:val="Normal"/>
    <w:uiPriority w:val="99"/>
    <w:semiHidden/>
    <w:unhideWhenUsed/>
    <w:rsid w:val="00D84939"/>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31843">
      <w:bodyDiv w:val="1"/>
      <w:marLeft w:val="0"/>
      <w:marRight w:val="0"/>
      <w:marTop w:val="0"/>
      <w:marBottom w:val="0"/>
      <w:divBdr>
        <w:top w:val="none" w:sz="0" w:space="0" w:color="auto"/>
        <w:left w:val="none" w:sz="0" w:space="0" w:color="auto"/>
        <w:bottom w:val="none" w:sz="0" w:space="0" w:color="auto"/>
        <w:right w:val="none" w:sz="0" w:space="0" w:color="auto"/>
      </w:divBdr>
    </w:div>
    <w:div w:id="206187656">
      <w:bodyDiv w:val="1"/>
      <w:marLeft w:val="0"/>
      <w:marRight w:val="0"/>
      <w:marTop w:val="0"/>
      <w:marBottom w:val="0"/>
      <w:divBdr>
        <w:top w:val="none" w:sz="0" w:space="0" w:color="auto"/>
        <w:left w:val="none" w:sz="0" w:space="0" w:color="auto"/>
        <w:bottom w:val="none" w:sz="0" w:space="0" w:color="auto"/>
        <w:right w:val="none" w:sz="0" w:space="0" w:color="auto"/>
      </w:divBdr>
    </w:div>
    <w:div w:id="212928554">
      <w:bodyDiv w:val="1"/>
      <w:marLeft w:val="0"/>
      <w:marRight w:val="0"/>
      <w:marTop w:val="0"/>
      <w:marBottom w:val="0"/>
      <w:divBdr>
        <w:top w:val="none" w:sz="0" w:space="0" w:color="auto"/>
        <w:left w:val="none" w:sz="0" w:space="0" w:color="auto"/>
        <w:bottom w:val="none" w:sz="0" w:space="0" w:color="auto"/>
        <w:right w:val="none" w:sz="0" w:space="0" w:color="auto"/>
      </w:divBdr>
    </w:div>
    <w:div w:id="254945142">
      <w:bodyDiv w:val="1"/>
      <w:marLeft w:val="0"/>
      <w:marRight w:val="0"/>
      <w:marTop w:val="0"/>
      <w:marBottom w:val="0"/>
      <w:divBdr>
        <w:top w:val="none" w:sz="0" w:space="0" w:color="auto"/>
        <w:left w:val="none" w:sz="0" w:space="0" w:color="auto"/>
        <w:bottom w:val="none" w:sz="0" w:space="0" w:color="auto"/>
        <w:right w:val="none" w:sz="0" w:space="0" w:color="auto"/>
      </w:divBdr>
    </w:div>
    <w:div w:id="258146506">
      <w:bodyDiv w:val="1"/>
      <w:marLeft w:val="0"/>
      <w:marRight w:val="0"/>
      <w:marTop w:val="0"/>
      <w:marBottom w:val="0"/>
      <w:divBdr>
        <w:top w:val="none" w:sz="0" w:space="0" w:color="auto"/>
        <w:left w:val="none" w:sz="0" w:space="0" w:color="auto"/>
        <w:bottom w:val="none" w:sz="0" w:space="0" w:color="auto"/>
        <w:right w:val="none" w:sz="0" w:space="0" w:color="auto"/>
      </w:divBdr>
    </w:div>
    <w:div w:id="293096893">
      <w:bodyDiv w:val="1"/>
      <w:marLeft w:val="0"/>
      <w:marRight w:val="0"/>
      <w:marTop w:val="0"/>
      <w:marBottom w:val="0"/>
      <w:divBdr>
        <w:top w:val="none" w:sz="0" w:space="0" w:color="auto"/>
        <w:left w:val="none" w:sz="0" w:space="0" w:color="auto"/>
        <w:bottom w:val="none" w:sz="0" w:space="0" w:color="auto"/>
        <w:right w:val="none" w:sz="0" w:space="0" w:color="auto"/>
      </w:divBdr>
    </w:div>
    <w:div w:id="360471932">
      <w:bodyDiv w:val="1"/>
      <w:marLeft w:val="0"/>
      <w:marRight w:val="0"/>
      <w:marTop w:val="0"/>
      <w:marBottom w:val="0"/>
      <w:divBdr>
        <w:top w:val="none" w:sz="0" w:space="0" w:color="auto"/>
        <w:left w:val="none" w:sz="0" w:space="0" w:color="auto"/>
        <w:bottom w:val="none" w:sz="0" w:space="0" w:color="auto"/>
        <w:right w:val="none" w:sz="0" w:space="0" w:color="auto"/>
      </w:divBdr>
    </w:div>
    <w:div w:id="426733082">
      <w:bodyDiv w:val="1"/>
      <w:marLeft w:val="0"/>
      <w:marRight w:val="0"/>
      <w:marTop w:val="0"/>
      <w:marBottom w:val="0"/>
      <w:divBdr>
        <w:top w:val="none" w:sz="0" w:space="0" w:color="auto"/>
        <w:left w:val="none" w:sz="0" w:space="0" w:color="auto"/>
        <w:bottom w:val="none" w:sz="0" w:space="0" w:color="auto"/>
        <w:right w:val="none" w:sz="0" w:space="0" w:color="auto"/>
      </w:divBdr>
    </w:div>
    <w:div w:id="624118831">
      <w:bodyDiv w:val="1"/>
      <w:marLeft w:val="0"/>
      <w:marRight w:val="0"/>
      <w:marTop w:val="0"/>
      <w:marBottom w:val="0"/>
      <w:divBdr>
        <w:top w:val="none" w:sz="0" w:space="0" w:color="auto"/>
        <w:left w:val="none" w:sz="0" w:space="0" w:color="auto"/>
        <w:bottom w:val="none" w:sz="0" w:space="0" w:color="auto"/>
        <w:right w:val="none" w:sz="0" w:space="0" w:color="auto"/>
      </w:divBdr>
    </w:div>
    <w:div w:id="825166767">
      <w:bodyDiv w:val="1"/>
      <w:marLeft w:val="0"/>
      <w:marRight w:val="0"/>
      <w:marTop w:val="0"/>
      <w:marBottom w:val="0"/>
      <w:divBdr>
        <w:top w:val="none" w:sz="0" w:space="0" w:color="auto"/>
        <w:left w:val="none" w:sz="0" w:space="0" w:color="auto"/>
        <w:bottom w:val="none" w:sz="0" w:space="0" w:color="auto"/>
        <w:right w:val="none" w:sz="0" w:space="0" w:color="auto"/>
      </w:divBdr>
    </w:div>
    <w:div w:id="847447331">
      <w:bodyDiv w:val="1"/>
      <w:marLeft w:val="0"/>
      <w:marRight w:val="0"/>
      <w:marTop w:val="0"/>
      <w:marBottom w:val="0"/>
      <w:divBdr>
        <w:top w:val="none" w:sz="0" w:space="0" w:color="auto"/>
        <w:left w:val="none" w:sz="0" w:space="0" w:color="auto"/>
        <w:bottom w:val="none" w:sz="0" w:space="0" w:color="auto"/>
        <w:right w:val="none" w:sz="0" w:space="0" w:color="auto"/>
      </w:divBdr>
    </w:div>
    <w:div w:id="1156651547">
      <w:bodyDiv w:val="1"/>
      <w:marLeft w:val="0"/>
      <w:marRight w:val="0"/>
      <w:marTop w:val="0"/>
      <w:marBottom w:val="0"/>
      <w:divBdr>
        <w:top w:val="none" w:sz="0" w:space="0" w:color="auto"/>
        <w:left w:val="none" w:sz="0" w:space="0" w:color="auto"/>
        <w:bottom w:val="none" w:sz="0" w:space="0" w:color="auto"/>
        <w:right w:val="none" w:sz="0" w:space="0" w:color="auto"/>
      </w:divBdr>
    </w:div>
    <w:div w:id="1238126524">
      <w:bodyDiv w:val="1"/>
      <w:marLeft w:val="0"/>
      <w:marRight w:val="0"/>
      <w:marTop w:val="0"/>
      <w:marBottom w:val="0"/>
      <w:divBdr>
        <w:top w:val="none" w:sz="0" w:space="0" w:color="auto"/>
        <w:left w:val="none" w:sz="0" w:space="0" w:color="auto"/>
        <w:bottom w:val="none" w:sz="0" w:space="0" w:color="auto"/>
        <w:right w:val="none" w:sz="0" w:space="0" w:color="auto"/>
      </w:divBdr>
    </w:div>
    <w:div w:id="1914662781">
      <w:bodyDiv w:val="1"/>
      <w:marLeft w:val="0"/>
      <w:marRight w:val="0"/>
      <w:marTop w:val="0"/>
      <w:marBottom w:val="0"/>
      <w:divBdr>
        <w:top w:val="none" w:sz="0" w:space="0" w:color="auto"/>
        <w:left w:val="none" w:sz="0" w:space="0" w:color="auto"/>
        <w:bottom w:val="none" w:sz="0" w:space="0" w:color="auto"/>
        <w:right w:val="none" w:sz="0" w:space="0" w:color="auto"/>
      </w:divBdr>
    </w:div>
    <w:div w:id="2007246438">
      <w:bodyDiv w:val="1"/>
      <w:marLeft w:val="0"/>
      <w:marRight w:val="0"/>
      <w:marTop w:val="0"/>
      <w:marBottom w:val="0"/>
      <w:divBdr>
        <w:top w:val="none" w:sz="0" w:space="0" w:color="auto"/>
        <w:left w:val="none" w:sz="0" w:space="0" w:color="auto"/>
        <w:bottom w:val="none" w:sz="0" w:space="0" w:color="auto"/>
        <w:right w:val="none" w:sz="0" w:space="0" w:color="auto"/>
      </w:divBdr>
    </w:div>
    <w:div w:id="2043432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g"/><Relationship Id="rId26" Type="http://schemas.openxmlformats.org/officeDocument/2006/relationships/hyperlink" Target="https://doi.org/10.1371/journal.pone.0188142" TargetMode="External"/><Relationship Id="rId21" Type="http://schemas.openxmlformats.org/officeDocument/2006/relationships/image" Target="media/image10.jp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projectilepoints.net/" TargetMode="External"/><Relationship Id="rId25" Type="http://schemas.openxmlformats.org/officeDocument/2006/relationships/image" Target="media/image14.jpg"/><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g"/><Relationship Id="rId29" Type="http://schemas.openxmlformats.org/officeDocument/2006/relationships/hyperlink" Target="https://www.neotomad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jpg"/><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hyperlink" Target="https://www.neotomadb.org/" TargetMode="External"/><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image" Target="media/image8.jp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1.jpg"/><Relationship Id="rId27" Type="http://schemas.openxmlformats.org/officeDocument/2006/relationships/hyperlink" Target="http://ux.opencontext.org/archaeology-site-data/dinaamap//" TargetMode="External"/><Relationship Id="rId30" Type="http://schemas.openxmlformats.org/officeDocument/2006/relationships/header" Target="header3.xml"/><Relationship Id="rId35" Type="http://schemas.openxmlformats.org/officeDocument/2006/relationships/header" Target="header8.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0277E-CC07-4E48-8DB8-E2E6BDEF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24128</TotalTime>
  <Pages>176</Pages>
  <Words>44590</Words>
  <Characters>254166</Characters>
  <Application>Microsoft Office Word</Application>
  <DocSecurity>0</DocSecurity>
  <Lines>2118</Lines>
  <Paragraphs>596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bailey</dc:creator>
  <cp:keywords/>
  <dc:description/>
  <cp:lastModifiedBy>justin bailey</cp:lastModifiedBy>
  <cp:revision>731</cp:revision>
  <dcterms:created xsi:type="dcterms:W3CDTF">2022-02-25T11:46:00Z</dcterms:created>
  <dcterms:modified xsi:type="dcterms:W3CDTF">2022-05-12T16:40:00Z</dcterms:modified>
</cp:coreProperties>
</file>